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126B0" w14:textId="77777777" w:rsidR="003C791E" w:rsidRDefault="00BB500A" w:rsidP="0011612C">
      <w:pPr>
        <w:pStyle w:val="TitlePage"/>
        <w:outlineLvl w:val="9"/>
      </w:pPr>
      <w:bookmarkStart w:id="0" w:name="_GoBack"/>
      <w:bookmarkEnd w:id="0"/>
      <w:r>
        <w:t>Title Page</w:t>
      </w:r>
    </w:p>
    <w:p w14:paraId="4768A005" w14:textId="4BB894CF" w:rsidR="00932701" w:rsidRDefault="00C8386C" w:rsidP="00486073">
      <w:pPr>
        <w:spacing w:line="240" w:lineRule="auto"/>
        <w:ind w:firstLine="0"/>
        <w:jc w:val="center"/>
      </w:pPr>
      <w:r>
        <w:rPr>
          <w:b/>
        </w:rPr>
        <w:t>A Guide to Surgical Site Infections in Acute Care Hospitals</w:t>
      </w:r>
      <w:r w:rsidR="006D19A5">
        <w:rPr>
          <w:b/>
        </w:rPr>
        <w:t xml:space="preserve"> </w:t>
      </w:r>
    </w:p>
    <w:p w14:paraId="13CFB96F" w14:textId="77777777" w:rsidR="007A43BC" w:rsidRDefault="007A43BC" w:rsidP="00486073">
      <w:pPr>
        <w:spacing w:line="240" w:lineRule="auto"/>
        <w:ind w:firstLine="0"/>
        <w:jc w:val="center"/>
      </w:pPr>
    </w:p>
    <w:p w14:paraId="23099418" w14:textId="77777777" w:rsidR="007A43BC" w:rsidRDefault="007A43BC" w:rsidP="00486073">
      <w:pPr>
        <w:spacing w:line="240" w:lineRule="auto"/>
        <w:ind w:firstLine="0"/>
        <w:jc w:val="center"/>
      </w:pPr>
    </w:p>
    <w:p w14:paraId="41831C1C" w14:textId="77777777" w:rsidR="00486073" w:rsidRDefault="00486073" w:rsidP="00486073">
      <w:pPr>
        <w:spacing w:line="240" w:lineRule="auto"/>
        <w:ind w:firstLine="0"/>
        <w:jc w:val="center"/>
      </w:pPr>
    </w:p>
    <w:p w14:paraId="5DDA2B46" w14:textId="77777777" w:rsidR="00486073" w:rsidRDefault="00486073" w:rsidP="00486073">
      <w:pPr>
        <w:spacing w:line="240" w:lineRule="auto"/>
        <w:ind w:firstLine="0"/>
        <w:jc w:val="center"/>
      </w:pPr>
    </w:p>
    <w:p w14:paraId="15BAF2C0" w14:textId="77777777" w:rsidR="00486073" w:rsidRDefault="00486073" w:rsidP="00486073">
      <w:pPr>
        <w:spacing w:line="240" w:lineRule="auto"/>
        <w:ind w:firstLine="0"/>
        <w:jc w:val="center"/>
      </w:pPr>
    </w:p>
    <w:p w14:paraId="3FFF6CD1" w14:textId="5DBCB1FC" w:rsidR="00486073" w:rsidRDefault="00486073" w:rsidP="00486073">
      <w:pPr>
        <w:spacing w:line="240" w:lineRule="auto"/>
        <w:ind w:firstLine="0"/>
        <w:jc w:val="center"/>
      </w:pPr>
    </w:p>
    <w:p w14:paraId="2B0509DB" w14:textId="33F3C100" w:rsidR="00EF7DFA" w:rsidRDefault="00EF7DFA" w:rsidP="00486073">
      <w:pPr>
        <w:spacing w:line="240" w:lineRule="auto"/>
        <w:ind w:firstLine="0"/>
        <w:jc w:val="center"/>
      </w:pPr>
    </w:p>
    <w:p w14:paraId="293FF2A5" w14:textId="2557EA53" w:rsidR="00EF7DFA" w:rsidRDefault="00EF7DFA" w:rsidP="00486073">
      <w:pPr>
        <w:spacing w:line="240" w:lineRule="auto"/>
        <w:ind w:firstLine="0"/>
        <w:jc w:val="center"/>
      </w:pPr>
    </w:p>
    <w:p w14:paraId="38C543FA" w14:textId="77777777" w:rsidR="00EF7DFA" w:rsidRDefault="00EF7DFA" w:rsidP="00486073">
      <w:pPr>
        <w:spacing w:line="240" w:lineRule="auto"/>
        <w:ind w:firstLine="0"/>
        <w:jc w:val="center"/>
      </w:pPr>
    </w:p>
    <w:p w14:paraId="44FE6930" w14:textId="77777777" w:rsidR="003C791E" w:rsidRDefault="00486073" w:rsidP="00486073">
      <w:pPr>
        <w:spacing w:line="240" w:lineRule="auto"/>
        <w:ind w:firstLine="0"/>
        <w:jc w:val="center"/>
      </w:pPr>
      <w:r>
        <w:t>b</w:t>
      </w:r>
      <w:r w:rsidR="003C791E">
        <w:t>y</w:t>
      </w:r>
    </w:p>
    <w:p w14:paraId="6F16396A" w14:textId="77777777" w:rsidR="00486073" w:rsidRDefault="00486073" w:rsidP="00486073">
      <w:pPr>
        <w:spacing w:line="240" w:lineRule="auto"/>
        <w:ind w:firstLine="0"/>
        <w:jc w:val="center"/>
      </w:pPr>
    </w:p>
    <w:p w14:paraId="42A595B0" w14:textId="77777777" w:rsidR="003C791E" w:rsidRDefault="006D19A5" w:rsidP="00486073">
      <w:pPr>
        <w:spacing w:line="240" w:lineRule="auto"/>
        <w:ind w:firstLine="0"/>
        <w:jc w:val="center"/>
        <w:rPr>
          <w:b/>
        </w:rPr>
      </w:pPr>
      <w:r>
        <w:rPr>
          <w:b/>
        </w:rPr>
        <w:t>Ashlyn CaDell Lancaster</w:t>
      </w:r>
    </w:p>
    <w:p w14:paraId="656C5647" w14:textId="77777777" w:rsidR="00486073" w:rsidRDefault="00486073" w:rsidP="00486073">
      <w:pPr>
        <w:spacing w:line="240" w:lineRule="auto"/>
        <w:ind w:firstLine="0"/>
        <w:jc w:val="center"/>
        <w:rPr>
          <w:b/>
        </w:rPr>
      </w:pPr>
    </w:p>
    <w:p w14:paraId="0836DDBA" w14:textId="3C85ED33" w:rsidR="000635D4" w:rsidRDefault="00EF7DFA" w:rsidP="00486073">
      <w:pPr>
        <w:spacing w:line="240" w:lineRule="auto"/>
        <w:ind w:firstLine="0"/>
        <w:jc w:val="center"/>
      </w:pPr>
      <w:r>
        <w:t>BS</w:t>
      </w:r>
      <w:r w:rsidR="006D19A5">
        <w:t xml:space="preserve">, College of William &amp; Mary, 2017 </w:t>
      </w:r>
    </w:p>
    <w:p w14:paraId="3BE4ECAE" w14:textId="77777777" w:rsidR="00486073" w:rsidRDefault="00486073" w:rsidP="00486073">
      <w:pPr>
        <w:spacing w:line="240" w:lineRule="auto"/>
        <w:ind w:firstLine="0"/>
        <w:jc w:val="center"/>
      </w:pPr>
    </w:p>
    <w:p w14:paraId="5858AD52" w14:textId="77777777" w:rsidR="000635D4" w:rsidRDefault="000635D4" w:rsidP="00486073">
      <w:pPr>
        <w:spacing w:line="240" w:lineRule="auto"/>
        <w:ind w:firstLine="0"/>
        <w:jc w:val="center"/>
        <w:rPr>
          <w:b/>
        </w:rPr>
      </w:pPr>
    </w:p>
    <w:p w14:paraId="5CFE0205" w14:textId="77777777" w:rsidR="000635D4" w:rsidRDefault="000635D4" w:rsidP="00486073">
      <w:pPr>
        <w:spacing w:line="240" w:lineRule="auto"/>
        <w:ind w:firstLine="0"/>
        <w:jc w:val="center"/>
        <w:rPr>
          <w:b/>
        </w:rPr>
      </w:pPr>
    </w:p>
    <w:p w14:paraId="17A074DA" w14:textId="77777777" w:rsidR="000635D4" w:rsidRDefault="000635D4" w:rsidP="00486073">
      <w:pPr>
        <w:spacing w:line="240" w:lineRule="auto"/>
        <w:ind w:firstLine="0"/>
        <w:jc w:val="center"/>
        <w:rPr>
          <w:b/>
        </w:rPr>
      </w:pPr>
    </w:p>
    <w:p w14:paraId="01AF8C6A" w14:textId="77777777" w:rsidR="00486073" w:rsidRDefault="00486073" w:rsidP="00486073">
      <w:pPr>
        <w:spacing w:line="240" w:lineRule="auto"/>
        <w:ind w:firstLine="0"/>
        <w:jc w:val="center"/>
        <w:rPr>
          <w:b/>
        </w:rPr>
      </w:pPr>
    </w:p>
    <w:p w14:paraId="46AA8158" w14:textId="77777777" w:rsidR="00486073" w:rsidRDefault="00486073" w:rsidP="00486073">
      <w:pPr>
        <w:spacing w:line="240" w:lineRule="auto"/>
        <w:ind w:firstLine="0"/>
        <w:jc w:val="center"/>
        <w:rPr>
          <w:b/>
        </w:rPr>
      </w:pPr>
    </w:p>
    <w:p w14:paraId="1630E7B6" w14:textId="77777777" w:rsidR="00486073" w:rsidRDefault="00486073" w:rsidP="00486073">
      <w:pPr>
        <w:spacing w:line="240" w:lineRule="auto"/>
        <w:ind w:firstLine="0"/>
        <w:jc w:val="center"/>
        <w:rPr>
          <w:b/>
        </w:rPr>
      </w:pPr>
    </w:p>
    <w:p w14:paraId="6D35FA52" w14:textId="77777777" w:rsidR="00486073" w:rsidRDefault="00486073" w:rsidP="00486073">
      <w:pPr>
        <w:spacing w:line="240" w:lineRule="auto"/>
        <w:ind w:firstLine="0"/>
        <w:jc w:val="center"/>
        <w:rPr>
          <w:b/>
        </w:rPr>
      </w:pPr>
    </w:p>
    <w:p w14:paraId="4AD10763" w14:textId="77777777" w:rsidR="00486073" w:rsidRDefault="00486073" w:rsidP="00486073">
      <w:pPr>
        <w:spacing w:line="240" w:lineRule="auto"/>
        <w:ind w:firstLine="0"/>
        <w:jc w:val="center"/>
        <w:rPr>
          <w:b/>
        </w:rPr>
      </w:pPr>
    </w:p>
    <w:p w14:paraId="50153482" w14:textId="77777777" w:rsidR="00486073" w:rsidRDefault="00486073" w:rsidP="006D19A5">
      <w:pPr>
        <w:spacing w:line="276" w:lineRule="auto"/>
        <w:ind w:firstLine="0"/>
        <w:jc w:val="center"/>
        <w:rPr>
          <w:b/>
        </w:rPr>
      </w:pPr>
    </w:p>
    <w:p w14:paraId="588C4D5F" w14:textId="77777777" w:rsidR="000635D4" w:rsidRDefault="000635D4" w:rsidP="006D19A5">
      <w:pPr>
        <w:spacing w:line="276" w:lineRule="auto"/>
        <w:ind w:firstLine="0"/>
        <w:jc w:val="center"/>
      </w:pPr>
      <w:r>
        <w:t>Submitted to the Graduate Faculty of</w:t>
      </w:r>
    </w:p>
    <w:p w14:paraId="19810FCE" w14:textId="77777777" w:rsidR="00486073" w:rsidRDefault="00486073" w:rsidP="006D19A5">
      <w:pPr>
        <w:spacing w:line="276" w:lineRule="auto"/>
        <w:ind w:firstLine="0"/>
        <w:jc w:val="center"/>
      </w:pPr>
    </w:p>
    <w:p w14:paraId="07480098" w14:textId="77777777" w:rsidR="00486073" w:rsidRDefault="006D19A5" w:rsidP="006D19A5">
      <w:pPr>
        <w:spacing w:line="276" w:lineRule="auto"/>
        <w:ind w:firstLine="0"/>
        <w:jc w:val="center"/>
      </w:pPr>
      <w:r>
        <w:t>Infectious Diseases and Microbiology</w:t>
      </w:r>
    </w:p>
    <w:p w14:paraId="704B87E1" w14:textId="77777777" w:rsidR="006D19A5" w:rsidRDefault="006D19A5" w:rsidP="006D19A5">
      <w:pPr>
        <w:spacing w:line="276" w:lineRule="auto"/>
        <w:ind w:firstLine="0"/>
        <w:jc w:val="center"/>
      </w:pPr>
    </w:p>
    <w:p w14:paraId="1CA8B994" w14:textId="77777777" w:rsidR="006D19A5" w:rsidRDefault="006D19A5" w:rsidP="006D19A5">
      <w:pPr>
        <w:spacing w:line="276" w:lineRule="auto"/>
        <w:ind w:firstLine="0"/>
        <w:jc w:val="center"/>
      </w:pPr>
      <w:r>
        <w:t xml:space="preserve">Graduate School of Public Health in partial fulfillment </w:t>
      </w:r>
    </w:p>
    <w:p w14:paraId="0FE4198B" w14:textId="4370678A" w:rsidR="000635D4" w:rsidRDefault="000635D4" w:rsidP="006D19A5">
      <w:pPr>
        <w:spacing w:line="276" w:lineRule="auto"/>
        <w:ind w:firstLine="0"/>
        <w:jc w:val="center"/>
      </w:pPr>
    </w:p>
    <w:p w14:paraId="3CB49481" w14:textId="77777777" w:rsidR="000635D4" w:rsidRDefault="000635D4" w:rsidP="006D19A5">
      <w:pPr>
        <w:spacing w:line="276" w:lineRule="auto"/>
        <w:ind w:firstLine="0"/>
        <w:jc w:val="center"/>
      </w:pPr>
      <w:r>
        <w:t>of the requirements for the degree of</w:t>
      </w:r>
    </w:p>
    <w:p w14:paraId="76B1FCBD" w14:textId="77777777" w:rsidR="006D19A5" w:rsidRDefault="006D19A5" w:rsidP="006D19A5">
      <w:pPr>
        <w:spacing w:line="276" w:lineRule="auto"/>
        <w:ind w:firstLine="0"/>
        <w:jc w:val="center"/>
      </w:pPr>
    </w:p>
    <w:sdt>
      <w:sdtPr>
        <w:alias w:val="Degree"/>
        <w:tag w:val="Degree"/>
        <w:id w:val="1063456363"/>
        <w:placeholder>
          <w:docPart w:val="4050AC5FC4CF434CAF81B3CE03BFC2D8"/>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61919449" w14:textId="111C14E0" w:rsidR="000635D4" w:rsidRPr="00174952" w:rsidRDefault="00EF7DFA" w:rsidP="00486073">
          <w:pPr>
            <w:spacing w:line="240" w:lineRule="auto"/>
            <w:ind w:firstLine="0"/>
            <w:jc w:val="center"/>
            <w:rPr>
              <w:color w:val="A6A6A6" w:themeColor="background1" w:themeShade="A6"/>
            </w:rPr>
          </w:pPr>
          <w:r>
            <w:t>Master of Public Health</w:t>
          </w:r>
        </w:p>
      </w:sdtContent>
    </w:sdt>
    <w:p w14:paraId="28F29B19" w14:textId="77777777" w:rsidR="000635D4" w:rsidRDefault="000635D4" w:rsidP="00486073">
      <w:pPr>
        <w:tabs>
          <w:tab w:val="left" w:pos="3600"/>
        </w:tabs>
        <w:spacing w:line="240" w:lineRule="auto"/>
        <w:ind w:firstLine="0"/>
        <w:jc w:val="center"/>
      </w:pPr>
    </w:p>
    <w:p w14:paraId="7E34DB1B" w14:textId="77777777" w:rsidR="00486073" w:rsidRDefault="00486073" w:rsidP="00486073">
      <w:pPr>
        <w:tabs>
          <w:tab w:val="left" w:pos="3600"/>
        </w:tabs>
        <w:spacing w:line="240" w:lineRule="auto"/>
        <w:ind w:firstLine="0"/>
        <w:jc w:val="center"/>
      </w:pPr>
    </w:p>
    <w:p w14:paraId="4CC69085" w14:textId="77777777" w:rsidR="00486073" w:rsidRDefault="00486073" w:rsidP="00486073">
      <w:pPr>
        <w:tabs>
          <w:tab w:val="left" w:pos="3600"/>
        </w:tabs>
        <w:spacing w:line="240" w:lineRule="auto"/>
        <w:ind w:firstLine="0"/>
        <w:jc w:val="center"/>
      </w:pPr>
    </w:p>
    <w:p w14:paraId="78A325F0" w14:textId="77777777" w:rsidR="00486073" w:rsidRDefault="00486073" w:rsidP="00486073">
      <w:pPr>
        <w:tabs>
          <w:tab w:val="left" w:pos="3600"/>
        </w:tabs>
        <w:spacing w:line="240" w:lineRule="auto"/>
        <w:ind w:firstLine="0"/>
        <w:jc w:val="center"/>
      </w:pPr>
    </w:p>
    <w:p w14:paraId="25F37069" w14:textId="77777777" w:rsidR="00486073" w:rsidRDefault="00486073" w:rsidP="00486073">
      <w:pPr>
        <w:tabs>
          <w:tab w:val="left" w:pos="3600"/>
        </w:tabs>
        <w:spacing w:line="240" w:lineRule="auto"/>
        <w:ind w:firstLine="0"/>
        <w:jc w:val="center"/>
      </w:pPr>
    </w:p>
    <w:p w14:paraId="072C2851" w14:textId="77777777" w:rsidR="00486073" w:rsidRDefault="00486073" w:rsidP="00486073">
      <w:pPr>
        <w:tabs>
          <w:tab w:val="left" w:pos="3600"/>
        </w:tabs>
        <w:spacing w:line="240" w:lineRule="auto"/>
        <w:ind w:firstLine="0"/>
        <w:jc w:val="center"/>
      </w:pPr>
    </w:p>
    <w:p w14:paraId="4413596F" w14:textId="77777777" w:rsidR="00486073" w:rsidRDefault="00486073" w:rsidP="00486073">
      <w:pPr>
        <w:tabs>
          <w:tab w:val="left" w:pos="3600"/>
        </w:tabs>
        <w:spacing w:line="240" w:lineRule="auto"/>
        <w:ind w:firstLine="0"/>
        <w:jc w:val="center"/>
      </w:pPr>
    </w:p>
    <w:p w14:paraId="355ABF08" w14:textId="77777777" w:rsidR="00486073" w:rsidRDefault="00486073" w:rsidP="006D19A5">
      <w:pPr>
        <w:tabs>
          <w:tab w:val="left" w:pos="3600"/>
        </w:tabs>
        <w:spacing w:line="240" w:lineRule="auto"/>
        <w:ind w:firstLine="0"/>
      </w:pPr>
    </w:p>
    <w:p w14:paraId="755F6939" w14:textId="77777777" w:rsidR="00BB500A" w:rsidRDefault="000635D4" w:rsidP="00486073">
      <w:pPr>
        <w:spacing w:line="240" w:lineRule="auto"/>
        <w:ind w:firstLine="0"/>
        <w:jc w:val="center"/>
      </w:pPr>
      <w:r w:rsidRPr="00AB08F3">
        <w:t>University of Pittsburg</w:t>
      </w:r>
      <w:r>
        <w:t>h</w:t>
      </w:r>
    </w:p>
    <w:p w14:paraId="6854AF4F" w14:textId="77777777" w:rsidR="00486073" w:rsidRDefault="00486073" w:rsidP="00486073">
      <w:pPr>
        <w:spacing w:line="240" w:lineRule="auto"/>
        <w:ind w:firstLine="0"/>
        <w:jc w:val="center"/>
      </w:pPr>
    </w:p>
    <w:p w14:paraId="13D6506E" w14:textId="77777777" w:rsidR="00BB500A" w:rsidRDefault="006D19A5" w:rsidP="00A21542">
      <w:pPr>
        <w:ind w:firstLine="0"/>
        <w:jc w:val="center"/>
        <w:sectPr w:rsidR="00BB500A"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2019</w:t>
      </w:r>
    </w:p>
    <w:p w14:paraId="1FD84090" w14:textId="77777777" w:rsidR="000635D4" w:rsidRPr="00B40E08" w:rsidRDefault="000635D4" w:rsidP="0011612C">
      <w:pPr>
        <w:pStyle w:val="CommitteePage"/>
        <w:outlineLvl w:val="9"/>
      </w:pPr>
      <w:r w:rsidRPr="00B40E08">
        <w:lastRenderedPageBreak/>
        <w:t xml:space="preserve">Committee </w:t>
      </w:r>
      <w:r w:rsidR="00B40E08" w:rsidRPr="00B40E08">
        <w:t xml:space="preserve">Membership </w:t>
      </w:r>
      <w:r w:rsidRPr="00B40E08">
        <w:t>Page</w:t>
      </w:r>
    </w:p>
    <w:p w14:paraId="46319B6B" w14:textId="77777777" w:rsidR="000635D4" w:rsidRDefault="008F60CE" w:rsidP="00486073">
      <w:pPr>
        <w:spacing w:line="240" w:lineRule="auto"/>
        <w:ind w:firstLine="0"/>
        <w:jc w:val="center"/>
      </w:pPr>
      <w:r>
        <w:t>UNIVERSITY OF PITTSBURGH</w:t>
      </w:r>
    </w:p>
    <w:p w14:paraId="539FEEED" w14:textId="77777777" w:rsidR="0055181D" w:rsidRDefault="0055181D" w:rsidP="00486073">
      <w:pPr>
        <w:spacing w:line="240" w:lineRule="auto"/>
        <w:ind w:firstLine="0"/>
        <w:jc w:val="center"/>
      </w:pPr>
    </w:p>
    <w:sdt>
      <w:sdtPr>
        <w:rPr>
          <w:rStyle w:val="TitleHeading"/>
        </w:rPr>
        <w:alias w:val="Name of School"/>
        <w:tag w:val="Name of School"/>
        <w:id w:val="833486643"/>
        <w:placeholder>
          <w:docPart w:val="08C639D7560D47549777506C1024DCA3"/>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21BEABD5" w14:textId="498CE784" w:rsidR="008F60CE" w:rsidRDefault="00EF7DFA" w:rsidP="00486073">
          <w:pPr>
            <w:spacing w:line="240" w:lineRule="auto"/>
            <w:ind w:firstLine="0"/>
            <w:jc w:val="center"/>
          </w:pPr>
          <w:r>
            <w:rPr>
              <w:rStyle w:val="TitleHeading"/>
            </w:rPr>
            <w:t>Graduate School of Public Health</w:t>
          </w:r>
        </w:p>
      </w:sdtContent>
    </w:sdt>
    <w:p w14:paraId="2AD2C7BF" w14:textId="77777777" w:rsidR="008F60CE" w:rsidRDefault="008F60CE" w:rsidP="00486073">
      <w:pPr>
        <w:spacing w:line="240" w:lineRule="auto"/>
        <w:ind w:firstLine="0"/>
        <w:jc w:val="center"/>
      </w:pPr>
    </w:p>
    <w:p w14:paraId="2EBD764B" w14:textId="77777777" w:rsidR="00486073" w:rsidRDefault="00486073" w:rsidP="00261198">
      <w:pPr>
        <w:spacing w:line="240" w:lineRule="auto"/>
        <w:ind w:firstLine="0"/>
      </w:pPr>
    </w:p>
    <w:p w14:paraId="356FE74D" w14:textId="77777777" w:rsidR="00486073" w:rsidRDefault="00486073" w:rsidP="00486073">
      <w:pPr>
        <w:spacing w:line="240" w:lineRule="auto"/>
        <w:ind w:firstLine="0"/>
        <w:jc w:val="center"/>
      </w:pPr>
    </w:p>
    <w:p w14:paraId="21093676" w14:textId="77777777" w:rsidR="00486073" w:rsidRDefault="00486073" w:rsidP="00486073">
      <w:pPr>
        <w:spacing w:line="240" w:lineRule="auto"/>
        <w:ind w:firstLine="0"/>
        <w:jc w:val="center"/>
      </w:pPr>
    </w:p>
    <w:p w14:paraId="797B1D43" w14:textId="77777777" w:rsidR="00486073" w:rsidRDefault="00486073" w:rsidP="00486073">
      <w:pPr>
        <w:spacing w:line="240" w:lineRule="auto"/>
        <w:ind w:firstLine="0"/>
        <w:jc w:val="center"/>
      </w:pPr>
    </w:p>
    <w:p w14:paraId="467C73C3" w14:textId="2B5621B5" w:rsidR="00486073" w:rsidRDefault="00DC3A34" w:rsidP="00486073">
      <w:pPr>
        <w:spacing w:line="240" w:lineRule="auto"/>
        <w:ind w:firstLine="0"/>
        <w:jc w:val="center"/>
      </w:pPr>
      <w:r>
        <w:t xml:space="preserve">This essay is submitted </w:t>
      </w:r>
    </w:p>
    <w:p w14:paraId="183B05B1" w14:textId="77777777" w:rsidR="00DC3A34" w:rsidRDefault="00DC3A34" w:rsidP="00486073">
      <w:pPr>
        <w:spacing w:line="240" w:lineRule="auto"/>
        <w:ind w:firstLine="0"/>
        <w:jc w:val="center"/>
      </w:pPr>
    </w:p>
    <w:p w14:paraId="2F71EB97" w14:textId="77777777" w:rsidR="008F60CE" w:rsidRDefault="00486073" w:rsidP="00486073">
      <w:pPr>
        <w:spacing w:line="240" w:lineRule="auto"/>
        <w:ind w:firstLine="0"/>
        <w:jc w:val="center"/>
      </w:pPr>
      <w:r>
        <w:t>b</w:t>
      </w:r>
      <w:r w:rsidR="00086364">
        <w:t>y</w:t>
      </w:r>
    </w:p>
    <w:p w14:paraId="4067D1FA" w14:textId="77777777" w:rsidR="00086364" w:rsidRDefault="00086364" w:rsidP="00486073">
      <w:pPr>
        <w:spacing w:line="240" w:lineRule="auto"/>
        <w:ind w:firstLine="0"/>
        <w:jc w:val="center"/>
      </w:pPr>
    </w:p>
    <w:p w14:paraId="69EF40A7" w14:textId="77777777" w:rsidR="00486073" w:rsidRDefault="00486073" w:rsidP="00486073">
      <w:pPr>
        <w:spacing w:line="240" w:lineRule="auto"/>
        <w:ind w:firstLine="0"/>
        <w:jc w:val="center"/>
      </w:pPr>
    </w:p>
    <w:p w14:paraId="2C494731" w14:textId="708F2B32" w:rsidR="00F24A51" w:rsidRDefault="006B1C2C" w:rsidP="00486073">
      <w:pPr>
        <w:spacing w:line="240" w:lineRule="auto"/>
        <w:ind w:firstLine="0"/>
        <w:jc w:val="center"/>
      </w:pPr>
      <w:r>
        <w:rPr>
          <w:b/>
        </w:rPr>
        <w:t>Ashlyn CaDell Lancaster</w:t>
      </w:r>
    </w:p>
    <w:p w14:paraId="123D0004" w14:textId="77777777" w:rsidR="00486073" w:rsidRDefault="00486073" w:rsidP="00486073">
      <w:pPr>
        <w:spacing w:line="240" w:lineRule="auto"/>
        <w:ind w:firstLine="0"/>
        <w:jc w:val="center"/>
      </w:pPr>
    </w:p>
    <w:p w14:paraId="42F89AB8" w14:textId="0F570A8F" w:rsidR="00486073" w:rsidRDefault="00EF7DFA" w:rsidP="00486073">
      <w:pPr>
        <w:spacing w:line="240" w:lineRule="auto"/>
        <w:ind w:firstLine="0"/>
        <w:jc w:val="center"/>
      </w:pPr>
      <w:r>
        <w:t>o</w:t>
      </w:r>
      <w:r w:rsidR="00B37C85">
        <w:t>n</w:t>
      </w:r>
    </w:p>
    <w:p w14:paraId="7337649B" w14:textId="77777777" w:rsidR="00EF7DFA" w:rsidRDefault="00EF7DFA" w:rsidP="00486073">
      <w:pPr>
        <w:spacing w:line="240" w:lineRule="auto"/>
        <w:ind w:firstLine="0"/>
        <w:jc w:val="center"/>
      </w:pPr>
    </w:p>
    <w:sdt>
      <w:sdtPr>
        <w:id w:val="389072482"/>
        <w:placeholder>
          <w:docPart w:val="D017062D6A11400E945671428503B3D3"/>
        </w:placeholder>
        <w:date w:fullDate="2019-04-18T00:00:00Z">
          <w:dateFormat w:val="MMMM d, yyyy"/>
          <w:lid w:val="en-US"/>
          <w:storeMappedDataAs w:val="dateTime"/>
          <w:calendar w:val="gregorian"/>
        </w:date>
      </w:sdtPr>
      <w:sdtEndPr/>
      <w:sdtContent>
        <w:p w14:paraId="565463ED" w14:textId="4EBE5007" w:rsidR="008F60CE" w:rsidRDefault="00B37C85" w:rsidP="00486073">
          <w:pPr>
            <w:spacing w:line="240" w:lineRule="auto"/>
            <w:ind w:firstLine="0"/>
            <w:jc w:val="center"/>
          </w:pPr>
          <w:r>
            <w:t>April 18, 2019</w:t>
          </w:r>
        </w:p>
      </w:sdtContent>
    </w:sdt>
    <w:p w14:paraId="7E8A6831" w14:textId="77777777" w:rsidR="00486073" w:rsidRDefault="00486073" w:rsidP="00486073">
      <w:pPr>
        <w:spacing w:line="240" w:lineRule="auto"/>
        <w:ind w:firstLine="0"/>
        <w:jc w:val="center"/>
      </w:pPr>
    </w:p>
    <w:p w14:paraId="1ECC0BA0" w14:textId="77777777" w:rsidR="008F60CE" w:rsidRDefault="00086364" w:rsidP="00486073">
      <w:pPr>
        <w:spacing w:line="240" w:lineRule="auto"/>
        <w:ind w:firstLine="0"/>
        <w:jc w:val="center"/>
      </w:pPr>
      <w:r>
        <w:t>a</w:t>
      </w:r>
      <w:r w:rsidR="008F60CE">
        <w:t>nd approved by</w:t>
      </w:r>
    </w:p>
    <w:p w14:paraId="14E6BB4A" w14:textId="77777777" w:rsidR="00486073" w:rsidRDefault="00486073" w:rsidP="00486073">
      <w:pPr>
        <w:spacing w:line="240" w:lineRule="auto"/>
        <w:ind w:firstLine="0"/>
        <w:jc w:val="center"/>
      </w:pPr>
    </w:p>
    <w:p w14:paraId="0319872B" w14:textId="77777777" w:rsidR="00B37C85" w:rsidRDefault="00B37C85" w:rsidP="00486073">
      <w:pPr>
        <w:spacing w:line="240" w:lineRule="auto"/>
        <w:ind w:firstLine="0"/>
        <w:jc w:val="center"/>
      </w:pPr>
      <w:r w:rsidRPr="00EF7DFA">
        <w:rPr>
          <w:b/>
        </w:rPr>
        <w:t xml:space="preserve">Essay Advisor: </w:t>
      </w:r>
      <w:r>
        <w:t>Jeremy Martinson, DPhil, Assistant Professor, Infectious Diseases and Microbiology, Human Genetics, Graduate School of Public Health, University of Pittsburgh</w:t>
      </w:r>
    </w:p>
    <w:p w14:paraId="46985F05" w14:textId="77777777" w:rsidR="00B37C85" w:rsidRDefault="00B37C85" w:rsidP="00486073">
      <w:pPr>
        <w:spacing w:line="240" w:lineRule="auto"/>
        <w:ind w:firstLine="0"/>
        <w:jc w:val="center"/>
      </w:pPr>
    </w:p>
    <w:p w14:paraId="4BCF748E" w14:textId="19FC2A76" w:rsidR="0028782F" w:rsidRDefault="00B37C85" w:rsidP="00B37C85">
      <w:pPr>
        <w:spacing w:line="240" w:lineRule="auto"/>
        <w:ind w:firstLine="0"/>
        <w:jc w:val="center"/>
      </w:pPr>
      <w:r w:rsidRPr="00EF7DFA">
        <w:rPr>
          <w:b/>
        </w:rPr>
        <w:t xml:space="preserve">Essay Reader: </w:t>
      </w:r>
      <w:r>
        <w:t xml:space="preserve">Mohamed H. Yassin, MD, PhD, Associate Professor of Medicine, Infectious Diseases, </w:t>
      </w:r>
      <w:r w:rsidR="00EF7DFA">
        <w:t xml:space="preserve">Department of Medicine, </w:t>
      </w:r>
      <w:r>
        <w:t>University of P</w:t>
      </w:r>
      <w:r w:rsidR="00EF7DFA">
        <w:t>ittsburgh</w:t>
      </w:r>
    </w:p>
    <w:p w14:paraId="70B75934" w14:textId="77777777" w:rsidR="004F0846" w:rsidRDefault="004F0846" w:rsidP="00486073">
      <w:pPr>
        <w:spacing w:line="240" w:lineRule="auto"/>
        <w:ind w:firstLine="0"/>
        <w:jc w:val="center"/>
      </w:pPr>
    </w:p>
    <w:p w14:paraId="44E61621" w14:textId="77777777" w:rsidR="004F0846" w:rsidRDefault="004F0846" w:rsidP="00486073">
      <w:pPr>
        <w:spacing w:line="240" w:lineRule="auto"/>
        <w:ind w:firstLine="0"/>
        <w:jc w:val="center"/>
      </w:pPr>
    </w:p>
    <w:p w14:paraId="49EBBBBE" w14:textId="77777777" w:rsidR="004F0846" w:rsidRDefault="004F0846" w:rsidP="00486073">
      <w:pPr>
        <w:spacing w:line="240" w:lineRule="auto"/>
        <w:ind w:firstLine="0"/>
        <w:jc w:val="center"/>
      </w:pPr>
    </w:p>
    <w:p w14:paraId="738E33FF" w14:textId="77777777" w:rsidR="004F0846" w:rsidRDefault="004F0846" w:rsidP="00486073">
      <w:pPr>
        <w:spacing w:line="240" w:lineRule="auto"/>
        <w:ind w:firstLine="0"/>
        <w:jc w:val="center"/>
      </w:pPr>
    </w:p>
    <w:p w14:paraId="316DC4E2" w14:textId="77777777" w:rsidR="004F0846" w:rsidRDefault="004F0846" w:rsidP="00486073">
      <w:pPr>
        <w:spacing w:line="240" w:lineRule="auto"/>
        <w:ind w:firstLine="0"/>
        <w:jc w:val="center"/>
      </w:pPr>
    </w:p>
    <w:p w14:paraId="5B26E6B2" w14:textId="77777777" w:rsidR="004F0846" w:rsidRDefault="004F0846" w:rsidP="00486073">
      <w:pPr>
        <w:spacing w:line="240" w:lineRule="auto"/>
        <w:ind w:firstLine="0"/>
        <w:jc w:val="center"/>
      </w:pPr>
    </w:p>
    <w:p w14:paraId="7E6D1746" w14:textId="77777777" w:rsidR="00486073" w:rsidRDefault="00486073" w:rsidP="00486073">
      <w:pPr>
        <w:spacing w:line="240" w:lineRule="auto"/>
        <w:ind w:firstLine="0"/>
        <w:jc w:val="center"/>
      </w:pPr>
    </w:p>
    <w:p w14:paraId="3A22C5C0" w14:textId="77777777" w:rsidR="00486073" w:rsidRDefault="00486073" w:rsidP="00486073">
      <w:pPr>
        <w:spacing w:line="240" w:lineRule="auto"/>
        <w:ind w:firstLine="0"/>
        <w:jc w:val="center"/>
      </w:pPr>
    </w:p>
    <w:p w14:paraId="63093130" w14:textId="77777777" w:rsidR="00486073" w:rsidRDefault="00486073" w:rsidP="00486073">
      <w:pPr>
        <w:spacing w:line="240" w:lineRule="auto"/>
        <w:ind w:firstLine="0"/>
        <w:jc w:val="center"/>
      </w:pPr>
    </w:p>
    <w:p w14:paraId="72B0E17D" w14:textId="77777777" w:rsidR="00486073" w:rsidRDefault="00486073" w:rsidP="00486073">
      <w:pPr>
        <w:spacing w:line="240" w:lineRule="auto"/>
        <w:ind w:firstLine="0"/>
        <w:jc w:val="center"/>
      </w:pPr>
    </w:p>
    <w:p w14:paraId="06C77D90" w14:textId="77777777" w:rsidR="00486073" w:rsidRDefault="00486073" w:rsidP="00486073">
      <w:pPr>
        <w:spacing w:line="240" w:lineRule="auto"/>
        <w:ind w:firstLine="0"/>
        <w:jc w:val="center"/>
      </w:pPr>
    </w:p>
    <w:p w14:paraId="2E28A83F" w14:textId="77777777" w:rsidR="00486073" w:rsidRDefault="00486073" w:rsidP="00486073">
      <w:pPr>
        <w:spacing w:line="240" w:lineRule="auto"/>
        <w:ind w:firstLine="0"/>
        <w:jc w:val="center"/>
      </w:pPr>
    </w:p>
    <w:p w14:paraId="68CB55CC" w14:textId="77777777" w:rsidR="00486073" w:rsidRDefault="00486073" w:rsidP="00486073">
      <w:pPr>
        <w:spacing w:line="240" w:lineRule="auto"/>
        <w:ind w:firstLine="0"/>
        <w:jc w:val="center"/>
      </w:pPr>
    </w:p>
    <w:p w14:paraId="5BA755F0" w14:textId="77777777" w:rsidR="00486073" w:rsidRDefault="00486073" w:rsidP="00486073">
      <w:pPr>
        <w:spacing w:line="240" w:lineRule="auto"/>
        <w:ind w:firstLine="0"/>
        <w:jc w:val="center"/>
      </w:pPr>
    </w:p>
    <w:p w14:paraId="3D98C86E" w14:textId="77777777" w:rsidR="00486073" w:rsidRDefault="00486073" w:rsidP="00486073">
      <w:pPr>
        <w:spacing w:line="240" w:lineRule="auto"/>
        <w:ind w:firstLine="0"/>
        <w:jc w:val="center"/>
      </w:pPr>
    </w:p>
    <w:p w14:paraId="294E018C" w14:textId="77777777" w:rsidR="00486073" w:rsidRDefault="00486073" w:rsidP="00486073">
      <w:pPr>
        <w:spacing w:line="240" w:lineRule="auto"/>
        <w:ind w:firstLine="0"/>
        <w:jc w:val="center"/>
      </w:pPr>
    </w:p>
    <w:p w14:paraId="309E2CAE" w14:textId="77777777" w:rsidR="00486073" w:rsidRDefault="00486073" w:rsidP="00486073">
      <w:pPr>
        <w:spacing w:line="240" w:lineRule="auto"/>
        <w:ind w:firstLine="0"/>
        <w:jc w:val="center"/>
      </w:pPr>
    </w:p>
    <w:p w14:paraId="3F24DA5D" w14:textId="77777777" w:rsidR="004F0846" w:rsidRDefault="004F0846" w:rsidP="00486073">
      <w:pPr>
        <w:spacing w:line="240" w:lineRule="auto"/>
        <w:ind w:firstLine="0"/>
        <w:jc w:val="center"/>
      </w:pPr>
    </w:p>
    <w:p w14:paraId="03DA02BF" w14:textId="77777777" w:rsidR="004F0846" w:rsidRDefault="004F0846" w:rsidP="00486073">
      <w:pPr>
        <w:spacing w:line="240" w:lineRule="auto"/>
        <w:ind w:firstLine="0"/>
        <w:jc w:val="center"/>
      </w:pPr>
    </w:p>
    <w:p w14:paraId="5DA80E82" w14:textId="77777777" w:rsidR="004F0846" w:rsidRDefault="004F0846" w:rsidP="00486073">
      <w:pPr>
        <w:spacing w:line="240" w:lineRule="auto"/>
        <w:ind w:firstLine="0"/>
        <w:jc w:val="center"/>
      </w:pPr>
    </w:p>
    <w:p w14:paraId="1341891D" w14:textId="67B7D91A" w:rsidR="004F0846" w:rsidRDefault="004F0846" w:rsidP="00486073">
      <w:pPr>
        <w:spacing w:line="240" w:lineRule="auto"/>
        <w:ind w:firstLine="0"/>
        <w:jc w:val="center"/>
      </w:pPr>
    </w:p>
    <w:p w14:paraId="1310AD17" w14:textId="7C0C07F7" w:rsidR="00EF7DFA" w:rsidRDefault="00EF7DFA" w:rsidP="00486073">
      <w:pPr>
        <w:spacing w:line="240" w:lineRule="auto"/>
        <w:ind w:firstLine="0"/>
        <w:jc w:val="center"/>
      </w:pPr>
    </w:p>
    <w:p w14:paraId="749A7E25" w14:textId="5F43C630" w:rsidR="00EF7DFA" w:rsidRDefault="00EF7DFA" w:rsidP="00486073">
      <w:pPr>
        <w:spacing w:line="240" w:lineRule="auto"/>
        <w:ind w:firstLine="0"/>
        <w:jc w:val="center"/>
      </w:pPr>
    </w:p>
    <w:p w14:paraId="4616FB60" w14:textId="6F974A98" w:rsidR="00EF7DFA" w:rsidRDefault="00EF7DFA" w:rsidP="00486073">
      <w:pPr>
        <w:spacing w:line="240" w:lineRule="auto"/>
        <w:ind w:firstLine="0"/>
        <w:jc w:val="center"/>
      </w:pPr>
    </w:p>
    <w:p w14:paraId="1A159711" w14:textId="4F28696A" w:rsidR="00EF7DFA" w:rsidRDefault="00EF7DFA" w:rsidP="00486073">
      <w:pPr>
        <w:spacing w:line="240" w:lineRule="auto"/>
        <w:ind w:firstLine="0"/>
        <w:jc w:val="center"/>
      </w:pPr>
    </w:p>
    <w:p w14:paraId="5C60DEB9" w14:textId="127ECD63" w:rsidR="00EF7DFA" w:rsidRDefault="00EF7DFA" w:rsidP="00486073">
      <w:pPr>
        <w:spacing w:line="240" w:lineRule="auto"/>
        <w:ind w:firstLine="0"/>
        <w:jc w:val="center"/>
      </w:pPr>
    </w:p>
    <w:p w14:paraId="259A0D15" w14:textId="6A852AC1" w:rsidR="00EF7DFA" w:rsidRDefault="00EF7DFA" w:rsidP="00486073">
      <w:pPr>
        <w:spacing w:line="240" w:lineRule="auto"/>
        <w:ind w:firstLine="0"/>
        <w:jc w:val="center"/>
      </w:pPr>
    </w:p>
    <w:p w14:paraId="11C61CC9" w14:textId="77777777" w:rsidR="00EF7DFA" w:rsidRDefault="00EF7DFA" w:rsidP="00486073">
      <w:pPr>
        <w:spacing w:line="240" w:lineRule="auto"/>
        <w:ind w:firstLine="0"/>
        <w:jc w:val="center"/>
      </w:pPr>
    </w:p>
    <w:p w14:paraId="5435E8FD" w14:textId="77777777" w:rsidR="004F0846" w:rsidRDefault="004F0846" w:rsidP="00486073">
      <w:pPr>
        <w:spacing w:line="240" w:lineRule="auto"/>
        <w:ind w:firstLine="0"/>
        <w:jc w:val="center"/>
      </w:pPr>
    </w:p>
    <w:p w14:paraId="33380861" w14:textId="72DDFD88" w:rsidR="004F0846" w:rsidRDefault="004F0846" w:rsidP="00486073">
      <w:pPr>
        <w:spacing w:line="240" w:lineRule="auto"/>
        <w:ind w:firstLine="0"/>
        <w:jc w:val="center"/>
      </w:pPr>
      <w:r>
        <w:t xml:space="preserve">Copyright © by </w:t>
      </w:r>
      <w:r w:rsidR="00261198">
        <w:t>Ashlyn CaDell Lancaster</w:t>
      </w:r>
    </w:p>
    <w:p w14:paraId="07A63C3F" w14:textId="77777777" w:rsidR="00486073" w:rsidRDefault="00486073" w:rsidP="00486073">
      <w:pPr>
        <w:spacing w:line="240" w:lineRule="auto"/>
        <w:ind w:firstLine="0"/>
        <w:jc w:val="center"/>
      </w:pPr>
    </w:p>
    <w:p w14:paraId="0F61E98C" w14:textId="3E46DC75" w:rsidR="004F0846" w:rsidRDefault="00261198" w:rsidP="00486073">
      <w:pPr>
        <w:spacing w:line="240" w:lineRule="auto"/>
        <w:ind w:firstLine="0"/>
        <w:jc w:val="center"/>
      </w:pPr>
      <w:r>
        <w:t>2019</w:t>
      </w:r>
    </w:p>
    <w:p w14:paraId="3A495D3A" w14:textId="77777777" w:rsidR="004F0846" w:rsidRDefault="004F0846" w:rsidP="00486073">
      <w:pPr>
        <w:spacing w:line="240" w:lineRule="auto"/>
        <w:ind w:left="720" w:hanging="720"/>
      </w:pPr>
    </w:p>
    <w:p w14:paraId="2B8A4AD8" w14:textId="77777777" w:rsidR="004F0846" w:rsidRDefault="004F0846" w:rsidP="00486073">
      <w:pPr>
        <w:spacing w:line="240" w:lineRule="auto"/>
        <w:ind w:left="720" w:hanging="720"/>
      </w:pPr>
    </w:p>
    <w:p w14:paraId="736612F6" w14:textId="77777777" w:rsidR="004F0846" w:rsidRDefault="004F0846" w:rsidP="00130B6B">
      <w:pPr>
        <w:ind w:left="720" w:hanging="720"/>
      </w:pPr>
    </w:p>
    <w:p w14:paraId="2DF2670C" w14:textId="77777777" w:rsidR="004F0846" w:rsidRDefault="004F0846" w:rsidP="00130B6B">
      <w:pPr>
        <w:ind w:left="720" w:hanging="720"/>
      </w:pPr>
    </w:p>
    <w:p w14:paraId="4767FE9E" w14:textId="77777777" w:rsidR="004F0846" w:rsidRDefault="004F0846" w:rsidP="00130B6B">
      <w:pPr>
        <w:ind w:left="720" w:hanging="720"/>
        <w:sectPr w:rsidR="004F0846" w:rsidSect="00BB4FAE">
          <w:footerReference w:type="default" r:id="rId11"/>
          <w:pgSz w:w="12240" w:h="15840"/>
          <w:pgMar w:top="1440" w:right="1440" w:bottom="1440" w:left="1440" w:header="720" w:footer="720" w:gutter="0"/>
          <w:pgNumType w:fmt="lowerRoman" w:start="2"/>
          <w:cols w:space="720"/>
          <w:docGrid w:linePitch="360"/>
        </w:sectPr>
      </w:pPr>
    </w:p>
    <w:p w14:paraId="7B9FC345" w14:textId="77777777" w:rsidR="002B41A8" w:rsidRDefault="002B41A8" w:rsidP="0011612C">
      <w:pPr>
        <w:pStyle w:val="AbstractHeading"/>
        <w:outlineLvl w:val="9"/>
      </w:pPr>
      <w:r>
        <w:lastRenderedPageBreak/>
        <w:t>Abstract</w:t>
      </w:r>
    </w:p>
    <w:p w14:paraId="3C2C1C9B" w14:textId="53D14429" w:rsidR="003A56B2" w:rsidRPr="003A56B2" w:rsidRDefault="003A56B2" w:rsidP="003A56B2">
      <w:pPr>
        <w:spacing w:line="240" w:lineRule="auto"/>
        <w:ind w:firstLine="0"/>
        <w:jc w:val="right"/>
      </w:pPr>
      <w:r>
        <w:t>Jeremy Martinson, DPhil</w:t>
      </w:r>
    </w:p>
    <w:p w14:paraId="035233CA" w14:textId="77777777" w:rsidR="003A56B2" w:rsidRDefault="003A56B2" w:rsidP="00486073">
      <w:pPr>
        <w:spacing w:line="240" w:lineRule="auto"/>
        <w:ind w:firstLine="0"/>
        <w:jc w:val="center"/>
        <w:rPr>
          <w:b/>
        </w:rPr>
      </w:pPr>
    </w:p>
    <w:p w14:paraId="67C0B762" w14:textId="1DEE0D72" w:rsidR="00486073" w:rsidRPr="002B41A8" w:rsidRDefault="00C8386C" w:rsidP="00486073">
      <w:pPr>
        <w:spacing w:line="240" w:lineRule="auto"/>
        <w:ind w:firstLine="0"/>
        <w:jc w:val="center"/>
        <w:rPr>
          <w:b/>
        </w:rPr>
      </w:pPr>
      <w:r>
        <w:rPr>
          <w:b/>
        </w:rPr>
        <w:t>A Guide to Surgical Site Infections in Acute Care Hospitals</w:t>
      </w:r>
    </w:p>
    <w:p w14:paraId="1E30ABCE" w14:textId="77777777" w:rsidR="003A56B2" w:rsidRDefault="003A56B2" w:rsidP="00486073">
      <w:pPr>
        <w:spacing w:line="240" w:lineRule="auto"/>
        <w:ind w:firstLine="0"/>
        <w:jc w:val="center"/>
      </w:pPr>
    </w:p>
    <w:p w14:paraId="67481AB1" w14:textId="06A158AF" w:rsidR="002B41A8" w:rsidRDefault="003A56B2" w:rsidP="00486073">
      <w:pPr>
        <w:spacing w:line="240" w:lineRule="auto"/>
        <w:ind w:firstLine="0"/>
        <w:jc w:val="center"/>
      </w:pPr>
      <w:r>
        <w:t>Ashlyn CaDell Lancaster</w:t>
      </w:r>
      <w:r w:rsidR="002B41A8">
        <w:t xml:space="preserve">, </w:t>
      </w:r>
      <w:r>
        <w:t>MPH</w:t>
      </w:r>
    </w:p>
    <w:p w14:paraId="5434EE50" w14:textId="77777777" w:rsidR="00486073" w:rsidRDefault="00486073" w:rsidP="00486073">
      <w:pPr>
        <w:spacing w:line="240" w:lineRule="auto"/>
        <w:ind w:firstLine="0"/>
        <w:jc w:val="center"/>
      </w:pPr>
    </w:p>
    <w:p w14:paraId="0DA75020" w14:textId="38A5654D" w:rsidR="002B41A8" w:rsidRDefault="003A56B2" w:rsidP="00486073">
      <w:pPr>
        <w:spacing w:line="240" w:lineRule="auto"/>
        <w:ind w:firstLine="0"/>
        <w:jc w:val="center"/>
      </w:pPr>
      <w:r>
        <w:t>University of Pittsburgh, 2019</w:t>
      </w:r>
    </w:p>
    <w:p w14:paraId="4148465D" w14:textId="11450D9A" w:rsidR="00C8386C" w:rsidRDefault="00C8386C" w:rsidP="00486073">
      <w:pPr>
        <w:spacing w:line="240" w:lineRule="auto"/>
        <w:ind w:firstLine="0"/>
        <w:jc w:val="center"/>
      </w:pPr>
    </w:p>
    <w:p w14:paraId="212780B9" w14:textId="0F95B713" w:rsidR="00C8386C" w:rsidRDefault="00C8386C" w:rsidP="005E1512">
      <w:pPr>
        <w:ind w:firstLine="0"/>
        <w:jc w:val="center"/>
      </w:pPr>
    </w:p>
    <w:p w14:paraId="7770FAC2" w14:textId="7C406E60" w:rsidR="00534CCB" w:rsidRPr="0047544A" w:rsidRDefault="00C8386C" w:rsidP="0047544A">
      <w:pPr>
        <w:ind w:firstLine="0"/>
        <w:jc w:val="left"/>
        <w:rPr>
          <w:b/>
        </w:rPr>
      </w:pPr>
      <w:r w:rsidRPr="00EF6B2F">
        <w:rPr>
          <w:b/>
        </w:rPr>
        <w:t>Abstract</w:t>
      </w:r>
    </w:p>
    <w:p w14:paraId="5BDD2FEA" w14:textId="750AEC69" w:rsidR="009D4D0B" w:rsidRDefault="00534CCB" w:rsidP="000443CA">
      <w:r w:rsidRPr="00F65D6A">
        <w:t>Surgical site infection</w:t>
      </w:r>
      <w:r>
        <w:t xml:space="preserve">s </w:t>
      </w:r>
      <w:r w:rsidR="00E70359">
        <w:t>(SSI)</w:t>
      </w:r>
      <w:r>
        <w:t xml:space="preserve"> are</w:t>
      </w:r>
      <w:r w:rsidRPr="00F65D6A">
        <w:t xml:space="preserve"> a common healthcare associated infection</w:t>
      </w:r>
      <w:r>
        <w:t xml:space="preserve"> (HAI)</w:t>
      </w:r>
      <w:r w:rsidRPr="00F65D6A">
        <w:t>.</w:t>
      </w:r>
      <w:r>
        <w:t xml:space="preserve"> </w:t>
      </w:r>
      <w:r w:rsidRPr="0000098B">
        <w:t xml:space="preserve">Surgical site infections are defined a </w:t>
      </w:r>
      <w:r w:rsidRPr="00534CCB">
        <w:t xml:space="preserve">infections that occur 30 days after surgery with no implant, or within 90 days if an implant is placed and </w:t>
      </w:r>
      <w:r>
        <w:t>infection is related to surgery.</w:t>
      </w:r>
      <w:r w:rsidR="000C7793">
        <w:t xml:space="preserve"> The classification of surgical site infections is widely used for pay-for-performance comparisons, public reporting and interfacility comparison. </w:t>
      </w:r>
      <w:r>
        <w:t xml:space="preserve"> </w:t>
      </w:r>
      <w:r w:rsidR="000C7793">
        <w:t>Surgical site infections</w:t>
      </w:r>
      <w:r w:rsidR="001E404C">
        <w:t xml:space="preserve"> are of public health importance due to the fact that they</w:t>
      </w:r>
      <w:r w:rsidR="000C7793">
        <w:t xml:space="preserve"> are associated with substantial morbidity that can put a patient’s life at risk, increase the number of days</w:t>
      </w:r>
      <w:r w:rsidR="001E404C">
        <w:t xml:space="preserve"> the patient is</w:t>
      </w:r>
      <w:r w:rsidR="000C7793">
        <w:t xml:space="preserve"> in the hospital and increase healthcare costs. </w:t>
      </w:r>
      <w:r w:rsidR="00330134">
        <w:t xml:space="preserve">The prevention of surgical site infections entails measures aimed at </w:t>
      </w:r>
      <w:r w:rsidR="005A2067">
        <w:t>bacterial elimination, infe</w:t>
      </w:r>
      <w:r w:rsidR="0084056C">
        <w:t xml:space="preserve">ction control policy adherence and patient </w:t>
      </w:r>
      <w:r w:rsidR="000922B5">
        <w:t xml:space="preserve">education </w:t>
      </w:r>
      <w:r w:rsidR="0084056C">
        <w:t xml:space="preserve">on wound care. </w:t>
      </w:r>
      <w:r w:rsidR="00D632DA">
        <w:t xml:space="preserve">Surveillance </w:t>
      </w:r>
      <w:r w:rsidR="00E70359">
        <w:t xml:space="preserve">is </w:t>
      </w:r>
      <w:r w:rsidR="00BA49A8" w:rsidRPr="00F65D6A">
        <w:t xml:space="preserve">a tool </w:t>
      </w:r>
      <w:r w:rsidR="00E70359">
        <w:t xml:space="preserve">used </w:t>
      </w:r>
      <w:r w:rsidR="00BA49A8" w:rsidRPr="00F65D6A">
        <w:t xml:space="preserve">to ensure that hospital systems </w:t>
      </w:r>
      <w:r w:rsidR="00D632DA">
        <w:t>and the</w:t>
      </w:r>
      <w:r w:rsidR="00BA49A8" w:rsidRPr="00F65D6A">
        <w:t xml:space="preserve"> interventions </w:t>
      </w:r>
      <w:r w:rsidR="00D632DA">
        <w:t>taken</w:t>
      </w:r>
      <w:r w:rsidR="00DD70E6">
        <w:t xml:space="preserve"> to reduce the risk </w:t>
      </w:r>
      <w:r w:rsidR="000443CA">
        <w:t>of surgical</w:t>
      </w:r>
      <w:r w:rsidR="00DD70E6">
        <w:t xml:space="preserve"> site infections are working</w:t>
      </w:r>
      <w:r w:rsidR="00DD70E6" w:rsidRPr="009D4D0B">
        <w:t>.</w:t>
      </w:r>
      <w:r w:rsidR="000443CA" w:rsidRPr="009D4D0B">
        <w:t xml:space="preserve"> </w:t>
      </w:r>
      <w:r w:rsidR="009D4D0B">
        <w:t>The aim of this document is to develop the knowledge, skills and attitudes of entry-level infection preventionists regardi</w:t>
      </w:r>
      <w:r w:rsidR="00F21221">
        <w:t>ng surgical site infections. Upon completion of reading this document, an infection preventionist should have an understanding of: SSI definition, financial burden, risk factors, causative agents, appropriate prevention strategies and surveillance methods.</w:t>
      </w:r>
    </w:p>
    <w:p w14:paraId="19C7704D" w14:textId="77777777" w:rsidR="009D4D0B" w:rsidRDefault="009D4D0B" w:rsidP="000443CA"/>
    <w:p w14:paraId="74C1DAEA" w14:textId="61563B8C" w:rsidR="00DD70E6" w:rsidRDefault="00DD70E6" w:rsidP="0047544A">
      <w:pPr>
        <w:ind w:firstLine="0"/>
      </w:pPr>
    </w:p>
    <w:p w14:paraId="126AEB7D" w14:textId="77777777" w:rsidR="008A110F" w:rsidRDefault="00130B6B" w:rsidP="0011612C">
      <w:pPr>
        <w:pStyle w:val="TableofContentsHeading"/>
        <w:outlineLvl w:val="9"/>
      </w:pPr>
      <w:r>
        <w:lastRenderedPageBreak/>
        <w:t>Table of Contents</w:t>
      </w:r>
    </w:p>
    <w:p w14:paraId="2D02B0FF" w14:textId="77777777" w:rsidR="00AA6A0A" w:rsidRDefault="00977828">
      <w:pPr>
        <w:pStyle w:val="TOC1"/>
        <w:rPr>
          <w:rFonts w:asciiTheme="minorHAnsi" w:eastAsiaTheme="minorEastAsia" w:hAnsiTheme="minorHAnsi" w:cstheme="minorBidi"/>
          <w:b w:val="0"/>
          <w:noProof/>
          <w:lang w:eastAsia="ja-JP"/>
        </w:rPr>
      </w:pPr>
      <w:r>
        <w:rPr>
          <w:bCs/>
        </w:rPr>
        <w:fldChar w:fldCharType="begin"/>
      </w:r>
      <w:r>
        <w:rPr>
          <w:bCs/>
        </w:rPr>
        <w:instrText xml:space="preserve"> TOC \o "3-4" \h \z \t "Heading 1,1,Heading 2,2,App Section,2,Appendix,1,Heading,1,Heading No Tab,1" </w:instrText>
      </w:r>
      <w:r>
        <w:rPr>
          <w:bCs/>
        </w:rPr>
        <w:fldChar w:fldCharType="separate"/>
      </w:r>
      <w:r w:rsidR="00AA6A0A">
        <w:rPr>
          <w:noProof/>
        </w:rPr>
        <w:t>Abbreviations</w:t>
      </w:r>
      <w:r w:rsidR="00AA6A0A">
        <w:rPr>
          <w:noProof/>
        </w:rPr>
        <w:tab/>
      </w:r>
      <w:r w:rsidR="00AA6A0A">
        <w:rPr>
          <w:noProof/>
        </w:rPr>
        <w:fldChar w:fldCharType="begin"/>
      </w:r>
      <w:r w:rsidR="00AA6A0A">
        <w:rPr>
          <w:noProof/>
        </w:rPr>
        <w:instrText xml:space="preserve"> PAGEREF _Toc417603781 \h </w:instrText>
      </w:r>
      <w:r w:rsidR="00AA6A0A">
        <w:rPr>
          <w:noProof/>
        </w:rPr>
      </w:r>
      <w:r w:rsidR="00AA6A0A">
        <w:rPr>
          <w:noProof/>
        </w:rPr>
        <w:fldChar w:fldCharType="separate"/>
      </w:r>
      <w:r w:rsidR="00AA6A0A">
        <w:rPr>
          <w:noProof/>
        </w:rPr>
        <w:t>viii</w:t>
      </w:r>
      <w:r w:rsidR="00AA6A0A">
        <w:rPr>
          <w:noProof/>
        </w:rPr>
        <w:fldChar w:fldCharType="end"/>
      </w:r>
    </w:p>
    <w:p w14:paraId="5B4D01C0" w14:textId="77777777" w:rsidR="00AA6A0A" w:rsidRDefault="00AA6A0A">
      <w:pPr>
        <w:pStyle w:val="TOC1"/>
        <w:rPr>
          <w:rFonts w:asciiTheme="minorHAnsi" w:eastAsiaTheme="minorEastAsia" w:hAnsiTheme="minorHAnsi" w:cstheme="minorBidi"/>
          <w:b w:val="0"/>
          <w:noProof/>
          <w:lang w:eastAsia="ja-JP"/>
        </w:rPr>
      </w:pPr>
      <w:r>
        <w:rPr>
          <w:noProof/>
        </w:rPr>
        <w:t>1.0 Introduction</w:t>
      </w:r>
      <w:r>
        <w:rPr>
          <w:noProof/>
        </w:rPr>
        <w:tab/>
      </w:r>
      <w:r>
        <w:rPr>
          <w:noProof/>
        </w:rPr>
        <w:fldChar w:fldCharType="begin"/>
      </w:r>
      <w:r>
        <w:rPr>
          <w:noProof/>
        </w:rPr>
        <w:instrText xml:space="preserve"> PAGEREF _Toc417603782 \h </w:instrText>
      </w:r>
      <w:r>
        <w:rPr>
          <w:noProof/>
        </w:rPr>
      </w:r>
      <w:r>
        <w:rPr>
          <w:noProof/>
        </w:rPr>
        <w:fldChar w:fldCharType="separate"/>
      </w:r>
      <w:r>
        <w:rPr>
          <w:noProof/>
        </w:rPr>
        <w:t>1</w:t>
      </w:r>
      <w:r>
        <w:rPr>
          <w:noProof/>
        </w:rPr>
        <w:fldChar w:fldCharType="end"/>
      </w:r>
    </w:p>
    <w:p w14:paraId="3448F7CB" w14:textId="77777777" w:rsidR="00AA6A0A" w:rsidRDefault="00AA6A0A">
      <w:pPr>
        <w:pStyle w:val="TOC2"/>
        <w:rPr>
          <w:rFonts w:asciiTheme="minorHAnsi" w:eastAsiaTheme="minorEastAsia" w:hAnsiTheme="minorHAnsi" w:cstheme="minorBidi"/>
          <w:b w:val="0"/>
          <w:noProof/>
          <w:lang w:eastAsia="ja-JP"/>
        </w:rPr>
      </w:pPr>
      <w:r>
        <w:rPr>
          <w:noProof/>
        </w:rPr>
        <w:t>1.1 Impact of Surgical Site Infections</w:t>
      </w:r>
      <w:r>
        <w:rPr>
          <w:noProof/>
        </w:rPr>
        <w:tab/>
      </w:r>
      <w:r>
        <w:rPr>
          <w:noProof/>
        </w:rPr>
        <w:fldChar w:fldCharType="begin"/>
      </w:r>
      <w:r>
        <w:rPr>
          <w:noProof/>
        </w:rPr>
        <w:instrText xml:space="preserve"> PAGEREF _Toc417603783 \h </w:instrText>
      </w:r>
      <w:r>
        <w:rPr>
          <w:noProof/>
        </w:rPr>
      </w:r>
      <w:r>
        <w:rPr>
          <w:noProof/>
        </w:rPr>
        <w:fldChar w:fldCharType="separate"/>
      </w:r>
      <w:r>
        <w:rPr>
          <w:noProof/>
        </w:rPr>
        <w:t>1</w:t>
      </w:r>
      <w:r>
        <w:rPr>
          <w:noProof/>
        </w:rPr>
        <w:fldChar w:fldCharType="end"/>
      </w:r>
    </w:p>
    <w:p w14:paraId="6E5706CD" w14:textId="77777777" w:rsidR="00AA6A0A" w:rsidRDefault="00AA6A0A">
      <w:pPr>
        <w:pStyle w:val="TOC1"/>
        <w:rPr>
          <w:rFonts w:asciiTheme="minorHAnsi" w:eastAsiaTheme="minorEastAsia" w:hAnsiTheme="minorHAnsi" w:cstheme="minorBidi"/>
          <w:b w:val="0"/>
          <w:noProof/>
          <w:lang w:eastAsia="ja-JP"/>
        </w:rPr>
      </w:pPr>
      <w:r>
        <w:rPr>
          <w:noProof/>
        </w:rPr>
        <w:t>2.0 Methods</w:t>
      </w:r>
      <w:r>
        <w:rPr>
          <w:noProof/>
        </w:rPr>
        <w:tab/>
      </w:r>
      <w:r>
        <w:rPr>
          <w:noProof/>
        </w:rPr>
        <w:fldChar w:fldCharType="begin"/>
      </w:r>
      <w:r>
        <w:rPr>
          <w:noProof/>
        </w:rPr>
        <w:instrText xml:space="preserve"> PAGEREF _Toc417603784 \h </w:instrText>
      </w:r>
      <w:r>
        <w:rPr>
          <w:noProof/>
        </w:rPr>
      </w:r>
      <w:r>
        <w:rPr>
          <w:noProof/>
        </w:rPr>
        <w:fldChar w:fldCharType="separate"/>
      </w:r>
      <w:r>
        <w:rPr>
          <w:noProof/>
        </w:rPr>
        <w:t>3</w:t>
      </w:r>
      <w:r>
        <w:rPr>
          <w:noProof/>
        </w:rPr>
        <w:fldChar w:fldCharType="end"/>
      </w:r>
    </w:p>
    <w:p w14:paraId="1BACE16F" w14:textId="77777777" w:rsidR="00AA6A0A" w:rsidRDefault="00AA6A0A">
      <w:pPr>
        <w:pStyle w:val="TOC1"/>
        <w:rPr>
          <w:rFonts w:asciiTheme="minorHAnsi" w:eastAsiaTheme="minorEastAsia" w:hAnsiTheme="minorHAnsi" w:cstheme="minorBidi"/>
          <w:b w:val="0"/>
          <w:noProof/>
          <w:lang w:eastAsia="ja-JP"/>
        </w:rPr>
      </w:pPr>
      <w:r>
        <w:rPr>
          <w:noProof/>
        </w:rPr>
        <w:t>3.0 Classification of Surgical Site Infections</w:t>
      </w:r>
      <w:r>
        <w:rPr>
          <w:noProof/>
        </w:rPr>
        <w:tab/>
      </w:r>
      <w:r>
        <w:rPr>
          <w:noProof/>
        </w:rPr>
        <w:fldChar w:fldCharType="begin"/>
      </w:r>
      <w:r>
        <w:rPr>
          <w:noProof/>
        </w:rPr>
        <w:instrText xml:space="preserve"> PAGEREF _Toc417603785 \h </w:instrText>
      </w:r>
      <w:r>
        <w:rPr>
          <w:noProof/>
        </w:rPr>
      </w:r>
      <w:r>
        <w:rPr>
          <w:noProof/>
        </w:rPr>
        <w:fldChar w:fldCharType="separate"/>
      </w:r>
      <w:r>
        <w:rPr>
          <w:noProof/>
        </w:rPr>
        <w:t>4</w:t>
      </w:r>
      <w:r>
        <w:rPr>
          <w:noProof/>
        </w:rPr>
        <w:fldChar w:fldCharType="end"/>
      </w:r>
    </w:p>
    <w:p w14:paraId="525115A5" w14:textId="77777777" w:rsidR="00AA6A0A" w:rsidRDefault="00AA6A0A">
      <w:pPr>
        <w:pStyle w:val="TOC1"/>
        <w:rPr>
          <w:rFonts w:asciiTheme="minorHAnsi" w:eastAsiaTheme="minorEastAsia" w:hAnsiTheme="minorHAnsi" w:cstheme="minorBidi"/>
          <w:b w:val="0"/>
          <w:noProof/>
          <w:lang w:eastAsia="ja-JP"/>
        </w:rPr>
      </w:pPr>
      <w:r>
        <w:rPr>
          <w:noProof/>
        </w:rPr>
        <w:t>4.0 Causative Agents</w:t>
      </w:r>
      <w:r>
        <w:rPr>
          <w:noProof/>
        </w:rPr>
        <w:tab/>
      </w:r>
      <w:r>
        <w:rPr>
          <w:noProof/>
        </w:rPr>
        <w:fldChar w:fldCharType="begin"/>
      </w:r>
      <w:r>
        <w:rPr>
          <w:noProof/>
        </w:rPr>
        <w:instrText xml:space="preserve"> PAGEREF _Toc417603786 \h </w:instrText>
      </w:r>
      <w:r>
        <w:rPr>
          <w:noProof/>
        </w:rPr>
      </w:r>
      <w:r>
        <w:rPr>
          <w:noProof/>
        </w:rPr>
        <w:fldChar w:fldCharType="separate"/>
      </w:r>
      <w:r>
        <w:rPr>
          <w:noProof/>
        </w:rPr>
        <w:t>6</w:t>
      </w:r>
      <w:r>
        <w:rPr>
          <w:noProof/>
        </w:rPr>
        <w:fldChar w:fldCharType="end"/>
      </w:r>
    </w:p>
    <w:p w14:paraId="0BB84F3C" w14:textId="77777777" w:rsidR="00AA6A0A" w:rsidRDefault="00AA6A0A">
      <w:pPr>
        <w:pStyle w:val="TOC2"/>
        <w:rPr>
          <w:rFonts w:asciiTheme="minorHAnsi" w:eastAsiaTheme="minorEastAsia" w:hAnsiTheme="minorHAnsi" w:cstheme="minorBidi"/>
          <w:b w:val="0"/>
          <w:noProof/>
          <w:lang w:eastAsia="ja-JP"/>
        </w:rPr>
      </w:pPr>
      <w:r>
        <w:rPr>
          <w:noProof/>
        </w:rPr>
        <w:t xml:space="preserve">4.1 Bacteriology of </w:t>
      </w:r>
      <w:r w:rsidRPr="00E4725A">
        <w:rPr>
          <w:i/>
          <w:noProof/>
        </w:rPr>
        <w:t>Staphylococcus aureus</w:t>
      </w:r>
      <w:r>
        <w:rPr>
          <w:noProof/>
        </w:rPr>
        <w:tab/>
      </w:r>
      <w:r>
        <w:rPr>
          <w:noProof/>
        </w:rPr>
        <w:fldChar w:fldCharType="begin"/>
      </w:r>
      <w:r>
        <w:rPr>
          <w:noProof/>
        </w:rPr>
        <w:instrText xml:space="preserve"> PAGEREF _Toc417603787 \h </w:instrText>
      </w:r>
      <w:r>
        <w:rPr>
          <w:noProof/>
        </w:rPr>
      </w:r>
      <w:r>
        <w:rPr>
          <w:noProof/>
        </w:rPr>
        <w:fldChar w:fldCharType="separate"/>
      </w:r>
      <w:r>
        <w:rPr>
          <w:noProof/>
        </w:rPr>
        <w:t>7</w:t>
      </w:r>
      <w:r>
        <w:rPr>
          <w:noProof/>
        </w:rPr>
        <w:fldChar w:fldCharType="end"/>
      </w:r>
    </w:p>
    <w:p w14:paraId="38C460AD" w14:textId="77777777" w:rsidR="00AA6A0A" w:rsidRDefault="00AA6A0A">
      <w:pPr>
        <w:pStyle w:val="TOC2"/>
        <w:rPr>
          <w:rFonts w:asciiTheme="minorHAnsi" w:eastAsiaTheme="minorEastAsia" w:hAnsiTheme="minorHAnsi" w:cstheme="minorBidi"/>
          <w:b w:val="0"/>
          <w:noProof/>
          <w:lang w:eastAsia="ja-JP"/>
        </w:rPr>
      </w:pPr>
      <w:r>
        <w:rPr>
          <w:noProof/>
        </w:rPr>
        <w:t xml:space="preserve">4.2 Bacteriology of </w:t>
      </w:r>
      <w:r w:rsidRPr="00E4725A">
        <w:rPr>
          <w:i/>
          <w:noProof/>
        </w:rPr>
        <w:t>Klebsiella spp.</w:t>
      </w:r>
      <w:r>
        <w:rPr>
          <w:noProof/>
        </w:rPr>
        <w:tab/>
      </w:r>
      <w:r>
        <w:rPr>
          <w:noProof/>
        </w:rPr>
        <w:fldChar w:fldCharType="begin"/>
      </w:r>
      <w:r>
        <w:rPr>
          <w:noProof/>
        </w:rPr>
        <w:instrText xml:space="preserve"> PAGEREF _Toc417603788 \h </w:instrText>
      </w:r>
      <w:r>
        <w:rPr>
          <w:noProof/>
        </w:rPr>
      </w:r>
      <w:r>
        <w:rPr>
          <w:noProof/>
        </w:rPr>
        <w:fldChar w:fldCharType="separate"/>
      </w:r>
      <w:r>
        <w:rPr>
          <w:noProof/>
        </w:rPr>
        <w:t>9</w:t>
      </w:r>
      <w:r>
        <w:rPr>
          <w:noProof/>
        </w:rPr>
        <w:fldChar w:fldCharType="end"/>
      </w:r>
    </w:p>
    <w:p w14:paraId="60BDA94F" w14:textId="77777777" w:rsidR="00AA6A0A" w:rsidRDefault="00AA6A0A">
      <w:pPr>
        <w:pStyle w:val="TOC1"/>
        <w:rPr>
          <w:rFonts w:asciiTheme="minorHAnsi" w:eastAsiaTheme="minorEastAsia" w:hAnsiTheme="minorHAnsi" w:cstheme="minorBidi"/>
          <w:b w:val="0"/>
          <w:noProof/>
          <w:lang w:eastAsia="ja-JP"/>
        </w:rPr>
      </w:pPr>
      <w:r>
        <w:rPr>
          <w:noProof/>
        </w:rPr>
        <w:t>5.0 Risk Factors</w:t>
      </w:r>
      <w:r>
        <w:rPr>
          <w:noProof/>
        </w:rPr>
        <w:tab/>
      </w:r>
      <w:r>
        <w:rPr>
          <w:noProof/>
        </w:rPr>
        <w:fldChar w:fldCharType="begin"/>
      </w:r>
      <w:r>
        <w:rPr>
          <w:noProof/>
        </w:rPr>
        <w:instrText xml:space="preserve"> PAGEREF _Toc417603789 \h </w:instrText>
      </w:r>
      <w:r>
        <w:rPr>
          <w:noProof/>
        </w:rPr>
      </w:r>
      <w:r>
        <w:rPr>
          <w:noProof/>
        </w:rPr>
        <w:fldChar w:fldCharType="separate"/>
      </w:r>
      <w:r>
        <w:rPr>
          <w:noProof/>
        </w:rPr>
        <w:t>10</w:t>
      </w:r>
      <w:r>
        <w:rPr>
          <w:noProof/>
        </w:rPr>
        <w:fldChar w:fldCharType="end"/>
      </w:r>
    </w:p>
    <w:p w14:paraId="67151B15" w14:textId="77777777" w:rsidR="00AA6A0A" w:rsidRDefault="00AA6A0A">
      <w:pPr>
        <w:pStyle w:val="TOC1"/>
        <w:rPr>
          <w:rFonts w:asciiTheme="minorHAnsi" w:eastAsiaTheme="minorEastAsia" w:hAnsiTheme="minorHAnsi" w:cstheme="minorBidi"/>
          <w:b w:val="0"/>
          <w:noProof/>
          <w:lang w:eastAsia="ja-JP"/>
        </w:rPr>
      </w:pPr>
      <w:r>
        <w:rPr>
          <w:noProof/>
        </w:rPr>
        <w:t>6.0 Prevention Strategies</w:t>
      </w:r>
      <w:r>
        <w:rPr>
          <w:noProof/>
        </w:rPr>
        <w:tab/>
      </w:r>
      <w:r>
        <w:rPr>
          <w:noProof/>
        </w:rPr>
        <w:fldChar w:fldCharType="begin"/>
      </w:r>
      <w:r>
        <w:rPr>
          <w:noProof/>
        </w:rPr>
        <w:instrText xml:space="preserve"> PAGEREF _Toc417603790 \h </w:instrText>
      </w:r>
      <w:r>
        <w:rPr>
          <w:noProof/>
        </w:rPr>
      </w:r>
      <w:r>
        <w:rPr>
          <w:noProof/>
        </w:rPr>
        <w:fldChar w:fldCharType="separate"/>
      </w:r>
      <w:r>
        <w:rPr>
          <w:noProof/>
        </w:rPr>
        <w:t>15</w:t>
      </w:r>
      <w:r>
        <w:rPr>
          <w:noProof/>
        </w:rPr>
        <w:fldChar w:fldCharType="end"/>
      </w:r>
    </w:p>
    <w:p w14:paraId="2FBCD73C" w14:textId="77777777" w:rsidR="00AA6A0A" w:rsidRDefault="00AA6A0A">
      <w:pPr>
        <w:pStyle w:val="TOC1"/>
        <w:rPr>
          <w:rFonts w:asciiTheme="minorHAnsi" w:eastAsiaTheme="minorEastAsia" w:hAnsiTheme="minorHAnsi" w:cstheme="minorBidi"/>
          <w:b w:val="0"/>
          <w:noProof/>
          <w:lang w:eastAsia="ja-JP"/>
        </w:rPr>
      </w:pPr>
      <w:r>
        <w:rPr>
          <w:noProof/>
        </w:rPr>
        <w:t>7.0 Surveillance</w:t>
      </w:r>
      <w:r>
        <w:rPr>
          <w:noProof/>
        </w:rPr>
        <w:tab/>
      </w:r>
      <w:r>
        <w:rPr>
          <w:noProof/>
        </w:rPr>
        <w:fldChar w:fldCharType="begin"/>
      </w:r>
      <w:r>
        <w:rPr>
          <w:noProof/>
        </w:rPr>
        <w:instrText xml:space="preserve"> PAGEREF _Toc417603791 \h </w:instrText>
      </w:r>
      <w:r>
        <w:rPr>
          <w:noProof/>
        </w:rPr>
      </w:r>
      <w:r>
        <w:rPr>
          <w:noProof/>
        </w:rPr>
        <w:fldChar w:fldCharType="separate"/>
      </w:r>
      <w:r>
        <w:rPr>
          <w:noProof/>
        </w:rPr>
        <w:t>18</w:t>
      </w:r>
      <w:r>
        <w:rPr>
          <w:noProof/>
        </w:rPr>
        <w:fldChar w:fldCharType="end"/>
      </w:r>
    </w:p>
    <w:p w14:paraId="7A99F422" w14:textId="77777777" w:rsidR="00AA6A0A" w:rsidRDefault="00AA6A0A">
      <w:pPr>
        <w:pStyle w:val="TOC1"/>
        <w:rPr>
          <w:rFonts w:asciiTheme="minorHAnsi" w:eastAsiaTheme="minorEastAsia" w:hAnsiTheme="minorHAnsi" w:cstheme="minorBidi"/>
          <w:b w:val="0"/>
          <w:noProof/>
          <w:lang w:eastAsia="ja-JP"/>
        </w:rPr>
      </w:pPr>
      <w:r>
        <w:rPr>
          <w:noProof/>
        </w:rPr>
        <w:t>Appendix A : World Health Organization Surgical Safety Checklist</w:t>
      </w:r>
      <w:r>
        <w:rPr>
          <w:noProof/>
        </w:rPr>
        <w:tab/>
      </w:r>
      <w:r>
        <w:rPr>
          <w:noProof/>
        </w:rPr>
        <w:fldChar w:fldCharType="begin"/>
      </w:r>
      <w:r>
        <w:rPr>
          <w:noProof/>
        </w:rPr>
        <w:instrText xml:space="preserve"> PAGEREF _Toc417603792 \h </w:instrText>
      </w:r>
      <w:r>
        <w:rPr>
          <w:noProof/>
        </w:rPr>
      </w:r>
      <w:r>
        <w:rPr>
          <w:noProof/>
        </w:rPr>
        <w:fldChar w:fldCharType="separate"/>
      </w:r>
      <w:r>
        <w:rPr>
          <w:noProof/>
        </w:rPr>
        <w:t>20</w:t>
      </w:r>
      <w:r>
        <w:rPr>
          <w:noProof/>
        </w:rPr>
        <w:fldChar w:fldCharType="end"/>
      </w:r>
    </w:p>
    <w:p w14:paraId="7F37A64C" w14:textId="77777777" w:rsidR="00AA6A0A" w:rsidRDefault="00AA6A0A">
      <w:pPr>
        <w:pStyle w:val="TOC1"/>
        <w:rPr>
          <w:rFonts w:asciiTheme="minorHAnsi" w:eastAsiaTheme="minorEastAsia" w:hAnsiTheme="minorHAnsi" w:cstheme="minorBidi"/>
          <w:b w:val="0"/>
          <w:noProof/>
          <w:lang w:eastAsia="ja-JP"/>
        </w:rPr>
      </w:pPr>
      <w:r>
        <w:rPr>
          <w:noProof/>
        </w:rPr>
        <w:t>Appendix B : NHSN Surgical Site Infection Criteria</w:t>
      </w:r>
      <w:r>
        <w:rPr>
          <w:noProof/>
        </w:rPr>
        <w:tab/>
      </w:r>
      <w:r>
        <w:rPr>
          <w:noProof/>
        </w:rPr>
        <w:fldChar w:fldCharType="begin"/>
      </w:r>
      <w:r>
        <w:rPr>
          <w:noProof/>
        </w:rPr>
        <w:instrText xml:space="preserve"> PAGEREF _Toc417603793 \h </w:instrText>
      </w:r>
      <w:r>
        <w:rPr>
          <w:noProof/>
        </w:rPr>
      </w:r>
      <w:r>
        <w:rPr>
          <w:noProof/>
        </w:rPr>
        <w:fldChar w:fldCharType="separate"/>
      </w:r>
      <w:r>
        <w:rPr>
          <w:noProof/>
        </w:rPr>
        <w:t>21</w:t>
      </w:r>
      <w:r>
        <w:rPr>
          <w:noProof/>
        </w:rPr>
        <w:fldChar w:fldCharType="end"/>
      </w:r>
    </w:p>
    <w:p w14:paraId="14F3ABD2" w14:textId="77777777" w:rsidR="00AA6A0A" w:rsidRDefault="00AA6A0A">
      <w:pPr>
        <w:pStyle w:val="TOC1"/>
        <w:rPr>
          <w:rFonts w:asciiTheme="minorHAnsi" w:eastAsiaTheme="minorEastAsia" w:hAnsiTheme="minorHAnsi" w:cstheme="minorBidi"/>
          <w:b w:val="0"/>
          <w:noProof/>
          <w:lang w:eastAsia="ja-JP"/>
        </w:rPr>
      </w:pPr>
      <w:r>
        <w:rPr>
          <w:noProof/>
        </w:rPr>
        <w:t>Appendix C : NHSN Recommended Surveillance Periods</w:t>
      </w:r>
      <w:r>
        <w:rPr>
          <w:noProof/>
        </w:rPr>
        <w:tab/>
      </w:r>
      <w:r>
        <w:rPr>
          <w:noProof/>
        </w:rPr>
        <w:fldChar w:fldCharType="begin"/>
      </w:r>
      <w:r>
        <w:rPr>
          <w:noProof/>
        </w:rPr>
        <w:instrText xml:space="preserve"> PAGEREF _Toc417603794 \h </w:instrText>
      </w:r>
      <w:r>
        <w:rPr>
          <w:noProof/>
        </w:rPr>
      </w:r>
      <w:r>
        <w:rPr>
          <w:noProof/>
        </w:rPr>
        <w:fldChar w:fldCharType="separate"/>
      </w:r>
      <w:r>
        <w:rPr>
          <w:noProof/>
        </w:rPr>
        <w:t>25</w:t>
      </w:r>
      <w:r>
        <w:rPr>
          <w:noProof/>
        </w:rPr>
        <w:fldChar w:fldCharType="end"/>
      </w:r>
    </w:p>
    <w:p w14:paraId="631354A7" w14:textId="77777777" w:rsidR="00AA6A0A" w:rsidRDefault="00AA6A0A">
      <w:pPr>
        <w:pStyle w:val="TOC1"/>
        <w:rPr>
          <w:rFonts w:asciiTheme="minorHAnsi" w:eastAsiaTheme="minorEastAsia" w:hAnsiTheme="minorHAnsi" w:cstheme="minorBidi"/>
          <w:b w:val="0"/>
          <w:noProof/>
          <w:lang w:eastAsia="ja-JP"/>
        </w:rPr>
      </w:pPr>
      <w:r>
        <w:rPr>
          <w:noProof/>
        </w:rPr>
        <w:t>Bibliography</w:t>
      </w:r>
      <w:r>
        <w:rPr>
          <w:noProof/>
        </w:rPr>
        <w:tab/>
      </w:r>
      <w:r>
        <w:rPr>
          <w:noProof/>
        </w:rPr>
        <w:fldChar w:fldCharType="begin"/>
      </w:r>
      <w:r>
        <w:rPr>
          <w:noProof/>
        </w:rPr>
        <w:instrText xml:space="preserve"> PAGEREF _Toc417603795 \h </w:instrText>
      </w:r>
      <w:r>
        <w:rPr>
          <w:noProof/>
        </w:rPr>
      </w:r>
      <w:r>
        <w:rPr>
          <w:noProof/>
        </w:rPr>
        <w:fldChar w:fldCharType="separate"/>
      </w:r>
      <w:r>
        <w:rPr>
          <w:noProof/>
        </w:rPr>
        <w:t>26</w:t>
      </w:r>
      <w:r>
        <w:rPr>
          <w:noProof/>
        </w:rPr>
        <w:fldChar w:fldCharType="end"/>
      </w:r>
    </w:p>
    <w:p w14:paraId="5BEDBA08" w14:textId="4932C6FF" w:rsidR="00CB03F9" w:rsidRDefault="00977828" w:rsidP="0011612C">
      <w:pPr>
        <w:pStyle w:val="Preliminary"/>
        <w:outlineLvl w:val="9"/>
      </w:pPr>
      <w:r>
        <w:rPr>
          <w:rFonts w:cs="Times New Roman"/>
          <w:bCs w:val="0"/>
        </w:rPr>
        <w:lastRenderedPageBreak/>
        <w:fldChar w:fldCharType="end"/>
      </w:r>
      <w:r w:rsidR="00CB03F9">
        <w:t xml:space="preserve">List of </w:t>
      </w:r>
      <w:r w:rsidR="00130B6B">
        <w:t>T</w:t>
      </w:r>
      <w:r w:rsidR="00CB03F9" w:rsidRPr="00B424B6">
        <w:t>ables</w:t>
      </w:r>
    </w:p>
    <w:p w14:paraId="592063ED" w14:textId="77777777" w:rsidR="00F02984" w:rsidRDefault="00CB03F9">
      <w:pPr>
        <w:pStyle w:val="TableofFigures"/>
        <w:tabs>
          <w:tab w:val="right" w:leader="dot" w:pos="9350"/>
        </w:tabs>
        <w:rPr>
          <w:rFonts w:asciiTheme="minorHAnsi" w:eastAsiaTheme="minorEastAsia" w:hAnsiTheme="minorHAnsi" w:cstheme="minorBidi"/>
          <w:noProof/>
          <w:lang w:eastAsia="ja-JP"/>
        </w:rPr>
      </w:pPr>
      <w:r>
        <w:fldChar w:fldCharType="begin"/>
      </w:r>
      <w:r>
        <w:instrText xml:space="preserve"> TOC \h \z \c "Table" </w:instrText>
      </w:r>
      <w:r>
        <w:fldChar w:fldCharType="separate"/>
      </w:r>
      <w:r w:rsidR="00F02984">
        <w:rPr>
          <w:noProof/>
        </w:rPr>
        <w:t>Table 1 Distribution and percentage of pathogenic isolates associated with SSI and resistant to selected antimicrobial agents, NHSN 2009-2010</w:t>
      </w:r>
      <w:r w:rsidR="00F02984">
        <w:rPr>
          <w:noProof/>
        </w:rPr>
        <w:tab/>
      </w:r>
      <w:r w:rsidR="00F02984">
        <w:rPr>
          <w:noProof/>
        </w:rPr>
        <w:fldChar w:fldCharType="begin"/>
      </w:r>
      <w:r w:rsidR="00F02984">
        <w:rPr>
          <w:noProof/>
        </w:rPr>
        <w:instrText xml:space="preserve"> PAGEREF _Toc417399062 \h </w:instrText>
      </w:r>
      <w:r w:rsidR="00F02984">
        <w:rPr>
          <w:noProof/>
        </w:rPr>
      </w:r>
      <w:r w:rsidR="00F02984">
        <w:rPr>
          <w:noProof/>
        </w:rPr>
        <w:fldChar w:fldCharType="separate"/>
      </w:r>
      <w:r w:rsidR="00F02984">
        <w:rPr>
          <w:noProof/>
        </w:rPr>
        <w:t>6</w:t>
      </w:r>
      <w:r w:rsidR="00F02984">
        <w:rPr>
          <w:noProof/>
        </w:rPr>
        <w:fldChar w:fldCharType="end"/>
      </w:r>
    </w:p>
    <w:p w14:paraId="4AA66FFC" w14:textId="56B78E55" w:rsidR="00F02984" w:rsidRDefault="00AA6A0A">
      <w:pPr>
        <w:pStyle w:val="TableofFigures"/>
        <w:tabs>
          <w:tab w:val="right" w:leader="dot" w:pos="9350"/>
        </w:tabs>
        <w:rPr>
          <w:rFonts w:asciiTheme="minorHAnsi" w:eastAsiaTheme="minorEastAsia" w:hAnsiTheme="minorHAnsi" w:cstheme="minorBidi"/>
          <w:noProof/>
          <w:lang w:eastAsia="ja-JP"/>
        </w:rPr>
      </w:pPr>
      <w:r>
        <w:rPr>
          <w:noProof/>
        </w:rPr>
        <w:t xml:space="preserve">Table </w:t>
      </w:r>
      <w:r w:rsidR="00F02984">
        <w:rPr>
          <w:noProof/>
        </w:rPr>
        <w:t>2 National Healthcare Safety Network Surgical Site Infection Rates for Selected Procedures Detected on Admission or Re-Admission, 2014</w:t>
      </w:r>
      <w:r w:rsidR="00F02984">
        <w:rPr>
          <w:noProof/>
        </w:rPr>
        <w:tab/>
      </w:r>
      <w:r w:rsidR="00F02984">
        <w:rPr>
          <w:noProof/>
        </w:rPr>
        <w:fldChar w:fldCharType="begin"/>
      </w:r>
      <w:r w:rsidR="00F02984">
        <w:rPr>
          <w:noProof/>
        </w:rPr>
        <w:instrText xml:space="preserve"> PAGEREF _Toc417399063 \h </w:instrText>
      </w:r>
      <w:r w:rsidR="00F02984">
        <w:rPr>
          <w:noProof/>
        </w:rPr>
      </w:r>
      <w:r w:rsidR="00F02984">
        <w:rPr>
          <w:noProof/>
        </w:rPr>
        <w:fldChar w:fldCharType="separate"/>
      </w:r>
      <w:r w:rsidR="00F02984">
        <w:rPr>
          <w:noProof/>
        </w:rPr>
        <w:t>10</w:t>
      </w:r>
      <w:r w:rsidR="00F02984">
        <w:rPr>
          <w:noProof/>
        </w:rPr>
        <w:fldChar w:fldCharType="end"/>
      </w:r>
    </w:p>
    <w:p w14:paraId="6E22FE2C" w14:textId="77777777" w:rsidR="00F02984" w:rsidRDefault="00F02984">
      <w:pPr>
        <w:pStyle w:val="TableofFigures"/>
        <w:tabs>
          <w:tab w:val="right" w:leader="dot" w:pos="9350"/>
        </w:tabs>
        <w:rPr>
          <w:rFonts w:asciiTheme="minorHAnsi" w:eastAsiaTheme="minorEastAsia" w:hAnsiTheme="minorHAnsi" w:cstheme="minorBidi"/>
          <w:noProof/>
          <w:lang w:eastAsia="ja-JP"/>
        </w:rPr>
      </w:pPr>
      <w:r>
        <w:rPr>
          <w:noProof/>
        </w:rPr>
        <w:t>Table 3 Surgical Site Infection Risk Factors</w:t>
      </w:r>
      <w:r>
        <w:rPr>
          <w:noProof/>
        </w:rPr>
        <w:tab/>
      </w:r>
      <w:r>
        <w:rPr>
          <w:noProof/>
        </w:rPr>
        <w:fldChar w:fldCharType="begin"/>
      </w:r>
      <w:r>
        <w:rPr>
          <w:noProof/>
        </w:rPr>
        <w:instrText xml:space="preserve"> PAGEREF _Toc417399064 \h </w:instrText>
      </w:r>
      <w:r>
        <w:rPr>
          <w:noProof/>
        </w:rPr>
      </w:r>
      <w:r>
        <w:rPr>
          <w:noProof/>
        </w:rPr>
        <w:fldChar w:fldCharType="separate"/>
      </w:r>
      <w:r>
        <w:rPr>
          <w:noProof/>
        </w:rPr>
        <w:t>11</w:t>
      </w:r>
      <w:r>
        <w:rPr>
          <w:noProof/>
        </w:rPr>
        <w:fldChar w:fldCharType="end"/>
      </w:r>
    </w:p>
    <w:p w14:paraId="4F7DBFD7" w14:textId="77777777" w:rsidR="00F02984" w:rsidRDefault="00F02984">
      <w:pPr>
        <w:pStyle w:val="TableofFigures"/>
        <w:tabs>
          <w:tab w:val="right" w:leader="dot" w:pos="9350"/>
        </w:tabs>
        <w:rPr>
          <w:rFonts w:asciiTheme="minorHAnsi" w:eastAsiaTheme="minorEastAsia" w:hAnsiTheme="minorHAnsi" w:cstheme="minorBidi"/>
          <w:noProof/>
          <w:lang w:eastAsia="ja-JP"/>
        </w:rPr>
      </w:pPr>
      <w:r>
        <w:rPr>
          <w:noProof/>
        </w:rPr>
        <w:t>Table 4  Selected Risk Factors for and Recommendations to Prevent Surgical Site Infections</w:t>
      </w:r>
      <w:r>
        <w:rPr>
          <w:noProof/>
        </w:rPr>
        <w:tab/>
      </w:r>
      <w:r>
        <w:rPr>
          <w:noProof/>
        </w:rPr>
        <w:fldChar w:fldCharType="begin"/>
      </w:r>
      <w:r>
        <w:rPr>
          <w:noProof/>
        </w:rPr>
        <w:instrText xml:space="preserve"> PAGEREF _Toc417399065 \h </w:instrText>
      </w:r>
      <w:r>
        <w:rPr>
          <w:noProof/>
        </w:rPr>
      </w:r>
      <w:r>
        <w:rPr>
          <w:noProof/>
        </w:rPr>
        <w:fldChar w:fldCharType="separate"/>
      </w:r>
      <w:r>
        <w:rPr>
          <w:noProof/>
        </w:rPr>
        <w:t>12</w:t>
      </w:r>
      <w:r>
        <w:rPr>
          <w:noProof/>
        </w:rPr>
        <w:fldChar w:fldCharType="end"/>
      </w:r>
    </w:p>
    <w:p w14:paraId="7E718F9C" w14:textId="647AEFA6" w:rsidR="00B424B6" w:rsidRDefault="00CB03F9" w:rsidP="0011612C">
      <w:pPr>
        <w:pStyle w:val="Preliminary"/>
        <w:outlineLvl w:val="9"/>
      </w:pPr>
      <w:r>
        <w:lastRenderedPageBreak/>
        <w:fldChar w:fldCharType="end"/>
      </w:r>
      <w:r w:rsidR="00B424B6">
        <w:t xml:space="preserve">List of </w:t>
      </w:r>
      <w:r w:rsidR="00130B6B">
        <w:t>F</w:t>
      </w:r>
      <w:r w:rsidR="00B424B6">
        <w:t>igures</w:t>
      </w:r>
    </w:p>
    <w:p w14:paraId="3FD8F605" w14:textId="4A6D4673" w:rsidR="00621D58"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2031923" w:history="1">
        <w:r w:rsidR="00621D58" w:rsidRPr="00693A5E">
          <w:rPr>
            <w:rStyle w:val="Hyperlink"/>
            <w:noProof/>
          </w:rPr>
          <w:t>Figure 1 Centers for Disease Control and Prevention's National Healthcare Safety Network classification for surgical site infection</w:t>
        </w:r>
        <w:r w:rsidR="00621D58">
          <w:rPr>
            <w:noProof/>
            <w:webHidden/>
          </w:rPr>
          <w:tab/>
        </w:r>
        <w:r w:rsidR="00621D58">
          <w:rPr>
            <w:noProof/>
            <w:webHidden/>
          </w:rPr>
          <w:fldChar w:fldCharType="begin"/>
        </w:r>
        <w:r w:rsidR="00621D58">
          <w:rPr>
            <w:noProof/>
            <w:webHidden/>
          </w:rPr>
          <w:instrText xml:space="preserve"> PAGEREF _Toc22031923 \h </w:instrText>
        </w:r>
        <w:r w:rsidR="00621D58">
          <w:rPr>
            <w:noProof/>
            <w:webHidden/>
          </w:rPr>
        </w:r>
        <w:r w:rsidR="00621D58">
          <w:rPr>
            <w:noProof/>
            <w:webHidden/>
          </w:rPr>
          <w:fldChar w:fldCharType="separate"/>
        </w:r>
        <w:r w:rsidR="00621D58">
          <w:rPr>
            <w:noProof/>
            <w:webHidden/>
          </w:rPr>
          <w:t>5</w:t>
        </w:r>
        <w:r w:rsidR="00621D58">
          <w:rPr>
            <w:noProof/>
            <w:webHidden/>
          </w:rPr>
          <w:fldChar w:fldCharType="end"/>
        </w:r>
      </w:hyperlink>
    </w:p>
    <w:p w14:paraId="3C123C35" w14:textId="523B1672" w:rsidR="003A56B2" w:rsidRDefault="00B424B6" w:rsidP="003A56B2">
      <w:pPr>
        <w:pStyle w:val="Heading"/>
      </w:pPr>
      <w:r>
        <w:lastRenderedPageBreak/>
        <w:fldChar w:fldCharType="end"/>
      </w:r>
      <w:bookmarkStart w:id="1" w:name="_Toc417603781"/>
      <w:r w:rsidR="00C8386C">
        <w:t>Abbreviations</w:t>
      </w:r>
      <w:bookmarkEnd w:id="1"/>
    </w:p>
    <w:p w14:paraId="0D25A451" w14:textId="1FD19E97" w:rsidR="0084362B" w:rsidRDefault="0084362B" w:rsidP="000A3A16">
      <w:pPr>
        <w:ind w:firstLine="0"/>
        <w:rPr>
          <w:b/>
        </w:rPr>
      </w:pPr>
      <w:r>
        <w:rPr>
          <w:b/>
        </w:rPr>
        <w:t>AMINOS………………………………………………………………………..Aminoglycosides</w:t>
      </w:r>
    </w:p>
    <w:p w14:paraId="04671C49" w14:textId="47BDD7B4" w:rsidR="000A3A16" w:rsidRDefault="000A3A16" w:rsidP="000A3A16">
      <w:pPr>
        <w:ind w:firstLine="0"/>
        <w:rPr>
          <w:b/>
        </w:rPr>
      </w:pPr>
      <w:r>
        <w:rPr>
          <w:b/>
        </w:rPr>
        <w:t>CDC……………………………...………………</w:t>
      </w:r>
      <w:r w:rsidR="0084362B">
        <w:rPr>
          <w:b/>
        </w:rPr>
        <w:t>.</w:t>
      </w:r>
      <w:r>
        <w:rPr>
          <w:b/>
        </w:rPr>
        <w:t>Center</w:t>
      </w:r>
      <w:r w:rsidR="0041704E">
        <w:rPr>
          <w:b/>
        </w:rPr>
        <w:t>s</w:t>
      </w:r>
      <w:r>
        <w:rPr>
          <w:b/>
        </w:rPr>
        <w:t xml:space="preserve"> for Disease Control and Prevention </w:t>
      </w:r>
    </w:p>
    <w:p w14:paraId="02B4C403" w14:textId="16CFD74E" w:rsidR="000A3A16" w:rsidRDefault="000A3A16" w:rsidP="000A3A16">
      <w:pPr>
        <w:ind w:firstLine="0"/>
        <w:rPr>
          <w:b/>
        </w:rPr>
      </w:pPr>
      <w:r>
        <w:rPr>
          <w:b/>
        </w:rPr>
        <w:t xml:space="preserve">DIP.………………………………………………………..…………......Deep Incision Primary </w:t>
      </w:r>
    </w:p>
    <w:p w14:paraId="6BD05000" w14:textId="3B367F74" w:rsidR="000A3A16" w:rsidRDefault="000A3A16" w:rsidP="000A3A16">
      <w:pPr>
        <w:ind w:firstLine="0"/>
        <w:rPr>
          <w:b/>
        </w:rPr>
      </w:pPr>
      <w:r>
        <w:rPr>
          <w:b/>
        </w:rPr>
        <w:t xml:space="preserve">DIS.………………………………………………..............……………Deep Incision Secondary </w:t>
      </w:r>
    </w:p>
    <w:p w14:paraId="6B099225" w14:textId="6BFEE347" w:rsidR="006B392E" w:rsidRDefault="006B392E" w:rsidP="000A3A16">
      <w:pPr>
        <w:ind w:firstLine="0"/>
        <w:rPr>
          <w:b/>
        </w:rPr>
      </w:pPr>
      <w:r>
        <w:rPr>
          <w:b/>
        </w:rPr>
        <w:t>ESC2………………………………………………………………………….ES Cephalosporins</w:t>
      </w:r>
    </w:p>
    <w:p w14:paraId="10CC4C1A" w14:textId="77777777" w:rsidR="004B7C72" w:rsidRDefault="004B7C72" w:rsidP="004B7C72">
      <w:pPr>
        <w:ind w:firstLine="0"/>
        <w:rPr>
          <w:b/>
        </w:rPr>
      </w:pPr>
      <w:r>
        <w:rPr>
          <w:b/>
        </w:rPr>
        <w:t>ESC4………………………………………………………Extended-spectrum Cephalosporins</w:t>
      </w:r>
    </w:p>
    <w:p w14:paraId="0C78C939" w14:textId="5B6F52E1" w:rsidR="004B7C72" w:rsidRDefault="004B7C72" w:rsidP="000A3A16">
      <w:pPr>
        <w:ind w:firstLine="0"/>
        <w:rPr>
          <w:b/>
        </w:rPr>
      </w:pPr>
      <w:r>
        <w:rPr>
          <w:b/>
        </w:rPr>
        <w:t>FQ3…………………………………………………………</w:t>
      </w:r>
      <w:r w:rsidR="00452809">
        <w:rPr>
          <w:b/>
        </w:rPr>
        <w:t>…………………F</w:t>
      </w:r>
      <w:r>
        <w:rPr>
          <w:b/>
        </w:rPr>
        <w:t>luoroquinolones</w:t>
      </w:r>
    </w:p>
    <w:p w14:paraId="3199F096" w14:textId="443022BE" w:rsidR="000A3A16" w:rsidRDefault="000A3A16" w:rsidP="000A3A16">
      <w:pPr>
        <w:ind w:firstLine="0"/>
        <w:rPr>
          <w:b/>
        </w:rPr>
      </w:pPr>
      <w:r>
        <w:rPr>
          <w:b/>
        </w:rPr>
        <w:t xml:space="preserve">HAI.…………………………………………………………… Healthcare Associated Infection </w:t>
      </w:r>
    </w:p>
    <w:p w14:paraId="58CB6EAF" w14:textId="5694B54F" w:rsidR="00452809" w:rsidRDefault="00452809" w:rsidP="000A3A16">
      <w:pPr>
        <w:ind w:firstLine="0"/>
        <w:rPr>
          <w:b/>
        </w:rPr>
      </w:pPr>
      <w:r>
        <w:rPr>
          <w:b/>
        </w:rPr>
        <w:t>MDR1…………………………………………………………...</w:t>
      </w:r>
      <w:r w:rsidR="009425ED">
        <w:rPr>
          <w:b/>
        </w:rPr>
        <w:t>...Multidrug Resistance 1 G</w:t>
      </w:r>
      <w:r>
        <w:rPr>
          <w:b/>
        </w:rPr>
        <w:t>ene</w:t>
      </w:r>
    </w:p>
    <w:p w14:paraId="3117404A" w14:textId="0354428F" w:rsidR="009425ED" w:rsidRDefault="009425ED" w:rsidP="000A3A16">
      <w:pPr>
        <w:ind w:firstLine="0"/>
        <w:rPr>
          <w:b/>
        </w:rPr>
      </w:pPr>
      <w:r>
        <w:rPr>
          <w:b/>
        </w:rPr>
        <w:t>MDR2……………………………………………………………..Multidrug Resistance 2 Gene</w:t>
      </w:r>
    </w:p>
    <w:p w14:paraId="79AF7A23" w14:textId="2CAB0A59" w:rsidR="000A3A16" w:rsidRDefault="007677F2" w:rsidP="007677F2">
      <w:pPr>
        <w:ind w:firstLine="0"/>
        <w:rPr>
          <w:b/>
          <w:i/>
        </w:rPr>
      </w:pPr>
      <w:r>
        <w:rPr>
          <w:b/>
        </w:rPr>
        <w:t>MSSA</w:t>
      </w:r>
      <w:r w:rsidR="000A3A16">
        <w:rPr>
          <w:b/>
        </w:rPr>
        <w:t>.………</w:t>
      </w:r>
      <w:r>
        <w:rPr>
          <w:b/>
        </w:rPr>
        <w:t>…………………………………</w:t>
      </w:r>
      <w:r w:rsidR="000A3A16">
        <w:rPr>
          <w:b/>
        </w:rPr>
        <w:t>.</w:t>
      </w:r>
      <w:r>
        <w:rPr>
          <w:b/>
        </w:rPr>
        <w:t xml:space="preserve">Methicillin-Susceptible </w:t>
      </w:r>
      <w:r>
        <w:rPr>
          <w:b/>
          <w:i/>
        </w:rPr>
        <w:t>Staphylococcus aureus</w:t>
      </w:r>
    </w:p>
    <w:p w14:paraId="1AFD9174" w14:textId="39333728" w:rsidR="00040B9E" w:rsidRDefault="00040B9E" w:rsidP="00040B9E">
      <w:pPr>
        <w:ind w:firstLine="0"/>
        <w:rPr>
          <w:b/>
          <w:i/>
        </w:rPr>
      </w:pPr>
      <w:r>
        <w:rPr>
          <w:b/>
        </w:rPr>
        <w:t>MRSA</w:t>
      </w:r>
      <w:r w:rsidR="000A3A16">
        <w:rPr>
          <w:b/>
        </w:rPr>
        <w:t>.</w:t>
      </w:r>
      <w:r>
        <w:rPr>
          <w:b/>
        </w:rPr>
        <w:t xml:space="preserve">……………………………………………Methicillin-Resistant </w:t>
      </w:r>
      <w:r>
        <w:rPr>
          <w:b/>
          <w:i/>
        </w:rPr>
        <w:t>Staphylococcus aureus</w:t>
      </w:r>
    </w:p>
    <w:p w14:paraId="34CF0D8E" w14:textId="5908EDDB" w:rsidR="00EE0C44" w:rsidRPr="00EE0C44" w:rsidRDefault="00EE0C44" w:rsidP="00040B9E">
      <w:pPr>
        <w:ind w:firstLine="0"/>
        <w:rPr>
          <w:b/>
        </w:rPr>
      </w:pPr>
      <w:r>
        <w:rPr>
          <w:b/>
        </w:rPr>
        <w:t>NA……………………………………………………………………</w:t>
      </w:r>
      <w:r w:rsidR="0084362B">
        <w:rPr>
          <w:b/>
        </w:rPr>
        <w:t>.</w:t>
      </w:r>
      <w:r>
        <w:rPr>
          <w:b/>
        </w:rPr>
        <w:t>…………….Not Available</w:t>
      </w:r>
    </w:p>
    <w:p w14:paraId="59DA213E" w14:textId="439C8500" w:rsidR="00040B9E" w:rsidRDefault="00040B9E" w:rsidP="00040B9E">
      <w:pPr>
        <w:ind w:firstLine="0"/>
        <w:rPr>
          <w:b/>
        </w:rPr>
      </w:pPr>
      <w:r>
        <w:rPr>
          <w:b/>
        </w:rPr>
        <w:t>NHSN.……………………………………………………</w:t>
      </w:r>
      <w:r w:rsidR="000A3A16">
        <w:rPr>
          <w:b/>
        </w:rPr>
        <w:t>.</w:t>
      </w:r>
      <w:r>
        <w:rPr>
          <w:b/>
        </w:rPr>
        <w:t>National Healthcare Safety Network</w:t>
      </w:r>
    </w:p>
    <w:p w14:paraId="4D481A4B" w14:textId="4699BFC1" w:rsidR="00B4380D" w:rsidRDefault="00B4380D" w:rsidP="00040B9E">
      <w:pPr>
        <w:ind w:firstLine="0"/>
        <w:rPr>
          <w:b/>
        </w:rPr>
      </w:pPr>
      <w:r>
        <w:rPr>
          <w:b/>
        </w:rPr>
        <w:t>OX/METH…………………………………………………………</w:t>
      </w:r>
      <w:r w:rsidR="0084362B">
        <w:rPr>
          <w:b/>
        </w:rPr>
        <w:t>.</w:t>
      </w:r>
      <w:r>
        <w:rPr>
          <w:b/>
        </w:rPr>
        <w:t>………Oxacillin/Methicillin</w:t>
      </w:r>
    </w:p>
    <w:p w14:paraId="39DD9288" w14:textId="135E16BF" w:rsidR="00180F25" w:rsidRDefault="00180F25" w:rsidP="00040B9E">
      <w:pPr>
        <w:ind w:firstLine="0"/>
        <w:rPr>
          <w:b/>
        </w:rPr>
      </w:pPr>
      <w:r>
        <w:rPr>
          <w:b/>
        </w:rPr>
        <w:t>PIP……………………………………………………………</w:t>
      </w:r>
      <w:r w:rsidR="0084362B">
        <w:rPr>
          <w:b/>
        </w:rPr>
        <w:t>.</w:t>
      </w:r>
      <w:r>
        <w:rPr>
          <w:b/>
        </w:rPr>
        <w:t>………………………Piperacillin</w:t>
      </w:r>
    </w:p>
    <w:p w14:paraId="149CCF07" w14:textId="1B9B69BE" w:rsidR="004B7C72" w:rsidRDefault="00180F25" w:rsidP="00040B9E">
      <w:pPr>
        <w:ind w:firstLine="0"/>
        <w:rPr>
          <w:b/>
        </w:rPr>
      </w:pPr>
      <w:r>
        <w:rPr>
          <w:b/>
        </w:rPr>
        <w:t>PIP/TAZ</w:t>
      </w:r>
      <w:r w:rsidR="00EE0C44">
        <w:rPr>
          <w:b/>
        </w:rPr>
        <w:t>……………………………………………………</w:t>
      </w:r>
      <w:r w:rsidR="0084362B">
        <w:rPr>
          <w:b/>
        </w:rPr>
        <w:t>.</w:t>
      </w:r>
      <w:r w:rsidR="00EE0C44">
        <w:rPr>
          <w:b/>
        </w:rPr>
        <w:t>…………Piperacillin/Tazobactam</w:t>
      </w:r>
    </w:p>
    <w:p w14:paraId="4933F264" w14:textId="77777777" w:rsidR="0084362B" w:rsidRDefault="00040B9E" w:rsidP="00040B9E">
      <w:pPr>
        <w:ind w:firstLine="0"/>
        <w:rPr>
          <w:b/>
        </w:rPr>
      </w:pPr>
      <w:r>
        <w:rPr>
          <w:b/>
        </w:rPr>
        <w:t>SSI.……………………………………………………..…………………Surgical Site Infection</w:t>
      </w:r>
    </w:p>
    <w:p w14:paraId="23875D6D" w14:textId="34345506" w:rsidR="000A3A16" w:rsidRDefault="0084362B" w:rsidP="00040B9E">
      <w:pPr>
        <w:ind w:firstLine="0"/>
        <w:rPr>
          <w:b/>
        </w:rPr>
      </w:pPr>
      <w:r>
        <w:rPr>
          <w:b/>
        </w:rPr>
        <w:t>VAN……………………………………………………….………………………....Vancomycin</w:t>
      </w:r>
      <w:r w:rsidR="00040B9E">
        <w:rPr>
          <w:b/>
        </w:rPr>
        <w:t xml:space="preserve"> </w:t>
      </w:r>
    </w:p>
    <w:p w14:paraId="1B17F4B1" w14:textId="5BADD40A" w:rsidR="000A3A16" w:rsidRDefault="00B42ECF" w:rsidP="00B42ECF">
      <w:pPr>
        <w:ind w:firstLine="0"/>
        <w:rPr>
          <w:b/>
        </w:rPr>
      </w:pPr>
      <w:r>
        <w:rPr>
          <w:b/>
        </w:rPr>
        <w:t>VRE</w:t>
      </w:r>
      <w:r w:rsidR="000A3A16">
        <w:rPr>
          <w:b/>
        </w:rPr>
        <w:t>.…………………………………………</w:t>
      </w:r>
      <w:r w:rsidR="007F0236">
        <w:rPr>
          <w:b/>
        </w:rPr>
        <w:t xml:space="preserve">……………Vancomycin-Resistant Enterococcus </w:t>
      </w:r>
    </w:p>
    <w:p w14:paraId="5E712D26" w14:textId="30B76B3F" w:rsidR="000A3A16" w:rsidRDefault="007F0236" w:rsidP="007F0236">
      <w:pPr>
        <w:ind w:firstLine="0"/>
        <w:rPr>
          <w:b/>
        </w:rPr>
      </w:pPr>
      <w:r>
        <w:rPr>
          <w:b/>
        </w:rPr>
        <w:t>WHO</w:t>
      </w:r>
      <w:r w:rsidR="000A3A16">
        <w:rPr>
          <w:b/>
        </w:rPr>
        <w:t>.……</w:t>
      </w:r>
      <w:r>
        <w:rPr>
          <w:b/>
        </w:rPr>
        <w:t>………………………………………………………….World Health Organization</w:t>
      </w:r>
    </w:p>
    <w:p w14:paraId="59185D3F" w14:textId="77777777" w:rsidR="004F605E" w:rsidRDefault="004F605E" w:rsidP="00EB55B7">
      <w:pPr>
        <w:ind w:firstLine="0"/>
        <w:sectPr w:rsidR="004F605E" w:rsidSect="00492F5A">
          <w:pgSz w:w="12240" w:h="15840"/>
          <w:pgMar w:top="1440" w:right="1440" w:bottom="1440" w:left="1440" w:header="720" w:footer="720" w:gutter="0"/>
          <w:pgNumType w:fmt="lowerRoman"/>
          <w:cols w:space="720"/>
          <w:docGrid w:linePitch="360"/>
        </w:sectPr>
      </w:pPr>
    </w:p>
    <w:p w14:paraId="16BE18F9" w14:textId="631F579C" w:rsidR="00FB402B" w:rsidRDefault="00FF668F" w:rsidP="00CA2BC8">
      <w:pPr>
        <w:pStyle w:val="Heading1"/>
      </w:pPr>
      <w:bookmarkStart w:id="2" w:name="_Toc417603782"/>
      <w:r>
        <w:lastRenderedPageBreak/>
        <w:t>Introduction</w:t>
      </w:r>
      <w:bookmarkEnd w:id="2"/>
    </w:p>
    <w:p w14:paraId="294770FE" w14:textId="39E1B9C1" w:rsidR="0071395F" w:rsidRDefault="001F1560" w:rsidP="0071395F">
      <w:r w:rsidRPr="0000098B">
        <w:t>Approximately 27 million surgical procedures are performed in the United States each year, with up to 5% of inpatient surgery patients resulting in su</w:t>
      </w:r>
      <w:r>
        <w:t>rgical site infections</w:t>
      </w:r>
      <w:r w:rsidR="00A86014">
        <w:t xml:space="preserve"> </w:t>
      </w:r>
      <w:r w:rsidR="00A86014">
        <w:fldChar w:fldCharType="begin"/>
      </w:r>
      <w:r w:rsidR="00A86014">
        <w:instrText xml:space="preserve"> ADDIN EN.CITE &lt;EndNote&gt;&lt;Cite&gt;&lt;Author&gt;Solomkin&lt;/Author&gt;&lt;Year&gt;2017&lt;/Year&gt;&lt;IDText&gt;Introduction to the Centers for Disease Control and Prevention and the Healthcare Infection Control Practices Advisory Committee Guideline for the Prevention of Surgical Site Infections&lt;/IDText&gt;&lt;DisplayText&gt;[1]&lt;/DisplayText&gt;&lt;record&gt;&lt;dates&gt;&lt;pub-dates&gt;&lt;date&gt;2017 May/Jun&lt;/date&gt;&lt;/pub-dates&gt;&lt;year&gt;2017&lt;/year&gt;&lt;/dates&gt;&lt;keywords&gt;&lt;keyword&gt;Centers for Disease Control and Prevention (U.S.)&lt;/keyword&gt;&lt;keyword&gt;Humans&lt;/keyword&gt;&lt;keyword&gt;Infection Control&lt;/keyword&gt;&lt;keyword&gt;Surgical Wound Infection&lt;/keyword&gt;&lt;keyword&gt;United States&lt;/keyword&gt;&lt;keyword&gt;infection&lt;/keyword&gt;&lt;keyword&gt;prevention&lt;/keyword&gt;&lt;keyword&gt;surgical site infection&lt;/keyword&gt;&lt;/keywords&gt;&lt;urls&gt;&lt;related-urls&gt;&lt;url&gt;https://www.ncbi.nlm.nih.gov/pubmed/28541804&lt;/url&gt;&lt;/related-urls&gt;&lt;/urls&gt;&lt;isbn&gt;1557-8674&lt;/isbn&gt;&lt;titles&gt;&lt;title&gt;Introduction to the Centers for Disease Control and Prevention and the Healthcare Infection Control Practices Advisory Committee Guideline for the Prevention of Surgical Site Infections&lt;/title&gt;&lt;secondary-title&gt;Surg Infect (Larchmt)&lt;/secondary-title&gt;&lt;/titles&gt;&lt;pages&gt;385-393&lt;/pages&gt;&lt;number&gt;4&lt;/number&gt;&lt;contributors&gt;&lt;authors&gt;&lt;author&gt;Solomkin, J. S.&lt;/author&gt;&lt;author&gt;Mazuski, J.&lt;/author&gt;&lt;author&gt;Blanchard, J. C.&lt;/author&gt;&lt;author&gt;Itani, K. M. F.&lt;/author&gt;&lt;author&gt;Ricks, P.&lt;/author&gt;&lt;author&gt;Dellinger, E. P.&lt;/author&gt;&lt;author&gt;Allen, G.&lt;/author&gt;&lt;author&gt;Kelz, R.&lt;/author&gt;&lt;author&gt;Reinke, C. E.&lt;/author&gt;&lt;author&gt;Berríos-Torres, S. I.&lt;/author&gt;&lt;/authors&gt;&lt;/contributors&gt;&lt;language&gt;eng&lt;/language&gt;&lt;added-date format="utc"&gt;1550463949&lt;/added-date&gt;&lt;ref-type name="Journal Article"&gt;17&lt;/ref-type&gt;&lt;rec-number&gt;29&lt;/rec-number&gt;&lt;last-updated-date format="utc"&gt;1550463949&lt;/last-updated-date&gt;&lt;accession-num&gt;28541804&lt;/accession-num&gt;&lt;electronic-resource-num&gt;10.1089/sur.2017.075&lt;/electronic-resource-num&gt;&lt;volume&gt;18&lt;/volume&gt;&lt;/record&gt;&lt;/Cite&gt;&lt;/EndNote&gt;</w:instrText>
      </w:r>
      <w:r w:rsidR="00A86014">
        <w:fldChar w:fldCharType="separate"/>
      </w:r>
      <w:r w:rsidR="00A86014">
        <w:rPr>
          <w:noProof/>
        </w:rPr>
        <w:t>[1]</w:t>
      </w:r>
      <w:r w:rsidR="00A86014">
        <w:fldChar w:fldCharType="end"/>
      </w:r>
      <w:r w:rsidR="00AA6A0A">
        <w:t xml:space="preserve">. </w:t>
      </w:r>
      <w:r w:rsidRPr="0000098B">
        <w:t>Surgical site infections are defined a</w:t>
      </w:r>
      <w:r w:rsidR="00CA6460">
        <w:t>s</w:t>
      </w:r>
      <w:r w:rsidRPr="0000098B">
        <w:t xml:space="preserve"> infections that occur</w:t>
      </w:r>
      <w:r w:rsidR="00CF54A4">
        <w:t xml:space="preserve"> up to</w:t>
      </w:r>
      <w:r w:rsidRPr="0000098B">
        <w:t xml:space="preserve"> 30 days after surgery with no implant, or within </w:t>
      </w:r>
      <w:r w:rsidR="00BC56C9">
        <w:t xml:space="preserve">90 days </w:t>
      </w:r>
      <w:r w:rsidRPr="0000098B">
        <w:t>if an implant is placed and infection is related to surgery. Infections are classified as either</w:t>
      </w:r>
      <w:r w:rsidR="00BC56C9">
        <w:t xml:space="preserve"> superficial</w:t>
      </w:r>
      <w:r w:rsidR="007B64EE">
        <w:t xml:space="preserve"> </w:t>
      </w:r>
      <w:r w:rsidR="00BC56C9">
        <w:t>(typically followed for 30 days regardless of surgery type)</w:t>
      </w:r>
      <w:r w:rsidRPr="0000098B">
        <w:t>, organ/space</w:t>
      </w:r>
      <w:r w:rsidR="00C80C30">
        <w:t xml:space="preserve"> </w:t>
      </w:r>
      <w:r w:rsidR="007B64EE">
        <w:t>(followed for 30 or 90 days)</w:t>
      </w:r>
      <w:r w:rsidRPr="0000098B">
        <w:t xml:space="preserve"> infections to differentiate those that occur at the incision site from those related to the organ or space manipulated during surgery.</w:t>
      </w:r>
      <w:r w:rsidRPr="00F65D6A">
        <w:t xml:space="preserve"> This definition is used for research, quality improvement, and public reporting. Surgical site infection</w:t>
      </w:r>
      <w:r>
        <w:t>s (SSI) are</w:t>
      </w:r>
      <w:r w:rsidRPr="00F65D6A">
        <w:t xml:space="preserve"> a common healthcare associated infection</w:t>
      </w:r>
      <w:r>
        <w:t xml:space="preserve"> (HAI)</w:t>
      </w:r>
      <w:r w:rsidRPr="00F65D6A">
        <w:t>.</w:t>
      </w:r>
      <w:r>
        <w:t xml:space="preserve"> </w:t>
      </w:r>
      <w:r w:rsidR="0071395F">
        <w:t xml:space="preserve"> The aim of this document is to develop the knowledge, skills and attitudes of entry-level infection preventionists regarding surgical site infections. Upon completion of reading this document, an infection preventionist should have an understanding of: SSI definition, financial burden, risk factors, causative agents, appropriate prevention strategies and surveillance methods.</w:t>
      </w:r>
    </w:p>
    <w:p w14:paraId="4DEA067C" w14:textId="26079A7D" w:rsidR="00AD577E" w:rsidRDefault="00AD577E" w:rsidP="00AD577E">
      <w:pPr>
        <w:pStyle w:val="Heading2"/>
      </w:pPr>
      <w:bookmarkStart w:id="3" w:name="_Toc417603783"/>
      <w:r>
        <w:t>Impact of Surgical Site Infections</w:t>
      </w:r>
      <w:bookmarkEnd w:id="3"/>
      <w:r>
        <w:t xml:space="preserve"> </w:t>
      </w:r>
    </w:p>
    <w:p w14:paraId="6623D15A" w14:textId="3CD37F07" w:rsidR="001F1560" w:rsidRDefault="001F1560" w:rsidP="001F1560">
      <w:r>
        <w:t xml:space="preserve">Surgical site infections are associated with substantial morbidity that can put a patient’s life at risk, increase the number of days in the hospital and increase healthcare costs. </w:t>
      </w:r>
      <w:r w:rsidRPr="00F65D6A">
        <w:t>On average, surgical site infections will result in approximately one additional week of hospitalization and increased risk of death 2-to-11 fold increase in the risk of mortality</w:t>
      </w:r>
      <w:r w:rsidR="00B35116">
        <w:t xml:space="preserve"> </w:t>
      </w:r>
      <w:r w:rsidRPr="00F65D6A">
        <w:fldChar w:fldCharType="begin"/>
      </w:r>
      <w:r w:rsidR="00A86014">
        <w:instrText xml:space="preserve"> ADDIN EN.CITE &lt;EndNote&gt;&lt;Cite&gt;&lt;Author&gt;Solomkin&lt;/Author&gt;&lt;Year&gt;2017&lt;/Year&gt;&lt;IDText&gt;Introduction to the Centers for Disease Control and Prevention and the Healthcare Infection Control Practices Advisory Committee Guideline for the Prevention of Surgical Site Infections&lt;/IDText&gt;&lt;DisplayText&gt;[1]&lt;/DisplayText&gt;&lt;record&gt;&lt;dates&gt;&lt;pub-dates&gt;&lt;date&gt;2017 May/Jun&lt;/date&gt;&lt;/pub-dates&gt;&lt;year&gt;2017&lt;/year&gt;&lt;/dates&gt;&lt;keywords&gt;&lt;keyword&gt;Centers for Disease Control and Prevention (U.S.)&lt;/keyword&gt;&lt;keyword&gt;Humans&lt;/keyword&gt;&lt;keyword&gt;Infection Control&lt;/keyword&gt;&lt;keyword&gt;Surgical Wound Infection&lt;/keyword&gt;&lt;keyword&gt;United States&lt;/keyword&gt;&lt;keyword&gt;infection&lt;/keyword&gt;&lt;keyword&gt;prevention&lt;/keyword&gt;&lt;keyword&gt;surgical site infection&lt;/keyword&gt;&lt;/keywords&gt;&lt;urls&gt;&lt;related-urls&gt;&lt;url&gt;https://www.ncbi.nlm.nih.gov/pubmed/28541804&lt;/url&gt;&lt;/related-urls&gt;&lt;/urls&gt;&lt;isbn&gt;1557-8674&lt;/isbn&gt;&lt;titles&gt;&lt;title&gt;Introduction to the Centers for Disease Control and Prevention and the Healthcare Infection Control Practices Advisory Committee Guideline for the Prevention of Surgical Site Infections&lt;/title&gt;&lt;secondary-title&gt;Surg Infect (Larchmt)&lt;/secondary-title&gt;&lt;/titles&gt;&lt;pages&gt;385-393&lt;/pages&gt;&lt;number&gt;4&lt;/number&gt;&lt;contributors&gt;&lt;authors&gt;&lt;author&gt;Solomkin, J. S.&lt;/author&gt;&lt;author&gt;Mazuski, J.&lt;/author&gt;&lt;author&gt;Blanchard, J. C.&lt;/author&gt;&lt;author&gt;Itani, K. M. F.&lt;/author&gt;&lt;author&gt;Ricks, P.&lt;/author&gt;&lt;author&gt;Dellinger, E. P.&lt;/author&gt;&lt;author&gt;Allen, G.&lt;/author&gt;&lt;author&gt;Kelz, R.&lt;/author&gt;&lt;author&gt;Reinke, C. E.&lt;/author&gt;&lt;author&gt;Berríos-Torres, S. I.&lt;/author&gt;&lt;/authors&gt;&lt;/contributors&gt;&lt;language&gt;eng&lt;/language&gt;&lt;added-date format="utc"&gt;1550463949&lt;/added-date&gt;&lt;ref-type name="Journal Article"&gt;17&lt;/ref-type&gt;&lt;rec-number&gt;29&lt;/rec-number&gt;&lt;last-updated-date format="utc"&gt;1550463949&lt;/last-updated-date&gt;&lt;accession-num&gt;28541804&lt;/accession-num&gt;&lt;electronic-resource-num&gt;10.1089/sur.2017.075&lt;/electronic-resource-num&gt;&lt;volume&gt;18&lt;/volume&gt;&lt;/record&gt;&lt;/Cite&gt;&lt;/EndNote&gt;</w:instrText>
      </w:r>
      <w:r w:rsidRPr="00F65D6A">
        <w:fldChar w:fldCharType="separate"/>
      </w:r>
      <w:r w:rsidR="00A86014">
        <w:rPr>
          <w:noProof/>
        </w:rPr>
        <w:t>[1]</w:t>
      </w:r>
      <w:r w:rsidRPr="00F65D6A">
        <w:fldChar w:fldCharType="end"/>
      </w:r>
      <w:r w:rsidRPr="00F65D6A">
        <w:t>.</w:t>
      </w:r>
      <w:r>
        <w:t xml:space="preserve"> </w:t>
      </w:r>
      <w:r w:rsidRPr="00F65D6A">
        <w:t xml:space="preserve">Most patients make a full </w:t>
      </w:r>
      <w:r w:rsidRPr="00F65D6A">
        <w:lastRenderedPageBreak/>
        <w:t xml:space="preserve">recovery from an SSI but 77% of mortality in patients with an SSI can be attributed to the infection </w:t>
      </w:r>
      <w:r w:rsidRPr="00F65D6A">
        <w:fldChar w:fldCharType="begin"/>
      </w:r>
      <w:r w:rsidR="00A86014">
        <w:instrText xml:space="preserve"> ADDIN EN.CITE &lt;EndNote&gt;&lt;Cite&gt;&lt;Author&gt;Ban&lt;/Author&gt;&lt;Year&gt;2017&lt;/Year&gt;&lt;IDText&gt;Executive Summary of the American College of Surgeons/Surgical Infection Society Surgical Site Infection Guidelines-2016 Update&lt;/IDText&gt;&lt;DisplayText&gt;[2]&lt;/DisplayText&gt;&lt;record&gt;&lt;dates&gt;&lt;pub-dates&gt;&lt;date&gt;2017 May/Jun&lt;/date&gt;&lt;/pub-dates&gt;&lt;year&gt;2017&lt;/year&gt;&lt;/dates&gt;&lt;keywords&gt;&lt;keyword&gt;Humans&lt;/keyword&gt;&lt;keyword&gt;Practice Guidelines as Topic&lt;/keyword&gt;&lt;keyword&gt;Societies, Medical&lt;/keyword&gt;&lt;keyword&gt;Surgeons&lt;/keyword&gt;&lt;keyword&gt;Surgical Wound Infection&lt;/keyword&gt;&lt;keyword&gt;United States&lt;/keyword&gt;&lt;/keywords&gt;&lt;urls&gt;&lt;related-urls&gt;&lt;url&gt;https://www.ncbi.nlm.nih.gov/pubmed/28541808&lt;/url&gt;&lt;/related-urls&gt;&lt;/urls&gt;&lt;isbn&gt;1557-8674&lt;/isbn&gt;&lt;titles&gt;&lt;title&gt;Executive Summary of the American College of Surgeons/Surgical Infection Society Surgical Site Infection Guidelines-2016 Update&lt;/title&gt;&lt;secondary-title&gt;Surg Infect (Larchmt)&lt;/secondary-title&gt;&lt;/titles&gt;&lt;pages&gt;379-382&lt;/pages&gt;&lt;number&gt;4&lt;/number&gt;&lt;contributors&gt;&lt;authors&gt;&lt;author&gt;Ban, K. A.&lt;/author&gt;&lt;author&gt;Minei, J. P.&lt;/author&gt;&lt;author&gt;Laronga, C.&lt;/author&gt;&lt;author&gt;Harbrecht, B. G.&lt;/author&gt;&lt;author&gt;Jensen, E. H.&lt;/author&gt;&lt;author&gt;Fry, D. E.&lt;/author&gt;&lt;author&gt;Itani, K. M. F.&lt;/author&gt;&lt;author&gt;Dellinger, E. P.&lt;/author&gt;&lt;author&gt;Ko, C. Y.&lt;/author&gt;&lt;author&gt;Duane, T. M.&lt;/author&gt;&lt;/authors&gt;&lt;/contributors&gt;&lt;language&gt;eng&lt;/language&gt;&lt;added-date format="utc"&gt;1551489686&lt;/added-date&gt;&lt;ref-type name="Journal Article"&gt;17&lt;/ref-type&gt;&lt;rec-number&gt;46&lt;/rec-number&gt;&lt;last-updated-date format="utc"&gt;1551489686&lt;/last-updated-date&gt;&lt;accession-num&gt;28541808&lt;/accession-num&gt;&lt;electronic-resource-num&gt;10.1089/sur.2016.214&lt;/electronic-resource-num&gt;&lt;volume&gt;18&lt;/volume&gt;&lt;/record&gt;&lt;/Cite&gt;&lt;/EndNote&gt;</w:instrText>
      </w:r>
      <w:r w:rsidRPr="00F65D6A">
        <w:fldChar w:fldCharType="separate"/>
      </w:r>
      <w:r w:rsidR="00A86014">
        <w:rPr>
          <w:noProof/>
        </w:rPr>
        <w:t>[2]</w:t>
      </w:r>
      <w:r w:rsidRPr="00F65D6A">
        <w:fldChar w:fldCharType="end"/>
      </w:r>
      <w:r w:rsidRPr="00F65D6A">
        <w:t>.</w:t>
      </w:r>
      <w:r>
        <w:t xml:space="preserve"> </w:t>
      </w:r>
      <w:r w:rsidRPr="00F65D6A">
        <w:t>The impact of an SSI on both the patient</w:t>
      </w:r>
      <w:r w:rsidR="00CF54A4">
        <w:t xml:space="preserve"> and healthcare system is different </w:t>
      </w:r>
      <w:r w:rsidRPr="00F65D6A">
        <w:t>based on the causative agent. For example, Superficial incisional SSIs often do not require hospitalization and are inconsistently diagnosed by post-discharge surveillance systems</w:t>
      </w:r>
      <w:r w:rsidR="00B35116">
        <w:t xml:space="preserve"> </w:t>
      </w:r>
      <w:r w:rsidR="00B35116">
        <w:fldChar w:fldCharType="begin"/>
      </w:r>
      <w:r w:rsidR="00A86014">
        <w:instrText xml:space="preserve"> ADDIN EN.CITE &lt;EndNote&gt;&lt;Cite&gt;&lt;Author&gt;Solomkin&lt;/Author&gt;&lt;Year&gt;2017&lt;/Year&gt;&lt;IDText&gt;Introduction to the Centers for Disease Control and Prevention and the Healthcare Infection Control Practices Advisory Committee Guideline for the Prevention of Surgical Site Infections&lt;/IDText&gt;&lt;DisplayText&gt;[1]&lt;/DisplayText&gt;&lt;record&gt;&lt;dates&gt;&lt;pub-dates&gt;&lt;date&gt;2017 May/Jun&lt;/date&gt;&lt;/pub-dates&gt;&lt;year&gt;2017&lt;/year&gt;&lt;/dates&gt;&lt;keywords&gt;&lt;keyword&gt;Centers for Disease Control and Prevention (U.S.)&lt;/keyword&gt;&lt;keyword&gt;Humans&lt;/keyword&gt;&lt;keyword&gt;Infection Control&lt;/keyword&gt;&lt;keyword&gt;Surgical Wound Infection&lt;/keyword&gt;&lt;keyword&gt;United States&lt;/keyword&gt;&lt;keyword&gt;infection&lt;/keyword&gt;&lt;keyword&gt;prevention&lt;/keyword&gt;&lt;keyword&gt;surgical site infection&lt;/keyword&gt;&lt;/keywords&gt;&lt;urls&gt;&lt;related-urls&gt;&lt;url&gt;https://www.ncbi.nlm.nih.gov/pubmed/28541804&lt;/url&gt;&lt;/related-urls&gt;&lt;/urls&gt;&lt;isbn&gt;1557-8674&lt;/isbn&gt;&lt;titles&gt;&lt;title&gt;Introduction to the Centers for Disease Control and Prevention and the Healthcare Infection Control Practices Advisory Committee Guideline for the Prevention of Surgical Site Infections&lt;/title&gt;&lt;secondary-title&gt;Surg Infect (Larchmt)&lt;/secondary-title&gt;&lt;/titles&gt;&lt;pages&gt;385-393&lt;/pages&gt;&lt;number&gt;4&lt;/number&gt;&lt;contributors&gt;&lt;authors&gt;&lt;author&gt;Solomkin, J. S.&lt;/author&gt;&lt;author&gt;Mazuski, J.&lt;/author&gt;&lt;author&gt;Blanchard, J. C.&lt;/author&gt;&lt;author&gt;Itani, K. M. F.&lt;/author&gt;&lt;author&gt;Ricks, P.&lt;/author&gt;&lt;author&gt;Dellinger, E. P.&lt;/author&gt;&lt;author&gt;Allen, G.&lt;/author&gt;&lt;author&gt;Kelz, R.&lt;/author&gt;&lt;author&gt;Reinke, C. E.&lt;/author&gt;&lt;author&gt;Berríos-Torres, S. I.&lt;/author&gt;&lt;/authors&gt;&lt;/contributors&gt;&lt;language&gt;eng&lt;/language&gt;&lt;added-date format="utc"&gt;1550463949&lt;/added-date&gt;&lt;ref-type name="Journal Article"&gt;17&lt;/ref-type&gt;&lt;rec-number&gt;29&lt;/rec-number&gt;&lt;last-updated-date format="utc"&gt;1550463949&lt;/last-updated-date&gt;&lt;accession-num&gt;28541804&lt;/accession-num&gt;&lt;electronic-resource-num&gt;10.1089/sur.2017.075&lt;/electronic-resource-num&gt;&lt;volume&gt;18&lt;/volume&gt;&lt;/record&gt;&lt;/Cite&gt;&lt;/EndNote&gt;</w:instrText>
      </w:r>
      <w:r w:rsidR="00B35116">
        <w:fldChar w:fldCharType="separate"/>
      </w:r>
      <w:r w:rsidR="00A86014">
        <w:rPr>
          <w:noProof/>
        </w:rPr>
        <w:t>[1]</w:t>
      </w:r>
      <w:r w:rsidR="00B35116">
        <w:fldChar w:fldCharType="end"/>
      </w:r>
      <w:r w:rsidRPr="00F65D6A">
        <w:t>. The cost to treat complications associated with surgical site infections can be as much as $20,785</w:t>
      </w:r>
      <w:r w:rsidR="00513591">
        <w:t xml:space="preserve"> per patient</w:t>
      </w:r>
      <w:r>
        <w:t xml:space="preserve"> and with an annual cost of $10 billion</w:t>
      </w:r>
      <w:r w:rsidRPr="00F65D6A">
        <w:t xml:space="preserve"> </w:t>
      </w:r>
      <w:r w:rsidRPr="00F65D6A">
        <w:fldChar w:fldCharType="begin"/>
      </w:r>
      <w:r w:rsidR="00A86014">
        <w:instrText xml:space="preserve"> ADDIN EN.CITE &lt;EndNote&gt;&lt;Cite&gt;&lt;Author&gt;Nasser&lt;/Author&gt;&lt;Year&gt;2018&lt;/Year&gt;&lt;IDText&gt;Risk Factors and Prevention of Surgical Site Infections Following Spinal Procedures&lt;/IDText&gt;&lt;DisplayText&gt;[3]&lt;/DisplayText&gt;&lt;record&gt;&lt;dates&gt;&lt;pub-dates&gt;&lt;date&gt;Dec&lt;/date&gt;&lt;/pub-dates&gt;&lt;year&gt;2018&lt;/year&gt;&lt;/dates&gt;&lt;keywords&gt;&lt;keyword&gt;postoperative infection&lt;/keyword&gt;&lt;keyword&gt;spine infection&lt;/keyword&gt;&lt;keyword&gt;spine surgery&lt;/keyword&gt;&lt;keyword&gt;surgical site infection&lt;/keyword&gt;&lt;/keywords&gt;&lt;urls&gt;&lt;related-urls&gt;&lt;url&gt;https://www.ncbi.nlm.nih.gov/pubmed/30574437&lt;/url&gt;&lt;/related-urls&gt;&lt;/urls&gt;&lt;isbn&gt;2192-5682&lt;/isbn&gt;&lt;custom2&gt;PMC6295823&lt;/custom2&gt;&lt;titles&gt;&lt;title&gt;Risk Factors and Prevention of Surgical Site Infections Following Spinal Procedures&lt;/title&gt;&lt;secondary-title&gt;Global Spine J&lt;/secondary-title&gt;&lt;/titles&gt;&lt;pages&gt;44S-48S&lt;/pages&gt;&lt;number&gt;4 Suppl&lt;/number&gt;&lt;contributors&gt;&lt;authors&gt;&lt;author&gt;Nasser, R.&lt;/author&gt;&lt;author&gt;Kosty, J. A.&lt;/author&gt;&lt;author&gt;Shah, S.&lt;/author&gt;&lt;author&gt;Wang, J.&lt;/author&gt;&lt;author&gt;Cheng, J.&lt;/author&gt;&lt;/authors&gt;&lt;/contributors&gt;&lt;edition&gt;2018/12/13&lt;/edition&gt;&lt;language&gt;eng&lt;/language&gt;&lt;added-date format="utc"&gt;1550456574&lt;/added-date&gt;&lt;ref-type name="Journal Article"&gt;17&lt;/ref-type&gt;&lt;rec-number&gt;12&lt;/rec-number&gt;&lt;last-updated-date format="utc"&gt;1550456574&lt;/last-updated-date&gt;&lt;accession-num&gt;30574437&lt;/accession-num&gt;&lt;electronic-resource-num&gt;10.1177/2192568218806275&lt;/electronic-resource-num&gt;&lt;volume&gt;8&lt;/volume&gt;&lt;/record&gt;&lt;/Cite&gt;&lt;/EndNote&gt;</w:instrText>
      </w:r>
      <w:r w:rsidRPr="00F65D6A">
        <w:fldChar w:fldCharType="separate"/>
      </w:r>
      <w:r w:rsidR="00A86014">
        <w:rPr>
          <w:noProof/>
        </w:rPr>
        <w:t>[3]</w:t>
      </w:r>
      <w:r w:rsidRPr="00F65D6A">
        <w:fldChar w:fldCharType="end"/>
      </w:r>
      <w:r>
        <w:t xml:space="preserve">. </w:t>
      </w:r>
      <w:r w:rsidRPr="00F65D6A">
        <w:t>It is important to note tha</w:t>
      </w:r>
      <w:r>
        <w:t>t these</w:t>
      </w:r>
      <w:r w:rsidRPr="00F65D6A">
        <w:t xml:space="preserve"> estimates are probably an understatement given patient follow-up can be difficult post-discharge. </w:t>
      </w:r>
    </w:p>
    <w:p w14:paraId="639A20E5" w14:textId="07235838" w:rsidR="001F1560" w:rsidRDefault="001F1560" w:rsidP="001F1560"/>
    <w:p w14:paraId="062BB8D3" w14:textId="77777777" w:rsidR="001F1560" w:rsidRPr="001F1560" w:rsidRDefault="001F1560" w:rsidP="001F1560">
      <w:pPr>
        <w:ind w:firstLine="0"/>
      </w:pPr>
    </w:p>
    <w:p w14:paraId="53942EB4" w14:textId="76D08A20" w:rsidR="00577776" w:rsidRDefault="00577776" w:rsidP="00A24063">
      <w:pPr>
        <w:pStyle w:val="Heading1"/>
      </w:pPr>
      <w:bookmarkStart w:id="4" w:name="_Toc417603784"/>
      <w:r w:rsidRPr="0075040A">
        <w:lastRenderedPageBreak/>
        <w:t>Methods</w:t>
      </w:r>
      <w:bookmarkEnd w:id="4"/>
    </w:p>
    <w:p w14:paraId="2886CC23" w14:textId="267AE9D4" w:rsidR="0075040A" w:rsidRDefault="0075040A" w:rsidP="0075040A">
      <w:pPr>
        <w:rPr>
          <w:i/>
        </w:rPr>
      </w:pPr>
      <w:r>
        <w:t>A comprehensive literature review was conducted in database</w:t>
      </w:r>
      <w:r w:rsidR="00770417">
        <w:t>s: PubM</w:t>
      </w:r>
      <w:r w:rsidR="006F4D0C">
        <w:t>ed, Google Scholar, PittC</w:t>
      </w:r>
      <w:r>
        <w:t xml:space="preserve">at+ and </w:t>
      </w:r>
      <w:r w:rsidR="0084577C">
        <w:t>Cambridge Core</w:t>
      </w:r>
      <w:r w:rsidR="005C499A">
        <w:t xml:space="preserve"> to</w:t>
      </w:r>
      <w:r w:rsidR="00B47C35">
        <w:t xml:space="preserve"> compile and analyze literature.</w:t>
      </w:r>
      <w:r w:rsidR="00621D58">
        <w:t xml:space="preserve"> </w:t>
      </w:r>
      <w:r w:rsidR="0084577C">
        <w:t>The following search terms were used: surgical site infection, SSI, surgery infection prevention</w:t>
      </w:r>
      <w:r w:rsidR="00E3214C">
        <w:t xml:space="preserve"> strategies</w:t>
      </w:r>
      <w:r w:rsidR="0084577C">
        <w:t xml:space="preserve">, preoperative prevention, perioperative prevention, postoperative prevention, </w:t>
      </w:r>
      <w:r w:rsidR="00380A7D">
        <w:t>surgical site infection risk factors, HAI surveillance, and post-discharge surveillance methods.</w:t>
      </w:r>
      <w:r w:rsidR="00723A20">
        <w:t xml:space="preserve"> </w:t>
      </w:r>
      <w:r w:rsidR="00B47C35">
        <w:t xml:space="preserve"> The articles were screened for publication within the past 10 years and availability in English. </w:t>
      </w:r>
      <w:r w:rsidR="00672DAF">
        <w:t xml:space="preserve"> The World Health Organization’s </w:t>
      </w:r>
      <w:r w:rsidR="00D015FD" w:rsidRPr="00672DAF">
        <w:rPr>
          <w:i/>
        </w:rPr>
        <w:t>Global</w:t>
      </w:r>
      <w:r w:rsidR="00A102DA" w:rsidRPr="00672DAF">
        <w:rPr>
          <w:i/>
        </w:rPr>
        <w:t xml:space="preserve"> guidelines </w:t>
      </w:r>
      <w:r w:rsidR="00672DAF" w:rsidRPr="00672DAF">
        <w:rPr>
          <w:i/>
        </w:rPr>
        <w:t>on the Prevention of Surgical Site I</w:t>
      </w:r>
      <w:r w:rsidR="00D015FD" w:rsidRPr="00672DAF">
        <w:rPr>
          <w:i/>
        </w:rPr>
        <w:t>nfections</w:t>
      </w:r>
      <w:r w:rsidR="00D015FD">
        <w:t xml:space="preserve"> </w:t>
      </w:r>
      <w:r w:rsidR="00672DAF">
        <w:t>was</w:t>
      </w:r>
      <w:r w:rsidR="00D015FD">
        <w:t xml:space="preserve"> </w:t>
      </w:r>
      <w:r w:rsidR="00A102DA">
        <w:t xml:space="preserve">essential in gaining knowledge of the current prevention strategies for surgical site infections. </w:t>
      </w:r>
    </w:p>
    <w:p w14:paraId="1642162C" w14:textId="2437688E" w:rsidR="00F308CF" w:rsidRPr="00F308CF" w:rsidRDefault="00F308CF" w:rsidP="0075040A">
      <w:r>
        <w:t xml:space="preserve">To find literature about the </w:t>
      </w:r>
      <w:r w:rsidR="00D91559">
        <w:t xml:space="preserve">causative agents </w:t>
      </w:r>
      <w:r w:rsidR="00FA6E5D">
        <w:rPr>
          <w:i/>
        </w:rPr>
        <w:t>Staphylococcus</w:t>
      </w:r>
      <w:r>
        <w:rPr>
          <w:i/>
        </w:rPr>
        <w:t xml:space="preserve"> </w:t>
      </w:r>
      <w:r w:rsidR="00FA6E5D">
        <w:rPr>
          <w:i/>
        </w:rPr>
        <w:t>a</w:t>
      </w:r>
      <w:r>
        <w:rPr>
          <w:i/>
        </w:rPr>
        <w:t xml:space="preserve">ureus </w:t>
      </w:r>
      <w:r>
        <w:t xml:space="preserve">and </w:t>
      </w:r>
      <w:r w:rsidR="00FA6E5D" w:rsidRPr="00FA6E5D">
        <w:rPr>
          <w:i/>
        </w:rPr>
        <w:t>Klebsiella</w:t>
      </w:r>
      <w:r w:rsidR="005C4033">
        <w:rPr>
          <w:i/>
        </w:rPr>
        <w:t xml:space="preserve"> spp.</w:t>
      </w:r>
      <w:r w:rsidR="00616E59">
        <w:rPr>
          <w:i/>
        </w:rPr>
        <w:t>,</w:t>
      </w:r>
      <w:r w:rsidR="00613422">
        <w:t xml:space="preserve"> a search in</w:t>
      </w:r>
      <w:r w:rsidR="00616E59">
        <w:rPr>
          <w:i/>
        </w:rPr>
        <w:t xml:space="preserve"> </w:t>
      </w:r>
      <w:r>
        <w:t>Pu</w:t>
      </w:r>
      <w:r w:rsidR="005C123B">
        <w:t>bmed and</w:t>
      </w:r>
      <w:r w:rsidR="00A27863">
        <w:t xml:space="preserve"> Cambridge Core</w:t>
      </w:r>
      <w:r w:rsidR="00D91559">
        <w:t xml:space="preserve"> was completed</w:t>
      </w:r>
      <w:r w:rsidR="00A27863">
        <w:t xml:space="preserve">. </w:t>
      </w:r>
      <w:r w:rsidR="00D91559">
        <w:t xml:space="preserve"> Additionally, t</w:t>
      </w:r>
      <w:r w:rsidR="00A27863">
        <w:t>h</w:t>
      </w:r>
      <w:r w:rsidR="005C123B">
        <w:t xml:space="preserve">e </w:t>
      </w:r>
      <w:r w:rsidR="00A27863">
        <w:t>20</w:t>
      </w:r>
      <w:r w:rsidR="00A27863" w:rsidRPr="00A27863">
        <w:rPr>
          <w:vertAlign w:val="superscript"/>
        </w:rPr>
        <w:t>th</w:t>
      </w:r>
      <w:r w:rsidR="00A27863">
        <w:t xml:space="preserve"> edition of the </w:t>
      </w:r>
      <w:r w:rsidR="00DB3735">
        <w:t>Control of Communicable</w:t>
      </w:r>
      <w:r w:rsidR="00320664">
        <w:t xml:space="preserve"> Diseases Manual</w:t>
      </w:r>
      <w:r w:rsidR="00A27863">
        <w:t xml:space="preserve"> was used to find the incubation period, transmission modes and </w:t>
      </w:r>
      <w:r w:rsidR="00D91559">
        <w:t>methods of diagnosis specific to the pathogen.</w:t>
      </w:r>
    </w:p>
    <w:p w14:paraId="01CF1673" w14:textId="77777777" w:rsidR="0075040A" w:rsidRPr="0075040A" w:rsidRDefault="0075040A" w:rsidP="0075040A">
      <w:pPr>
        <w:ind w:firstLine="0"/>
      </w:pPr>
    </w:p>
    <w:p w14:paraId="39A1733F" w14:textId="77777777" w:rsidR="0075040A" w:rsidRPr="0075040A" w:rsidRDefault="0075040A" w:rsidP="0075040A">
      <w:pPr>
        <w:ind w:firstLine="0"/>
        <w:rPr>
          <w:highlight w:val="yellow"/>
        </w:rPr>
      </w:pPr>
    </w:p>
    <w:p w14:paraId="1CFA722A" w14:textId="016F20D3" w:rsidR="00A24063" w:rsidRDefault="00A24063" w:rsidP="00A24063">
      <w:pPr>
        <w:pStyle w:val="Heading1"/>
      </w:pPr>
      <w:bookmarkStart w:id="5" w:name="_Toc417603785"/>
      <w:r>
        <w:lastRenderedPageBreak/>
        <w:t>Classification of Surgical Site Infections</w:t>
      </w:r>
      <w:bookmarkEnd w:id="5"/>
    </w:p>
    <w:p w14:paraId="6575DAD2" w14:textId="0BCA4D32" w:rsidR="001F1560" w:rsidRPr="00677630" w:rsidRDefault="001F1560" w:rsidP="00C8386C">
      <w:pPr>
        <w:ind w:left="2" w:firstLine="718"/>
      </w:pPr>
      <w:r>
        <w:t>SSIs are classified into three types depending on the depth of the infection penetration into the wound: superficial incisional, deep incisional and organ/space</w:t>
      </w:r>
      <w:r w:rsidR="002E390E">
        <w:t xml:space="preserve"> </w:t>
      </w:r>
      <w:r>
        <w:t>(Figure 1</w:t>
      </w:r>
      <w:r w:rsidR="00621D58">
        <w:t xml:space="preserve"> [4]</w:t>
      </w:r>
      <w:r>
        <w:t xml:space="preserve">).  The classification of surgical site infections is widely used for pay-for-performance comparisons, public reporting and interfacility comparison. </w:t>
      </w:r>
    </w:p>
    <w:p w14:paraId="75588BD8" w14:textId="77777777" w:rsidR="001F1560" w:rsidRPr="001F455C" w:rsidRDefault="001F1560" w:rsidP="001F1560">
      <w:pPr>
        <w:rPr>
          <w:u w:val="single"/>
        </w:rPr>
      </w:pPr>
      <w:r w:rsidRPr="001F455C">
        <w:rPr>
          <w:u w:val="single"/>
        </w:rPr>
        <w:t>Classification 1: Superficial incisional</w:t>
      </w:r>
    </w:p>
    <w:p w14:paraId="69138770" w14:textId="77777777" w:rsidR="006313B5" w:rsidRDefault="006313B5" w:rsidP="001F1560">
      <w:pPr>
        <w:pStyle w:val="ListParagraph"/>
        <w:numPr>
          <w:ilvl w:val="0"/>
          <w:numId w:val="14"/>
        </w:numPr>
        <w:contextualSpacing/>
        <w:jc w:val="left"/>
      </w:pPr>
      <w:r>
        <w:t>Infection occurs within 30 days after an operative procedure</w:t>
      </w:r>
    </w:p>
    <w:p w14:paraId="60F9CA56" w14:textId="2D3FC355" w:rsidR="001F1560" w:rsidRPr="00F65D6A" w:rsidRDefault="001F1560" w:rsidP="001F1560">
      <w:pPr>
        <w:pStyle w:val="ListParagraph"/>
        <w:numPr>
          <w:ilvl w:val="0"/>
          <w:numId w:val="14"/>
        </w:numPr>
        <w:contextualSpacing/>
        <w:jc w:val="left"/>
      </w:pPr>
      <w:r w:rsidRPr="00F65D6A">
        <w:t>Involves only skin or subcutaneous tissue at the incision site</w:t>
      </w:r>
    </w:p>
    <w:p w14:paraId="69D44298" w14:textId="77777777" w:rsidR="001F1560" w:rsidRPr="001F455C" w:rsidRDefault="001F1560" w:rsidP="001F1560">
      <w:pPr>
        <w:rPr>
          <w:u w:val="single"/>
        </w:rPr>
      </w:pPr>
      <w:r w:rsidRPr="001F455C">
        <w:rPr>
          <w:u w:val="single"/>
        </w:rPr>
        <w:t>Classification 2: Deep incisional</w:t>
      </w:r>
    </w:p>
    <w:p w14:paraId="4E3E0B94" w14:textId="77777777" w:rsidR="00C60FE1" w:rsidRDefault="00C60FE1" w:rsidP="001F1560">
      <w:pPr>
        <w:pStyle w:val="ListParagraph"/>
        <w:numPr>
          <w:ilvl w:val="0"/>
          <w:numId w:val="14"/>
        </w:numPr>
        <w:contextualSpacing/>
        <w:jc w:val="left"/>
      </w:pPr>
      <w:r>
        <w:t>Infection occurs within 30 or 90 days after an operative procedure</w:t>
      </w:r>
    </w:p>
    <w:p w14:paraId="1ED0D68C" w14:textId="4CC3819D" w:rsidR="00C60FE1" w:rsidRDefault="00C60FE1" w:rsidP="001F1560">
      <w:pPr>
        <w:pStyle w:val="ListParagraph"/>
        <w:numPr>
          <w:ilvl w:val="0"/>
          <w:numId w:val="14"/>
        </w:numPr>
        <w:contextualSpacing/>
        <w:jc w:val="left"/>
      </w:pPr>
      <w:r>
        <w:t>Involves deep soft tissues of the incision</w:t>
      </w:r>
    </w:p>
    <w:p w14:paraId="0F0BBD01" w14:textId="3D4F1B23" w:rsidR="001F1560" w:rsidRPr="00F65D6A" w:rsidRDefault="001F1560" w:rsidP="001F1560">
      <w:pPr>
        <w:pStyle w:val="ListParagraph"/>
        <w:numPr>
          <w:ilvl w:val="0"/>
          <w:numId w:val="14"/>
        </w:numPr>
        <w:contextualSpacing/>
        <w:jc w:val="left"/>
      </w:pPr>
      <w:r w:rsidRPr="00F65D6A">
        <w:t>Deep incision primary (DIP)–SSI identified in a primary incision in a patient who has had an operation with 1 or more incisions</w:t>
      </w:r>
    </w:p>
    <w:p w14:paraId="505E8589" w14:textId="77777777" w:rsidR="001F1560" w:rsidRPr="00F65D6A" w:rsidRDefault="001F1560" w:rsidP="001F1560">
      <w:pPr>
        <w:pStyle w:val="ListParagraph"/>
        <w:numPr>
          <w:ilvl w:val="0"/>
          <w:numId w:val="14"/>
        </w:numPr>
        <w:contextualSpacing/>
        <w:jc w:val="left"/>
      </w:pPr>
      <w:r w:rsidRPr="00F65D6A">
        <w:t>Deep incision secondary (DIS)—SSI identified in a secondary incision in a patient who has had an operation with more than 1 incision</w:t>
      </w:r>
    </w:p>
    <w:p w14:paraId="5535BF1F" w14:textId="77777777" w:rsidR="001F1560" w:rsidRPr="001F455C" w:rsidRDefault="001F1560" w:rsidP="001F1560">
      <w:pPr>
        <w:rPr>
          <w:u w:val="single"/>
        </w:rPr>
      </w:pPr>
      <w:r w:rsidRPr="001F455C">
        <w:rPr>
          <w:u w:val="single"/>
        </w:rPr>
        <w:t>Classification 3: Organ/space</w:t>
      </w:r>
    </w:p>
    <w:p w14:paraId="09F1E6C0" w14:textId="3A879359" w:rsidR="001F1560" w:rsidRPr="008D52B5" w:rsidRDefault="001F1560" w:rsidP="001F1560">
      <w:pPr>
        <w:pStyle w:val="ListParagraph"/>
        <w:numPr>
          <w:ilvl w:val="0"/>
          <w:numId w:val="14"/>
        </w:numPr>
        <w:contextualSpacing/>
        <w:jc w:val="left"/>
      </w:pPr>
      <w:r w:rsidRPr="00F65D6A">
        <w:t>Involves any part of the body</w:t>
      </w:r>
      <w:r w:rsidR="00C60FE1">
        <w:t>, excluding the skin incision, fascia, or muscle layers, that is opened or manipulated during the operative procedure</w:t>
      </w:r>
      <w:r w:rsidRPr="00F65D6A">
        <w:t xml:space="preserve"> </w:t>
      </w:r>
    </w:p>
    <w:p w14:paraId="38AD251F" w14:textId="77777777" w:rsidR="001F1560" w:rsidRPr="001F1560" w:rsidRDefault="001F1560" w:rsidP="001F1560"/>
    <w:p w14:paraId="68F91E74" w14:textId="77777777" w:rsidR="00A24063" w:rsidRDefault="00A24063" w:rsidP="002E390E">
      <w:pPr>
        <w:keepNext/>
        <w:ind w:firstLine="1350"/>
        <w:contextualSpacing/>
        <w:jc w:val="left"/>
      </w:pPr>
      <w:r w:rsidRPr="00F65D6A">
        <w:rPr>
          <w:noProof/>
        </w:rPr>
        <w:lastRenderedPageBreak/>
        <w:drawing>
          <wp:inline distT="0" distB="0" distL="0" distR="0" wp14:anchorId="41605613" wp14:editId="27D2E415">
            <wp:extent cx="3910734" cy="279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1561" cy="2801735"/>
                    </a:xfrm>
                    <a:prstGeom prst="rect">
                      <a:avLst/>
                    </a:prstGeom>
                    <a:noFill/>
                    <a:ln>
                      <a:noFill/>
                    </a:ln>
                  </pic:spPr>
                </pic:pic>
              </a:graphicData>
            </a:graphic>
          </wp:inline>
        </w:drawing>
      </w:r>
    </w:p>
    <w:p w14:paraId="31AA59AE" w14:textId="397F16D8" w:rsidR="00A24063" w:rsidRDefault="00A24063" w:rsidP="002E390E">
      <w:pPr>
        <w:pStyle w:val="Caption"/>
        <w:spacing w:line="240" w:lineRule="auto"/>
        <w:rPr>
          <w:b w:val="0"/>
        </w:rPr>
      </w:pPr>
      <w:bookmarkStart w:id="6" w:name="_Toc22031923"/>
      <w:r>
        <w:t xml:space="preserve">Figure </w:t>
      </w:r>
      <w:r>
        <w:fldChar w:fldCharType="begin"/>
      </w:r>
      <w:r>
        <w:instrText xml:space="preserve"> SEQ Figure \* ARABIC </w:instrText>
      </w:r>
      <w:r>
        <w:fldChar w:fldCharType="separate"/>
      </w:r>
      <w:r w:rsidR="00FA2545">
        <w:t>1</w:t>
      </w:r>
      <w:r>
        <w:fldChar w:fldCharType="end"/>
      </w:r>
      <w:r w:rsidRPr="00A24063">
        <w:t xml:space="preserve"> </w:t>
      </w:r>
      <w:r w:rsidRPr="008D52B5">
        <w:t>Centers for Disease Control and Prevention's National Healthcare Safety Network classification for surgical site infection</w:t>
      </w:r>
      <w:bookmarkEnd w:id="6"/>
    </w:p>
    <w:p w14:paraId="78104E4A" w14:textId="1E133955" w:rsidR="008D2C2B" w:rsidRDefault="007D7DE9" w:rsidP="007D7DE9">
      <w:pPr>
        <w:pStyle w:val="Heading1"/>
      </w:pPr>
      <w:bookmarkStart w:id="7" w:name="_Toc417603786"/>
      <w:r>
        <w:lastRenderedPageBreak/>
        <w:t>Causative Agents</w:t>
      </w:r>
      <w:bookmarkEnd w:id="7"/>
    </w:p>
    <w:p w14:paraId="48B59E67" w14:textId="3BE268D9" w:rsidR="00D14C01" w:rsidRDefault="002E390E" w:rsidP="002E390E">
      <w:pPr>
        <w:tabs>
          <w:tab w:val="left" w:pos="720"/>
        </w:tabs>
        <w:ind w:left="5" w:firstLine="1"/>
      </w:pPr>
      <w:r>
        <w:tab/>
      </w:r>
      <w:r w:rsidR="007D7DE9">
        <w:t xml:space="preserve">Table 1 provided by the </w:t>
      </w:r>
      <w:r w:rsidR="00FC5331">
        <w:t>WHO</w:t>
      </w:r>
      <w:r w:rsidR="007B64EE">
        <w:t xml:space="preserve"> </w:t>
      </w:r>
      <w:r w:rsidR="007D7DE9">
        <w:t>displays the leading pathogens</w:t>
      </w:r>
      <w:r w:rsidR="00FC5331">
        <w:t xml:space="preserve"> associated with SSI and their resistance to various antimicrobial agents reported to NHSN during 2009 to 2010 </w:t>
      </w:r>
      <w:r w:rsidR="00FC5331">
        <w:fldChar w:fldCharType="begin"/>
      </w:r>
      <w:r w:rsidR="00A86014">
        <w:instrText xml:space="preserve"> ADDIN EN.CITE &lt;EndNote&gt;&lt;Cite&gt;&lt;Author&gt;World&lt;/Author&gt;&lt;Year&gt;2018&lt;/Year&gt;&lt;IDText&gt;Global Guidelines for the Prevention of Surgical Site Infection&lt;/IDText&gt;&lt;DisplayText&gt;[5]&lt;/DisplayText&gt;&lt;record&gt;&lt;urls&gt;&lt;related-urls&gt;&lt;url&gt;https://www.who.int/infection-prevention/publications/ssi-guidelines/en/&lt;/url&gt;&lt;/related-urls&gt;&lt;/urls&gt;&lt;isbn&gt;p.p1 {margin: 0.0px 0.0px 0.0px 0.0px; font: 9.5px Helvetica}&amp;#xA;&amp;#xA;&amp;#xA;&amp;#xA; 978-92-4-155047-5&lt;/isbn&gt;&lt;titles&gt;&lt;title&gt;Global Guidelines for the Prevention of Surgical Site Infection&lt;/title&gt;&lt;/titles&gt;&lt;contributors&gt;&lt;authors&gt;&lt;author&gt;World Health Organization&lt;/author&gt;&lt;/authors&gt;&lt;/contributors&gt;&lt;edition&gt;Second&lt;/edition&gt;&lt;added-date format="utc"&gt;1555287066&lt;/added-date&gt;&lt;ref-type name="Generic"&gt;13&lt;/ref-type&gt;&lt;dates&gt;&lt;year&gt;2018&lt;/year&gt;&lt;/dates&gt;&lt;rec-number&gt;64&lt;/rec-number&gt;&lt;publisher&gt;World Health Organization&lt;/publisher&gt;&lt;last-updated-date format="utc"&gt;1555287494&lt;/last-updated-date&gt;&lt;/record&gt;&lt;/Cite&gt;&lt;/EndNote&gt;</w:instrText>
      </w:r>
      <w:r w:rsidR="00FC5331">
        <w:fldChar w:fldCharType="separate"/>
      </w:r>
      <w:r w:rsidR="00A86014">
        <w:rPr>
          <w:noProof/>
        </w:rPr>
        <w:t>[5]</w:t>
      </w:r>
      <w:r w:rsidR="00FC5331">
        <w:fldChar w:fldCharType="end"/>
      </w:r>
      <w:r w:rsidR="00FC5331">
        <w:t>.</w:t>
      </w:r>
      <w:r w:rsidR="009A15DC">
        <w:t xml:space="preserve"> </w:t>
      </w:r>
      <w:r w:rsidR="005C4033">
        <w:rPr>
          <w:i/>
        </w:rPr>
        <w:t xml:space="preserve">Staphylococcus aureus </w:t>
      </w:r>
      <w:r w:rsidR="005C4033">
        <w:t xml:space="preserve">and </w:t>
      </w:r>
      <w:r w:rsidR="005C4033" w:rsidRPr="005C4033">
        <w:rPr>
          <w:i/>
        </w:rPr>
        <w:t>Klebsiella spp.</w:t>
      </w:r>
      <w:r w:rsidR="00797E9F">
        <w:t xml:space="preserve"> </w:t>
      </w:r>
      <w:r w:rsidR="00D14C01">
        <w:t>a</w:t>
      </w:r>
      <w:r w:rsidR="00797E9F">
        <w:t>re discussed in further detail to provide insight into the differences bet</w:t>
      </w:r>
      <w:r w:rsidR="00D14C01">
        <w:t>ween the highest and lowest ran</w:t>
      </w:r>
      <w:r w:rsidR="00797E9F">
        <w:t xml:space="preserve">ked pathogens </w:t>
      </w:r>
      <w:r w:rsidR="00D14C01">
        <w:t>associated with SSI.</w:t>
      </w:r>
    </w:p>
    <w:p w14:paraId="10E7FE64" w14:textId="77777777" w:rsidR="005B565A" w:rsidRDefault="005B565A" w:rsidP="007D7DE9"/>
    <w:p w14:paraId="3343DFC5" w14:textId="1199C628" w:rsidR="007D7DE9" w:rsidRDefault="007D7DE9" w:rsidP="007D7DE9">
      <w:pPr>
        <w:pStyle w:val="Caption"/>
        <w:keepNext/>
      </w:pPr>
      <w:bookmarkStart w:id="8" w:name="_Toc417399062"/>
      <w:r>
        <w:t xml:space="preserve">Table </w:t>
      </w:r>
      <w:r>
        <w:fldChar w:fldCharType="begin"/>
      </w:r>
      <w:r>
        <w:instrText xml:space="preserve"> SEQ Table \* ARABIC </w:instrText>
      </w:r>
      <w:r>
        <w:fldChar w:fldCharType="separate"/>
      </w:r>
      <w:r w:rsidR="00FA2545">
        <w:t>1</w:t>
      </w:r>
      <w:r>
        <w:fldChar w:fldCharType="end"/>
      </w:r>
      <w:r>
        <w:t xml:space="preserve"> </w:t>
      </w:r>
      <w:r w:rsidR="00FC5331">
        <w:t xml:space="preserve">Distribution and percentage of pathogenic isolates associated with SSI and resistant to selected antimicrobial agents, </w:t>
      </w:r>
      <w:r w:rsidR="00F30E4E">
        <w:t xml:space="preserve">NHSN </w:t>
      </w:r>
      <w:r w:rsidR="00FC5331">
        <w:t>2009-2010</w:t>
      </w:r>
      <w:bookmarkEnd w:id="8"/>
    </w:p>
    <w:p w14:paraId="0046BEFE" w14:textId="22012AE0" w:rsidR="007D7DE9" w:rsidRDefault="00CC718B" w:rsidP="007D7DE9">
      <w:pPr>
        <w:keepNext/>
        <w:ind w:firstLine="0"/>
        <w:jc w:val="center"/>
      </w:pPr>
      <w:r>
        <w:rPr>
          <w:noProof/>
        </w:rPr>
        <w:drawing>
          <wp:inline distT="0" distB="0" distL="0" distR="0" wp14:anchorId="2E3F15B4" wp14:editId="02CBFE1A">
            <wp:extent cx="5943600" cy="4299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99839"/>
                    </a:xfrm>
                    <a:prstGeom prst="rect">
                      <a:avLst/>
                    </a:prstGeom>
                    <a:noFill/>
                    <a:ln>
                      <a:noFill/>
                    </a:ln>
                  </pic:spPr>
                </pic:pic>
              </a:graphicData>
            </a:graphic>
          </wp:inline>
        </w:drawing>
      </w:r>
    </w:p>
    <w:p w14:paraId="3937A5F5" w14:textId="77777777" w:rsidR="002F3752" w:rsidRDefault="002F3752" w:rsidP="005A113C">
      <w:pPr>
        <w:rPr>
          <w:u w:val="single"/>
        </w:rPr>
      </w:pPr>
    </w:p>
    <w:p w14:paraId="66477E5B" w14:textId="36862066" w:rsidR="00B011FB" w:rsidRPr="004F2A9A" w:rsidRDefault="00B011FB" w:rsidP="00B011FB">
      <w:pPr>
        <w:pStyle w:val="Heading2"/>
        <w:rPr>
          <w:i/>
        </w:rPr>
      </w:pPr>
      <w:bookmarkStart w:id="9" w:name="_Toc417603787"/>
      <w:r w:rsidRPr="004F2A9A">
        <w:lastRenderedPageBreak/>
        <w:t>Bacteriology</w:t>
      </w:r>
      <w:r w:rsidR="005A0F65" w:rsidRPr="004F2A9A">
        <w:t xml:space="preserve"> </w:t>
      </w:r>
      <w:r w:rsidRPr="004F2A9A">
        <w:t xml:space="preserve">of </w:t>
      </w:r>
      <w:r w:rsidRPr="004F2A9A">
        <w:rPr>
          <w:i/>
        </w:rPr>
        <w:t>Staphylococcus aureus</w:t>
      </w:r>
      <w:bookmarkEnd w:id="9"/>
    </w:p>
    <w:p w14:paraId="09C62F0C" w14:textId="6D5030F2" w:rsidR="00664401" w:rsidRDefault="001A0745" w:rsidP="00664401">
      <w:r w:rsidRPr="00C459BE">
        <w:rPr>
          <w:i/>
        </w:rPr>
        <w:t>Staphylococcus aureus</w:t>
      </w:r>
      <w:r w:rsidR="00C459BE">
        <w:t xml:space="preserve"> is a Gram-positive bacterium and a leading HAI pathogen worldwide. </w:t>
      </w:r>
      <w:r w:rsidR="001E5F71" w:rsidRPr="00F65D6A">
        <w:t>Strains of staphylococci can be identified through whole genome sequencing and antibiotic resistance profiling. Colonization occurs in the anterior nasal passage but airborne spread is rare. Transmission is through skin-to-skin contact with a person who has a purulent lesion, is an asymptomatic carrier of a pathogenic strain or with shared items/surfaces</w:t>
      </w:r>
      <w:r w:rsidR="0043576B">
        <w:t xml:space="preserve"> </w:t>
      </w:r>
      <w:r w:rsidR="0043576B">
        <w:fldChar w:fldCharType="begin"/>
      </w:r>
      <w:r w:rsidR="00A86014">
        <w:instrText xml:space="preserve"> ADDIN EN.CITE &lt;EndNote&gt;&lt;Cite&gt;&lt;Author&gt;Harbarth&lt;/Author&gt;&lt;Year&gt;2015&lt;/Year&gt;&lt;IDText&gt;Staphylococcal Diseases&lt;/IDText&gt;&lt;DisplayText&gt;[6]&lt;/DisplayText&gt;&lt;record&gt;&lt;isbn&gt;978-0-87553-018-5&lt;/isbn&gt;&lt;titles&gt;&lt;title&gt;Staphylococcal Diseases&lt;/title&gt;&lt;secondary-title&gt;Control of Communicable Diseases Manual&lt;/secondary-title&gt;&lt;/titles&gt;&lt;pages&gt;570-575&lt;/pages&gt;&lt;contributors&gt;&lt;authors&gt;&lt;author&gt;Harbarth, S.&lt;/author&gt;&lt;/authors&gt;&lt;/contributors&gt;&lt;edition&gt;20th&lt;/edition&gt;&lt;added-date format="utc"&gt;1551570452&lt;/added-date&gt;&lt;pub-location&gt;Washington, DC&lt;/pub-location&gt;&lt;ref-type name="Book Section"&gt;5&lt;/ref-type&gt;&lt;dates&gt;&lt;year&gt;2015&lt;/year&gt;&lt;/dates&gt;&lt;rec-number&gt;51&lt;/rec-number&gt;&lt;publisher&gt;American Public Health Association&lt;/publisher&gt;&lt;last-updated-date format="utc"&gt;1551570821&lt;/last-updated-date&gt;&lt;contributors&gt;&lt;secondary-authors&gt;&lt;author&gt;David L. Heymann&lt;/author&gt;&lt;/secondary-authors&gt;&lt;/contributors&gt;&lt;/record&gt;&lt;/Cite&gt;&lt;/EndNote&gt;</w:instrText>
      </w:r>
      <w:r w:rsidR="0043576B">
        <w:fldChar w:fldCharType="separate"/>
      </w:r>
      <w:r w:rsidR="00A86014">
        <w:rPr>
          <w:noProof/>
        </w:rPr>
        <w:t>[6]</w:t>
      </w:r>
      <w:r w:rsidR="0043576B">
        <w:fldChar w:fldCharType="end"/>
      </w:r>
      <w:r w:rsidR="001E5F71" w:rsidRPr="00F65D6A">
        <w:t>.</w:t>
      </w:r>
    </w:p>
    <w:p w14:paraId="2A967530" w14:textId="14946605" w:rsidR="0085371B" w:rsidRDefault="00491F48" w:rsidP="00664401">
      <w:r>
        <w:rPr>
          <w:i/>
        </w:rPr>
        <w:t xml:space="preserve">Staphylococcus </w:t>
      </w:r>
      <w:r w:rsidR="00B36592" w:rsidRPr="00C459BE">
        <w:rPr>
          <w:i/>
        </w:rPr>
        <w:t xml:space="preserve">aureus </w:t>
      </w:r>
      <w:r w:rsidR="00B36592">
        <w:t xml:space="preserve">expresses a number of virulence </w:t>
      </w:r>
      <w:r w:rsidR="0020256F">
        <w:t>factors that</w:t>
      </w:r>
      <w:r w:rsidR="00B36592">
        <w:t xml:space="preserve"> help to establish infection by facilitating tissue attachment,</w:t>
      </w:r>
      <w:r w:rsidR="000A0859">
        <w:t xml:space="preserve"> tissue invasion, host immune response evas</w:t>
      </w:r>
      <w:r w:rsidR="005B1924">
        <w:t xml:space="preserve">ion and induction of toxinosis. </w:t>
      </w:r>
      <w:r w:rsidR="004614F8">
        <w:t xml:space="preserve">Microbial </w:t>
      </w:r>
      <w:r w:rsidR="002414ED">
        <w:t>Surface Components Recognizing Adhesive Matrix M</w:t>
      </w:r>
      <w:r w:rsidR="004614F8">
        <w:t>olecules (MASCRAMM) are cell surface proteins which interact with host molecules such as collagen, fibronectin and fibrinogen thus facilitating tissue attachment. Staphylococcal protein A, fibronectin-binding proteins A and B, collagen-binding protein and clumping factor A &amp; B belong to MASCRAMM</w:t>
      </w:r>
      <w:r w:rsidR="00FD0434">
        <w:t xml:space="preserve"> </w:t>
      </w:r>
      <w:r w:rsidR="00FD0434">
        <w:fldChar w:fldCharType="begin">
          <w:fldData xml:space="preserve">PEVuZE5vdGU+PENpdGU+PEF1dGhvcj5WYXpxdWV6PC9BdXRob3I+PFllYXI+MjAxMTwvWWVhcj48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</w:fldData>
        </w:fldChar>
      </w:r>
      <w:r w:rsidR="00A86014">
        <w:instrText xml:space="preserve"> ADDIN EN.CITE </w:instrText>
      </w:r>
      <w:r w:rsidR="00A86014">
        <w:fldChar w:fldCharType="begin">
          <w:fldData xml:space="preserve">PEVuZE5vdGU+PENpdGU+PEF1dGhvcj5WYXpxdWV6PC9BdXRob3I+PFllYXI+MjAxMTwvWWVhcj48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</w:fldData>
        </w:fldChar>
      </w:r>
      <w:r w:rsidR="00A86014">
        <w:instrText xml:space="preserve"> ADDIN EN.CITE.DATA </w:instrText>
      </w:r>
      <w:r w:rsidR="00A86014">
        <w:fldChar w:fldCharType="end"/>
      </w:r>
      <w:r w:rsidR="00FD0434">
        <w:fldChar w:fldCharType="separate"/>
      </w:r>
      <w:r w:rsidR="00A86014">
        <w:rPr>
          <w:noProof/>
        </w:rPr>
        <w:t>[7]</w:t>
      </w:r>
      <w:r w:rsidR="00FD0434">
        <w:fldChar w:fldCharType="end"/>
      </w:r>
      <w:r w:rsidR="0096744E">
        <w:t>.</w:t>
      </w:r>
      <w:r w:rsidR="004614F8">
        <w:t xml:space="preserve"> </w:t>
      </w:r>
      <w:r w:rsidR="005B1924">
        <w:t xml:space="preserve">Microbial Surface Components Recognizing Adhesive Matrix Molecules </w:t>
      </w:r>
      <w:r w:rsidR="004614F8">
        <w:t xml:space="preserve">are also involved in host immune evasion. </w:t>
      </w:r>
    </w:p>
    <w:p w14:paraId="54A9E14D" w14:textId="7B3FF10D" w:rsidR="005A1C16" w:rsidRDefault="009C0C73" w:rsidP="009D67BA">
      <w:r w:rsidRPr="009C0C73">
        <w:t>Extracellular adherence protein</w:t>
      </w:r>
      <w:r>
        <w:t xml:space="preserve">, hyaluronate lyase, </w:t>
      </w:r>
      <w:r w:rsidR="009F09F2">
        <w:t>leukocidin and staphylo</w:t>
      </w:r>
      <w:r w:rsidR="00CC0ECC">
        <w:t>kinase are extracellular enzymes that cause tissue destruction</w:t>
      </w:r>
      <w:r w:rsidR="009F09F2">
        <w:t xml:space="preserve"> that promote</w:t>
      </w:r>
      <w:r w:rsidR="00CC0ECC">
        <w:t>s</w:t>
      </w:r>
      <w:r w:rsidR="009F09F2">
        <w:t xml:space="preserve"> bacterial</w:t>
      </w:r>
      <w:r w:rsidR="00CC0ECC">
        <w:t xml:space="preserve"> spread into host tissues</w:t>
      </w:r>
      <w:r w:rsidR="005E1601">
        <w:t xml:space="preserve"> </w:t>
      </w:r>
      <w:r w:rsidR="005E1601">
        <w:fldChar w:fldCharType="begin">
          <w:fldData xml:space="preserve">PEVuZE5vdGU+PENpdGU+PEF1dGhvcj5FZHdhcmRzPC9BdXRob3I+PFllYXI+MjAxMjwvWWVhcj48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</w:fldData>
        </w:fldChar>
      </w:r>
      <w:r w:rsidR="00A86014">
        <w:instrText xml:space="preserve"> ADDIN EN.CITE </w:instrText>
      </w:r>
      <w:r w:rsidR="00A86014">
        <w:fldChar w:fldCharType="begin">
          <w:fldData xml:space="preserve">PEVuZE5vdGU+PENpdGU+PEF1dGhvcj5FZHdhcmRzPC9BdXRob3I+PFllYXI+MjAxMjwvWWVhcj48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</w:fldData>
        </w:fldChar>
      </w:r>
      <w:r w:rsidR="00A86014">
        <w:instrText xml:space="preserve"> ADDIN EN.CITE.DATA </w:instrText>
      </w:r>
      <w:r w:rsidR="00A86014">
        <w:fldChar w:fldCharType="end"/>
      </w:r>
      <w:r w:rsidR="005E1601">
        <w:fldChar w:fldCharType="separate"/>
      </w:r>
      <w:r w:rsidR="00A86014">
        <w:rPr>
          <w:noProof/>
        </w:rPr>
        <w:t>[8]</w:t>
      </w:r>
      <w:r w:rsidR="005E1601">
        <w:fldChar w:fldCharType="end"/>
      </w:r>
      <w:r w:rsidR="00CC0ECC">
        <w:t>.</w:t>
      </w:r>
      <w:r w:rsidR="005B1924">
        <w:t xml:space="preserve"> </w:t>
      </w:r>
      <w:r w:rsidR="003A23FF">
        <w:t xml:space="preserve">Specifically, </w:t>
      </w:r>
      <w:r w:rsidR="00B554FE">
        <w:t>Extracellular adherence protein</w:t>
      </w:r>
      <w:r w:rsidR="006F70DE">
        <w:t xml:space="preserve"> is an exoprotein that binds to host cell matrix, plasma proteins and endothelial cell adhesion molecule ICAM-1.</w:t>
      </w:r>
      <w:r w:rsidR="00CE3711">
        <w:t xml:space="preserve"> </w:t>
      </w:r>
      <w:r w:rsidR="001F07AA">
        <w:t xml:space="preserve">Protein A and polysaccharide microcapsule are surface factors that inhibit the phagocytic engulfment of </w:t>
      </w:r>
      <w:r w:rsidR="00000196">
        <w:rPr>
          <w:i/>
        </w:rPr>
        <w:t xml:space="preserve">Staphylococcus </w:t>
      </w:r>
      <w:r w:rsidR="001F07AA" w:rsidRPr="005B1924">
        <w:rPr>
          <w:i/>
        </w:rPr>
        <w:t>aureus.</w:t>
      </w:r>
      <w:r w:rsidR="001F07AA">
        <w:t xml:space="preserve"> </w:t>
      </w:r>
      <w:r w:rsidR="00346D8E">
        <w:t>Protein A binds to the Fc portion of immunoglobulin preventing opsonization and limiting the host immune response.</w:t>
      </w:r>
      <w:r w:rsidR="00035AAD">
        <w:t xml:space="preserve"> </w:t>
      </w:r>
      <w:r w:rsidR="00B31ABA">
        <w:t>However, w</w:t>
      </w:r>
      <w:r w:rsidR="00AF3A61">
        <w:t>hen the bacterium is phagocytosed</w:t>
      </w:r>
      <w:r w:rsidR="00B31ABA">
        <w:t>, the product</w:t>
      </w:r>
      <w:r w:rsidR="00BD4C9A">
        <w:t xml:space="preserve">ion of carotenoids and catalase </w:t>
      </w:r>
      <w:r w:rsidR="00B31ABA">
        <w:t>enhance</w:t>
      </w:r>
      <w:r w:rsidR="00BD4C9A">
        <w:t>s</w:t>
      </w:r>
      <w:r w:rsidR="00B31ABA">
        <w:t xml:space="preserve"> the bacterium’s survival in the phagocyte</w:t>
      </w:r>
      <w:r w:rsidR="00BD4C9A">
        <w:t xml:space="preserve"> due to biochemical properties</w:t>
      </w:r>
      <w:r w:rsidR="00B31ABA">
        <w:t xml:space="preserve">. </w:t>
      </w:r>
      <w:r w:rsidR="00346D8E">
        <w:t xml:space="preserve"> </w:t>
      </w:r>
      <w:r w:rsidR="0049666D">
        <w:t>Toxic shock syndrome toxin</w:t>
      </w:r>
      <w:r w:rsidR="00AE76EC">
        <w:t>-1</w:t>
      </w:r>
      <w:r w:rsidR="0049666D">
        <w:t xml:space="preserve">, </w:t>
      </w:r>
      <w:r w:rsidR="00CD111E">
        <w:t xml:space="preserve">exfoliative toxins </w:t>
      </w:r>
      <w:r w:rsidR="00CD111E">
        <w:lastRenderedPageBreak/>
        <w:t>A and B,</w:t>
      </w:r>
      <w:r w:rsidR="006F70DE">
        <w:t xml:space="preserve"> Staphylococcal enterotoxins</w:t>
      </w:r>
      <w:r w:rsidR="00B751B6">
        <w:t xml:space="preserve"> and Alpha-hemolysin</w:t>
      </w:r>
      <w:r w:rsidR="00CD111E">
        <w:t xml:space="preserve"> are exotoxins that damage</w:t>
      </w:r>
      <w:r w:rsidR="009974BF">
        <w:t xml:space="preserve"> host tissues</w:t>
      </w:r>
      <w:r w:rsidR="002113E4">
        <w:t xml:space="preserve"> [10]</w:t>
      </w:r>
      <w:r w:rsidR="009974BF">
        <w:t>.</w:t>
      </w:r>
      <w:r w:rsidR="006F70DE">
        <w:t xml:space="preserve"> Staphylococcal enterotoxins are toxins that cause toxic shock-like symptoms and have been implicated in food poisoning and several allergic and autoimmune diseases. </w:t>
      </w:r>
      <w:r w:rsidR="00472450">
        <w:t>Exfoliative toxins are serin</w:t>
      </w:r>
      <w:r w:rsidR="00A41F69">
        <w:t>e proteases that selectively rec</w:t>
      </w:r>
      <w:r w:rsidR="00472450">
        <w:t>ognize</w:t>
      </w:r>
      <w:r w:rsidR="00A41F69">
        <w:t xml:space="preserve"> and hydrolyze desmosomal cells in the skin </w:t>
      </w:r>
      <w:r w:rsidR="00A41F69">
        <w:fldChar w:fldCharType="begin"/>
      </w:r>
      <w:r w:rsidR="00A86014">
        <w:instrText xml:space="preserve"> ADDIN EN.CITE &lt;EndNote&gt;&lt;Cite&gt;&lt;Author&gt;Bukowski&lt;/Author&gt;&lt;Year&gt;2010&lt;/Year&gt;&lt;IDText&gt;Exfoliative Toxins of Staphylococcus aureus&lt;/IDText&gt;&lt;DisplayText&gt;[9]&lt;/DisplayText&gt;&lt;record&gt;&lt;isbn&gt;5&lt;/isbn&gt;&lt;titles&gt;&lt;title&gt;&lt;style font="default" size="100%"&gt;Exfoliative Toxins of &lt;/style&gt;&lt;style face="italic" font="default" size="100%"&gt;Staphylococcus aureus&lt;/style&gt;&lt;/title&gt;&lt;secondary-title&gt;Toxins&lt;/secondary-title&gt;&lt;/titles&gt;&lt;pages&gt;1148-1152&lt;/pages&gt;&lt;number&gt;5&lt;/number&gt;&lt;contributors&gt;&lt;authors&gt;&lt;author&gt;Bukowski, Michal&lt;/author&gt;&lt;author&gt;Wladyka, Benedykt&lt;/author&gt;&lt;author&gt;Dubin, Grzegorz&lt;/author&gt;&lt;/authors&gt;&lt;/contributors&gt;&lt;language&gt;eng&lt;/language&gt;&lt;added-date format="utc"&gt;1555900849&lt;/added-date&gt;&lt;ref-type name="Journal Article"&gt;17&lt;/ref-type&gt;&lt;dates&gt;&lt;year&gt;2010&lt;/year&gt;&lt;/dates&gt;&lt;rec-number&gt;86&lt;/rec-number&gt;&lt;last-updated-date format="utc"&gt;1555901302&lt;/last-updated-date&gt;&lt;volume&gt;2&lt;/volume&gt;&lt;/record&gt;&lt;/Cite&gt;&lt;/EndNote&gt;</w:instrText>
      </w:r>
      <w:r w:rsidR="00A41F69">
        <w:fldChar w:fldCharType="separate"/>
      </w:r>
      <w:r w:rsidR="00A86014">
        <w:rPr>
          <w:noProof/>
        </w:rPr>
        <w:t>[9]</w:t>
      </w:r>
      <w:r w:rsidR="00A41F69">
        <w:fldChar w:fldCharType="end"/>
      </w:r>
      <w:r w:rsidR="00A41F69">
        <w:t>.</w:t>
      </w:r>
      <w:r w:rsidR="00B9687C">
        <w:t xml:space="preserve"> </w:t>
      </w:r>
    </w:p>
    <w:p w14:paraId="3B1CEBBD" w14:textId="21762B5A" w:rsidR="001A0745" w:rsidRDefault="00B36592" w:rsidP="009D67BA">
      <w:r>
        <w:t xml:space="preserve">The ability to acquire resistance to multiple antibiotic classes makes </w:t>
      </w:r>
      <w:r w:rsidRPr="0099719E">
        <w:rPr>
          <w:i/>
        </w:rPr>
        <w:t>S</w:t>
      </w:r>
      <w:r w:rsidR="00AB08AC">
        <w:rPr>
          <w:i/>
        </w:rPr>
        <w:t xml:space="preserve">taphylococcus </w:t>
      </w:r>
      <w:r w:rsidRPr="0099719E">
        <w:rPr>
          <w:i/>
        </w:rPr>
        <w:t xml:space="preserve">aureus </w:t>
      </w:r>
      <w:r>
        <w:t>challenging to treat.</w:t>
      </w:r>
      <w:r w:rsidR="005D17D1">
        <w:t xml:space="preserve"> </w:t>
      </w:r>
      <w:r w:rsidR="0084451D">
        <w:t xml:space="preserve">Methicillin-Resistant </w:t>
      </w:r>
      <w:r w:rsidR="0084451D">
        <w:rPr>
          <w:i/>
        </w:rPr>
        <w:t>Staphylococcus aureus</w:t>
      </w:r>
      <w:r w:rsidR="0099617A">
        <w:rPr>
          <w:i/>
        </w:rPr>
        <w:t xml:space="preserve"> </w:t>
      </w:r>
      <w:r w:rsidR="0099617A">
        <w:t xml:space="preserve">(MRSA) </w:t>
      </w:r>
      <w:r w:rsidR="00B9687C">
        <w:t xml:space="preserve">carries </w:t>
      </w:r>
      <w:r w:rsidR="0084451D">
        <w:t xml:space="preserve">a </w:t>
      </w:r>
      <w:r w:rsidR="0084451D">
        <w:rPr>
          <w:i/>
        </w:rPr>
        <w:t xml:space="preserve">mecA </w:t>
      </w:r>
      <w:r w:rsidR="0084451D">
        <w:t xml:space="preserve">gene that codes for penicillin-binding protein 2a (PBP2a). PBP2a is a transpeptidase that catalyzes </w:t>
      </w:r>
      <w:r w:rsidR="002E04C4">
        <w:t>synthesis of peptidoglycan in the bacterial cell wall. Bacterial cell wall synthesis is essential to bacterial growth, division and maintenance of cellular structure.</w:t>
      </w:r>
      <w:r w:rsidR="00F720A2">
        <w:t xml:space="preserve"> </w:t>
      </w:r>
      <w:r w:rsidR="00002C73">
        <w:t>β</w:t>
      </w:r>
      <w:r w:rsidR="00F720A2">
        <w:t xml:space="preserve">-lactam antibiotics, such as methicillin and penicillin, </w:t>
      </w:r>
      <w:r w:rsidR="00002C73">
        <w:t>inactivate PBP2a as a result of irreversible acylation of an active site serine.</w:t>
      </w:r>
      <w:r w:rsidR="00261CAA">
        <w:t xml:space="preserve"> Unfortunately, </w:t>
      </w:r>
      <w:r w:rsidR="00FF3193">
        <w:t>β-lactam antibiotics</w:t>
      </w:r>
      <w:r w:rsidR="00BF51E1">
        <w:t xml:space="preserve"> have a low affinity towards PBP2a resulting in antibiotic evasion. </w:t>
      </w:r>
      <w:r w:rsidR="006A256E">
        <w:t xml:space="preserve">Due </w:t>
      </w:r>
      <w:r w:rsidR="00BF51E1">
        <w:t xml:space="preserve">to the presence of </w:t>
      </w:r>
      <w:r w:rsidR="00BF51E1">
        <w:rPr>
          <w:i/>
        </w:rPr>
        <w:t>mecA</w:t>
      </w:r>
      <w:r w:rsidR="00BF51E1">
        <w:t>, MRSA is resistant to nearly all β-lactam antibiotics</w:t>
      </w:r>
      <w:r w:rsidR="00DD708E">
        <w:t>.</w:t>
      </w:r>
    </w:p>
    <w:p w14:paraId="24610B45" w14:textId="77777777" w:rsidR="005A1C16" w:rsidRDefault="005A1C16" w:rsidP="009D67BA"/>
    <w:p w14:paraId="39FA11DC" w14:textId="77777777" w:rsidR="005A1C16" w:rsidRDefault="005A1C16" w:rsidP="009D67BA"/>
    <w:p w14:paraId="498BFCD0" w14:textId="77777777" w:rsidR="005A1C16" w:rsidRDefault="005A1C16" w:rsidP="009D67BA"/>
    <w:p w14:paraId="1A6E93E0" w14:textId="77777777" w:rsidR="005A1C16" w:rsidRDefault="005A1C16" w:rsidP="009D67BA"/>
    <w:p w14:paraId="1F2BC9D3" w14:textId="77777777" w:rsidR="005A1C16" w:rsidRDefault="005A1C16" w:rsidP="009D67BA"/>
    <w:p w14:paraId="6DEA6822" w14:textId="77777777" w:rsidR="005A1C16" w:rsidRPr="001A0745" w:rsidRDefault="005A1C16" w:rsidP="009D67BA"/>
    <w:p w14:paraId="1B3E5A7A" w14:textId="5295C537" w:rsidR="00B02863" w:rsidRPr="00466A6F" w:rsidRDefault="00B02863" w:rsidP="00B02863">
      <w:pPr>
        <w:pStyle w:val="Heading2"/>
      </w:pPr>
      <w:bookmarkStart w:id="10" w:name="_Toc417603788"/>
      <w:r w:rsidRPr="00466A6F">
        <w:lastRenderedPageBreak/>
        <w:t xml:space="preserve">Bacteriology of </w:t>
      </w:r>
      <w:r w:rsidR="004E1B4B" w:rsidRPr="00466A6F">
        <w:rPr>
          <w:i/>
        </w:rPr>
        <w:t>Klebsiella spp.</w:t>
      </w:r>
      <w:bookmarkEnd w:id="10"/>
    </w:p>
    <w:p w14:paraId="440A8863" w14:textId="7696B423" w:rsidR="00DF5317" w:rsidRPr="00246863" w:rsidRDefault="00DD708E" w:rsidP="005A1C16">
      <w:r>
        <w:t xml:space="preserve">The </w:t>
      </w:r>
      <w:r>
        <w:rPr>
          <w:i/>
        </w:rPr>
        <w:t>Klebsiella spp.</w:t>
      </w:r>
      <w:r w:rsidR="00421725">
        <w:rPr>
          <w:i/>
        </w:rPr>
        <w:t xml:space="preserve"> </w:t>
      </w:r>
      <w:r>
        <w:t xml:space="preserve">are </w:t>
      </w:r>
      <w:r w:rsidR="00421725">
        <w:t>G</w:t>
      </w:r>
      <w:r w:rsidR="004E1B4B" w:rsidRPr="00F65D6A">
        <w:t xml:space="preserve">ram-negative </w:t>
      </w:r>
      <w:r>
        <w:t xml:space="preserve">bacteria that are </w:t>
      </w:r>
      <w:r w:rsidR="004E1B4B" w:rsidRPr="00F65D6A">
        <w:t>normally found in the human intestines.</w:t>
      </w:r>
      <w:r w:rsidR="00C3155D">
        <w:t xml:space="preserve"> </w:t>
      </w:r>
      <w:r w:rsidR="00C04EA4">
        <w:t xml:space="preserve">With a varying incubation period of 1-3 weeks, </w:t>
      </w:r>
      <w:r w:rsidR="00C04EA4">
        <w:rPr>
          <w:i/>
        </w:rPr>
        <w:t>Klebsiella spp.</w:t>
      </w:r>
      <w:r w:rsidR="00C04EA4">
        <w:t xml:space="preserve"> can be diagnosed from the examination of blood, mucus or urine samples </w:t>
      </w:r>
      <w:r w:rsidR="00C04EA4" w:rsidRPr="00C23F96">
        <w:fldChar w:fldCharType="begin"/>
      </w:r>
      <w:r w:rsidR="00A86014">
        <w:instrText xml:space="preserve"> ADDIN EN.CITE &lt;EndNote&gt;&lt;Cite&gt;&lt;Author&gt;Heymann&lt;/Author&gt;&lt;Year&gt;2014&lt;/Year&gt;&lt;IDText&gt;Control of Communicable Diseases Manual&lt;/IDText&gt;&lt;DisplayText&gt;[11]&lt;/DisplayText&gt;&lt;record&gt;&lt;isbn&gt;978-0-87553-018-5&lt;/isbn&gt;&lt;titles&gt;&lt;title&gt;Control of Communicable Diseases Manual&lt;/title&gt;&lt;/titles&gt;&lt;contributors&gt;&lt;authors&gt;&lt;author&gt;Heymann, David&lt;/author&gt;&lt;/authors&gt;&lt;/contributors&gt;&lt;edition&gt;20th&lt;/edition&gt;&lt;added-date format="utc"&gt;1555985183&lt;/added-date&gt;&lt;ref-type name="Book"&gt;6&lt;/ref-type&gt;&lt;dates&gt;&lt;year&gt;2014&lt;/year&gt;&lt;/dates&gt;&lt;rec-number&gt;89&lt;/rec-number&gt;&lt;publisher&gt;APHA&lt;/publisher&gt;&lt;last-updated-date format="utc"&gt;1555985794&lt;/last-updated-date&gt;&lt;/record&gt;&lt;/Cite&gt;&lt;/EndNote&gt;</w:instrText>
      </w:r>
      <w:r w:rsidR="00C04EA4" w:rsidRPr="00C23F96">
        <w:fldChar w:fldCharType="separate"/>
      </w:r>
      <w:r w:rsidR="00A86014">
        <w:rPr>
          <w:noProof/>
        </w:rPr>
        <w:t>[11]</w:t>
      </w:r>
      <w:r w:rsidR="00C04EA4" w:rsidRPr="00C23F96">
        <w:fldChar w:fldCharType="end"/>
      </w:r>
      <w:r w:rsidR="00C04EA4" w:rsidRPr="00C23F96">
        <w:t>.</w:t>
      </w:r>
      <w:r w:rsidR="006F5F75">
        <w:t xml:space="preserve"> </w:t>
      </w:r>
      <w:r w:rsidR="00C3155D">
        <w:t>In particular</w:t>
      </w:r>
      <w:r>
        <w:t xml:space="preserve">, </w:t>
      </w:r>
      <w:r>
        <w:rPr>
          <w:i/>
        </w:rPr>
        <w:t xml:space="preserve">Klebsiella pneumoniae </w:t>
      </w:r>
      <w:r>
        <w:t xml:space="preserve">is of concern </w:t>
      </w:r>
      <w:r w:rsidR="00BE510C">
        <w:t xml:space="preserve">as </w:t>
      </w:r>
      <w:r>
        <w:t xml:space="preserve">it </w:t>
      </w:r>
      <w:r w:rsidR="00DF5317">
        <w:t xml:space="preserve">has a high degree of antibiotic resistance and can cause various HAIs. </w:t>
      </w:r>
      <w:r w:rsidR="00BE510C" w:rsidRPr="005C1D8D">
        <w:rPr>
          <w:i/>
          <w:iCs/>
          <w:color w:val="000000"/>
          <w:shd w:val="clear" w:color="auto" w:fill="FFFFFF"/>
        </w:rPr>
        <w:t>Klebsiella pneumoniae</w:t>
      </w:r>
      <w:r w:rsidR="00BE510C">
        <w:rPr>
          <w:color w:val="000000"/>
          <w:shd w:val="clear" w:color="auto" w:fill="FFFFFF"/>
        </w:rPr>
        <w:t xml:space="preserve"> is the most common carbapenem-resistant </w:t>
      </w:r>
      <w:r w:rsidR="00BE510C">
        <w:rPr>
          <w:i/>
          <w:color w:val="000000"/>
          <w:shd w:val="clear" w:color="auto" w:fill="FFFFFF"/>
        </w:rPr>
        <w:t>Enter</w:t>
      </w:r>
      <w:r w:rsidR="00176860">
        <w:rPr>
          <w:i/>
          <w:color w:val="000000"/>
          <w:shd w:val="clear" w:color="auto" w:fill="FFFFFF"/>
        </w:rPr>
        <w:t>o</w:t>
      </w:r>
      <w:r w:rsidR="00BE510C">
        <w:rPr>
          <w:i/>
          <w:color w:val="000000"/>
          <w:shd w:val="clear" w:color="auto" w:fill="FFFFFF"/>
        </w:rPr>
        <w:t xml:space="preserve">bacteriaceae </w:t>
      </w:r>
      <w:r w:rsidR="00BE510C" w:rsidRPr="005C1D8D">
        <w:rPr>
          <w:color w:val="000000"/>
          <w:shd w:val="clear" w:color="auto" w:fill="FFFFFF"/>
        </w:rPr>
        <w:t>species in the United States</w:t>
      </w:r>
      <w:r w:rsidR="006F5F75">
        <w:rPr>
          <w:color w:val="000000"/>
          <w:shd w:val="clear" w:color="auto" w:fill="FFFFFF"/>
        </w:rPr>
        <w:t xml:space="preserve"> with high morbidity, high </w:t>
      </w:r>
      <w:r w:rsidR="00BE510C">
        <w:rPr>
          <w:color w:val="000000"/>
          <w:shd w:val="clear" w:color="auto" w:fill="FFFFFF"/>
        </w:rPr>
        <w:t>mortality and resistance to nearly all antibiotics</w:t>
      </w:r>
      <w:r w:rsidR="003512E1">
        <w:rPr>
          <w:color w:val="000000"/>
          <w:shd w:val="clear" w:color="auto" w:fill="FFFFFF"/>
        </w:rPr>
        <w:t xml:space="preserve"> </w:t>
      </w:r>
      <w:r w:rsidR="003512E1">
        <w:rPr>
          <w:color w:val="000000"/>
          <w:shd w:val="clear" w:color="auto" w:fill="FFFFFF"/>
        </w:rPr>
        <w:fldChar w:fldCharType="begin"/>
      </w:r>
      <w:r w:rsidR="00A86014">
        <w:rPr>
          <w:color w:val="000000"/>
          <w:shd w:val="clear" w:color="auto" w:fill="FFFFFF"/>
        </w:rPr>
        <w:instrText xml:space="preserve"> ADDIN EN.CITE &lt;EndNote&gt;&lt;Cite&gt;&lt;Author&gt;Jacob&lt;/Author&gt;&lt;Year&gt;2013&lt;/Year&gt;&lt;IDText&gt;Vital signs: carbapenem-resistant Enterobacteriaceae&lt;/IDText&gt;&lt;DisplayText&gt;[12]&lt;/DisplayText&gt;&lt;record&gt;&lt;dates&gt;&lt;pub-dates&gt;&lt;date&gt;Mar 8&lt;/date&gt;&lt;/pub-dates&gt;&lt;year&gt;2013&lt;/year&gt;&lt;/dates&gt;&lt;keywords&gt;&lt;keyword&gt;Adolescent&lt;/keyword&gt;&lt;keyword&gt;Adult&lt;/keyword&gt;&lt;keyword&gt;Aged&lt;/keyword&gt;&lt;keyword&gt;Carbapenems/*pharmacology&lt;/keyword&gt;&lt;keyword&gt;Cross Infection/epidemiology&lt;/keyword&gt;&lt;keyword&gt;Drug Resistance, Bacterial&lt;/keyword&gt;&lt;keyword&gt;Enterobacteriaceae/*drug effects/isolation &amp;amp; purification&lt;/keyword&gt;&lt;keyword&gt;Enterobacteriaceae Infections/*epidemiology/*etiology&lt;/keyword&gt;&lt;keyword&gt;Hospitals/statistics &amp;amp; numerical data&lt;/keyword&gt;&lt;keyword&gt;Humans&lt;/keyword&gt;&lt;keyword&gt;Klebsiella Infections/drug therapy/epidemiology&lt;/keyword&gt;&lt;keyword&gt;Middle Aged&lt;/keyword&gt;&lt;keyword&gt;*Population Surveillance&lt;/keyword&gt;&lt;keyword&gt;United States/epidemiology&lt;/keyword&gt;&lt;keyword&gt;Young Adult&lt;/keyword&gt;&lt;/keywords&gt;&lt;isbn&gt;0149-2195&lt;/isbn&gt;&lt;custom2&gt;PMC4604788&lt;/custom2&gt;&lt;titles&gt;&lt;title&gt;Vital signs: carbapenem-resistant Enterobacteriaceae&lt;/title&gt;&lt;secondary-title&gt;MMWR Morb Mortal Wkly Rep&lt;/secondary-title&gt;&lt;/titles&gt;&lt;pages&gt;165-70&lt;/pages&gt;&lt;number&gt;9&lt;/number&gt;&lt;contributors&gt;&lt;authors&gt;&lt;author&gt;Jacob, Jesse T&lt;/author&gt;&lt;/authors&gt;&lt;/contributors&gt;&lt;edition&gt;2013/03/08&lt;/edition&gt;&lt;language&gt;eng&lt;/language&gt;&lt;added-date format="utc"&gt;1555989022&lt;/added-date&gt;&lt;ref-type name="Journal Article"&gt;17&lt;/ref-type&gt;&lt;remote-database-provider&gt;NLM&lt;/remote-database-provider&gt;&lt;rec-number&gt;92&lt;/rec-number&gt;&lt;last-updated-date format="utc"&gt;1555994345&lt;/last-updated-date&gt;&lt;accession-num&gt;23466435&lt;/accession-num&gt;&lt;volume&gt;62&lt;/volume&gt;&lt;/record&gt;&lt;/Cite&gt;&lt;/EndNote&gt;</w:instrText>
      </w:r>
      <w:r w:rsidR="003512E1">
        <w:rPr>
          <w:color w:val="000000"/>
          <w:shd w:val="clear" w:color="auto" w:fill="FFFFFF"/>
        </w:rPr>
        <w:fldChar w:fldCharType="separate"/>
      </w:r>
      <w:r w:rsidR="00A86014">
        <w:rPr>
          <w:noProof/>
          <w:color w:val="000000"/>
          <w:shd w:val="clear" w:color="auto" w:fill="FFFFFF"/>
        </w:rPr>
        <w:t>[12]</w:t>
      </w:r>
      <w:r w:rsidR="003512E1">
        <w:rPr>
          <w:color w:val="000000"/>
          <w:shd w:val="clear" w:color="auto" w:fill="FFFFFF"/>
        </w:rPr>
        <w:fldChar w:fldCharType="end"/>
      </w:r>
      <w:r w:rsidR="001A4992">
        <w:rPr>
          <w:color w:val="000000"/>
          <w:shd w:val="clear" w:color="auto" w:fill="FFFFFF"/>
        </w:rPr>
        <w:t xml:space="preserve">. </w:t>
      </w:r>
      <w:r w:rsidR="008F510D">
        <w:rPr>
          <w:i/>
          <w:color w:val="000000"/>
          <w:shd w:val="clear" w:color="auto" w:fill="FFFFFF"/>
        </w:rPr>
        <w:t xml:space="preserve">Klebsiella pnemoniae </w:t>
      </w:r>
      <w:r w:rsidR="00D63AAC" w:rsidRPr="00D63AAC">
        <w:rPr>
          <w:color w:val="000000"/>
          <w:shd w:val="clear" w:color="auto" w:fill="FFFFFF"/>
        </w:rPr>
        <w:t>can accumulate man</w:t>
      </w:r>
      <w:r w:rsidR="008F510D">
        <w:rPr>
          <w:color w:val="000000"/>
          <w:shd w:val="clear" w:color="auto" w:fill="FFFFFF"/>
        </w:rPr>
        <w:t xml:space="preserve">y antibiotic resistance genes by </w:t>
      </w:r>
      <w:r w:rsidR="00D63AAC" w:rsidRPr="00D63AAC">
        <w:rPr>
          <w:color w:val="000000"/>
          <w:shd w:val="clear" w:color="auto" w:fill="FFFFFF"/>
        </w:rPr>
        <w:t xml:space="preserve">horizontal </w:t>
      </w:r>
      <w:r w:rsidR="008F510D">
        <w:rPr>
          <w:color w:val="000000"/>
          <w:shd w:val="clear" w:color="auto" w:fill="FFFFFF"/>
        </w:rPr>
        <w:t>transfer of genetic elements through plasmids.</w:t>
      </w:r>
      <w:r w:rsidR="00D63AAC" w:rsidRPr="00D63AAC">
        <w:rPr>
          <w:color w:val="000000"/>
          <w:shd w:val="clear" w:color="auto" w:fill="FFFFFF"/>
        </w:rPr>
        <w:t xml:space="preserve"> </w:t>
      </w:r>
      <w:r w:rsidR="008E328B">
        <w:t xml:space="preserve">After acquiring a plasmid encoding a carbapenemase gene, </w:t>
      </w:r>
      <w:r w:rsidR="008E328B">
        <w:rPr>
          <w:i/>
        </w:rPr>
        <w:t>Klebsiella pneumonia</w:t>
      </w:r>
      <w:r w:rsidR="008E328B">
        <w:t xml:space="preserve"> becomes resistant to carbapenem antibiotics and causes hard to treat infections</w:t>
      </w:r>
      <w:r w:rsidR="00A13AF7">
        <w:t xml:space="preserve"> </w:t>
      </w:r>
      <w:r w:rsidR="00A13AF7">
        <w:fldChar w:fldCharType="begin"/>
      </w:r>
      <w:r w:rsidR="00A86014">
        <w:instrText xml:space="preserve"> ADDIN EN.CITE &lt;EndNote&gt;&lt;Cite&gt;&lt;Author&gt;Nordmann&lt;/Author&gt;&lt;Year&gt;2009&lt;/Year&gt;&lt;IDText&gt;The real threat of Klebsiella pneumoniae carbapenemase-producing bacteria&lt;/IDText&gt;&lt;DisplayText&gt;[13]&lt;/DisplayText&gt;&lt;record&gt;&lt;dates&gt;&lt;pub-dates&gt;&lt;date&gt;Apr&lt;/date&gt;&lt;/pub-dates&gt;&lt;year&gt;2009&lt;/year&gt;&lt;/dates&gt;&lt;keywords&gt;&lt;keyword&gt;Bacterial Proteins&lt;/keyword&gt;&lt;keyword&gt;Carbapenems&lt;/keyword&gt;&lt;keyword&gt;Drug Resistance, Multiple, Bacterial&lt;/keyword&gt;&lt;keyword&gt;Enterobacteriaceae&lt;/keyword&gt;&lt;keyword&gt;Humans&lt;/keyword&gt;&lt;keyword&gt;Klebsiella Infections&lt;/keyword&gt;&lt;keyword&gt;Klebsiella pneumoniae&lt;/keyword&gt;&lt;keyword&gt;beta-Lactamases&lt;/keyword&gt;&lt;/keywords&gt;&lt;urls&gt;&lt;related-urls&gt;&lt;url&gt;https://www.ncbi.nlm.nih.gov/pubmed/19324295&lt;/url&gt;&lt;/related-urls&gt;&lt;/urls&gt;&lt;isbn&gt;1474-4457&lt;/isbn&gt;&lt;titles&gt;&lt;title&gt;The real threat of Klebsiella pneumoniae carbapenemase-producing bacteria&lt;/title&gt;&lt;secondary-title&gt;Lancet Infect Dis&lt;/secondary-title&gt;&lt;/titles&gt;&lt;pages&gt;228-36&lt;/pages&gt;&lt;number&gt;4&lt;/number&gt;&lt;contributors&gt;&lt;authors&gt;&lt;author&gt;Nordmann, P.&lt;/author&gt;&lt;author&gt;Cuzon, G.&lt;/author&gt;&lt;author&gt;Naas, T.&lt;/author&gt;&lt;/authors&gt;&lt;/contributors&gt;&lt;language&gt;eng&lt;/language&gt;&lt;added-date format="utc"&gt;1555991200&lt;/added-date&gt;&lt;ref-type name="Journal Article"&gt;17&lt;/ref-type&gt;&lt;rec-number&gt;93&lt;/rec-number&gt;&lt;last-updated-date format="utc"&gt;1555991200&lt;/last-updated-date&gt;&lt;accession-num&gt;19324295&lt;/accession-num&gt;&lt;electronic-resource-num&gt;10.1016/S1473-3099(09)70054-4&lt;/electronic-resource-num&gt;&lt;volume&gt;9&lt;/volume&gt;&lt;/record&gt;&lt;/Cite&gt;&lt;/EndNote&gt;</w:instrText>
      </w:r>
      <w:r w:rsidR="00A13AF7">
        <w:fldChar w:fldCharType="separate"/>
      </w:r>
      <w:r w:rsidR="00A86014">
        <w:rPr>
          <w:noProof/>
        </w:rPr>
        <w:t>[13]</w:t>
      </w:r>
      <w:r w:rsidR="00A13AF7">
        <w:fldChar w:fldCharType="end"/>
      </w:r>
      <w:r w:rsidR="008E328B">
        <w:t>.</w:t>
      </w:r>
      <w:r w:rsidR="005A1C16">
        <w:t xml:space="preserve"> </w:t>
      </w:r>
      <w:r w:rsidR="003509EB">
        <w:t>Resistance to carbapenem antibiotics is alarming because ca</w:t>
      </w:r>
      <w:r w:rsidR="00FC2F89">
        <w:t>rbapenem antibiotics are typically used as a last line of defense medication</w:t>
      </w:r>
      <w:r w:rsidR="003509EB">
        <w:t xml:space="preserve">. Additionally, </w:t>
      </w:r>
      <w:r w:rsidR="003509EB">
        <w:rPr>
          <w:color w:val="000000"/>
          <w:shd w:val="clear" w:color="auto" w:fill="FFFFFF"/>
        </w:rPr>
        <w:t>c</w:t>
      </w:r>
      <w:r w:rsidR="00DF5317" w:rsidRPr="005A1C16">
        <w:rPr>
          <w:color w:val="000000"/>
          <w:shd w:val="clear" w:color="auto" w:fill="FFFFFF"/>
        </w:rPr>
        <w:t xml:space="preserve">arbapenem resistance has been linked to an up-regulation in efflux pumps, an alteration of the outer membrane, and increases production in </w:t>
      </w:r>
      <w:r w:rsidR="003509EB">
        <w:rPr>
          <w:color w:val="000000"/>
          <w:shd w:val="clear" w:color="auto" w:fill="FFFFFF"/>
        </w:rPr>
        <w:t>extended-spectrum beta-lactamase</w:t>
      </w:r>
      <w:r w:rsidR="00DF5317" w:rsidRPr="005A1C16">
        <w:rPr>
          <w:color w:val="000000"/>
          <w:shd w:val="clear" w:color="auto" w:fill="FFFFFF"/>
        </w:rPr>
        <w:t xml:space="preserve"> enzymes in the organism</w:t>
      </w:r>
      <w:r w:rsidR="00511C1A">
        <w:rPr>
          <w:color w:val="000000"/>
          <w:shd w:val="clear" w:color="auto" w:fill="FFFFFF"/>
        </w:rPr>
        <w:t xml:space="preserve"> </w:t>
      </w:r>
      <w:r w:rsidR="00511C1A">
        <w:rPr>
          <w:color w:val="000000"/>
          <w:shd w:val="clear" w:color="auto" w:fill="FFFFFF"/>
        </w:rPr>
        <w:fldChar w:fldCharType="begin"/>
      </w:r>
      <w:r w:rsidR="00A86014">
        <w:rPr>
          <w:color w:val="000000"/>
          <w:shd w:val="clear" w:color="auto" w:fill="FFFFFF"/>
        </w:rPr>
        <w:instrText xml:space="preserve"> ADDIN EN.CITE &lt;EndNote&gt;&lt;Cite&gt;&lt;Author&gt;Jacob&lt;/Author&gt;&lt;Year&gt;2013&lt;/Year&gt;&lt;IDText&gt;Vital signs: carbapenem-resistant Enterobacteriaceae&lt;/IDText&gt;&lt;DisplayText&gt;[12]&lt;/DisplayText&gt;&lt;record&gt;&lt;dates&gt;&lt;pub-dates&gt;&lt;date&gt;Mar 8&lt;/date&gt;&lt;/pub-dates&gt;&lt;year&gt;2013&lt;/year&gt;&lt;/dates&gt;&lt;keywords&gt;&lt;keyword&gt;Adolescent&lt;/keyword&gt;&lt;keyword&gt;Adult&lt;/keyword&gt;&lt;keyword&gt;Aged&lt;/keyword&gt;&lt;keyword&gt;Carbapenems/*pharmacology&lt;/keyword&gt;&lt;keyword&gt;Cross Infection/epidemiology&lt;/keyword&gt;&lt;keyword&gt;Drug Resistance, Bacterial&lt;/keyword&gt;&lt;keyword&gt;Enterobacteriaceae/*drug effects/isolation &amp;amp; purification&lt;/keyword&gt;&lt;keyword&gt;Enterobacteriaceae Infections/*epidemiology/*etiology&lt;/keyword&gt;&lt;keyword&gt;Hospitals/statistics &amp;amp; numerical data&lt;/keyword&gt;&lt;keyword&gt;Humans&lt;/keyword&gt;&lt;keyword&gt;Klebsiella Infections/drug therapy/epidemiology&lt;/keyword&gt;&lt;keyword&gt;Middle Aged&lt;/keyword&gt;&lt;keyword&gt;*Population Surveillance&lt;/keyword&gt;&lt;keyword&gt;United States/epidemiology&lt;/keyword&gt;&lt;keyword&gt;Young Adult&lt;/keyword&gt;&lt;/keywords&gt;&lt;isbn&gt;0149-2195&lt;/isbn&gt;&lt;custom2&gt;PMC4604788&lt;/custom2&gt;&lt;titles&gt;&lt;title&gt;Vital signs: carbapenem-resistant Enterobacteriaceae&lt;/title&gt;&lt;secondary-title&gt;MMWR Morb Mortal Wkly Rep&lt;/secondary-title&gt;&lt;/titles&gt;&lt;pages&gt;165-70&lt;/pages&gt;&lt;number&gt;9&lt;/number&gt;&lt;contributors&gt;&lt;authors&gt;&lt;author&gt;Jacob, Jesse T&lt;/author&gt;&lt;/authors&gt;&lt;/contributors&gt;&lt;edition&gt;2013/03/08&lt;/edition&gt;&lt;language&gt;eng&lt;/language&gt;&lt;added-date format="utc"&gt;1555989022&lt;/added-date&gt;&lt;ref-type name="Journal Article"&gt;17&lt;/ref-type&gt;&lt;remote-database-provider&gt;NLM&lt;/remote-database-provider&gt;&lt;rec-number&gt;92&lt;/rec-number&gt;&lt;last-updated-date format="utc"&gt;1555994345&lt;/last-updated-date&gt;&lt;accession-num&gt;23466435&lt;/accession-num&gt;&lt;volume&gt;62&lt;/volume&gt;&lt;/record&gt;&lt;/Cite&gt;&lt;/EndNote&gt;</w:instrText>
      </w:r>
      <w:r w:rsidR="00511C1A">
        <w:rPr>
          <w:color w:val="000000"/>
          <w:shd w:val="clear" w:color="auto" w:fill="FFFFFF"/>
        </w:rPr>
        <w:fldChar w:fldCharType="separate"/>
      </w:r>
      <w:r w:rsidR="00A86014">
        <w:rPr>
          <w:noProof/>
          <w:color w:val="000000"/>
          <w:shd w:val="clear" w:color="auto" w:fill="FFFFFF"/>
        </w:rPr>
        <w:t>[12]</w:t>
      </w:r>
      <w:r w:rsidR="00511C1A">
        <w:rPr>
          <w:color w:val="000000"/>
          <w:shd w:val="clear" w:color="auto" w:fill="FFFFFF"/>
        </w:rPr>
        <w:fldChar w:fldCharType="end"/>
      </w:r>
      <w:r w:rsidR="00DF5317" w:rsidRPr="005A1C16">
        <w:rPr>
          <w:color w:val="000000"/>
          <w:shd w:val="clear" w:color="auto" w:fill="FFFFFF"/>
        </w:rPr>
        <w:t>.</w:t>
      </w:r>
    </w:p>
    <w:p w14:paraId="32812ABE" w14:textId="77777777" w:rsidR="00B47C35" w:rsidRPr="001A0745" w:rsidRDefault="00B47C35" w:rsidP="00C23F96"/>
    <w:p w14:paraId="5AD4B257" w14:textId="47970D25" w:rsidR="005A113C" w:rsidRDefault="002F3752" w:rsidP="00CC2671">
      <w:pPr>
        <w:pStyle w:val="Heading1"/>
      </w:pPr>
      <w:bookmarkStart w:id="11" w:name="_Toc417603789"/>
      <w:r>
        <w:lastRenderedPageBreak/>
        <w:t>Risk Factors</w:t>
      </w:r>
      <w:bookmarkEnd w:id="11"/>
    </w:p>
    <w:p w14:paraId="6D798E3D" w14:textId="0085E65C" w:rsidR="001F1560" w:rsidRDefault="001F1560" w:rsidP="001F1560">
      <w:r>
        <w:t>There are various patient-related and procedural related factors that affect a patient’s risk of developing a surgical site infection. Table 2 shows that the risk of infection varies by procedure type while Table 3 lists SSI risk factors</w:t>
      </w:r>
      <w:r w:rsidR="001545B0">
        <w:t xml:space="preserve"> [</w:t>
      </w:r>
      <w:r w:rsidR="00B35116">
        <w:t>2</w:t>
      </w:r>
      <w:r w:rsidR="00DB4033">
        <w:t>-4</w:t>
      </w:r>
      <w:r w:rsidR="001545B0">
        <w:t>]</w:t>
      </w:r>
      <w:r>
        <w:t>.</w:t>
      </w:r>
      <w:r w:rsidRPr="003B324C">
        <w:t xml:space="preserve"> </w:t>
      </w:r>
      <w:r w:rsidR="008833CE">
        <w:t xml:space="preserve">The recommendations listed in Table 4 </w:t>
      </w:r>
      <w:r w:rsidR="009E164C">
        <w:t xml:space="preserve">were </w:t>
      </w:r>
      <w:r w:rsidR="008833CE">
        <w:t>adapted from</w:t>
      </w:r>
      <w:r w:rsidR="00BE432E">
        <w:t xml:space="preserve"> </w:t>
      </w:r>
      <w:r w:rsidR="00BE432E" w:rsidRPr="00B35116">
        <w:rPr>
          <w:i/>
          <w:noProof/>
        </w:rPr>
        <w:t>Strategies to prevent surgical site infections in acute care hospitals: 2014 update</w:t>
      </w:r>
      <w:r w:rsidR="00BE432E">
        <w:rPr>
          <w:i/>
          <w:noProof/>
        </w:rPr>
        <w:t xml:space="preserve"> </w:t>
      </w:r>
      <w:r w:rsidR="00BE432E">
        <w:rPr>
          <w:noProof/>
        </w:rPr>
        <w:t>by D.J. Anderson</w:t>
      </w:r>
      <w:r w:rsidR="00BE432E">
        <w:t xml:space="preserve"> a</w:t>
      </w:r>
      <w:r w:rsidR="009E164C">
        <w:t xml:space="preserve">nd should be consistently applied. </w:t>
      </w:r>
      <w:r>
        <w:t xml:space="preserve">Surgical site infection risk factors are classified as preoperative, perioperative and postoperative. </w:t>
      </w:r>
    </w:p>
    <w:p w14:paraId="6B52B0D8" w14:textId="2E83E7FC" w:rsidR="001F1560" w:rsidRDefault="001F1560" w:rsidP="001F1560">
      <w:r>
        <w:t xml:space="preserve">Preoperative risk factors can be categorized as non-modifiable and modifiable. </w:t>
      </w:r>
      <w:r w:rsidRPr="008F0793">
        <w:t>The non-modifiable factors, such as age and gender, can obviously not be changed. Fortunately, there are several modifiable preoperative risk factors, such as nutritional status, diabetes, and tobacco use that</w:t>
      </w:r>
      <w:r w:rsidR="00C97338">
        <w:t xml:space="preserve"> can</w:t>
      </w:r>
      <w:r w:rsidRPr="008F0793">
        <w:t xml:space="preserve"> be changed to fa</w:t>
      </w:r>
      <w:r w:rsidR="00C97338">
        <w:t>vor a positive surgical outcome</w:t>
      </w:r>
      <w:r w:rsidR="00841865">
        <w:t xml:space="preserve">. </w:t>
      </w:r>
      <w:r w:rsidRPr="008F0793">
        <w:t>A patient’s albumin levels can determine the nutrition status of a patient pre-surgery.</w:t>
      </w:r>
      <w:r>
        <w:t xml:space="preserve"> Albumin levels less than 3.5 mg/dL have been found to delay wound healing by having a less competent immune response to infection, thus leading to readmission of the patient into the hospital</w:t>
      </w:r>
      <w:r w:rsidR="00F87DE3">
        <w:t xml:space="preserve"> </w:t>
      </w:r>
      <w:r w:rsidR="00F87DE3">
        <w:fldChar w:fldCharType="begin"/>
      </w:r>
      <w:r w:rsidR="00A86014">
        <w:instrText xml:space="preserve"> ADDIN EN.CITE &lt;EndNote&gt;&lt;Cite&gt;&lt;Author&gt;Nasser&lt;/Author&gt;&lt;Year&gt;2018&lt;/Year&gt;&lt;IDText&gt;Risk Factors and Prevention of Surgical Site Infections Following Spinal Procedures&lt;/IDText&gt;&lt;DisplayText&gt;[3]&lt;/DisplayText&gt;&lt;record&gt;&lt;dates&gt;&lt;pub-dates&gt;&lt;date&gt;Dec&lt;/date&gt;&lt;/pub-dates&gt;&lt;year&gt;2018&lt;/year&gt;&lt;/dates&gt;&lt;keywords&gt;&lt;keyword&gt;postoperative infection&lt;/keyword&gt;&lt;keyword&gt;spine infection&lt;/keyword&gt;&lt;keyword&gt;spine surgery&lt;/keyword&gt;&lt;keyword&gt;surgical site infection&lt;/keyword&gt;&lt;/keywords&gt;&lt;urls&gt;&lt;related-urls&gt;&lt;url&gt;https://www.ncbi.nlm.nih.gov/pubmed/30574437&lt;/url&gt;&lt;/related-urls&gt;&lt;/urls&gt;&lt;isbn&gt;2192-5682&lt;/isbn&gt;&lt;custom2&gt;PMC6295823&lt;/custom2&gt;&lt;titles&gt;&lt;title&gt;Risk Factors and Prevention of Surgical Site Infections Following Spinal Procedures&lt;/title&gt;&lt;secondary-title&gt;Global Spine J&lt;/secondary-title&gt;&lt;/titles&gt;&lt;pages&gt;44S-48S&lt;/pages&gt;&lt;number&gt;4 Suppl&lt;/number&gt;&lt;contributors&gt;&lt;authors&gt;&lt;author&gt;Nasser, R.&lt;/author&gt;&lt;author&gt;Kosty, J. A.&lt;/author&gt;&lt;author&gt;Shah, S.&lt;/author&gt;&lt;author&gt;Wang, J.&lt;/author&gt;&lt;author&gt;Cheng, J.&lt;/author&gt;&lt;/authors&gt;&lt;/contributors&gt;&lt;edition&gt;2018/12/13&lt;/edition&gt;&lt;language&gt;eng&lt;/language&gt;&lt;added-date format="utc"&gt;1550456574&lt;/added-date&gt;&lt;ref-type name="Journal Article"&gt;17&lt;/ref-type&gt;&lt;rec-number&gt;12&lt;/rec-number&gt;&lt;last-updated-date format="utc"&gt;1550456574&lt;/last-updated-date&gt;&lt;accession-num&gt;30574437&lt;/accession-num&gt;&lt;electronic-resource-num&gt;10.1177/2192568218806275&lt;/electronic-resource-num&gt;&lt;volume&gt;8&lt;/volume&gt;&lt;/record&gt;&lt;/Cite&gt;&lt;/EndNote&gt;</w:instrText>
      </w:r>
      <w:r w:rsidR="00F87DE3">
        <w:fldChar w:fldCharType="separate"/>
      </w:r>
      <w:r w:rsidR="00A86014">
        <w:rPr>
          <w:noProof/>
        </w:rPr>
        <w:t>[3]</w:t>
      </w:r>
      <w:r w:rsidR="00F87DE3">
        <w:fldChar w:fldCharType="end"/>
      </w:r>
      <w:r>
        <w:t xml:space="preserve">. Diabetes is a surgical site infection risk factor due to two primary mechanisms. The first is the possibility of compromising the body’s microvasculature, which will reduce tissue perfusion and impair cellular-level functions. The second mechanism is that with decreased microcirculation there is also reduced activity of cellular immunity functions of chemotaxis and phagocytosis. </w:t>
      </w:r>
      <w:r w:rsidR="00841865">
        <w:t>A</w:t>
      </w:r>
      <w:r>
        <w:t>cross many surgical fields</w:t>
      </w:r>
      <w:r w:rsidR="00841865">
        <w:t>,</w:t>
      </w:r>
      <w:r>
        <w:t xml:space="preserve"> smoking has been identified as a risk factor for complicating wound healing. Nicotine causes peripheral vasoconstriction which induces tissue hypovolemia and hypoxia</w:t>
      </w:r>
      <w:r>
        <w:fldChar w:fldCharType="begin"/>
      </w:r>
      <w:r w:rsidR="00A86014">
        <w:instrText xml:space="preserve"> ADDIN EN.CITE &lt;EndNote&gt;&lt;Cite&gt;&lt;Author&gt;Ban&lt;/Author&gt;&lt;Year&gt;2017&lt;/Year&gt;&lt;IDText&gt;Executive Summary of the American College of Surgeons/Surgical Infection Society Surgical Site Infection Guidelines-2016 Update&lt;/IDText&gt;&lt;DisplayText&gt;[2]&lt;/DisplayText&gt;&lt;record&gt;&lt;dates&gt;&lt;pub-dates&gt;&lt;date&gt;2017 May/Jun&lt;/date&gt;&lt;/pub-dates&gt;&lt;year&gt;2017&lt;/year&gt;&lt;/dates&gt;&lt;keywords&gt;&lt;keyword&gt;Humans&lt;/keyword&gt;&lt;keyword&gt;Practice Guidelines as Topic&lt;/keyword&gt;&lt;keyword&gt;Societies, Medical&lt;/keyword&gt;&lt;keyword&gt;Surgeons&lt;/keyword&gt;&lt;keyword&gt;Surgical Wound Infection&lt;/keyword&gt;&lt;keyword&gt;United States&lt;/keyword&gt;&lt;/keywords&gt;&lt;urls&gt;&lt;related-urls&gt;&lt;url&gt;https://www.ncbi.nlm.nih.gov/pubmed/28541808&lt;/url&gt;&lt;/related-urls&gt;&lt;/urls&gt;&lt;isbn&gt;1557-8674&lt;/isbn&gt;&lt;titles&gt;&lt;title&gt;Executive Summary of the American College of Surgeons/Surgical Infection Society Surgical Site Infection Guidelines-2016 Update&lt;/title&gt;&lt;secondary-title&gt;Surg Infect (Larchmt)&lt;/secondary-title&gt;&lt;/titles&gt;&lt;pages&gt;379-382&lt;/pages&gt;&lt;number&gt;4&lt;/number&gt;&lt;contributors&gt;&lt;authors&gt;&lt;author&gt;Ban, K. A.&lt;/author&gt;&lt;author&gt;Minei, J. P.&lt;/author&gt;&lt;author&gt;Laronga, C.&lt;/author&gt;&lt;author&gt;Harbrecht, B. G.&lt;/author&gt;&lt;author&gt;Jensen, E. H.&lt;/author&gt;&lt;author&gt;Fry, D. E.&lt;/author&gt;&lt;author&gt;Itani, K. M. F.&lt;/author&gt;&lt;author&gt;Dellinger, E. P.&lt;/author&gt;&lt;author&gt;Ko, C. Y.&lt;/author&gt;&lt;author&gt;Duane, T. M.&lt;/author&gt;&lt;/authors&gt;&lt;/contributors&gt;&lt;language&gt;eng&lt;/language&gt;&lt;added-date format="utc"&gt;1551489686&lt;/added-date&gt;&lt;ref-type name="Journal Article"&gt;17&lt;/ref-type&gt;&lt;rec-number&gt;46&lt;/rec-number&gt;&lt;last-updated-date format="utc"&gt;1551489686&lt;/last-updated-date&gt;&lt;accession-num&gt;28541808&lt;/accession-num&gt;&lt;electronic-resource-num&gt;10.1089/sur.2016.214&lt;/electronic-resource-num&gt;&lt;volume&gt;18&lt;/volume&gt;&lt;/record&gt;&lt;/Cite&gt;&lt;/EndNote&gt;</w:instrText>
      </w:r>
      <w:r>
        <w:fldChar w:fldCharType="separate"/>
      </w:r>
      <w:r w:rsidR="00A86014">
        <w:rPr>
          <w:noProof/>
        </w:rPr>
        <w:t>[2]</w:t>
      </w:r>
      <w:r>
        <w:fldChar w:fldCharType="end"/>
      </w:r>
      <w:r>
        <w:t xml:space="preserve">. </w:t>
      </w:r>
    </w:p>
    <w:p w14:paraId="5E5743E1" w14:textId="77777777" w:rsidR="001F1560" w:rsidRDefault="001F1560" w:rsidP="001F1560">
      <w:pPr>
        <w:rPr>
          <w:color w:val="000000"/>
          <w:shd w:val="clear" w:color="auto" w:fill="FFFFFF"/>
        </w:rPr>
      </w:pPr>
      <w:r>
        <w:t xml:space="preserve">In regards to perioperative risk factors, a longer procedure time may increase the probability of adverse outcomes including surgical site infections. </w:t>
      </w:r>
      <w:r w:rsidRPr="00B47196">
        <w:t xml:space="preserve">According to Cheng et al., </w:t>
      </w:r>
      <w:r>
        <w:rPr>
          <w:color w:val="000000"/>
          <w:shd w:val="clear" w:color="auto" w:fill="FFFFFF"/>
        </w:rPr>
        <w:lastRenderedPageBreak/>
        <w:t xml:space="preserve">across various procedures, patients who developed a SSI had an average procedure time 30 minutes longer than patients without a SSI. A key perioperative risk factor is the incomplete sterilization of surgical equipment and environmental surfaces. This contamination could be a result of inadequate maintenance of autoclave components, poor handling practices by staff, and lapses in inspection of surgical sets.  Sterilization is an important process that destroys microorganisms on the surfaces of instruments that are used during surgery. Proper sterilization of surgical equipment is critical to prevent infection and transmission of diseases across patients. </w:t>
      </w:r>
    </w:p>
    <w:p w14:paraId="3459A0C6" w14:textId="12740BA9" w:rsidR="001F1560" w:rsidRDefault="001F1560" w:rsidP="001F1560">
      <w:r>
        <w:rPr>
          <w:color w:val="000000"/>
          <w:shd w:val="clear" w:color="auto" w:fill="FFFFFF"/>
        </w:rPr>
        <w:t xml:space="preserve">Furthermore, appropriate surgical wound management in the postoperative time frame is required to prevent complications such as surgical site infections. After a patient is discharged from a hospital or outpatient surgery setting, caregivers should educate relatives on how to properly care for </w:t>
      </w:r>
      <w:r w:rsidR="00C67DC7">
        <w:rPr>
          <w:color w:val="000000"/>
          <w:shd w:val="clear" w:color="auto" w:fill="FFFFFF"/>
        </w:rPr>
        <w:t xml:space="preserve">the </w:t>
      </w:r>
      <w:r>
        <w:rPr>
          <w:color w:val="000000"/>
          <w:shd w:val="clear" w:color="auto" w:fill="FFFFFF"/>
        </w:rPr>
        <w:t>surgical site and recognize signs of early infection.</w:t>
      </w:r>
      <w:r w:rsidR="005B2CA3" w:rsidRPr="001F1560">
        <w:t xml:space="preserve"> </w:t>
      </w:r>
    </w:p>
    <w:p w14:paraId="03B2CB90" w14:textId="1E2A94E6" w:rsidR="006920C6" w:rsidRDefault="006920C6" w:rsidP="00460E34">
      <w:pPr>
        <w:pStyle w:val="Caption"/>
        <w:keepNext/>
      </w:pPr>
      <w:bookmarkStart w:id="12" w:name="_Toc417399063"/>
      <w:r>
        <w:lastRenderedPageBreak/>
        <w:t xml:space="preserve">Table </w:t>
      </w:r>
      <w:r>
        <w:fldChar w:fldCharType="begin"/>
      </w:r>
      <w:r>
        <w:instrText xml:space="preserve"> SEQ Table \* ARABIC </w:instrText>
      </w:r>
      <w:r>
        <w:fldChar w:fldCharType="separate"/>
      </w:r>
      <w:r w:rsidR="00FA2545">
        <w:t>2</w:t>
      </w:r>
      <w:r>
        <w:fldChar w:fldCharType="end"/>
      </w:r>
      <w:r>
        <w:t xml:space="preserve"> </w:t>
      </w:r>
      <w:r w:rsidRPr="007C3CE2">
        <w:t>National Healthcare Safety Network Surgical Site Infection Rates for Selected Procedures</w:t>
      </w:r>
      <w:r w:rsidR="00460E34">
        <w:t xml:space="preserve"> Detected on Admission or Re-Admission, 2014</w:t>
      </w:r>
      <w:bookmarkEnd w:id="12"/>
    </w:p>
    <w:p w14:paraId="483E0E5C" w14:textId="7BAFE6ED" w:rsidR="002E390E" w:rsidRDefault="006920C6" w:rsidP="006920C6">
      <w:pPr>
        <w:ind w:firstLine="0"/>
      </w:pPr>
      <w:r w:rsidRPr="00F65D6A">
        <w:rPr>
          <w:b/>
          <w:noProof/>
        </w:rPr>
        <w:drawing>
          <wp:inline distT="0" distB="0" distL="0" distR="0" wp14:anchorId="2A0405EC" wp14:editId="13068BAC">
            <wp:extent cx="5943600" cy="4009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009390"/>
                    </a:xfrm>
                    <a:prstGeom prst="rect">
                      <a:avLst/>
                    </a:prstGeom>
                    <a:noFill/>
                    <a:ln>
                      <a:noFill/>
                    </a:ln>
                  </pic:spPr>
                </pic:pic>
              </a:graphicData>
            </a:graphic>
          </wp:inline>
        </w:drawing>
      </w:r>
    </w:p>
    <w:p w14:paraId="58D380B6" w14:textId="77777777" w:rsidR="00CD0E61" w:rsidRDefault="00CD0E61" w:rsidP="006920C6">
      <w:pPr>
        <w:ind w:firstLine="0"/>
      </w:pPr>
    </w:p>
    <w:p w14:paraId="44FDA3C7" w14:textId="77777777" w:rsidR="00CD0E61" w:rsidRDefault="00CD0E61" w:rsidP="006920C6">
      <w:pPr>
        <w:ind w:firstLine="0"/>
      </w:pPr>
    </w:p>
    <w:p w14:paraId="5180E514" w14:textId="77777777" w:rsidR="00CD0E61" w:rsidRDefault="00CD0E61" w:rsidP="006920C6">
      <w:pPr>
        <w:ind w:firstLine="0"/>
      </w:pPr>
    </w:p>
    <w:p w14:paraId="58E11DA9" w14:textId="77777777" w:rsidR="00CD0E61" w:rsidRDefault="00CD0E61" w:rsidP="006920C6">
      <w:pPr>
        <w:ind w:firstLine="0"/>
      </w:pPr>
    </w:p>
    <w:p w14:paraId="4F3BBDBA" w14:textId="77777777" w:rsidR="00CD0E61" w:rsidRDefault="00CD0E61" w:rsidP="006920C6">
      <w:pPr>
        <w:ind w:firstLine="0"/>
      </w:pPr>
    </w:p>
    <w:p w14:paraId="41EA6089" w14:textId="77777777" w:rsidR="00CD0E61" w:rsidRDefault="00CD0E61" w:rsidP="006920C6">
      <w:pPr>
        <w:ind w:firstLine="0"/>
      </w:pPr>
    </w:p>
    <w:p w14:paraId="57864B0C" w14:textId="77777777" w:rsidR="00CD0E61" w:rsidRDefault="00CD0E61" w:rsidP="006920C6">
      <w:pPr>
        <w:ind w:firstLine="0"/>
      </w:pPr>
    </w:p>
    <w:p w14:paraId="55F9FF0C" w14:textId="77777777" w:rsidR="00CD0E61" w:rsidRDefault="00CD0E61" w:rsidP="006920C6">
      <w:pPr>
        <w:ind w:firstLine="0"/>
      </w:pPr>
    </w:p>
    <w:p w14:paraId="5F02ADE6" w14:textId="77777777" w:rsidR="00282A3C" w:rsidRDefault="00282A3C" w:rsidP="006920C6">
      <w:pPr>
        <w:ind w:firstLine="0"/>
      </w:pPr>
    </w:p>
    <w:p w14:paraId="2E63FB4C" w14:textId="45100051" w:rsidR="00282A3C" w:rsidRDefault="00282A3C" w:rsidP="00282A3C">
      <w:pPr>
        <w:pStyle w:val="Caption"/>
        <w:keepNext/>
      </w:pPr>
      <w:bookmarkStart w:id="13" w:name="_Toc417399064"/>
      <w:r w:rsidRPr="004B5D87">
        <w:lastRenderedPageBreak/>
        <w:t xml:space="preserve">Table </w:t>
      </w:r>
      <w:r w:rsidRPr="004B5D87">
        <w:fldChar w:fldCharType="begin"/>
      </w:r>
      <w:r w:rsidRPr="004B5D87">
        <w:instrText xml:space="preserve"> SEQ Table \* ARABIC </w:instrText>
      </w:r>
      <w:r w:rsidRPr="004B5D87">
        <w:fldChar w:fldCharType="separate"/>
      </w:r>
      <w:r w:rsidR="00FA2545">
        <w:t>3</w:t>
      </w:r>
      <w:r w:rsidRPr="004B5D87">
        <w:fldChar w:fldCharType="end"/>
      </w:r>
      <w:r w:rsidRPr="004B5D87">
        <w:t xml:space="preserve"> Surgical Site Infection Risk Factors</w:t>
      </w:r>
      <w:bookmarkEnd w:id="13"/>
      <w:r w:rsidRPr="00282A3C">
        <w:t xml:space="preserve"> </w:t>
      </w:r>
    </w:p>
    <w:tbl>
      <w:tblPr>
        <w:tblStyle w:val="TableGrid"/>
        <w:tblW w:w="0" w:type="auto"/>
        <w:tblLook w:val="04A0" w:firstRow="1" w:lastRow="0" w:firstColumn="1" w:lastColumn="0" w:noHBand="0" w:noVBand="1"/>
      </w:tblPr>
      <w:tblGrid>
        <w:gridCol w:w="2358"/>
        <w:gridCol w:w="7110"/>
      </w:tblGrid>
      <w:tr w:rsidR="00282A3C" w:rsidRPr="00F65D6A" w14:paraId="1AA9077B" w14:textId="77777777" w:rsidTr="004B5D87">
        <w:tc>
          <w:tcPr>
            <w:tcW w:w="2358" w:type="dxa"/>
          </w:tcPr>
          <w:p w14:paraId="2CD04DD8" w14:textId="0E16561F" w:rsidR="00282A3C" w:rsidRPr="004B5D87" w:rsidRDefault="000730F0" w:rsidP="000730F0">
            <w:pPr>
              <w:rPr>
                <w:b/>
              </w:rPr>
            </w:pPr>
            <w:r>
              <w:rPr>
                <w:b/>
              </w:rPr>
              <w:t>Category</w:t>
            </w:r>
          </w:p>
        </w:tc>
        <w:tc>
          <w:tcPr>
            <w:tcW w:w="7110" w:type="dxa"/>
            <w:tcBorders>
              <w:bottom w:val="single" w:sz="4" w:space="0" w:color="auto"/>
            </w:tcBorders>
          </w:tcPr>
          <w:p w14:paraId="4E4726D1" w14:textId="09F2940B" w:rsidR="00282A3C" w:rsidRPr="000730F0" w:rsidRDefault="000730F0" w:rsidP="000730F0">
            <w:pPr>
              <w:ind w:firstLine="0"/>
              <w:jc w:val="center"/>
              <w:rPr>
                <w:b/>
              </w:rPr>
            </w:pPr>
            <w:r w:rsidRPr="000730F0">
              <w:rPr>
                <w:b/>
              </w:rPr>
              <w:t>Risk Factor</w:t>
            </w:r>
          </w:p>
        </w:tc>
      </w:tr>
      <w:tr w:rsidR="00282A3C" w:rsidRPr="00F65D6A" w14:paraId="2720FD09" w14:textId="77777777" w:rsidTr="004B5D87">
        <w:tc>
          <w:tcPr>
            <w:tcW w:w="2358" w:type="dxa"/>
          </w:tcPr>
          <w:p w14:paraId="6190AE35" w14:textId="77777777" w:rsidR="00282A3C" w:rsidRPr="004B5D87" w:rsidRDefault="00282A3C" w:rsidP="002140A4">
            <w:r w:rsidRPr="004B5D87">
              <w:t xml:space="preserve">Preoperative  </w:t>
            </w:r>
          </w:p>
          <w:p w14:paraId="06780DC2" w14:textId="77777777" w:rsidR="00282A3C" w:rsidRPr="004B5D87" w:rsidRDefault="00282A3C" w:rsidP="002140A4"/>
          <w:p w14:paraId="46B49189" w14:textId="77777777" w:rsidR="00282A3C" w:rsidRPr="004B5D87" w:rsidRDefault="00282A3C" w:rsidP="002140A4"/>
          <w:p w14:paraId="1840083E" w14:textId="77777777" w:rsidR="00282A3C" w:rsidRPr="004B5D87" w:rsidRDefault="00282A3C" w:rsidP="002140A4"/>
          <w:p w14:paraId="6B88F356" w14:textId="77777777" w:rsidR="00282A3C" w:rsidRPr="004B5D87" w:rsidRDefault="00282A3C" w:rsidP="002140A4"/>
        </w:tc>
        <w:tc>
          <w:tcPr>
            <w:tcW w:w="7110" w:type="dxa"/>
            <w:tcBorders>
              <w:bottom w:val="single" w:sz="4" w:space="0" w:color="auto"/>
            </w:tcBorders>
          </w:tcPr>
          <w:p w14:paraId="66645A5F" w14:textId="77777777" w:rsidR="00202722" w:rsidRDefault="00202722" w:rsidP="00F073F2">
            <w:pPr>
              <w:ind w:firstLine="162"/>
            </w:pPr>
          </w:p>
          <w:p w14:paraId="7FEC08A6" w14:textId="77777777" w:rsidR="00282A3C" w:rsidRPr="004B5D87" w:rsidRDefault="00282A3C" w:rsidP="00F073F2">
            <w:pPr>
              <w:ind w:firstLine="162"/>
            </w:pPr>
            <w:r w:rsidRPr="004B5D87">
              <w:t>Non-Modifiable</w:t>
            </w:r>
          </w:p>
          <w:p w14:paraId="1D14C36A" w14:textId="77777777" w:rsidR="00282A3C" w:rsidRPr="004B5D87" w:rsidRDefault="00282A3C" w:rsidP="00F073F2">
            <w:pPr>
              <w:spacing w:line="240" w:lineRule="auto"/>
              <w:ind w:left="360" w:firstLine="252"/>
              <w:contextualSpacing/>
              <w:jc w:val="left"/>
            </w:pPr>
            <w:r w:rsidRPr="004B5D87">
              <w:t>Age</w:t>
            </w:r>
          </w:p>
          <w:p w14:paraId="69250EEA" w14:textId="5EC4C729" w:rsidR="00120742" w:rsidRDefault="00282A3C" w:rsidP="004B5D87">
            <w:pPr>
              <w:spacing w:line="240" w:lineRule="auto"/>
              <w:ind w:left="360" w:firstLine="252"/>
              <w:contextualSpacing/>
              <w:jc w:val="left"/>
            </w:pPr>
            <w:r w:rsidRPr="004B5D87">
              <w:t>History of skin or soft tissue infection</w:t>
            </w:r>
          </w:p>
          <w:p w14:paraId="3E196BE7" w14:textId="77777777" w:rsidR="004B5D87" w:rsidRPr="004B5D87" w:rsidRDefault="004B5D87" w:rsidP="004B5D87">
            <w:pPr>
              <w:spacing w:line="240" w:lineRule="auto"/>
              <w:ind w:left="360" w:firstLine="252"/>
              <w:contextualSpacing/>
              <w:jc w:val="left"/>
            </w:pPr>
          </w:p>
          <w:p w14:paraId="5B7AB440" w14:textId="77777777" w:rsidR="00282A3C" w:rsidRPr="004B5D87" w:rsidRDefault="00282A3C" w:rsidP="00F073F2">
            <w:pPr>
              <w:ind w:firstLine="162"/>
            </w:pPr>
            <w:r w:rsidRPr="004B5D87">
              <w:t>Modifiable</w:t>
            </w:r>
          </w:p>
          <w:p w14:paraId="0D61D23F" w14:textId="77777777" w:rsidR="00282A3C" w:rsidRPr="004B5D87" w:rsidRDefault="00282A3C" w:rsidP="00F073F2">
            <w:pPr>
              <w:spacing w:line="240" w:lineRule="auto"/>
              <w:ind w:left="360" w:firstLine="252"/>
              <w:contextualSpacing/>
              <w:jc w:val="left"/>
            </w:pPr>
            <w:r w:rsidRPr="004B5D87">
              <w:t>Diabetes</w:t>
            </w:r>
          </w:p>
          <w:p w14:paraId="7CCB69F0" w14:textId="77777777" w:rsidR="00282A3C" w:rsidRPr="004B5D87" w:rsidRDefault="00282A3C" w:rsidP="00F073F2">
            <w:pPr>
              <w:spacing w:line="240" w:lineRule="auto"/>
              <w:ind w:left="360" w:firstLine="252"/>
              <w:contextualSpacing/>
              <w:jc w:val="left"/>
            </w:pPr>
            <w:r w:rsidRPr="004B5D87">
              <w:t>Obesity</w:t>
            </w:r>
          </w:p>
          <w:p w14:paraId="22AC1F17" w14:textId="77777777" w:rsidR="00282A3C" w:rsidRPr="004B5D87" w:rsidRDefault="00282A3C" w:rsidP="00F073F2">
            <w:pPr>
              <w:spacing w:line="240" w:lineRule="auto"/>
              <w:ind w:left="360" w:firstLine="252"/>
              <w:contextualSpacing/>
              <w:jc w:val="left"/>
            </w:pPr>
            <w:r w:rsidRPr="004B5D87">
              <w:t>Tobacco Use</w:t>
            </w:r>
          </w:p>
          <w:p w14:paraId="4031756B" w14:textId="77777777" w:rsidR="00282A3C" w:rsidRPr="004B5D87" w:rsidRDefault="00282A3C" w:rsidP="00F073F2">
            <w:pPr>
              <w:spacing w:line="240" w:lineRule="auto"/>
              <w:ind w:left="360" w:firstLine="252"/>
              <w:contextualSpacing/>
              <w:jc w:val="left"/>
            </w:pPr>
            <w:r w:rsidRPr="004B5D87">
              <w:t>Length of pre-operative hospitalization</w:t>
            </w:r>
          </w:p>
          <w:p w14:paraId="44726F53" w14:textId="70EE2B20" w:rsidR="00282A3C" w:rsidRPr="004B5D87" w:rsidRDefault="00F83FDA" w:rsidP="00F073F2">
            <w:pPr>
              <w:spacing w:line="240" w:lineRule="auto"/>
              <w:ind w:left="360" w:firstLine="252"/>
              <w:contextualSpacing/>
              <w:jc w:val="left"/>
            </w:pPr>
            <w:r w:rsidRPr="004B5D87">
              <w:rPr>
                <w:i/>
              </w:rPr>
              <w:t xml:space="preserve">Staphylococcus aureus </w:t>
            </w:r>
            <w:r w:rsidR="00516B70">
              <w:t xml:space="preserve">nasal </w:t>
            </w:r>
            <w:r w:rsidRPr="004B5D87">
              <w:t>carriage</w:t>
            </w:r>
          </w:p>
          <w:p w14:paraId="75259ABE" w14:textId="77777777" w:rsidR="00282A3C" w:rsidRPr="004B5D87" w:rsidRDefault="00282A3C" w:rsidP="00F073F2">
            <w:pPr>
              <w:spacing w:line="240" w:lineRule="auto"/>
              <w:ind w:left="360" w:firstLine="252"/>
              <w:contextualSpacing/>
              <w:jc w:val="left"/>
            </w:pPr>
            <w:r w:rsidRPr="004B5D87">
              <w:t xml:space="preserve">Preoperative albumin level </w:t>
            </w:r>
          </w:p>
          <w:p w14:paraId="3EAE51D3" w14:textId="77777777" w:rsidR="00282A3C" w:rsidRPr="004B5D87" w:rsidRDefault="00282A3C" w:rsidP="00F073F2">
            <w:pPr>
              <w:spacing w:line="240" w:lineRule="auto"/>
              <w:ind w:left="360" w:firstLine="252"/>
              <w:contextualSpacing/>
              <w:jc w:val="left"/>
            </w:pPr>
            <w:r w:rsidRPr="004B5D87">
              <w:t>Immunosuppression</w:t>
            </w:r>
          </w:p>
          <w:p w14:paraId="4085ED95" w14:textId="77777777" w:rsidR="00282A3C" w:rsidRPr="004B5D87" w:rsidRDefault="00282A3C" w:rsidP="00F073F2">
            <w:pPr>
              <w:spacing w:line="240" w:lineRule="auto"/>
              <w:ind w:left="360" w:firstLine="252"/>
              <w:contextualSpacing/>
              <w:jc w:val="left"/>
            </w:pPr>
            <w:r w:rsidRPr="004B5D87">
              <w:t>Inadequate skin preparation</w:t>
            </w:r>
          </w:p>
          <w:p w14:paraId="6CF8567A" w14:textId="77777777" w:rsidR="00282A3C" w:rsidRPr="004B5D87" w:rsidRDefault="00282A3C" w:rsidP="00F073F2">
            <w:pPr>
              <w:spacing w:line="240" w:lineRule="auto"/>
              <w:ind w:left="360" w:firstLine="252"/>
              <w:contextualSpacing/>
              <w:jc w:val="left"/>
            </w:pPr>
            <w:r w:rsidRPr="004B5D87">
              <w:t>Inappropriate antibiotic choice, timing, and weight-based dosing</w:t>
            </w:r>
          </w:p>
          <w:p w14:paraId="4DBA1873" w14:textId="77777777" w:rsidR="00282A3C" w:rsidRPr="004B5D87" w:rsidRDefault="00282A3C" w:rsidP="00F073F2">
            <w:pPr>
              <w:spacing w:line="240" w:lineRule="auto"/>
              <w:ind w:left="360" w:firstLine="252"/>
              <w:contextualSpacing/>
              <w:jc w:val="left"/>
            </w:pPr>
            <w:r w:rsidRPr="004B5D87">
              <w:t>Hair removal method</w:t>
            </w:r>
          </w:p>
          <w:p w14:paraId="0E1A6F00" w14:textId="77777777" w:rsidR="00120742" w:rsidRPr="004B5D87" w:rsidRDefault="00120742" w:rsidP="00120742">
            <w:pPr>
              <w:pStyle w:val="ListParagraph"/>
              <w:spacing w:line="240" w:lineRule="auto"/>
              <w:ind w:firstLine="0"/>
              <w:contextualSpacing/>
              <w:jc w:val="left"/>
            </w:pPr>
          </w:p>
        </w:tc>
      </w:tr>
      <w:tr w:rsidR="00282A3C" w:rsidRPr="00F65D6A" w14:paraId="721AAB01" w14:textId="77777777" w:rsidTr="00202722">
        <w:trPr>
          <w:trHeight w:val="2681"/>
        </w:trPr>
        <w:tc>
          <w:tcPr>
            <w:tcW w:w="2358" w:type="dxa"/>
          </w:tcPr>
          <w:p w14:paraId="3798184A" w14:textId="77777777" w:rsidR="00282A3C" w:rsidRPr="004B5D87" w:rsidRDefault="00282A3C" w:rsidP="002140A4">
            <w:r w:rsidRPr="004B5D87">
              <w:t xml:space="preserve">Perioperative </w:t>
            </w:r>
          </w:p>
        </w:tc>
        <w:tc>
          <w:tcPr>
            <w:tcW w:w="7110" w:type="dxa"/>
          </w:tcPr>
          <w:p w14:paraId="74511A21" w14:textId="77777777" w:rsidR="00202722" w:rsidRDefault="00202722" w:rsidP="00F073F2">
            <w:pPr>
              <w:spacing w:line="240" w:lineRule="auto"/>
              <w:ind w:left="360" w:firstLine="252"/>
              <w:contextualSpacing/>
              <w:jc w:val="left"/>
            </w:pPr>
          </w:p>
          <w:p w14:paraId="60E89670" w14:textId="77777777" w:rsidR="00282A3C" w:rsidRPr="004B5D87" w:rsidRDefault="00282A3C" w:rsidP="00F073F2">
            <w:pPr>
              <w:spacing w:line="240" w:lineRule="auto"/>
              <w:ind w:left="360" w:firstLine="252"/>
              <w:contextualSpacing/>
              <w:jc w:val="left"/>
            </w:pPr>
            <w:r w:rsidRPr="004B5D87">
              <w:t>Operating Room Ventilation</w:t>
            </w:r>
          </w:p>
          <w:p w14:paraId="55E0326F" w14:textId="77777777" w:rsidR="00282A3C" w:rsidRPr="004B5D87" w:rsidRDefault="00282A3C" w:rsidP="00F073F2">
            <w:pPr>
              <w:spacing w:line="240" w:lineRule="auto"/>
              <w:ind w:left="360" w:firstLine="252"/>
              <w:contextualSpacing/>
              <w:jc w:val="left"/>
            </w:pPr>
            <w:r w:rsidRPr="004B5D87">
              <w:t>Organ Site</w:t>
            </w:r>
          </w:p>
          <w:p w14:paraId="14FBADCF" w14:textId="77777777" w:rsidR="00282A3C" w:rsidRPr="004B5D87" w:rsidRDefault="00282A3C" w:rsidP="00F073F2">
            <w:pPr>
              <w:spacing w:line="240" w:lineRule="auto"/>
              <w:ind w:left="360" w:firstLine="252"/>
              <w:contextualSpacing/>
              <w:jc w:val="left"/>
            </w:pPr>
            <w:r w:rsidRPr="004B5D87">
              <w:t>Urgency of Procedure</w:t>
            </w:r>
          </w:p>
          <w:p w14:paraId="16479DBE" w14:textId="77777777" w:rsidR="00282A3C" w:rsidRPr="004B5D87" w:rsidRDefault="00282A3C" w:rsidP="00F073F2">
            <w:pPr>
              <w:spacing w:line="240" w:lineRule="auto"/>
              <w:ind w:left="360" w:firstLine="252"/>
              <w:contextualSpacing/>
              <w:jc w:val="left"/>
            </w:pPr>
            <w:r w:rsidRPr="004B5D87">
              <w:t>Procedure Duration</w:t>
            </w:r>
          </w:p>
          <w:p w14:paraId="547B36B2" w14:textId="77777777" w:rsidR="00282A3C" w:rsidRPr="004B5D87" w:rsidRDefault="00282A3C" w:rsidP="00F073F2">
            <w:pPr>
              <w:spacing w:line="240" w:lineRule="auto"/>
              <w:ind w:left="360" w:firstLine="252"/>
              <w:contextualSpacing/>
              <w:jc w:val="left"/>
            </w:pPr>
            <w:r w:rsidRPr="004B5D87">
              <w:t>Blood Transfusions</w:t>
            </w:r>
          </w:p>
          <w:p w14:paraId="15EE3F1B" w14:textId="77777777" w:rsidR="00282A3C" w:rsidRPr="004B5D87" w:rsidRDefault="00282A3C" w:rsidP="00F073F2">
            <w:pPr>
              <w:spacing w:line="240" w:lineRule="auto"/>
              <w:ind w:left="360" w:firstLine="252"/>
              <w:contextualSpacing/>
              <w:jc w:val="left"/>
            </w:pPr>
            <w:r w:rsidRPr="004B5D87">
              <w:t>Increased Operating Room Traffic</w:t>
            </w:r>
          </w:p>
          <w:p w14:paraId="6FF7AC9F" w14:textId="77777777" w:rsidR="00282A3C" w:rsidRPr="004B5D87" w:rsidRDefault="00282A3C" w:rsidP="00F073F2">
            <w:pPr>
              <w:spacing w:line="240" w:lineRule="auto"/>
              <w:ind w:left="360" w:firstLine="252"/>
              <w:contextualSpacing/>
              <w:jc w:val="left"/>
            </w:pPr>
            <w:r w:rsidRPr="004B5D87">
              <w:t>Contaminated Environmental Surfaces</w:t>
            </w:r>
          </w:p>
          <w:p w14:paraId="0BA64A59" w14:textId="77777777" w:rsidR="00282A3C" w:rsidRPr="004B5D87" w:rsidRDefault="00282A3C" w:rsidP="00F073F2">
            <w:pPr>
              <w:spacing w:line="240" w:lineRule="auto"/>
              <w:ind w:left="360" w:firstLine="252"/>
              <w:contextualSpacing/>
              <w:jc w:val="left"/>
            </w:pPr>
            <w:r w:rsidRPr="004B5D87">
              <w:t>Non-Sterile Equipment</w:t>
            </w:r>
          </w:p>
          <w:p w14:paraId="7748CDC3" w14:textId="77777777" w:rsidR="00282A3C" w:rsidRPr="004B5D87" w:rsidRDefault="00282A3C" w:rsidP="00F073F2">
            <w:pPr>
              <w:spacing w:line="240" w:lineRule="auto"/>
              <w:ind w:left="360" w:firstLine="252"/>
              <w:contextualSpacing/>
              <w:jc w:val="left"/>
            </w:pPr>
            <w:r w:rsidRPr="004B5D87">
              <w:t>Inappropriate surgical scrubbing and gloving</w:t>
            </w:r>
          </w:p>
          <w:p w14:paraId="057EF21B" w14:textId="77777777" w:rsidR="00120742" w:rsidRPr="004B5D87" w:rsidRDefault="00120742" w:rsidP="00120742">
            <w:pPr>
              <w:pStyle w:val="ListParagraph"/>
              <w:spacing w:line="240" w:lineRule="auto"/>
              <w:ind w:firstLine="0"/>
              <w:contextualSpacing/>
              <w:jc w:val="left"/>
            </w:pPr>
          </w:p>
        </w:tc>
      </w:tr>
      <w:tr w:rsidR="00282A3C" w:rsidRPr="00F65D6A" w14:paraId="23FCA690" w14:textId="77777777" w:rsidTr="00202722">
        <w:trPr>
          <w:trHeight w:val="881"/>
        </w:trPr>
        <w:tc>
          <w:tcPr>
            <w:tcW w:w="2358" w:type="dxa"/>
          </w:tcPr>
          <w:p w14:paraId="041F4439" w14:textId="77777777" w:rsidR="00282A3C" w:rsidRPr="004B5D87" w:rsidRDefault="00282A3C" w:rsidP="002140A4">
            <w:r w:rsidRPr="004B5D87">
              <w:t>Postoperative</w:t>
            </w:r>
          </w:p>
        </w:tc>
        <w:tc>
          <w:tcPr>
            <w:tcW w:w="7110" w:type="dxa"/>
          </w:tcPr>
          <w:p w14:paraId="32EBEE6A" w14:textId="77777777" w:rsidR="00202722" w:rsidRDefault="00202722" w:rsidP="00F073F2">
            <w:pPr>
              <w:spacing w:line="240" w:lineRule="auto"/>
              <w:ind w:left="360" w:firstLine="252"/>
              <w:contextualSpacing/>
              <w:jc w:val="left"/>
            </w:pPr>
          </w:p>
          <w:p w14:paraId="3E88DFC0" w14:textId="77777777" w:rsidR="00282A3C" w:rsidRPr="004B5D87" w:rsidRDefault="00282A3C" w:rsidP="00F073F2">
            <w:pPr>
              <w:spacing w:line="240" w:lineRule="auto"/>
              <w:ind w:left="360" w:firstLine="252"/>
              <w:contextualSpacing/>
              <w:jc w:val="left"/>
            </w:pPr>
            <w:r w:rsidRPr="004B5D87">
              <w:t>Wound Care</w:t>
            </w:r>
          </w:p>
        </w:tc>
      </w:tr>
    </w:tbl>
    <w:p w14:paraId="3A29C56B" w14:textId="58B1C52A" w:rsidR="002E390E" w:rsidRDefault="002E390E" w:rsidP="006920C6">
      <w:pPr>
        <w:ind w:firstLine="0"/>
      </w:pPr>
    </w:p>
    <w:p w14:paraId="5C52C901" w14:textId="77777777" w:rsidR="0035571F" w:rsidRDefault="0035571F" w:rsidP="006920C6">
      <w:pPr>
        <w:ind w:firstLine="0"/>
      </w:pPr>
    </w:p>
    <w:p w14:paraId="0DC705C9" w14:textId="77777777" w:rsidR="00CD0E61" w:rsidRDefault="00CD0E61" w:rsidP="006920C6">
      <w:pPr>
        <w:ind w:firstLine="0"/>
      </w:pPr>
    </w:p>
    <w:p w14:paraId="620F8302" w14:textId="6432A366" w:rsidR="00F64645" w:rsidRDefault="00F64645" w:rsidP="00AE5FFB">
      <w:pPr>
        <w:pStyle w:val="Caption"/>
        <w:keepNext/>
      </w:pPr>
      <w:bookmarkStart w:id="14" w:name="_Toc417399065"/>
      <w:r w:rsidRPr="00D637FC">
        <w:lastRenderedPageBreak/>
        <w:t xml:space="preserve">Table </w:t>
      </w:r>
      <w:r w:rsidRPr="00D637FC">
        <w:fldChar w:fldCharType="begin"/>
      </w:r>
      <w:r w:rsidRPr="00D637FC">
        <w:instrText xml:space="preserve"> SEQ Table \* ARABIC </w:instrText>
      </w:r>
      <w:r w:rsidRPr="00D637FC">
        <w:fldChar w:fldCharType="separate"/>
      </w:r>
      <w:r w:rsidR="00FA2545">
        <w:t>4</w:t>
      </w:r>
      <w:r w:rsidRPr="00D637FC">
        <w:fldChar w:fldCharType="end"/>
      </w:r>
      <w:r w:rsidR="00B33F24">
        <w:t xml:space="preserve">  </w:t>
      </w:r>
      <w:r w:rsidR="002709D3" w:rsidRPr="00D637FC">
        <w:t>Selected Risk Factors for and Recommendations to Preven</w:t>
      </w:r>
      <w:r w:rsidR="00B33F24">
        <w:t>t Surgical Site Infections</w:t>
      </w:r>
      <w:bookmarkEnd w:id="14"/>
    </w:p>
    <w:tbl>
      <w:tblPr>
        <w:tblStyle w:val="TableGrid"/>
        <w:tblW w:w="10195" w:type="dxa"/>
        <w:tblLook w:val="04A0" w:firstRow="1" w:lastRow="0" w:firstColumn="1" w:lastColumn="0" w:noHBand="0" w:noVBand="1"/>
      </w:tblPr>
      <w:tblGrid>
        <w:gridCol w:w="849"/>
        <w:gridCol w:w="3669"/>
        <w:gridCol w:w="5677"/>
      </w:tblGrid>
      <w:tr w:rsidR="00D578EE" w14:paraId="6BF9A314" w14:textId="77777777" w:rsidTr="00D578EE">
        <w:trPr>
          <w:trHeight w:val="498"/>
        </w:trPr>
        <w:tc>
          <w:tcPr>
            <w:tcW w:w="849" w:type="dxa"/>
          </w:tcPr>
          <w:p w14:paraId="3A662176" w14:textId="77777777" w:rsidR="0050292D" w:rsidRPr="007134F3" w:rsidRDefault="0050292D" w:rsidP="00C3179D">
            <w:pPr>
              <w:ind w:firstLine="0"/>
              <w:rPr>
                <w:sz w:val="20"/>
                <w:szCs w:val="20"/>
              </w:rPr>
            </w:pPr>
          </w:p>
        </w:tc>
        <w:tc>
          <w:tcPr>
            <w:tcW w:w="3669" w:type="dxa"/>
          </w:tcPr>
          <w:p w14:paraId="69C69A6F" w14:textId="1FDB4801" w:rsidR="0050292D" w:rsidRPr="007134F3" w:rsidRDefault="0050292D" w:rsidP="00C3179D">
            <w:pPr>
              <w:ind w:firstLine="0"/>
              <w:rPr>
                <w:sz w:val="20"/>
                <w:szCs w:val="20"/>
              </w:rPr>
            </w:pPr>
            <w:r w:rsidRPr="007134F3">
              <w:rPr>
                <w:sz w:val="20"/>
                <w:szCs w:val="20"/>
              </w:rPr>
              <w:t>Risk Factor</w:t>
            </w:r>
          </w:p>
        </w:tc>
        <w:tc>
          <w:tcPr>
            <w:tcW w:w="5677" w:type="dxa"/>
          </w:tcPr>
          <w:p w14:paraId="031F89E4" w14:textId="6796B2AD" w:rsidR="0050292D" w:rsidRPr="007134F3" w:rsidRDefault="0050292D" w:rsidP="00C3179D">
            <w:pPr>
              <w:ind w:firstLine="0"/>
              <w:rPr>
                <w:sz w:val="20"/>
                <w:szCs w:val="20"/>
              </w:rPr>
            </w:pPr>
            <w:r w:rsidRPr="007134F3">
              <w:rPr>
                <w:sz w:val="20"/>
                <w:szCs w:val="20"/>
              </w:rPr>
              <w:t>Recommendation</w:t>
            </w:r>
          </w:p>
        </w:tc>
      </w:tr>
      <w:tr w:rsidR="00D578EE" w14:paraId="3479E3D0" w14:textId="77777777" w:rsidTr="00900583">
        <w:trPr>
          <w:cantSplit/>
          <w:trHeight w:val="3707"/>
        </w:trPr>
        <w:tc>
          <w:tcPr>
            <w:tcW w:w="849" w:type="dxa"/>
            <w:textDirection w:val="btLr"/>
          </w:tcPr>
          <w:p w14:paraId="59C3478B" w14:textId="3C4B17DE" w:rsidR="0050292D" w:rsidRPr="007134F3" w:rsidRDefault="00AE72D2" w:rsidP="00D578EE">
            <w:pPr>
              <w:ind w:left="113" w:right="113" w:firstLine="0"/>
              <w:jc w:val="center"/>
              <w:rPr>
                <w:sz w:val="20"/>
                <w:szCs w:val="20"/>
              </w:rPr>
            </w:pPr>
            <w:r w:rsidRPr="007134F3">
              <w:rPr>
                <w:sz w:val="20"/>
                <w:szCs w:val="20"/>
              </w:rPr>
              <w:t>Patient Related</w:t>
            </w:r>
          </w:p>
        </w:tc>
        <w:tc>
          <w:tcPr>
            <w:tcW w:w="3669" w:type="dxa"/>
          </w:tcPr>
          <w:p w14:paraId="3B13C575" w14:textId="7B1E7033" w:rsidR="0050292D" w:rsidRPr="007134F3" w:rsidRDefault="0050292D" w:rsidP="00DA4B44">
            <w:pPr>
              <w:spacing w:line="240" w:lineRule="auto"/>
              <w:ind w:left="411" w:hanging="90"/>
              <w:rPr>
                <w:sz w:val="20"/>
                <w:szCs w:val="20"/>
              </w:rPr>
            </w:pPr>
            <w:r w:rsidRPr="007134F3">
              <w:rPr>
                <w:sz w:val="20"/>
                <w:szCs w:val="20"/>
              </w:rPr>
              <w:t>Age</w:t>
            </w:r>
          </w:p>
          <w:p w14:paraId="6EA4DC65" w14:textId="77777777" w:rsidR="006E4EF6" w:rsidRDefault="006E4EF6" w:rsidP="00DA4B44">
            <w:pPr>
              <w:spacing w:line="240" w:lineRule="auto"/>
              <w:ind w:left="51" w:firstLine="270"/>
              <w:rPr>
                <w:sz w:val="20"/>
                <w:szCs w:val="20"/>
              </w:rPr>
            </w:pPr>
          </w:p>
          <w:p w14:paraId="45A80441" w14:textId="77777777" w:rsidR="006E4EF6" w:rsidRDefault="006E4EF6" w:rsidP="00DA4B44">
            <w:pPr>
              <w:spacing w:line="240" w:lineRule="auto"/>
              <w:ind w:left="51" w:firstLine="270"/>
              <w:rPr>
                <w:sz w:val="20"/>
                <w:szCs w:val="20"/>
              </w:rPr>
            </w:pPr>
          </w:p>
          <w:p w14:paraId="576C8C47" w14:textId="77777777" w:rsidR="0050292D" w:rsidRPr="007134F3" w:rsidRDefault="0050292D" w:rsidP="00AE5FFB">
            <w:pPr>
              <w:spacing w:line="240" w:lineRule="auto"/>
              <w:ind w:firstLine="321"/>
              <w:rPr>
                <w:sz w:val="20"/>
                <w:szCs w:val="20"/>
              </w:rPr>
            </w:pPr>
            <w:r w:rsidRPr="007134F3">
              <w:rPr>
                <w:sz w:val="20"/>
                <w:szCs w:val="20"/>
              </w:rPr>
              <w:t>Glucose control</w:t>
            </w:r>
          </w:p>
          <w:p w14:paraId="39BB7476" w14:textId="77777777" w:rsidR="006E4EF6" w:rsidRDefault="006E4EF6" w:rsidP="00DA4B44">
            <w:pPr>
              <w:spacing w:line="240" w:lineRule="auto"/>
              <w:ind w:left="51" w:firstLine="270"/>
              <w:rPr>
                <w:sz w:val="20"/>
                <w:szCs w:val="20"/>
              </w:rPr>
            </w:pPr>
          </w:p>
          <w:p w14:paraId="676FA5A9" w14:textId="77777777" w:rsidR="006E4EF6" w:rsidRDefault="006E4EF6" w:rsidP="00DA4B44">
            <w:pPr>
              <w:spacing w:line="240" w:lineRule="auto"/>
              <w:ind w:left="51" w:firstLine="270"/>
              <w:rPr>
                <w:sz w:val="20"/>
                <w:szCs w:val="20"/>
              </w:rPr>
            </w:pPr>
          </w:p>
          <w:p w14:paraId="41333995" w14:textId="77777777" w:rsidR="006E4EF6" w:rsidRDefault="006E4EF6" w:rsidP="00DA4B44">
            <w:pPr>
              <w:spacing w:line="240" w:lineRule="auto"/>
              <w:ind w:left="51" w:firstLine="270"/>
              <w:rPr>
                <w:sz w:val="20"/>
                <w:szCs w:val="20"/>
              </w:rPr>
            </w:pPr>
          </w:p>
          <w:p w14:paraId="2B5B6751" w14:textId="77777777" w:rsidR="0050292D" w:rsidRPr="007134F3" w:rsidRDefault="0050292D" w:rsidP="00DA4B44">
            <w:pPr>
              <w:spacing w:line="240" w:lineRule="auto"/>
              <w:ind w:left="51" w:firstLine="270"/>
              <w:rPr>
                <w:sz w:val="20"/>
                <w:szCs w:val="20"/>
              </w:rPr>
            </w:pPr>
            <w:r w:rsidRPr="007134F3">
              <w:rPr>
                <w:sz w:val="20"/>
                <w:szCs w:val="20"/>
              </w:rPr>
              <w:t>Obesity</w:t>
            </w:r>
          </w:p>
          <w:p w14:paraId="6534E643" w14:textId="77777777" w:rsidR="006E4EF6" w:rsidRDefault="006E4EF6" w:rsidP="00DA4B44">
            <w:pPr>
              <w:spacing w:line="240" w:lineRule="auto"/>
              <w:ind w:left="51" w:firstLine="270"/>
              <w:rPr>
                <w:sz w:val="20"/>
                <w:szCs w:val="20"/>
              </w:rPr>
            </w:pPr>
          </w:p>
          <w:p w14:paraId="39729013" w14:textId="77777777" w:rsidR="006E4EF6" w:rsidRDefault="006E4EF6" w:rsidP="00DA4B44">
            <w:pPr>
              <w:spacing w:line="240" w:lineRule="auto"/>
              <w:ind w:left="51" w:firstLine="270"/>
              <w:rPr>
                <w:sz w:val="20"/>
                <w:szCs w:val="20"/>
              </w:rPr>
            </w:pPr>
          </w:p>
          <w:p w14:paraId="6C91B059" w14:textId="77777777" w:rsidR="0050292D" w:rsidRPr="007134F3" w:rsidRDefault="0050292D" w:rsidP="00DA4B44">
            <w:pPr>
              <w:spacing w:line="240" w:lineRule="auto"/>
              <w:ind w:left="51" w:firstLine="270"/>
              <w:rPr>
                <w:sz w:val="20"/>
                <w:szCs w:val="20"/>
              </w:rPr>
            </w:pPr>
            <w:r w:rsidRPr="007134F3">
              <w:rPr>
                <w:sz w:val="20"/>
                <w:szCs w:val="20"/>
              </w:rPr>
              <w:t>Smoking cessation</w:t>
            </w:r>
          </w:p>
          <w:p w14:paraId="7B0E0CC7" w14:textId="77777777" w:rsidR="006E4EF6" w:rsidRDefault="006E4EF6" w:rsidP="00DA4B44">
            <w:pPr>
              <w:spacing w:line="240" w:lineRule="auto"/>
              <w:ind w:left="51" w:firstLine="270"/>
              <w:rPr>
                <w:sz w:val="20"/>
                <w:szCs w:val="20"/>
              </w:rPr>
            </w:pPr>
          </w:p>
          <w:p w14:paraId="650D335D" w14:textId="77777777" w:rsidR="006E4EF6" w:rsidRDefault="006E4EF6" w:rsidP="00DA4B44">
            <w:pPr>
              <w:spacing w:line="240" w:lineRule="auto"/>
              <w:ind w:left="51" w:firstLine="270"/>
              <w:rPr>
                <w:sz w:val="20"/>
                <w:szCs w:val="20"/>
              </w:rPr>
            </w:pPr>
          </w:p>
          <w:p w14:paraId="46786767" w14:textId="6AFE5E05" w:rsidR="006E4EF6" w:rsidRPr="00840581" w:rsidRDefault="00840581" w:rsidP="00DA4B44">
            <w:pPr>
              <w:spacing w:line="240" w:lineRule="auto"/>
              <w:ind w:left="51" w:firstLine="270"/>
              <w:rPr>
                <w:sz w:val="20"/>
                <w:szCs w:val="20"/>
              </w:rPr>
            </w:pPr>
            <w:r>
              <w:rPr>
                <w:i/>
                <w:sz w:val="20"/>
                <w:szCs w:val="20"/>
              </w:rPr>
              <w:t xml:space="preserve">Staphylococcus aureus </w:t>
            </w:r>
            <w:r>
              <w:rPr>
                <w:sz w:val="20"/>
                <w:szCs w:val="20"/>
              </w:rPr>
              <w:t>nasal</w:t>
            </w:r>
            <w:r>
              <w:rPr>
                <w:i/>
                <w:sz w:val="20"/>
                <w:szCs w:val="20"/>
              </w:rPr>
              <w:t xml:space="preserve"> </w:t>
            </w:r>
            <w:r>
              <w:rPr>
                <w:sz w:val="20"/>
                <w:szCs w:val="20"/>
              </w:rPr>
              <w:t>carriage</w:t>
            </w:r>
          </w:p>
          <w:p w14:paraId="1423B47C" w14:textId="77777777" w:rsidR="006E4EF6" w:rsidRDefault="006E4EF6" w:rsidP="00DA4B44">
            <w:pPr>
              <w:spacing w:line="240" w:lineRule="auto"/>
              <w:ind w:left="51" w:firstLine="270"/>
              <w:rPr>
                <w:sz w:val="20"/>
                <w:szCs w:val="20"/>
              </w:rPr>
            </w:pPr>
          </w:p>
          <w:p w14:paraId="6ED18D13" w14:textId="77777777" w:rsidR="00840581" w:rsidRDefault="00840581" w:rsidP="00DA4B44">
            <w:pPr>
              <w:spacing w:line="240" w:lineRule="auto"/>
              <w:ind w:left="51" w:firstLine="270"/>
              <w:rPr>
                <w:sz w:val="20"/>
                <w:szCs w:val="20"/>
              </w:rPr>
            </w:pPr>
          </w:p>
          <w:p w14:paraId="781DF4A8" w14:textId="77777777" w:rsidR="00840581" w:rsidRDefault="00840581" w:rsidP="00DA4B44">
            <w:pPr>
              <w:spacing w:line="240" w:lineRule="auto"/>
              <w:ind w:left="51" w:firstLine="270"/>
              <w:rPr>
                <w:sz w:val="20"/>
                <w:szCs w:val="20"/>
              </w:rPr>
            </w:pPr>
          </w:p>
          <w:p w14:paraId="62F21965" w14:textId="705BD73C" w:rsidR="0050292D" w:rsidRPr="007134F3" w:rsidRDefault="0050292D" w:rsidP="00DA4B44">
            <w:pPr>
              <w:spacing w:line="240" w:lineRule="auto"/>
              <w:ind w:left="51" w:firstLine="270"/>
              <w:rPr>
                <w:sz w:val="20"/>
                <w:szCs w:val="20"/>
              </w:rPr>
            </w:pPr>
            <w:r w:rsidRPr="007134F3">
              <w:rPr>
                <w:sz w:val="20"/>
                <w:szCs w:val="20"/>
              </w:rPr>
              <w:t>Hypoalbuminemia</w:t>
            </w:r>
          </w:p>
        </w:tc>
        <w:tc>
          <w:tcPr>
            <w:tcW w:w="5677" w:type="dxa"/>
          </w:tcPr>
          <w:p w14:paraId="0E2D2BA9" w14:textId="77777777" w:rsidR="0050292D" w:rsidRPr="00DA4B44" w:rsidRDefault="00774A30" w:rsidP="00AB753E">
            <w:pPr>
              <w:spacing w:line="240" w:lineRule="auto"/>
              <w:ind w:left="-18" w:firstLine="18"/>
              <w:rPr>
                <w:sz w:val="20"/>
                <w:szCs w:val="20"/>
              </w:rPr>
            </w:pPr>
            <w:r w:rsidRPr="00DA4B44">
              <w:rPr>
                <w:sz w:val="20"/>
                <w:szCs w:val="20"/>
              </w:rPr>
              <w:t>No formal recommendation. Relationship</w:t>
            </w:r>
            <w:r w:rsidR="00DC75C5" w:rsidRPr="00DA4B44">
              <w:rPr>
                <w:sz w:val="20"/>
                <w:szCs w:val="20"/>
              </w:rPr>
              <w:t xml:space="preserve"> to increased risk of SSI may be secondary to comorbidities or immunosenescence. </w:t>
            </w:r>
          </w:p>
          <w:p w14:paraId="0740F773" w14:textId="77777777" w:rsidR="006B7743" w:rsidRPr="00DA4B44" w:rsidRDefault="006B7743" w:rsidP="007134F3">
            <w:pPr>
              <w:spacing w:line="240" w:lineRule="auto"/>
              <w:ind w:firstLine="0"/>
              <w:rPr>
                <w:sz w:val="20"/>
                <w:szCs w:val="20"/>
              </w:rPr>
            </w:pPr>
          </w:p>
          <w:p w14:paraId="3B377A8F" w14:textId="77777777" w:rsidR="00C24AA5" w:rsidRPr="00DA4B44" w:rsidRDefault="00C24AA5" w:rsidP="007134F3">
            <w:pPr>
              <w:spacing w:line="240" w:lineRule="auto"/>
              <w:ind w:firstLine="0"/>
              <w:rPr>
                <w:sz w:val="20"/>
                <w:szCs w:val="20"/>
              </w:rPr>
            </w:pPr>
            <w:r w:rsidRPr="00DA4B44">
              <w:rPr>
                <w:sz w:val="20"/>
                <w:szCs w:val="20"/>
              </w:rPr>
              <w:t>Control serum blood glucose levels for all surgical patients, including patients without diabetes.</w:t>
            </w:r>
            <w:r w:rsidR="00A50985" w:rsidRPr="00DA4B44">
              <w:rPr>
                <w:sz w:val="20"/>
                <w:szCs w:val="20"/>
              </w:rPr>
              <w:t xml:space="preserve"> Patients with diabetes mellitus, glycosylated hemoglobin A1c levels should be reduced to less than 7% before surgery, if possible.</w:t>
            </w:r>
          </w:p>
          <w:p w14:paraId="18164B53" w14:textId="77777777" w:rsidR="00966CB9" w:rsidRPr="00DA4B44" w:rsidRDefault="00966CB9" w:rsidP="007134F3">
            <w:pPr>
              <w:spacing w:line="240" w:lineRule="auto"/>
              <w:ind w:firstLine="0"/>
              <w:rPr>
                <w:sz w:val="20"/>
                <w:szCs w:val="20"/>
              </w:rPr>
            </w:pPr>
            <w:r w:rsidRPr="00DA4B44">
              <w:rPr>
                <w:sz w:val="20"/>
                <w:szCs w:val="20"/>
              </w:rPr>
              <w:t>Increase dosing of prophylactic antimicrobial agent for morbidly obese patients.</w:t>
            </w:r>
          </w:p>
          <w:p w14:paraId="6261BE55" w14:textId="77777777" w:rsidR="006B7743" w:rsidRPr="00DA4B44" w:rsidRDefault="006B7743" w:rsidP="007134F3">
            <w:pPr>
              <w:spacing w:line="240" w:lineRule="auto"/>
              <w:ind w:firstLine="0"/>
              <w:rPr>
                <w:sz w:val="20"/>
                <w:szCs w:val="20"/>
              </w:rPr>
            </w:pPr>
          </w:p>
          <w:p w14:paraId="2A546E2B" w14:textId="77777777" w:rsidR="00FD6C07" w:rsidRPr="00DA4B44" w:rsidRDefault="00FD6C07" w:rsidP="007134F3">
            <w:pPr>
              <w:spacing w:line="240" w:lineRule="auto"/>
              <w:ind w:firstLine="0"/>
              <w:rPr>
                <w:sz w:val="20"/>
                <w:szCs w:val="20"/>
              </w:rPr>
            </w:pPr>
            <w:r w:rsidRPr="00DA4B44">
              <w:rPr>
                <w:sz w:val="20"/>
                <w:szCs w:val="20"/>
              </w:rPr>
              <w:t>Encourage smoking cessation within 30 days of procedure.</w:t>
            </w:r>
          </w:p>
          <w:p w14:paraId="2F0A5A1C" w14:textId="77777777" w:rsidR="006B7743" w:rsidRPr="00DA4B44" w:rsidRDefault="006B7743" w:rsidP="007134F3">
            <w:pPr>
              <w:spacing w:line="240" w:lineRule="auto"/>
              <w:ind w:firstLine="0"/>
              <w:rPr>
                <w:sz w:val="20"/>
                <w:szCs w:val="20"/>
              </w:rPr>
            </w:pPr>
          </w:p>
          <w:p w14:paraId="3B2FA1FD" w14:textId="77777777" w:rsidR="006B7743" w:rsidRPr="00DA4B44" w:rsidRDefault="006B7743" w:rsidP="007134F3">
            <w:pPr>
              <w:spacing w:line="240" w:lineRule="auto"/>
              <w:ind w:firstLine="0"/>
              <w:rPr>
                <w:sz w:val="20"/>
                <w:szCs w:val="20"/>
              </w:rPr>
            </w:pPr>
          </w:p>
          <w:p w14:paraId="4C2F6514" w14:textId="4710E943" w:rsidR="00840581" w:rsidRPr="00840581" w:rsidRDefault="00840581" w:rsidP="00840581">
            <w:pPr>
              <w:spacing w:line="240" w:lineRule="auto"/>
              <w:ind w:firstLine="0"/>
              <w:rPr>
                <w:sz w:val="20"/>
                <w:szCs w:val="20"/>
              </w:rPr>
            </w:pPr>
            <w:r>
              <w:rPr>
                <w:sz w:val="20"/>
                <w:szCs w:val="20"/>
              </w:rPr>
              <w:t>The application of M</w:t>
            </w:r>
            <w:r w:rsidRPr="00840581">
              <w:rPr>
                <w:sz w:val="20"/>
                <w:szCs w:val="20"/>
              </w:rPr>
              <w:t>upirocin nasal ointment twice a day for 5-7 days before surgery or from the day of hospital admission till the day of surgery.</w:t>
            </w:r>
          </w:p>
          <w:p w14:paraId="628F4D36" w14:textId="77777777" w:rsidR="006B7743" w:rsidRPr="00DA4B44" w:rsidRDefault="006B7743" w:rsidP="007134F3">
            <w:pPr>
              <w:spacing w:line="240" w:lineRule="auto"/>
              <w:ind w:firstLine="0"/>
              <w:rPr>
                <w:sz w:val="20"/>
                <w:szCs w:val="20"/>
              </w:rPr>
            </w:pPr>
          </w:p>
          <w:p w14:paraId="7CC53472" w14:textId="07CFED55" w:rsidR="00FD6C07" w:rsidRPr="007134F3" w:rsidRDefault="00FD6C07" w:rsidP="007134F3">
            <w:pPr>
              <w:spacing w:line="240" w:lineRule="auto"/>
              <w:ind w:firstLine="0"/>
              <w:rPr>
                <w:sz w:val="20"/>
                <w:szCs w:val="20"/>
              </w:rPr>
            </w:pPr>
            <w:r w:rsidRPr="00DA4B44">
              <w:rPr>
                <w:sz w:val="20"/>
                <w:szCs w:val="20"/>
              </w:rPr>
              <w:t>No formal recommendation. Although a noted risk factor, do not delay surgery for use of total parenteral nutrition.</w:t>
            </w:r>
          </w:p>
        </w:tc>
      </w:tr>
      <w:tr w:rsidR="00D578EE" w14:paraId="0D0D60AF" w14:textId="77777777" w:rsidTr="00900583">
        <w:trPr>
          <w:cantSplit/>
          <w:trHeight w:val="3230"/>
        </w:trPr>
        <w:tc>
          <w:tcPr>
            <w:tcW w:w="849" w:type="dxa"/>
            <w:textDirection w:val="btLr"/>
          </w:tcPr>
          <w:p w14:paraId="13DF35D1" w14:textId="4EE0E589" w:rsidR="0050292D" w:rsidRPr="007134F3" w:rsidRDefault="00AE72D2" w:rsidP="00D578EE">
            <w:pPr>
              <w:ind w:left="113" w:right="113" w:firstLine="0"/>
              <w:jc w:val="center"/>
              <w:rPr>
                <w:sz w:val="20"/>
                <w:szCs w:val="20"/>
              </w:rPr>
            </w:pPr>
            <w:r w:rsidRPr="007134F3">
              <w:rPr>
                <w:sz w:val="20"/>
                <w:szCs w:val="20"/>
              </w:rPr>
              <w:t>Procedure Related</w:t>
            </w:r>
          </w:p>
        </w:tc>
        <w:tc>
          <w:tcPr>
            <w:tcW w:w="3669" w:type="dxa"/>
          </w:tcPr>
          <w:p w14:paraId="0E5D17BB" w14:textId="339C7271" w:rsidR="0050292D" w:rsidRPr="007134F3" w:rsidRDefault="0050292D" w:rsidP="00C95737">
            <w:pPr>
              <w:spacing w:line="240" w:lineRule="auto"/>
              <w:ind w:firstLine="321"/>
              <w:rPr>
                <w:sz w:val="20"/>
                <w:szCs w:val="20"/>
              </w:rPr>
            </w:pPr>
            <w:r w:rsidRPr="007134F3">
              <w:rPr>
                <w:sz w:val="20"/>
                <w:szCs w:val="20"/>
              </w:rPr>
              <w:t>Hair removal</w:t>
            </w:r>
          </w:p>
          <w:p w14:paraId="6F3A5597" w14:textId="77777777" w:rsidR="00C95737" w:rsidRDefault="00C95737" w:rsidP="00C95737">
            <w:pPr>
              <w:spacing w:line="240" w:lineRule="auto"/>
              <w:ind w:firstLine="321"/>
              <w:rPr>
                <w:sz w:val="20"/>
                <w:szCs w:val="20"/>
              </w:rPr>
            </w:pPr>
          </w:p>
          <w:p w14:paraId="2BF287C1" w14:textId="77777777" w:rsidR="00C95737" w:rsidRDefault="00C95737" w:rsidP="00C95737">
            <w:pPr>
              <w:spacing w:line="240" w:lineRule="auto"/>
              <w:ind w:firstLine="321"/>
              <w:rPr>
                <w:sz w:val="20"/>
                <w:szCs w:val="20"/>
              </w:rPr>
            </w:pPr>
          </w:p>
          <w:p w14:paraId="124EC15F" w14:textId="77777777" w:rsidR="00C95737" w:rsidRDefault="00C95737" w:rsidP="00C95737">
            <w:pPr>
              <w:spacing w:line="240" w:lineRule="auto"/>
              <w:ind w:firstLine="321"/>
              <w:rPr>
                <w:sz w:val="20"/>
                <w:szCs w:val="20"/>
              </w:rPr>
            </w:pPr>
          </w:p>
          <w:p w14:paraId="74E920ED" w14:textId="77777777" w:rsidR="00730BE4" w:rsidRDefault="00730BE4" w:rsidP="00C95737">
            <w:pPr>
              <w:spacing w:line="240" w:lineRule="auto"/>
              <w:ind w:firstLine="321"/>
              <w:rPr>
                <w:sz w:val="20"/>
                <w:szCs w:val="20"/>
              </w:rPr>
            </w:pPr>
            <w:r>
              <w:rPr>
                <w:sz w:val="20"/>
                <w:szCs w:val="20"/>
              </w:rPr>
              <w:t>Preoperative infections</w:t>
            </w:r>
          </w:p>
          <w:p w14:paraId="76D0B731" w14:textId="77777777" w:rsidR="00C95737" w:rsidRDefault="00C95737" w:rsidP="00C95737">
            <w:pPr>
              <w:spacing w:line="240" w:lineRule="auto"/>
              <w:ind w:firstLine="321"/>
              <w:rPr>
                <w:sz w:val="20"/>
                <w:szCs w:val="20"/>
              </w:rPr>
            </w:pPr>
          </w:p>
          <w:p w14:paraId="4010C644" w14:textId="77777777" w:rsidR="00C95737" w:rsidRDefault="00C95737" w:rsidP="00C95737">
            <w:pPr>
              <w:spacing w:line="240" w:lineRule="auto"/>
              <w:ind w:firstLine="321"/>
              <w:rPr>
                <w:sz w:val="20"/>
                <w:szCs w:val="20"/>
              </w:rPr>
            </w:pPr>
          </w:p>
          <w:p w14:paraId="51A2B94D" w14:textId="77777777" w:rsidR="0050292D" w:rsidRPr="007134F3" w:rsidRDefault="0050292D" w:rsidP="00C95737">
            <w:pPr>
              <w:spacing w:line="240" w:lineRule="auto"/>
              <w:ind w:firstLine="321"/>
              <w:rPr>
                <w:sz w:val="20"/>
                <w:szCs w:val="20"/>
              </w:rPr>
            </w:pPr>
            <w:r w:rsidRPr="007134F3">
              <w:rPr>
                <w:sz w:val="20"/>
                <w:szCs w:val="20"/>
              </w:rPr>
              <w:t>Surgical scrub</w:t>
            </w:r>
          </w:p>
          <w:p w14:paraId="5E92F518" w14:textId="77777777" w:rsidR="00C95737" w:rsidRDefault="00C95737" w:rsidP="00C95737">
            <w:pPr>
              <w:spacing w:line="240" w:lineRule="auto"/>
              <w:ind w:firstLine="321"/>
              <w:rPr>
                <w:sz w:val="20"/>
                <w:szCs w:val="20"/>
              </w:rPr>
            </w:pPr>
          </w:p>
          <w:p w14:paraId="46D1841E" w14:textId="77777777" w:rsidR="00C95737" w:rsidRDefault="00C95737" w:rsidP="00C95737">
            <w:pPr>
              <w:spacing w:line="240" w:lineRule="auto"/>
              <w:ind w:firstLine="321"/>
              <w:rPr>
                <w:sz w:val="20"/>
                <w:szCs w:val="20"/>
              </w:rPr>
            </w:pPr>
          </w:p>
          <w:p w14:paraId="6EC64A0A" w14:textId="77777777" w:rsidR="00C95737" w:rsidRDefault="00C95737" w:rsidP="00C95737">
            <w:pPr>
              <w:spacing w:line="240" w:lineRule="auto"/>
              <w:ind w:firstLine="321"/>
              <w:rPr>
                <w:sz w:val="20"/>
                <w:szCs w:val="20"/>
              </w:rPr>
            </w:pPr>
          </w:p>
          <w:p w14:paraId="555FA63B" w14:textId="77777777" w:rsidR="0050292D" w:rsidRPr="007134F3" w:rsidRDefault="0050292D" w:rsidP="00C95737">
            <w:pPr>
              <w:spacing w:line="240" w:lineRule="auto"/>
              <w:ind w:firstLine="321"/>
              <w:rPr>
                <w:sz w:val="20"/>
                <w:szCs w:val="20"/>
              </w:rPr>
            </w:pPr>
            <w:r w:rsidRPr="007134F3">
              <w:rPr>
                <w:sz w:val="20"/>
                <w:szCs w:val="20"/>
              </w:rPr>
              <w:t>Skin preparation</w:t>
            </w:r>
          </w:p>
          <w:p w14:paraId="264A725B" w14:textId="77777777" w:rsidR="00C95737" w:rsidRDefault="00C95737" w:rsidP="00C95737">
            <w:pPr>
              <w:spacing w:line="240" w:lineRule="auto"/>
              <w:ind w:firstLine="321"/>
              <w:rPr>
                <w:sz w:val="20"/>
                <w:szCs w:val="20"/>
              </w:rPr>
            </w:pPr>
          </w:p>
          <w:p w14:paraId="1111DBBD" w14:textId="77777777" w:rsidR="00C95737" w:rsidRDefault="00C95737" w:rsidP="00C95737">
            <w:pPr>
              <w:spacing w:line="240" w:lineRule="auto"/>
              <w:ind w:firstLine="321"/>
              <w:rPr>
                <w:sz w:val="20"/>
                <w:szCs w:val="20"/>
              </w:rPr>
            </w:pPr>
          </w:p>
          <w:p w14:paraId="154B5035" w14:textId="04042BC2" w:rsidR="0050292D" w:rsidRPr="007134F3" w:rsidRDefault="0050292D" w:rsidP="00C95737">
            <w:pPr>
              <w:spacing w:line="240" w:lineRule="auto"/>
              <w:ind w:firstLine="321"/>
              <w:rPr>
                <w:sz w:val="20"/>
                <w:szCs w:val="20"/>
              </w:rPr>
            </w:pPr>
            <w:r w:rsidRPr="007134F3">
              <w:rPr>
                <w:sz w:val="20"/>
                <w:szCs w:val="20"/>
              </w:rPr>
              <w:t xml:space="preserve">Antimicrobial prophylaxis </w:t>
            </w:r>
          </w:p>
          <w:p w14:paraId="75278A7E" w14:textId="77777777" w:rsidR="00C95737" w:rsidRDefault="00C95737" w:rsidP="00C95737">
            <w:pPr>
              <w:spacing w:line="240" w:lineRule="auto"/>
              <w:ind w:firstLine="321"/>
              <w:rPr>
                <w:sz w:val="20"/>
                <w:szCs w:val="20"/>
              </w:rPr>
            </w:pPr>
          </w:p>
          <w:p w14:paraId="08F903C1" w14:textId="77777777" w:rsidR="00C95737" w:rsidRDefault="00C95737" w:rsidP="00C95737">
            <w:pPr>
              <w:spacing w:line="240" w:lineRule="auto"/>
              <w:ind w:firstLine="321"/>
              <w:rPr>
                <w:sz w:val="20"/>
                <w:szCs w:val="20"/>
              </w:rPr>
            </w:pPr>
          </w:p>
          <w:p w14:paraId="432579B4" w14:textId="0550CE22" w:rsidR="0050292D" w:rsidRPr="007134F3" w:rsidRDefault="0050292D" w:rsidP="00C95737">
            <w:pPr>
              <w:spacing w:line="240" w:lineRule="auto"/>
              <w:ind w:firstLine="321"/>
              <w:rPr>
                <w:sz w:val="20"/>
                <w:szCs w:val="20"/>
              </w:rPr>
            </w:pPr>
            <w:r w:rsidRPr="007134F3">
              <w:rPr>
                <w:sz w:val="20"/>
                <w:szCs w:val="20"/>
              </w:rPr>
              <w:t>Blood transfusion</w:t>
            </w:r>
          </w:p>
        </w:tc>
        <w:tc>
          <w:tcPr>
            <w:tcW w:w="5677" w:type="dxa"/>
          </w:tcPr>
          <w:p w14:paraId="525B7C6B" w14:textId="77777777" w:rsidR="0050292D" w:rsidRPr="00C95737" w:rsidRDefault="00164728" w:rsidP="00730BE4">
            <w:pPr>
              <w:spacing w:line="240" w:lineRule="auto"/>
              <w:ind w:firstLine="0"/>
              <w:rPr>
                <w:sz w:val="20"/>
                <w:szCs w:val="20"/>
              </w:rPr>
            </w:pPr>
            <w:r w:rsidRPr="00C95737">
              <w:rPr>
                <w:sz w:val="20"/>
                <w:szCs w:val="20"/>
              </w:rPr>
              <w:t>Do not remove unless hair will interfere with the o</w:t>
            </w:r>
            <w:r w:rsidR="00730BE4" w:rsidRPr="00C95737">
              <w:rPr>
                <w:sz w:val="20"/>
                <w:szCs w:val="20"/>
              </w:rPr>
              <w:t>peration. If hair removal is necessary, remove outside the OR by clipping. Do not use razors.</w:t>
            </w:r>
          </w:p>
          <w:p w14:paraId="25395EA2" w14:textId="77777777" w:rsidR="001D1970" w:rsidRPr="00C95737" w:rsidRDefault="001D1970" w:rsidP="00730BE4">
            <w:pPr>
              <w:spacing w:line="240" w:lineRule="auto"/>
              <w:ind w:firstLine="0"/>
              <w:rPr>
                <w:sz w:val="20"/>
                <w:szCs w:val="20"/>
              </w:rPr>
            </w:pPr>
          </w:p>
          <w:p w14:paraId="7653B738" w14:textId="77777777" w:rsidR="00730BE4" w:rsidRPr="00C95737" w:rsidRDefault="00730BE4" w:rsidP="00730BE4">
            <w:pPr>
              <w:spacing w:line="240" w:lineRule="auto"/>
              <w:ind w:firstLine="0"/>
              <w:rPr>
                <w:sz w:val="20"/>
                <w:szCs w:val="20"/>
              </w:rPr>
            </w:pPr>
            <w:r w:rsidRPr="00C95737">
              <w:rPr>
                <w:sz w:val="20"/>
                <w:szCs w:val="20"/>
              </w:rPr>
              <w:t>Identify and treat infections remote to the surgical site prior to elective surgery. Do not routinely treat colonization or contamination.</w:t>
            </w:r>
          </w:p>
          <w:p w14:paraId="2E7EE0E0" w14:textId="77777777" w:rsidR="001D1970" w:rsidRPr="00C95737" w:rsidRDefault="00730BE4" w:rsidP="00730BE4">
            <w:pPr>
              <w:spacing w:line="240" w:lineRule="auto"/>
              <w:ind w:firstLine="0"/>
              <w:rPr>
                <w:sz w:val="20"/>
                <w:szCs w:val="20"/>
              </w:rPr>
            </w:pPr>
            <w:r w:rsidRPr="00C95737">
              <w:rPr>
                <w:sz w:val="20"/>
                <w:szCs w:val="20"/>
              </w:rPr>
              <w:t>Use appropriate antiseptic agent to perform preoperative surgical scrub. Most products instruct to scrub the hands and forearms for 2-5 minutes.</w:t>
            </w:r>
          </w:p>
          <w:p w14:paraId="27FABAE2" w14:textId="77777777" w:rsidR="001D1970" w:rsidRPr="00C95737" w:rsidRDefault="001D1970" w:rsidP="00730BE4">
            <w:pPr>
              <w:spacing w:line="240" w:lineRule="auto"/>
              <w:ind w:firstLine="0"/>
              <w:rPr>
                <w:sz w:val="20"/>
                <w:szCs w:val="20"/>
              </w:rPr>
            </w:pPr>
          </w:p>
          <w:p w14:paraId="03142C03" w14:textId="5485B196" w:rsidR="002159B9" w:rsidRPr="00C95737" w:rsidRDefault="002159B9" w:rsidP="00730BE4">
            <w:pPr>
              <w:spacing w:line="240" w:lineRule="auto"/>
              <w:ind w:firstLine="0"/>
              <w:rPr>
                <w:sz w:val="20"/>
                <w:szCs w:val="20"/>
              </w:rPr>
            </w:pPr>
            <w:r w:rsidRPr="00C95737">
              <w:rPr>
                <w:sz w:val="20"/>
                <w:szCs w:val="20"/>
              </w:rPr>
              <w:t>Wash and clean skin around incision site. Use a dual agent skin preparation containing alcohol, unless contraindications exist.</w:t>
            </w:r>
          </w:p>
          <w:p w14:paraId="481344FD" w14:textId="77777777" w:rsidR="00C95737" w:rsidRDefault="00C95737" w:rsidP="00730BE4">
            <w:pPr>
              <w:spacing w:line="240" w:lineRule="auto"/>
              <w:ind w:firstLine="0"/>
              <w:rPr>
                <w:sz w:val="20"/>
                <w:szCs w:val="20"/>
              </w:rPr>
            </w:pPr>
          </w:p>
          <w:p w14:paraId="2F0F5FC9" w14:textId="77777777" w:rsidR="00723153" w:rsidRPr="00C95737" w:rsidRDefault="00723153" w:rsidP="00730BE4">
            <w:pPr>
              <w:spacing w:line="240" w:lineRule="auto"/>
              <w:ind w:firstLine="0"/>
              <w:rPr>
                <w:sz w:val="20"/>
                <w:szCs w:val="20"/>
              </w:rPr>
            </w:pPr>
            <w:r w:rsidRPr="00C95737">
              <w:rPr>
                <w:sz w:val="20"/>
                <w:szCs w:val="20"/>
              </w:rPr>
              <w:t>Administer within 1 hour of incision to maximize tissue concentration</w:t>
            </w:r>
          </w:p>
          <w:p w14:paraId="09E33661" w14:textId="77777777" w:rsidR="00723153" w:rsidRPr="00C95737" w:rsidRDefault="00723153" w:rsidP="00730BE4">
            <w:pPr>
              <w:spacing w:line="240" w:lineRule="auto"/>
              <w:ind w:firstLine="0"/>
              <w:rPr>
                <w:sz w:val="20"/>
                <w:szCs w:val="20"/>
              </w:rPr>
            </w:pPr>
          </w:p>
          <w:p w14:paraId="0FBAD1C0" w14:textId="03846A00" w:rsidR="00723153" w:rsidRPr="00730BE4" w:rsidRDefault="00723153" w:rsidP="00730BE4">
            <w:pPr>
              <w:spacing w:line="240" w:lineRule="auto"/>
              <w:ind w:firstLine="0"/>
              <w:rPr>
                <w:sz w:val="16"/>
                <w:szCs w:val="16"/>
              </w:rPr>
            </w:pPr>
            <w:r w:rsidRPr="00C95737">
              <w:rPr>
                <w:sz w:val="20"/>
                <w:szCs w:val="20"/>
              </w:rPr>
              <w:t>Blood transfusions increase the risk of SSI by decreasing macrophage function. Reduce blood loss and need for blood transfusion to the greatest extent possible.</w:t>
            </w:r>
          </w:p>
        </w:tc>
      </w:tr>
      <w:tr w:rsidR="00D578EE" w14:paraId="150C5BBB" w14:textId="77777777" w:rsidTr="0035571F">
        <w:trPr>
          <w:cantSplit/>
          <w:trHeight w:val="1898"/>
        </w:trPr>
        <w:tc>
          <w:tcPr>
            <w:tcW w:w="849" w:type="dxa"/>
            <w:textDirection w:val="btLr"/>
          </w:tcPr>
          <w:p w14:paraId="717BF79F" w14:textId="7BDA5F3C" w:rsidR="0050292D" w:rsidRPr="007134F3" w:rsidRDefault="00AE72D2" w:rsidP="004436B8">
            <w:pPr>
              <w:ind w:left="113" w:right="113" w:firstLine="0"/>
              <w:jc w:val="center"/>
              <w:rPr>
                <w:sz w:val="20"/>
                <w:szCs w:val="20"/>
              </w:rPr>
            </w:pPr>
            <w:r w:rsidRPr="007134F3">
              <w:rPr>
                <w:sz w:val="20"/>
                <w:szCs w:val="20"/>
              </w:rPr>
              <w:t>Operating Room Related</w:t>
            </w:r>
          </w:p>
        </w:tc>
        <w:tc>
          <w:tcPr>
            <w:tcW w:w="3669" w:type="dxa"/>
          </w:tcPr>
          <w:p w14:paraId="6D5C1984" w14:textId="77777777" w:rsidR="00AE72D2" w:rsidRPr="007134F3" w:rsidRDefault="0050292D" w:rsidP="00C95737">
            <w:pPr>
              <w:spacing w:line="240" w:lineRule="auto"/>
              <w:ind w:firstLine="321"/>
              <w:rPr>
                <w:sz w:val="20"/>
                <w:szCs w:val="20"/>
              </w:rPr>
            </w:pPr>
            <w:r w:rsidRPr="007134F3">
              <w:rPr>
                <w:sz w:val="20"/>
                <w:szCs w:val="20"/>
              </w:rPr>
              <w:t>Ventilation</w:t>
            </w:r>
          </w:p>
          <w:p w14:paraId="7BFBD95A" w14:textId="77777777" w:rsidR="00C95737" w:rsidRDefault="00C95737" w:rsidP="00C95737">
            <w:pPr>
              <w:spacing w:line="240" w:lineRule="auto"/>
              <w:ind w:firstLine="0"/>
              <w:rPr>
                <w:sz w:val="20"/>
                <w:szCs w:val="20"/>
              </w:rPr>
            </w:pPr>
            <w:r>
              <w:rPr>
                <w:sz w:val="20"/>
                <w:szCs w:val="20"/>
              </w:rPr>
              <w:t xml:space="preserve">       </w:t>
            </w:r>
          </w:p>
          <w:p w14:paraId="0E687611" w14:textId="77777777" w:rsidR="00C95737" w:rsidRDefault="00C95737" w:rsidP="00C95737">
            <w:pPr>
              <w:spacing w:line="240" w:lineRule="auto"/>
              <w:ind w:firstLine="0"/>
              <w:rPr>
                <w:sz w:val="20"/>
                <w:szCs w:val="20"/>
              </w:rPr>
            </w:pPr>
          </w:p>
          <w:p w14:paraId="4946418C" w14:textId="07CE3F8B" w:rsidR="0050292D" w:rsidRPr="007134F3" w:rsidRDefault="0050292D" w:rsidP="00C95737">
            <w:pPr>
              <w:spacing w:line="240" w:lineRule="auto"/>
              <w:ind w:firstLine="321"/>
              <w:rPr>
                <w:sz w:val="20"/>
                <w:szCs w:val="20"/>
              </w:rPr>
            </w:pPr>
            <w:r w:rsidRPr="007134F3">
              <w:rPr>
                <w:sz w:val="20"/>
                <w:szCs w:val="20"/>
              </w:rPr>
              <w:t>Traffic</w:t>
            </w:r>
          </w:p>
          <w:p w14:paraId="588610FD" w14:textId="77777777" w:rsidR="00C95737" w:rsidRDefault="00C95737" w:rsidP="00C95737">
            <w:pPr>
              <w:spacing w:line="240" w:lineRule="auto"/>
              <w:ind w:firstLine="321"/>
              <w:rPr>
                <w:sz w:val="20"/>
                <w:szCs w:val="20"/>
              </w:rPr>
            </w:pPr>
          </w:p>
          <w:p w14:paraId="632C1962" w14:textId="77777777" w:rsidR="0050292D" w:rsidRPr="007134F3" w:rsidRDefault="0050292D" w:rsidP="00C95737">
            <w:pPr>
              <w:spacing w:line="240" w:lineRule="auto"/>
              <w:ind w:firstLine="321"/>
              <w:rPr>
                <w:sz w:val="20"/>
                <w:szCs w:val="20"/>
              </w:rPr>
            </w:pPr>
            <w:r w:rsidRPr="007134F3">
              <w:rPr>
                <w:sz w:val="20"/>
                <w:szCs w:val="20"/>
              </w:rPr>
              <w:t>Environmental surfaces</w:t>
            </w:r>
          </w:p>
          <w:p w14:paraId="2A469733" w14:textId="77777777" w:rsidR="00C95737" w:rsidRDefault="00C95737" w:rsidP="00C95737">
            <w:pPr>
              <w:spacing w:line="240" w:lineRule="auto"/>
              <w:ind w:firstLine="321"/>
              <w:rPr>
                <w:sz w:val="20"/>
                <w:szCs w:val="20"/>
              </w:rPr>
            </w:pPr>
          </w:p>
          <w:p w14:paraId="71233878" w14:textId="77777777" w:rsidR="00C95737" w:rsidRDefault="00C95737" w:rsidP="00C95737">
            <w:pPr>
              <w:spacing w:line="240" w:lineRule="auto"/>
              <w:ind w:firstLine="321"/>
              <w:rPr>
                <w:sz w:val="20"/>
                <w:szCs w:val="20"/>
              </w:rPr>
            </w:pPr>
          </w:p>
          <w:p w14:paraId="5542DA50" w14:textId="648DF33D" w:rsidR="00A96014" w:rsidRPr="007134F3" w:rsidRDefault="0050292D" w:rsidP="00C95737">
            <w:pPr>
              <w:spacing w:line="240" w:lineRule="auto"/>
              <w:ind w:firstLine="321"/>
              <w:rPr>
                <w:sz w:val="20"/>
                <w:szCs w:val="20"/>
              </w:rPr>
            </w:pPr>
            <w:r w:rsidRPr="007134F3">
              <w:rPr>
                <w:sz w:val="20"/>
                <w:szCs w:val="20"/>
              </w:rPr>
              <w:t>Sterilization of surgical equipment</w:t>
            </w:r>
          </w:p>
        </w:tc>
        <w:tc>
          <w:tcPr>
            <w:tcW w:w="5677" w:type="dxa"/>
          </w:tcPr>
          <w:p w14:paraId="5577E828" w14:textId="77777777" w:rsidR="0050292D" w:rsidRPr="00C95737" w:rsidRDefault="00936E81" w:rsidP="00936E81">
            <w:pPr>
              <w:spacing w:line="240" w:lineRule="auto"/>
              <w:ind w:firstLine="0"/>
              <w:rPr>
                <w:sz w:val="20"/>
                <w:szCs w:val="20"/>
              </w:rPr>
            </w:pPr>
            <w:r w:rsidRPr="00C95737">
              <w:rPr>
                <w:sz w:val="20"/>
                <w:szCs w:val="20"/>
              </w:rPr>
              <w:t>Follow American Institute of Architects’ recommendations for proper air handling in the operating room.</w:t>
            </w:r>
          </w:p>
          <w:p w14:paraId="74122D9C" w14:textId="77777777" w:rsidR="00936E81" w:rsidRPr="00C95737" w:rsidRDefault="00936E81" w:rsidP="00936E81">
            <w:pPr>
              <w:spacing w:line="240" w:lineRule="auto"/>
              <w:ind w:firstLine="0"/>
              <w:rPr>
                <w:sz w:val="20"/>
                <w:szCs w:val="20"/>
              </w:rPr>
            </w:pPr>
          </w:p>
          <w:p w14:paraId="786CBF57" w14:textId="77777777" w:rsidR="00936E81" w:rsidRPr="00C95737" w:rsidRDefault="00936E81" w:rsidP="00936E81">
            <w:pPr>
              <w:spacing w:line="240" w:lineRule="auto"/>
              <w:ind w:firstLine="0"/>
              <w:rPr>
                <w:sz w:val="20"/>
                <w:szCs w:val="20"/>
              </w:rPr>
            </w:pPr>
            <w:r w:rsidRPr="00C95737">
              <w:rPr>
                <w:sz w:val="20"/>
                <w:szCs w:val="20"/>
              </w:rPr>
              <w:t>Minimize operating room traffic.</w:t>
            </w:r>
          </w:p>
          <w:p w14:paraId="28A10FD8" w14:textId="77777777" w:rsidR="00936E81" w:rsidRPr="00C95737" w:rsidRDefault="00936E81" w:rsidP="00936E81">
            <w:pPr>
              <w:spacing w:line="240" w:lineRule="auto"/>
              <w:ind w:firstLine="0"/>
              <w:rPr>
                <w:sz w:val="20"/>
                <w:szCs w:val="20"/>
              </w:rPr>
            </w:pPr>
          </w:p>
          <w:p w14:paraId="45E99BB9" w14:textId="77777777" w:rsidR="00936E81" w:rsidRPr="00C95737" w:rsidRDefault="00936E81" w:rsidP="00936E81">
            <w:pPr>
              <w:spacing w:line="240" w:lineRule="auto"/>
              <w:ind w:firstLine="0"/>
              <w:rPr>
                <w:sz w:val="20"/>
                <w:szCs w:val="20"/>
              </w:rPr>
            </w:pPr>
            <w:r w:rsidRPr="00C95737">
              <w:rPr>
                <w:sz w:val="20"/>
                <w:szCs w:val="20"/>
              </w:rPr>
              <w:t>Use an EPA-approved hospital disinfectant to clean visibly soiled or contaminated surfaces and equipment.</w:t>
            </w:r>
          </w:p>
          <w:p w14:paraId="7F8057A4" w14:textId="77777777" w:rsidR="00936E81" w:rsidRPr="00C95737" w:rsidRDefault="00936E81" w:rsidP="00936E81">
            <w:pPr>
              <w:spacing w:line="240" w:lineRule="auto"/>
              <w:ind w:firstLine="0"/>
              <w:rPr>
                <w:sz w:val="20"/>
                <w:szCs w:val="20"/>
              </w:rPr>
            </w:pPr>
          </w:p>
          <w:p w14:paraId="00BE0682" w14:textId="79AF21F7" w:rsidR="00936E81" w:rsidRPr="00936E81" w:rsidRDefault="00936E81" w:rsidP="00936E81">
            <w:pPr>
              <w:spacing w:line="240" w:lineRule="auto"/>
              <w:ind w:firstLine="0"/>
              <w:rPr>
                <w:sz w:val="16"/>
                <w:szCs w:val="16"/>
              </w:rPr>
            </w:pPr>
            <w:r w:rsidRPr="00C95737">
              <w:rPr>
                <w:sz w:val="20"/>
                <w:szCs w:val="20"/>
              </w:rPr>
              <w:t>Sterilize all surgical equipment according to published guidelines. Minimize the use of immediate-use steam sterilization.</w:t>
            </w:r>
          </w:p>
        </w:tc>
      </w:tr>
    </w:tbl>
    <w:p w14:paraId="6E6E08C0" w14:textId="77777777" w:rsidR="007D7DE9" w:rsidRPr="000C3F94" w:rsidRDefault="007D7DE9" w:rsidP="000C3F94">
      <w:pPr>
        <w:ind w:firstLine="0"/>
      </w:pPr>
    </w:p>
    <w:p w14:paraId="4D638306" w14:textId="49FA2FCA" w:rsidR="007D7DE9" w:rsidRDefault="003960CF" w:rsidP="003960CF">
      <w:pPr>
        <w:pStyle w:val="Heading1"/>
      </w:pPr>
      <w:bookmarkStart w:id="15" w:name="_Toc417603790"/>
      <w:r>
        <w:lastRenderedPageBreak/>
        <w:t>Prevention Strategies</w:t>
      </w:r>
      <w:bookmarkEnd w:id="15"/>
    </w:p>
    <w:p w14:paraId="5A0E8365" w14:textId="14031A84" w:rsidR="005B2CA3" w:rsidRDefault="005B2CA3" w:rsidP="005B2CA3">
      <w:pPr>
        <w:rPr>
          <w:color w:val="000000"/>
          <w:shd w:val="clear" w:color="auto" w:fill="FFFFFF"/>
        </w:rPr>
      </w:pPr>
      <w:r w:rsidRPr="00C30533">
        <w:rPr>
          <w:color w:val="000000"/>
          <w:shd w:val="clear" w:color="auto" w:fill="FFFFFF"/>
        </w:rPr>
        <w:t xml:space="preserve">Prevention of SSIs can be achieved </w:t>
      </w:r>
      <w:r>
        <w:rPr>
          <w:color w:val="000000"/>
          <w:shd w:val="clear" w:color="auto" w:fill="FFFFFF"/>
        </w:rPr>
        <w:t xml:space="preserve">by </w:t>
      </w:r>
      <w:r w:rsidRPr="00C30533">
        <w:rPr>
          <w:color w:val="000000"/>
          <w:shd w:val="clear" w:color="auto" w:fill="FFFFFF"/>
        </w:rPr>
        <w:t>better preoperative preparat</w:t>
      </w:r>
      <w:r>
        <w:rPr>
          <w:color w:val="000000"/>
          <w:shd w:val="clear" w:color="auto" w:fill="FFFFFF"/>
        </w:rPr>
        <w:t>ion of the surgical site, adherence to infection control protocols while performing surgery</w:t>
      </w:r>
      <w:r w:rsidRPr="00C30533">
        <w:rPr>
          <w:color w:val="000000"/>
          <w:shd w:val="clear" w:color="auto" w:fill="FFFFFF"/>
        </w:rPr>
        <w:t xml:space="preserve">, and </w:t>
      </w:r>
      <w:r>
        <w:rPr>
          <w:color w:val="000000"/>
          <w:shd w:val="clear" w:color="auto" w:fill="FFFFFF"/>
        </w:rPr>
        <w:t>antibiotic prophylaxis</w:t>
      </w:r>
      <w:r w:rsidRPr="00C30533">
        <w:rPr>
          <w:color w:val="000000"/>
          <w:shd w:val="clear" w:color="auto" w:fill="FFFFFF"/>
        </w:rPr>
        <w:t>. </w:t>
      </w:r>
      <w:r>
        <w:rPr>
          <w:color w:val="000000"/>
          <w:shd w:val="clear" w:color="auto" w:fill="FFFFFF"/>
        </w:rPr>
        <w:t xml:space="preserve">The prevention of surgical site infections entails measures aimed at eliminating bacterial and fungal contamination caused by the patient’s endogenous skin flora, operative staff and operating room. </w:t>
      </w:r>
      <w:r w:rsidRPr="00FB30A5">
        <w:rPr>
          <w:color w:val="000000"/>
          <w:shd w:val="clear" w:color="auto" w:fill="FFFFFF"/>
        </w:rPr>
        <w:t>The incorporation of preoperative skin preparation with antiseptic agents decreases SSIs because the patient's skin is colonized with bacteria, fungi and viruses-up to 3 million per square centimeter of skin.</w:t>
      </w:r>
      <w:r w:rsidR="00F22A41">
        <w:rPr>
          <w:color w:val="000000"/>
          <w:shd w:val="clear" w:color="auto" w:fill="FFFFFF"/>
        </w:rPr>
        <w:t xml:space="preserve"> </w:t>
      </w:r>
      <w:r w:rsidRPr="00FB30A5">
        <w:rPr>
          <w:color w:val="000000"/>
          <w:shd w:val="clear" w:color="auto" w:fill="FFFFFF"/>
        </w:rPr>
        <w:t xml:space="preserve"> Commonly used skin antiseptics include alcohol, chl</w:t>
      </w:r>
      <w:r w:rsidR="006D7FC4">
        <w:rPr>
          <w:color w:val="000000"/>
          <w:shd w:val="clear" w:color="auto" w:fill="FFFFFF"/>
        </w:rPr>
        <w:t>orhexidine-alc</w:t>
      </w:r>
      <w:r w:rsidR="005F6F7E">
        <w:rPr>
          <w:color w:val="000000"/>
          <w:shd w:val="clear" w:color="auto" w:fill="FFFFFF"/>
        </w:rPr>
        <w:t>o</w:t>
      </w:r>
      <w:r w:rsidR="006D7FC4">
        <w:rPr>
          <w:color w:val="000000"/>
          <w:shd w:val="clear" w:color="auto" w:fill="FFFFFF"/>
        </w:rPr>
        <w:t xml:space="preserve">hol and povidone-iodine </w:t>
      </w:r>
      <w:r w:rsidRPr="00F22A41">
        <w:rPr>
          <w:color w:val="000000"/>
          <w:shd w:val="clear" w:color="auto" w:fill="FFFFFF"/>
        </w:rPr>
        <w:fldChar w:fldCharType="begin"/>
      </w:r>
      <w:r w:rsidR="00A86014">
        <w:rPr>
          <w:color w:val="000000"/>
          <w:shd w:val="clear" w:color="auto" w:fill="FFFFFF"/>
        </w:rPr>
        <w:instrText xml:space="preserve"> ADDIN EN.CITE &lt;EndNote&gt;&lt;Cite&gt;&lt;Author&gt;Darouiche&lt;/Author&gt;&lt;Year&gt;2010&lt;/Year&gt;&lt;IDText&gt;Chlorhexidine–Alcohol versus Povidone–Iodine for Surgical-Site Antisepsis&lt;/IDText&gt;&lt;DisplayText&gt;[14]&lt;/DisplayText&gt;&lt;record&gt;&lt;titles&gt;&lt;title&gt;Chlorhexidine–Alcohol versus Povidone–Iodine for Surgical-Site Antisepsis&lt;/title&gt;&lt;secondary-title&gt;New England Journal of Medicine&lt;/secondary-title&gt;&lt;/titles&gt;&lt;pages&gt;18-26&lt;/pages&gt;&lt;contributors&gt;&lt;authors&gt;&lt;author&gt;Darouiche, Rabih O.&lt;/author&gt;&lt;author&gt;Wall, Matthew J.&lt;/author&gt;&lt;author&gt;Itani, Kamal M. F.&lt;/author&gt;&lt;author&gt;Otterson, Mary F.&lt;/author&gt;&lt;author&gt;Webb, Alexandra L.&lt;/author&gt;&lt;author&gt;Carrick, Matthew M.&lt;/author&gt;&lt;author&gt;Miller, Harold J.&lt;/author&gt;&lt;author&gt;Awad, Samir S.&lt;/author&gt;&lt;author&gt;Crosby, Cynthia T.&lt;/author&gt;&lt;author&gt;Mosier, Michael C.&lt;/author&gt;&lt;author&gt;AlSharif, Atef&lt;/author&gt;&lt;author&gt;Berger, David H.&lt;/author&gt;&lt;/authors&gt;&lt;/contributors&gt;&lt;added-date format="utc"&gt;1553220288&lt;/added-date&gt;&lt;ref-type name="Journal Article"&gt;17&lt;/ref-type&gt;&lt;dates&gt;&lt;year&gt;2010&lt;/year&gt;&lt;/dates&gt;&lt;rec-number&gt;63&lt;/rec-number&gt;&lt;last-updated-date format="utc"&gt;1553220630&lt;/last-updated-date&gt;&lt;electronic-resource-num&gt;10.1056/NEJMoa0810988&lt;/electronic-resource-num&gt;&lt;volume&gt;362&lt;/volume&gt;&lt;/record&gt;&lt;/Cite&gt;&lt;/EndNote&gt;</w:instrText>
      </w:r>
      <w:r w:rsidRPr="00F22A41">
        <w:rPr>
          <w:color w:val="000000"/>
          <w:shd w:val="clear" w:color="auto" w:fill="FFFFFF"/>
        </w:rPr>
        <w:fldChar w:fldCharType="separate"/>
      </w:r>
      <w:r w:rsidR="00A86014">
        <w:rPr>
          <w:noProof/>
          <w:color w:val="000000"/>
          <w:shd w:val="clear" w:color="auto" w:fill="FFFFFF"/>
        </w:rPr>
        <w:t>[14]</w:t>
      </w:r>
      <w:r w:rsidRPr="00F22A41">
        <w:rPr>
          <w:color w:val="000000"/>
          <w:shd w:val="clear" w:color="auto" w:fill="FFFFFF"/>
        </w:rPr>
        <w:fldChar w:fldCharType="end"/>
      </w:r>
      <w:r w:rsidRPr="00F22A41">
        <w:rPr>
          <w:color w:val="000000"/>
          <w:shd w:val="clear" w:color="auto" w:fill="FFFFFF"/>
        </w:rPr>
        <w:t>.</w:t>
      </w:r>
      <w:r w:rsidRPr="00FB30A5">
        <w:rPr>
          <w:color w:val="000000"/>
          <w:shd w:val="clear" w:color="auto" w:fill="FFFFFF"/>
        </w:rPr>
        <w:t xml:space="preserve"> </w:t>
      </w:r>
      <w:r w:rsidR="00F22A41">
        <w:rPr>
          <w:color w:val="000000"/>
          <w:shd w:val="clear" w:color="auto" w:fill="FFFFFF"/>
        </w:rPr>
        <w:t xml:space="preserve"> The overall rate of SSIs is significantly lower when chlorhexidine-alcohol is used </w:t>
      </w:r>
      <w:r w:rsidR="00EC6F94">
        <w:rPr>
          <w:color w:val="000000"/>
          <w:shd w:val="clear" w:color="auto" w:fill="FFFFFF"/>
        </w:rPr>
        <w:t xml:space="preserve">during skin preparation (9.5%) compared to povidone-iodine (16.1%) </w:t>
      </w:r>
      <w:r w:rsidR="009962AC">
        <w:rPr>
          <w:color w:val="000000"/>
          <w:shd w:val="clear" w:color="auto" w:fill="FFFFFF"/>
        </w:rPr>
        <w:fldChar w:fldCharType="begin"/>
      </w:r>
      <w:r w:rsidR="00A86014">
        <w:rPr>
          <w:color w:val="000000"/>
          <w:shd w:val="clear" w:color="auto" w:fill="FFFFFF"/>
        </w:rPr>
        <w:instrText xml:space="preserve"> ADDIN EN.CITE &lt;EndNote&gt;&lt;Cite&gt;&lt;Author&gt;Darouiche&lt;/Author&gt;&lt;Year&gt;2010&lt;/Year&gt;&lt;IDText&gt;Chlorhexidine–Alcohol versus Povidone–Iodine for Surgical-Site Antisepsis&lt;/IDText&gt;&lt;DisplayText&gt;[14]&lt;/DisplayText&gt;&lt;record&gt;&lt;titles&gt;&lt;title&gt;Chlorhexidine–Alcohol versus Povidone–Iodine for Surgical-Site Antisepsis&lt;/title&gt;&lt;secondary-title&gt;New England Journal of Medicine&lt;/secondary-title&gt;&lt;/titles&gt;&lt;pages&gt;18-26&lt;/pages&gt;&lt;contributors&gt;&lt;authors&gt;&lt;author&gt;Darouiche, Rabih O.&lt;/author&gt;&lt;author&gt;Wall, Matthew J.&lt;/author&gt;&lt;author&gt;Itani, Kamal M. F.&lt;/author&gt;&lt;author&gt;Otterson, Mary F.&lt;/author&gt;&lt;author&gt;Webb, Alexandra L.&lt;/author&gt;&lt;author&gt;Carrick, Matthew M.&lt;/author&gt;&lt;author&gt;Miller, Harold J.&lt;/author&gt;&lt;author&gt;Awad, Samir S.&lt;/author&gt;&lt;author&gt;Crosby, Cynthia T.&lt;/author&gt;&lt;author&gt;Mosier, Michael C.&lt;/author&gt;&lt;author&gt;AlSharif, Atef&lt;/author&gt;&lt;author&gt;Berger, David H.&lt;/author&gt;&lt;/authors&gt;&lt;/contributors&gt;&lt;added-date format="utc"&gt;1553220288&lt;/added-date&gt;&lt;ref-type name="Journal Article"&gt;17&lt;/ref-type&gt;&lt;dates&gt;&lt;year&gt;2010&lt;/year&gt;&lt;/dates&gt;&lt;rec-number&gt;63&lt;/rec-number&gt;&lt;last-updated-date format="utc"&gt;1553220630&lt;/last-updated-date&gt;&lt;electronic-resource-num&gt;10.1056/NEJMoa0810988&lt;/electronic-resource-num&gt;&lt;volume&gt;362&lt;/volume&gt;&lt;/record&gt;&lt;/Cite&gt;&lt;/EndNote&gt;</w:instrText>
      </w:r>
      <w:r w:rsidR="009962AC">
        <w:rPr>
          <w:color w:val="000000"/>
          <w:shd w:val="clear" w:color="auto" w:fill="FFFFFF"/>
        </w:rPr>
        <w:fldChar w:fldCharType="separate"/>
      </w:r>
      <w:r w:rsidR="00A86014">
        <w:rPr>
          <w:noProof/>
          <w:color w:val="000000"/>
          <w:shd w:val="clear" w:color="auto" w:fill="FFFFFF"/>
        </w:rPr>
        <w:t>[14]</w:t>
      </w:r>
      <w:r w:rsidR="009962AC">
        <w:rPr>
          <w:color w:val="000000"/>
          <w:shd w:val="clear" w:color="auto" w:fill="FFFFFF"/>
        </w:rPr>
        <w:fldChar w:fldCharType="end"/>
      </w:r>
      <w:r w:rsidR="00EC6F94">
        <w:rPr>
          <w:color w:val="000000"/>
          <w:shd w:val="clear" w:color="auto" w:fill="FFFFFF"/>
        </w:rPr>
        <w:t xml:space="preserve">. </w:t>
      </w:r>
      <w:r w:rsidR="006A7C12">
        <w:rPr>
          <w:color w:val="000000"/>
          <w:shd w:val="clear" w:color="auto" w:fill="FFFFFF"/>
        </w:rPr>
        <w:t>In a 30-day follow up SSI study conducted in</w:t>
      </w:r>
      <w:r w:rsidR="009962AC">
        <w:rPr>
          <w:color w:val="000000"/>
          <w:shd w:val="clear" w:color="auto" w:fill="FFFFFF"/>
        </w:rPr>
        <w:t xml:space="preserve"> 2010,</w:t>
      </w:r>
      <w:r w:rsidR="006A7C12">
        <w:rPr>
          <w:color w:val="000000"/>
          <w:shd w:val="clear" w:color="auto" w:fill="FFFFFF"/>
        </w:rPr>
        <w:t xml:space="preserve"> chlorhexidine-alcohol</w:t>
      </w:r>
      <w:r w:rsidR="00A06CC1">
        <w:rPr>
          <w:color w:val="000000"/>
          <w:shd w:val="clear" w:color="auto" w:fill="FFFFFF"/>
        </w:rPr>
        <w:t xml:space="preserve"> was significantly more protective than povidone-iodine against both superficial incisional infections</w:t>
      </w:r>
      <w:r w:rsidR="0025200F">
        <w:rPr>
          <w:color w:val="000000"/>
          <w:shd w:val="clear" w:color="auto" w:fill="FFFFFF"/>
        </w:rPr>
        <w:t xml:space="preserve"> </w:t>
      </w:r>
      <w:r w:rsidR="00A06CC1">
        <w:rPr>
          <w:color w:val="000000"/>
          <w:shd w:val="clear" w:color="auto" w:fill="FFFFFF"/>
        </w:rPr>
        <w:t>(8.6% vs. 4.2%) and deep incisional infections</w:t>
      </w:r>
      <w:r w:rsidR="009962AC">
        <w:rPr>
          <w:color w:val="000000"/>
          <w:shd w:val="clear" w:color="auto" w:fill="FFFFFF"/>
        </w:rPr>
        <w:t xml:space="preserve"> (3% vs. 1%)</w:t>
      </w:r>
      <w:r w:rsidR="00A06CC1">
        <w:rPr>
          <w:color w:val="000000"/>
          <w:shd w:val="clear" w:color="auto" w:fill="FFFFFF"/>
        </w:rPr>
        <w:t xml:space="preserve"> but not against organ-space infections (4.4% vs. 4.5%)</w:t>
      </w:r>
      <w:r w:rsidR="009962AC">
        <w:rPr>
          <w:color w:val="000000"/>
          <w:shd w:val="clear" w:color="auto" w:fill="FFFFFF"/>
        </w:rPr>
        <w:t xml:space="preserve"> </w:t>
      </w:r>
      <w:r w:rsidR="009962AC">
        <w:rPr>
          <w:color w:val="000000"/>
          <w:shd w:val="clear" w:color="auto" w:fill="FFFFFF"/>
        </w:rPr>
        <w:fldChar w:fldCharType="begin"/>
      </w:r>
      <w:r w:rsidR="00A86014">
        <w:rPr>
          <w:color w:val="000000"/>
          <w:shd w:val="clear" w:color="auto" w:fill="FFFFFF"/>
        </w:rPr>
        <w:instrText xml:space="preserve"> ADDIN EN.CITE &lt;EndNote&gt;&lt;Cite&gt;&lt;Author&gt;Darouiche&lt;/Author&gt;&lt;Year&gt;2010&lt;/Year&gt;&lt;IDText&gt;Chlorhexidine–Alcohol versus Povidone–Iodine for Surgical-Site Antisepsis&lt;/IDText&gt;&lt;DisplayText&gt;[14]&lt;/DisplayText&gt;&lt;record&gt;&lt;titles&gt;&lt;title&gt;Chlorhexidine–Alcohol versus Povidone–Iodine for Surgical-Site Antisepsis&lt;/title&gt;&lt;secondary-title&gt;New England Journal of Medicine&lt;/secondary-title&gt;&lt;/titles&gt;&lt;pages&gt;18-26&lt;/pages&gt;&lt;contributors&gt;&lt;authors&gt;&lt;author&gt;Darouiche, Rabih O.&lt;/author&gt;&lt;author&gt;Wall, Matthew J.&lt;/author&gt;&lt;author&gt;Itani, Kamal M. F.&lt;/author&gt;&lt;author&gt;Otterson, Mary F.&lt;/author&gt;&lt;author&gt;Webb, Alexandra L.&lt;/author&gt;&lt;author&gt;Carrick, Matthew M.&lt;/author&gt;&lt;author&gt;Miller, Harold J.&lt;/author&gt;&lt;author&gt;Awad, Samir S.&lt;/author&gt;&lt;author&gt;Crosby, Cynthia T.&lt;/author&gt;&lt;author&gt;Mosier, Michael C.&lt;/author&gt;&lt;author&gt;AlSharif, Atef&lt;/author&gt;&lt;author&gt;Berger, David H.&lt;/author&gt;&lt;/authors&gt;&lt;/contributors&gt;&lt;added-date format="utc"&gt;1553220288&lt;/added-date&gt;&lt;ref-type name="Journal Article"&gt;17&lt;/ref-type&gt;&lt;dates&gt;&lt;year&gt;2010&lt;/year&gt;&lt;/dates&gt;&lt;rec-number&gt;63&lt;/rec-number&gt;&lt;last-updated-date format="utc"&gt;1553220630&lt;/last-updated-date&gt;&lt;electronic-resource-num&gt;10.1056/NEJMoa0810988&lt;/electronic-resource-num&gt;&lt;volume&gt;362&lt;/volume&gt;&lt;/record&gt;&lt;/Cite&gt;&lt;/EndNote&gt;</w:instrText>
      </w:r>
      <w:r w:rsidR="009962AC">
        <w:rPr>
          <w:color w:val="000000"/>
          <w:shd w:val="clear" w:color="auto" w:fill="FFFFFF"/>
        </w:rPr>
        <w:fldChar w:fldCharType="separate"/>
      </w:r>
      <w:r w:rsidR="00A86014">
        <w:rPr>
          <w:noProof/>
          <w:color w:val="000000"/>
          <w:shd w:val="clear" w:color="auto" w:fill="FFFFFF"/>
        </w:rPr>
        <w:t>[14]</w:t>
      </w:r>
      <w:r w:rsidR="009962AC">
        <w:rPr>
          <w:color w:val="000000"/>
          <w:shd w:val="clear" w:color="auto" w:fill="FFFFFF"/>
        </w:rPr>
        <w:fldChar w:fldCharType="end"/>
      </w:r>
      <w:r w:rsidR="00D84251">
        <w:rPr>
          <w:color w:val="000000"/>
          <w:shd w:val="clear" w:color="auto" w:fill="FFFFFF"/>
        </w:rPr>
        <w:t>.</w:t>
      </w:r>
      <w:r w:rsidR="00A06CC1">
        <w:rPr>
          <w:color w:val="000000"/>
          <w:shd w:val="clear" w:color="auto" w:fill="FFFFFF"/>
        </w:rPr>
        <w:t xml:space="preserve"> </w:t>
      </w:r>
    </w:p>
    <w:p w14:paraId="79D39B52" w14:textId="7617AC00" w:rsidR="005B2CA3" w:rsidRPr="006730F5" w:rsidRDefault="005B2CA3" w:rsidP="00AB581E">
      <w:pPr>
        <w:rPr>
          <w:color w:val="000000"/>
          <w:shd w:val="clear" w:color="auto" w:fill="FFFFFF"/>
        </w:rPr>
      </w:pPr>
      <w:r>
        <w:rPr>
          <w:color w:val="000000"/>
          <w:shd w:val="clear" w:color="auto" w:fill="FFFFFF"/>
        </w:rPr>
        <w:t>Secondly, effective preoperative prevention strategies include</w:t>
      </w:r>
      <w:r w:rsidR="003E2D6A">
        <w:rPr>
          <w:color w:val="000000"/>
          <w:shd w:val="clear" w:color="auto" w:fill="FFFFFF"/>
        </w:rPr>
        <w:t xml:space="preserve"> the proper removal of hair, </w:t>
      </w:r>
      <w:r>
        <w:rPr>
          <w:color w:val="000000"/>
          <w:shd w:val="clear" w:color="auto" w:fill="FFFFFF"/>
        </w:rPr>
        <w:t>administration of antibiotic prophylaxis</w:t>
      </w:r>
      <w:r w:rsidR="003E2D6A">
        <w:rPr>
          <w:color w:val="000000"/>
          <w:shd w:val="clear" w:color="auto" w:fill="FFFFFF"/>
        </w:rPr>
        <w:t xml:space="preserve"> and treatment</w:t>
      </w:r>
      <w:r w:rsidR="00DD6783">
        <w:rPr>
          <w:color w:val="000000"/>
          <w:shd w:val="clear" w:color="auto" w:fill="FFFFFF"/>
        </w:rPr>
        <w:t xml:space="preserve"> of </w:t>
      </w:r>
      <w:r w:rsidR="00DD6783">
        <w:rPr>
          <w:i/>
          <w:color w:val="000000"/>
          <w:shd w:val="clear" w:color="auto" w:fill="FFFFFF"/>
        </w:rPr>
        <w:t>Staphylococcus aureus</w:t>
      </w:r>
      <w:r w:rsidR="00DD6783">
        <w:rPr>
          <w:color w:val="000000"/>
          <w:shd w:val="clear" w:color="auto" w:fill="FFFFFF"/>
        </w:rPr>
        <w:t xml:space="preserve"> nasal carriage</w:t>
      </w:r>
      <w:r>
        <w:rPr>
          <w:color w:val="000000"/>
          <w:shd w:val="clear" w:color="auto" w:fill="FFFFFF"/>
        </w:rPr>
        <w:t>.  The CDC recommends not removing any hair unless it will interfere with the procedure</w:t>
      </w:r>
      <w:r>
        <w:rPr>
          <w:color w:val="000000"/>
          <w:shd w:val="clear" w:color="auto" w:fill="FFFFFF"/>
        </w:rPr>
        <w:fldChar w:fldCharType="begin"/>
      </w:r>
      <w:r w:rsidR="00A86014">
        <w:rPr>
          <w:color w:val="000000"/>
          <w:shd w:val="clear" w:color="auto" w:fill="FFFFFF"/>
        </w:rPr>
        <w:instrText xml:space="preserve"> ADDIN EN.CITE &lt;EndNote&gt;&lt;Cite&gt;&lt;Author&gt;Anderson&lt;/Author&gt;&lt;Year&gt;2014&lt;/Year&gt;&lt;IDText&gt;Strategies to prevent surgical site infections in acute care hospitals: 2014 update&lt;/IDText&gt;&lt;DisplayText&gt;[15]&lt;/DisplayText&gt;&lt;record&gt;&lt;dates&gt;&lt;pub-dates&gt;&lt;date&gt;Sep&lt;/date&gt;&lt;/pub-dates&gt;&lt;year&gt;2014&lt;/year&gt;&lt;/dates&gt;&lt;urls&gt;&lt;related-urls&gt;&lt;url&gt;https://www.ncbi.nlm.nih.gov/pubmed/25376070&lt;/url&gt;&lt;/related-urls&gt;&lt;/urls&gt;&lt;isbn&gt;1559-6834&lt;/isbn&gt;&lt;titles&gt;&lt;title&gt;Strategies to prevent surgical site infections in acute care hospitals: 2014 update&lt;/title&gt;&lt;secondary-title&gt;Infect Control Hosp Epidemiol&lt;/secondary-title&gt;&lt;/titles&gt;&lt;pages&gt;S66-88&lt;/pages&gt;&lt;contributors&gt;&lt;authors&gt;&lt;author&gt;Anderson, D. J.&lt;/author&gt;&lt;author&gt;Podgorny, K.&lt;/author&gt;&lt;author&gt;Berríos-Torres, S. I.&lt;/author&gt;&lt;author&gt;Bratzler, D. W.&lt;/author&gt;&lt;author&gt;Dellinger, E. P.&lt;/author&gt;&lt;author&gt;Greene, L.&lt;/author&gt;&lt;author&gt;Nyquist, A. C.&lt;/author&gt;&lt;author&gt;Saiman, L.&lt;/author&gt;&lt;author&gt;Yokoe, D. S.&lt;/author&gt;&lt;author&gt;Maragakis, L. L.&lt;/author&gt;&lt;author&gt;Kaye, K. S.&lt;/author&gt;&lt;/authors&gt;&lt;/contributors&gt;&lt;language&gt;eng&lt;/language&gt;&lt;added-date format="utc"&gt;1551490830&lt;/added-date&gt;&lt;ref-type name="Journal Article"&gt;17&lt;/ref-type&gt;&lt;rec-number&gt;47&lt;/rec-number&gt;&lt;last-updated-date format="utc"&gt;1551490830&lt;/last-updated-date&gt;&lt;accession-num&gt;25376070&lt;/accession-num&gt;&lt;volume&gt;35 Suppl 2&lt;/volume&gt;&lt;/record&gt;&lt;/Cite&gt;&lt;/EndNote&gt;</w:instrText>
      </w:r>
      <w:r>
        <w:rPr>
          <w:color w:val="000000"/>
          <w:shd w:val="clear" w:color="auto" w:fill="FFFFFF"/>
        </w:rPr>
        <w:fldChar w:fldCharType="separate"/>
      </w:r>
      <w:r w:rsidR="00A86014">
        <w:rPr>
          <w:noProof/>
          <w:color w:val="000000"/>
          <w:shd w:val="clear" w:color="auto" w:fill="FFFFFF"/>
        </w:rPr>
        <w:t>[15]</w:t>
      </w:r>
      <w:r>
        <w:rPr>
          <w:color w:val="000000"/>
          <w:shd w:val="clear" w:color="auto" w:fill="FFFFFF"/>
        </w:rPr>
        <w:fldChar w:fldCharType="end"/>
      </w:r>
      <w:r>
        <w:rPr>
          <w:color w:val="000000"/>
          <w:shd w:val="clear" w:color="auto" w:fill="FFFFFF"/>
        </w:rPr>
        <w:t>. Shaving causes microscopic cuts in the skin that can allow for the introduction of microorganisms into the body. If necessary, hair removal should be done outside of the operating room using clippers or a depilatory cream.  The administration of antimicrobial prophylaxis should be done within one hour before the surgical procedure to maximize tissue concentration</w:t>
      </w:r>
      <w:r w:rsidR="009962AC">
        <w:rPr>
          <w:color w:val="000000"/>
          <w:shd w:val="clear" w:color="auto" w:fill="FFFFFF"/>
        </w:rPr>
        <w:t xml:space="preserve"> </w:t>
      </w:r>
      <w:r>
        <w:rPr>
          <w:color w:val="000000"/>
          <w:shd w:val="clear" w:color="auto" w:fill="FFFFFF"/>
        </w:rPr>
        <w:fldChar w:fldCharType="begin"/>
      </w:r>
      <w:r w:rsidR="00A86014">
        <w:rPr>
          <w:color w:val="000000"/>
          <w:shd w:val="clear" w:color="auto" w:fill="FFFFFF"/>
        </w:rPr>
        <w:instrText xml:space="preserve"> ADDIN EN.CITE &lt;EndNote&gt;&lt;Cite&gt;&lt;Author&gt;Epstein&lt;/Author&gt;&lt;Year&gt;2018&lt;/Year&gt;&lt;IDText&gt;Preoperative measures to prevent/minimize risk of surgical site infection in spinal surgery&lt;/IDText&gt;&lt;DisplayText&gt;[16]&lt;/DisplayText&gt;&lt;record&gt;&lt;keywords&gt;&lt;keyword&gt;Chlorhexidine gluconate washes&lt;/keyword&gt;&lt;keyword&gt;preoperative measures&lt;/keyword&gt;&lt;keyword&gt;prevention&lt;/keyword&gt;&lt;keyword&gt;prophylactic antibiotics&lt;/keyword&gt;&lt;keyword&gt;spinal surgery&lt;/keyword&gt;&lt;keyword&gt;stop NSAIDS and aspirin&lt;/keyword&gt;&lt;keyword&gt;surgical site infections&lt;/keyword&gt;&lt;/keywords&gt;&lt;urls&gt;&lt;related-urls&gt;&lt;url&gt;https://www.ncbi.nlm.nih.gov/pubmed/30637169&lt;/url&gt;&lt;/related-urls&gt;&lt;/urls&gt;&lt;isbn&gt;2229-5097&lt;/isbn&gt;&lt;custom2&gt;PMC6302553&lt;/custom2&gt;&lt;titles&gt;&lt;title&gt;Preoperative measures to prevent/minimize risk of surgical site infection in spinal surgery&lt;/title&gt;&lt;secondary-title&gt;Surg Neurol Int&lt;/secondary-title&gt;&lt;/titles&gt;&lt;pages&gt;251&lt;/pages&gt;&lt;contributors&gt;&lt;authors&gt;&lt;author&gt;Epstein, N. E.&lt;/author&gt;&lt;/authors&gt;&lt;/contributors&gt;&lt;edition&gt;2018/12/11&lt;/edition&gt;&lt;language&gt;eng&lt;/language&gt;&lt;added-date format="utc"&gt;1550456454&lt;/added-date&gt;&lt;ref-type name="Journal Article"&gt;17&lt;/ref-type&gt;&lt;dates&gt;&lt;year&gt;2018&lt;/year&gt;&lt;/dates&gt;&lt;rec-number&gt;10&lt;/rec-number&gt;&lt;last-updated-date format="utc"&gt;1550456454&lt;/last-updated-date&gt;&lt;accession-num&gt;30637169&lt;/accession-num&gt;&lt;electronic-resource-num&gt;10.4103/sni.sni_372_18&lt;/electronic-resource-num&gt;&lt;volume&gt;9&lt;/volume&gt;&lt;/record&gt;&lt;/Cite&gt;&lt;/EndNote&gt;</w:instrText>
      </w:r>
      <w:r>
        <w:rPr>
          <w:color w:val="000000"/>
          <w:shd w:val="clear" w:color="auto" w:fill="FFFFFF"/>
        </w:rPr>
        <w:fldChar w:fldCharType="separate"/>
      </w:r>
      <w:r w:rsidR="00A86014">
        <w:rPr>
          <w:noProof/>
          <w:color w:val="000000"/>
          <w:shd w:val="clear" w:color="auto" w:fill="FFFFFF"/>
        </w:rPr>
        <w:t>[16]</w:t>
      </w:r>
      <w:r>
        <w:rPr>
          <w:color w:val="000000"/>
          <w:shd w:val="clear" w:color="auto" w:fill="FFFFFF"/>
        </w:rPr>
        <w:fldChar w:fldCharType="end"/>
      </w:r>
      <w:r>
        <w:rPr>
          <w:color w:val="000000"/>
          <w:shd w:val="clear" w:color="auto" w:fill="FFFFFF"/>
        </w:rPr>
        <w:t xml:space="preserve">. The reasoning behind the use of antibiotic prophylaxis is that the agent will assist the host </w:t>
      </w:r>
      <w:r>
        <w:rPr>
          <w:color w:val="000000"/>
          <w:shd w:val="clear" w:color="auto" w:fill="FFFFFF"/>
        </w:rPr>
        <w:lastRenderedPageBreak/>
        <w:t xml:space="preserve">immune-defenses by suppressing microorganism growth at the surgical site. According to CDC SSI guidelines, the antimicrobial agent used during surgery should be specific to the pathogens frequently associated with causing infections for a specific procedure.  </w:t>
      </w:r>
      <w:r w:rsidR="00BC7BDA" w:rsidRPr="00BC7BDA">
        <w:rPr>
          <w:color w:val="000000"/>
          <w:shd w:val="clear" w:color="auto" w:fill="FFFFFF"/>
        </w:rPr>
        <w:t xml:space="preserve">Another preoperative prevention strategy is the </w:t>
      </w:r>
      <w:r w:rsidR="00BC7BDA" w:rsidRPr="00BC7BDA">
        <w:rPr>
          <w:bCs/>
          <w:color w:val="000000"/>
          <w:shd w:val="clear" w:color="auto" w:fill="FFFFFF"/>
        </w:rPr>
        <w:t xml:space="preserve">treatment of </w:t>
      </w:r>
      <w:r w:rsidR="00BC7BDA" w:rsidRPr="00BC7BDA">
        <w:rPr>
          <w:bCs/>
          <w:i/>
          <w:iCs/>
          <w:color w:val="000000"/>
          <w:shd w:val="clear" w:color="auto" w:fill="FFFFFF"/>
        </w:rPr>
        <w:t>Staph</w:t>
      </w:r>
      <w:r w:rsidR="00BC7BDA">
        <w:rPr>
          <w:bCs/>
          <w:i/>
          <w:iCs/>
          <w:color w:val="000000"/>
          <w:shd w:val="clear" w:color="auto" w:fill="FFFFFF"/>
        </w:rPr>
        <w:t>ylococcus</w:t>
      </w:r>
      <w:r w:rsidR="00BC7BDA" w:rsidRPr="00BC7BDA">
        <w:rPr>
          <w:bCs/>
          <w:i/>
          <w:iCs/>
          <w:color w:val="000000"/>
          <w:shd w:val="clear" w:color="auto" w:fill="FFFFFF"/>
        </w:rPr>
        <w:t xml:space="preserve"> aureus </w:t>
      </w:r>
      <w:r w:rsidR="00BC7BDA" w:rsidRPr="00BC7BDA">
        <w:rPr>
          <w:bCs/>
          <w:color w:val="000000"/>
          <w:shd w:val="clear" w:color="auto" w:fill="FFFFFF"/>
        </w:rPr>
        <w:t xml:space="preserve">nasal carriers </w:t>
      </w:r>
      <w:r w:rsidR="00BC7BDA" w:rsidRPr="00BC7BDA">
        <w:rPr>
          <w:color w:val="000000"/>
          <w:shd w:val="clear" w:color="auto" w:fill="FFFFFF"/>
        </w:rPr>
        <w:t xml:space="preserve">because nasal carriage of </w:t>
      </w:r>
      <w:r w:rsidR="00BC7BDA" w:rsidRPr="00BC7BDA">
        <w:rPr>
          <w:i/>
          <w:color w:val="000000"/>
          <w:shd w:val="clear" w:color="auto" w:fill="FFFFFF"/>
        </w:rPr>
        <w:t>Staphylococcus aureus</w:t>
      </w:r>
      <w:r w:rsidR="00BC7BDA">
        <w:rPr>
          <w:color w:val="000000"/>
          <w:shd w:val="clear" w:color="auto" w:fill="FFFFFF"/>
        </w:rPr>
        <w:t xml:space="preserve"> </w:t>
      </w:r>
      <w:r w:rsidR="00BC7BDA" w:rsidRPr="00BC7BDA">
        <w:rPr>
          <w:color w:val="000000"/>
          <w:shd w:val="clear" w:color="auto" w:fill="FFFFFF"/>
        </w:rPr>
        <w:t xml:space="preserve">is a risk factor for subsequent infection in a patient. </w:t>
      </w:r>
      <w:r w:rsidR="00BC7BDA">
        <w:rPr>
          <w:color w:val="000000"/>
          <w:shd w:val="clear" w:color="auto" w:fill="FFFFFF"/>
        </w:rPr>
        <w:t xml:space="preserve">This pathogen has been </w:t>
      </w:r>
      <w:r w:rsidR="00B861CA">
        <w:rPr>
          <w:color w:val="000000"/>
          <w:shd w:val="clear" w:color="auto" w:fill="FFFFFF"/>
        </w:rPr>
        <w:t>repeatedly shown to be a large proportion</w:t>
      </w:r>
      <w:r w:rsidR="0054105F">
        <w:rPr>
          <w:color w:val="000000"/>
          <w:shd w:val="clear" w:color="auto" w:fill="FFFFFF"/>
        </w:rPr>
        <w:t xml:space="preserve"> of HAIs originating from the </w:t>
      </w:r>
      <w:r w:rsidR="00B861CA">
        <w:rPr>
          <w:color w:val="000000"/>
          <w:shd w:val="clear" w:color="auto" w:fill="FFFFFF"/>
        </w:rPr>
        <w:t>patient’s own flora</w:t>
      </w:r>
      <w:r w:rsidR="00094F31">
        <w:rPr>
          <w:color w:val="000000"/>
          <w:shd w:val="clear" w:color="auto" w:fill="FFFFFF"/>
        </w:rPr>
        <w:t xml:space="preserve"> </w:t>
      </w:r>
      <w:r w:rsidR="00094F31">
        <w:rPr>
          <w:color w:val="000000"/>
          <w:shd w:val="clear" w:color="auto" w:fill="FFFFFF"/>
        </w:rPr>
        <w:fldChar w:fldCharType="begin"/>
      </w:r>
      <w:r w:rsidR="00A86014">
        <w:rPr>
          <w:color w:val="000000"/>
          <w:shd w:val="clear" w:color="auto" w:fill="FFFFFF"/>
        </w:rPr>
        <w:instrText xml:space="preserve"> ADDIN EN.CITE &lt;EndNote&gt;&lt;Cite&gt;&lt;Author&gt;Fernando&lt;/Author&gt;&lt;Year&gt;2017&lt;/Year&gt;&lt;IDText&gt;Healthcare-acquired infections: prevention strategies&lt;/IDText&gt;&lt;DisplayText&gt;[10]&lt;/DisplayText&gt;&lt;record&gt;&lt;dates&gt;&lt;pub-dates&gt;&lt;date&gt;Dec&lt;/date&gt;&lt;/pub-dates&gt;&lt;year&gt;2017&lt;/year&gt;&lt;/dates&gt;&lt;keywords&gt;&lt;keyword&gt;Anti-Bacterial Agents&lt;/keyword&gt;&lt;keyword&gt;Australia&lt;/keyword&gt;&lt;keyword&gt;Clostridium difficile&lt;/keyword&gt;&lt;keyword&gt;Cross Infection&lt;/keyword&gt;&lt;keyword&gt;Hospitals&lt;/keyword&gt;&lt;keyword&gt;Humans&lt;/keyword&gt;&lt;keyword&gt;Infection Control&lt;/keyword&gt;&lt;keyword&gt;Methicillin-Resistant Staphylococcus aureus&lt;/keyword&gt;&lt;keyword&gt;Staphylococcal Infections&lt;/keyword&gt;&lt;keyword&gt;Vancomycin Resistance&lt;/keyword&gt;&lt;keyword&gt;Clostridium difficile&lt;/keyword&gt;&lt;keyword&gt;antimicrobial stewardship&lt;/keyword&gt;&lt;keyword&gt;healthcare-acquired infections&lt;/keyword&gt;&lt;keyword&gt;hospital cleaning&lt;/keyword&gt;&lt;keyword&gt;multi-resistant organisms&lt;/keyword&gt;&lt;keyword&gt;prevention&lt;/keyword&gt;&lt;/keywords&gt;&lt;urls&gt;&lt;related-urls&gt;&lt;url&gt;https://www.ncbi.nlm.nih.gov/pubmed/29224205&lt;/url&gt;&lt;/related-urls&gt;&lt;/urls&gt;&lt;isbn&gt;1445-5994&lt;/isbn&gt;&lt;titles&gt;&lt;title&gt;Healthcare-acquired infections: prevention strategies&lt;/title&gt;&lt;secondary-title&gt;Intern Med J&lt;/secondary-title&gt;&lt;/titles&gt;&lt;pages&gt;1341-1351&lt;/pages&gt;&lt;number&gt;12&lt;/number&gt;&lt;contributors&gt;&lt;authors&gt;&lt;author&gt;Fernando, S. A.&lt;/author&gt;&lt;author&gt;Gray, T. J.&lt;/author&gt;&lt;author&gt;Gottlieb, T.&lt;/author&gt;&lt;/authors&gt;&lt;/contributors&gt;&lt;language&gt;eng&lt;/language&gt;&lt;added-date format="utc"&gt;1550463865&lt;/added-date&gt;&lt;ref-type name="Journal Article"&gt;17&lt;/ref-type&gt;&lt;rec-number&gt;26&lt;/rec-number&gt;&lt;last-updated-date format="utc"&gt;1550463865&lt;/last-updated-date&gt;&lt;accession-num&gt;29224205&lt;/accession-num&gt;&lt;electronic-resource-num&gt;10.1111/imj.13642&lt;/electronic-resource-num&gt;&lt;volume&gt;47&lt;/volume&gt;&lt;/record&gt;&lt;/Cite&gt;&lt;/EndNote&gt;</w:instrText>
      </w:r>
      <w:r w:rsidR="00094F31">
        <w:rPr>
          <w:color w:val="000000"/>
          <w:shd w:val="clear" w:color="auto" w:fill="FFFFFF"/>
        </w:rPr>
        <w:fldChar w:fldCharType="separate"/>
      </w:r>
      <w:r w:rsidR="00A86014">
        <w:rPr>
          <w:noProof/>
          <w:color w:val="000000"/>
          <w:shd w:val="clear" w:color="auto" w:fill="FFFFFF"/>
        </w:rPr>
        <w:t>[10]</w:t>
      </w:r>
      <w:r w:rsidR="00094F31">
        <w:rPr>
          <w:color w:val="000000"/>
          <w:shd w:val="clear" w:color="auto" w:fill="FFFFFF"/>
        </w:rPr>
        <w:fldChar w:fldCharType="end"/>
      </w:r>
      <w:r w:rsidR="00B861CA">
        <w:rPr>
          <w:color w:val="000000"/>
          <w:shd w:val="clear" w:color="auto" w:fill="FFFFFF"/>
        </w:rPr>
        <w:t xml:space="preserve">. </w:t>
      </w:r>
      <w:r w:rsidR="00BC7BDA" w:rsidRPr="00BC7BDA">
        <w:rPr>
          <w:color w:val="000000"/>
          <w:shd w:val="clear" w:color="auto" w:fill="FFFFFF"/>
        </w:rPr>
        <w:t>The treatm</w:t>
      </w:r>
      <w:r w:rsidR="00C67949">
        <w:rPr>
          <w:color w:val="000000"/>
          <w:shd w:val="clear" w:color="auto" w:fill="FFFFFF"/>
        </w:rPr>
        <w:t>ent entails the application of M</w:t>
      </w:r>
      <w:r w:rsidR="00BC7BDA" w:rsidRPr="00BC7BDA">
        <w:rPr>
          <w:color w:val="000000"/>
          <w:shd w:val="clear" w:color="auto" w:fill="FFFFFF"/>
        </w:rPr>
        <w:t>upirocin nasal ointment twice a day for 5-7 days before surgery or from the day of hospital admission till the day of surgery</w:t>
      </w:r>
      <w:r w:rsidR="0054105F">
        <w:rPr>
          <w:color w:val="000000"/>
          <w:shd w:val="clear" w:color="auto" w:fill="FFFFFF"/>
        </w:rPr>
        <w:t xml:space="preserve"> </w:t>
      </w:r>
      <w:r w:rsidR="0054105F">
        <w:rPr>
          <w:color w:val="000000"/>
          <w:shd w:val="clear" w:color="auto" w:fill="FFFFFF"/>
        </w:rPr>
        <w:fldChar w:fldCharType="begin"/>
      </w:r>
      <w:r w:rsidR="00A86014">
        <w:rPr>
          <w:color w:val="000000"/>
          <w:shd w:val="clear" w:color="auto" w:fill="FFFFFF"/>
        </w:rPr>
        <w:instrText xml:space="preserve"> ADDIN EN.CITE &lt;EndNote&gt;&lt;Cite&gt;&lt;Author&gt;Anderson&lt;/Author&gt;&lt;Year&gt;2014&lt;/Year&gt;&lt;IDText&gt;Strategies to prevent surgical site infections in acute care hospitals: 2014 update&lt;/IDText&gt;&lt;DisplayText&gt;[15]&lt;/DisplayText&gt;&lt;record&gt;&lt;dates&gt;&lt;pub-dates&gt;&lt;date&gt;Sep&lt;/date&gt;&lt;/pub-dates&gt;&lt;year&gt;2014&lt;/year&gt;&lt;/dates&gt;&lt;urls&gt;&lt;related-urls&gt;&lt;url&gt;https://www.ncbi.nlm.nih.gov/pubmed/25376070&lt;/url&gt;&lt;/related-urls&gt;&lt;/urls&gt;&lt;isbn&gt;1559-6834&lt;/isbn&gt;&lt;titles&gt;&lt;title&gt;Strategies to prevent surgical site infections in acute care hospitals: 2014 update&lt;/title&gt;&lt;secondary-title&gt;Infect Control Hosp Epidemiol&lt;/secondary-title&gt;&lt;/titles&gt;&lt;pages&gt;S66-88&lt;/pages&gt;&lt;contributors&gt;&lt;authors&gt;&lt;author&gt;Anderson, D. J.&lt;/author&gt;&lt;author&gt;Podgorny, K.&lt;/author&gt;&lt;author&gt;Berríos-Torres, S. I.&lt;/author&gt;&lt;author&gt;Bratzler, D. W.&lt;/author&gt;&lt;author&gt;Dellinger, E. P.&lt;/author&gt;&lt;author&gt;Greene, L.&lt;/author&gt;&lt;author&gt;Nyquist, A. C.&lt;/author&gt;&lt;author&gt;Saiman, L.&lt;/author&gt;&lt;author&gt;Yokoe, D. S.&lt;/author&gt;&lt;author&gt;Maragakis, L. L.&lt;/author&gt;&lt;author&gt;Kaye, K. S.&lt;/author&gt;&lt;/authors&gt;&lt;/contributors&gt;&lt;language&gt;eng&lt;/language&gt;&lt;added-date format="utc"&gt;1551490830&lt;/added-date&gt;&lt;ref-type name="Journal Article"&gt;17&lt;/ref-type&gt;&lt;rec-number&gt;47&lt;/rec-number&gt;&lt;last-updated-date format="utc"&gt;1551490830&lt;/last-updated-date&gt;&lt;accession-num&gt;25376070&lt;/accession-num&gt;&lt;volume&gt;35 Suppl 2&lt;/volume&gt;&lt;/record&gt;&lt;/Cite&gt;&lt;/EndNote&gt;</w:instrText>
      </w:r>
      <w:r w:rsidR="0054105F">
        <w:rPr>
          <w:color w:val="000000"/>
          <w:shd w:val="clear" w:color="auto" w:fill="FFFFFF"/>
        </w:rPr>
        <w:fldChar w:fldCharType="separate"/>
      </w:r>
      <w:r w:rsidR="00A86014">
        <w:rPr>
          <w:noProof/>
          <w:color w:val="000000"/>
          <w:shd w:val="clear" w:color="auto" w:fill="FFFFFF"/>
        </w:rPr>
        <w:t>[15]</w:t>
      </w:r>
      <w:r w:rsidR="0054105F">
        <w:rPr>
          <w:color w:val="000000"/>
          <w:shd w:val="clear" w:color="auto" w:fill="FFFFFF"/>
        </w:rPr>
        <w:fldChar w:fldCharType="end"/>
      </w:r>
      <w:r w:rsidR="00BC7BDA" w:rsidRPr="00BC7BDA">
        <w:rPr>
          <w:color w:val="000000"/>
          <w:shd w:val="clear" w:color="auto" w:fill="FFFFFF"/>
        </w:rPr>
        <w:t>.</w:t>
      </w:r>
    </w:p>
    <w:p w14:paraId="45FA8CA1" w14:textId="6C3EBF0C" w:rsidR="005B2CA3" w:rsidRDefault="005B2CA3" w:rsidP="005B2CA3">
      <w:pPr>
        <w:rPr>
          <w:rFonts w:cs="Arial"/>
          <w:shd w:val="clear" w:color="auto" w:fill="FFFFFF"/>
        </w:rPr>
      </w:pPr>
      <w:r w:rsidRPr="00214A29">
        <w:t>Maintaining normothermia, antimicrobia</w:t>
      </w:r>
      <w:r>
        <w:t xml:space="preserve">l stewardship and adhering to a </w:t>
      </w:r>
      <w:r w:rsidRPr="00214A29">
        <w:t>surgery checklist are perioperative prevention strategies hospitals can utilize.  Normothermia is defined a</w:t>
      </w:r>
      <w:r>
        <w:t xml:space="preserve">s having a body temperature </w:t>
      </w:r>
      <w:r w:rsidR="004671DA">
        <w:t>within the range of</w:t>
      </w:r>
      <w:r>
        <w:rPr>
          <w:rFonts w:ascii="Cambria" w:hAnsi="Cambria"/>
        </w:rPr>
        <w:t xml:space="preserve"> </w:t>
      </w:r>
      <w:r w:rsidRPr="009524A5">
        <w:rPr>
          <w:color w:val="000000"/>
          <w:shd w:val="clear" w:color="auto" w:fill="FFFFFF"/>
        </w:rPr>
        <w:t>36°C</w:t>
      </w:r>
      <w:r w:rsidR="004671DA">
        <w:rPr>
          <w:color w:val="000000"/>
          <w:shd w:val="clear" w:color="auto" w:fill="FFFFFF"/>
        </w:rPr>
        <w:t xml:space="preserve"> to 37.3</w:t>
      </w:r>
      <w:r w:rsidR="004671DA" w:rsidRPr="009524A5">
        <w:rPr>
          <w:color w:val="000000"/>
          <w:shd w:val="clear" w:color="auto" w:fill="FFFFFF"/>
        </w:rPr>
        <w:t>°C</w:t>
      </w:r>
      <w:r w:rsidR="00C22701">
        <w:rPr>
          <w:color w:val="000000"/>
          <w:shd w:val="clear" w:color="auto" w:fill="FFFFFF"/>
        </w:rPr>
        <w:t xml:space="preserve"> </w:t>
      </w:r>
      <w:r w:rsidR="00C22701">
        <w:rPr>
          <w:color w:val="000000"/>
          <w:shd w:val="clear" w:color="auto" w:fill="FFFFFF"/>
        </w:rPr>
        <w:fldChar w:fldCharType="begin"/>
      </w:r>
      <w:r w:rsidR="00A86014">
        <w:rPr>
          <w:color w:val="000000"/>
          <w:shd w:val="clear" w:color="auto" w:fill="FFFFFF"/>
        </w:rPr>
        <w:instrText xml:space="preserve"> ADDIN EN.CITE &lt;EndNote&gt;&lt;Cite&gt;&lt;Author&gt;Bindu&lt;/Author&gt;&lt;Year&gt;2017&lt;/Year&gt;&lt;IDText&gt;Temperature management under general anesthesia: Compulsion or option&lt;/IDText&gt;&lt;DisplayText&gt;[17]&lt;/DisplayText&gt;&lt;record&gt;&lt;isbn&gt;3&lt;/isbn&gt;&lt;titles&gt;&lt;title&gt;Temperature management under general anesthesia: Compulsion or option&lt;/title&gt;&lt;secondary-title&gt;Journal of Anaesthesiology Clinical Pharmacology&lt;/secondary-title&gt;&lt;/titles&gt;&lt;pages&gt;306-316&lt;/pages&gt;&lt;contributors&gt;&lt;authors&gt;&lt;author&gt;Bindu, B.&lt;/author&gt;&lt;author&gt;Bindra, A.&lt;/author&gt;&lt;author&gt;Rath, G.&lt;/author&gt;&lt;/authors&gt;&lt;/contributors&gt;&lt;language&gt;eng&lt;/language&gt;&lt;added-date format="utc"&gt;1555996518&lt;/added-date&gt;&lt;ref-type name="Journal Article"&gt;17&lt;/ref-type&gt;&lt;dates&gt;&lt;year&gt;2017&lt;/year&gt;&lt;/dates&gt;&lt;rec-number&gt;94&lt;/rec-number&gt;&lt;last-updated-date format="utc"&gt;1555998489&lt;/last-updated-date&gt;&lt;electronic-resource-num&gt;10.4103/joacp.JOACP_334_16&lt;/electronic-resource-num&gt;&lt;volume&gt;33&lt;/volume&gt;&lt;/record&gt;&lt;/Cite&gt;&lt;/EndNote&gt;</w:instrText>
      </w:r>
      <w:r w:rsidR="00C22701">
        <w:rPr>
          <w:color w:val="000000"/>
          <w:shd w:val="clear" w:color="auto" w:fill="FFFFFF"/>
        </w:rPr>
        <w:fldChar w:fldCharType="separate"/>
      </w:r>
      <w:r w:rsidR="00A86014">
        <w:rPr>
          <w:noProof/>
          <w:color w:val="000000"/>
          <w:shd w:val="clear" w:color="auto" w:fill="FFFFFF"/>
        </w:rPr>
        <w:t>[17]</w:t>
      </w:r>
      <w:r w:rsidR="00C22701">
        <w:rPr>
          <w:color w:val="000000"/>
          <w:shd w:val="clear" w:color="auto" w:fill="FFFFFF"/>
        </w:rPr>
        <w:fldChar w:fldCharType="end"/>
      </w:r>
      <w:r>
        <w:rPr>
          <w:color w:val="000000"/>
          <w:shd w:val="clear" w:color="auto" w:fill="FFFFFF"/>
        </w:rPr>
        <w:t>.</w:t>
      </w:r>
      <w:r>
        <w:t xml:space="preserve"> </w:t>
      </w:r>
      <w:r w:rsidRPr="00214A29">
        <w:rPr>
          <w:rFonts w:cs="Arial"/>
          <w:shd w:val="clear" w:color="auto" w:fill="FFFFFF"/>
        </w:rPr>
        <w:t>The maintenance of a normal core body temperature, </w:t>
      </w:r>
      <w:r w:rsidRPr="00214A29">
        <w:rPr>
          <w:rFonts w:cs="Arial"/>
          <w:bCs/>
          <w:shd w:val="clear" w:color="auto" w:fill="FFFFFF"/>
        </w:rPr>
        <w:t>normothermia</w:t>
      </w:r>
      <w:r w:rsidRPr="00214A29">
        <w:rPr>
          <w:rFonts w:cs="Arial"/>
          <w:shd w:val="clear" w:color="auto" w:fill="FFFFFF"/>
        </w:rPr>
        <w:t>, is a crucial component of patient safety.</w:t>
      </w:r>
      <w:r>
        <w:rPr>
          <w:rFonts w:cs="Arial"/>
          <w:shd w:val="clear" w:color="auto" w:fill="FFFFFF"/>
        </w:rPr>
        <w:t xml:space="preserve">  If a patient experiences even a mild form of hypothermia, evidence has shown that there can be an increase in the surgical site infection risk rate (19% vs. 6%) </w:t>
      </w:r>
      <w:r>
        <w:rPr>
          <w:rFonts w:cs="Arial"/>
          <w:shd w:val="clear" w:color="auto" w:fill="FFFFFF"/>
        </w:rPr>
        <w:fldChar w:fldCharType="begin"/>
      </w:r>
      <w:r w:rsidR="00A86014">
        <w:rPr>
          <w:rFonts w:cs="Arial"/>
          <w:shd w:val="clear" w:color="auto" w:fill="FFFFFF"/>
        </w:rPr>
        <w:instrText xml:space="preserve"> ADDIN EN.CITE &lt;EndNote&gt;&lt;Cite&gt;&lt;Author&gt;Hooper&lt;/Author&gt;&lt;Year&gt;2010&lt;/Year&gt;&lt;IDText&gt;ASPAN&amp;apos;s evidence-based clinical practice guideline for the promotion of perioperative normothermia: second edition&lt;/IDText&gt;&lt;DisplayText&gt;[18]&lt;/DisplayText&gt;&lt;record&gt;&lt;dates&gt;&lt;pub-dates&gt;&lt;date&gt;Dec&lt;/date&gt;&lt;/pub-dates&gt;&lt;year&gt;2010&lt;/year&gt;&lt;/dates&gt;&lt;keywords&gt;&lt;keyword&gt;*Body Temperature&lt;/keyword&gt;&lt;keyword&gt;*Evidence-Based Nursing&lt;/keyword&gt;&lt;keyword&gt;Humans&lt;/keyword&gt;&lt;keyword&gt;*Perioperative Period&lt;/keyword&gt;&lt;keyword&gt;*Practice Guidelines as Topic&lt;/keyword&gt;&lt;/keywords&gt;&lt;isbn&gt;1089-9472&lt;/isbn&gt;&lt;titles&gt;&lt;title&gt;ASPAN&amp;apos;s evidence-based clinical practice guideline for the promotion of perioperative normothermia: second edition&lt;/title&gt;&lt;secondary-title&gt;J Perianesth Nurs&lt;/secondary-title&gt;&lt;/titles&gt;&lt;pages&gt;346-65&lt;/pages&gt;&lt;number&gt;6&lt;/number&gt;&lt;contributors&gt;&lt;authors&gt;&lt;author&gt;Hooper, V. D.&lt;/author&gt;&lt;author&gt;Chard, R.&lt;/author&gt;&lt;author&gt;Clifford, T.&lt;/author&gt;&lt;author&gt;Fetzer, S.&lt;/author&gt;&lt;author&gt;Fossum, S.&lt;/author&gt;&lt;author&gt;Godden, B.&lt;/author&gt;&lt;author&gt;Martinez, E. A.&lt;/author&gt;&lt;author&gt;Noble, K. A.&lt;/author&gt;&lt;author&gt;O&amp;apos;Brien, D.&lt;/author&gt;&lt;author&gt;Odom-Forren, J.&lt;/author&gt;&lt;author&gt;Peterson, C.&lt;/author&gt;&lt;author&gt;Ross, J.&lt;/author&gt;&lt;author&gt;Wilson, L.&lt;/author&gt;&lt;/authors&gt;&lt;/contributors&gt;&lt;edition&gt;2010/12/04&lt;/edition&gt;&lt;language&gt;eng&lt;/language&gt;&lt;added-date format="utc"&gt;1553108016&lt;/added-date&gt;&lt;ref-type name="Journal Article"&gt;17&lt;/ref-type&gt;&lt;auth-address&gt;vhooper@mcg.edu&lt;/auth-address&gt;&lt;remote-database-provider&gt;NLM&lt;/remote-database-provider&gt;&lt;rec-number&gt;62&lt;/rec-number&gt;&lt;last-updated-date format="utc"&gt;1553108016&lt;/last-updated-date&gt;&lt;accession-num&gt;21126665&lt;/accession-num&gt;&lt;electronic-resource-num&gt;10.1016/j.jopan.2010.10.006&lt;/electronic-resource-num&gt;&lt;volume&gt;25&lt;/volume&gt;&lt;/record&gt;&lt;/Cite&gt;&lt;/EndNote&gt;</w:instrText>
      </w:r>
      <w:r>
        <w:rPr>
          <w:rFonts w:cs="Arial"/>
          <w:shd w:val="clear" w:color="auto" w:fill="FFFFFF"/>
        </w:rPr>
        <w:fldChar w:fldCharType="separate"/>
      </w:r>
      <w:r w:rsidR="00A86014">
        <w:rPr>
          <w:rFonts w:cs="Arial"/>
          <w:noProof/>
          <w:shd w:val="clear" w:color="auto" w:fill="FFFFFF"/>
        </w:rPr>
        <w:t>[18]</w:t>
      </w:r>
      <w:r>
        <w:rPr>
          <w:rFonts w:cs="Arial"/>
          <w:shd w:val="clear" w:color="auto" w:fill="FFFFFF"/>
        </w:rPr>
        <w:fldChar w:fldCharType="end"/>
      </w:r>
      <w:r>
        <w:rPr>
          <w:rFonts w:cs="Arial"/>
          <w:shd w:val="clear" w:color="auto" w:fill="FFFFFF"/>
        </w:rPr>
        <w:t xml:space="preserve">.  Hypothermia may directly or indirectly inhibit neutrophil function that will lead to subcutaneous vasoconstriction followed by tissue hypoxia, and poor wound healing </w:t>
      </w:r>
      <w:r>
        <w:rPr>
          <w:rFonts w:cs="Arial"/>
          <w:shd w:val="clear" w:color="auto" w:fill="FFFFFF"/>
        </w:rPr>
        <w:fldChar w:fldCharType="begin"/>
      </w:r>
      <w:r w:rsidR="00A86014">
        <w:rPr>
          <w:rFonts w:cs="Arial"/>
          <w:shd w:val="clear" w:color="auto" w:fill="FFFFFF"/>
        </w:rPr>
        <w:instrText xml:space="preserve"> ADDIN EN.CITE &lt;EndNote&gt;&lt;Cite&gt;&lt;Author&gt;Anderson&lt;/Author&gt;&lt;Year&gt;2014&lt;/Year&gt;&lt;IDText&gt;Strategies to prevent surgical site infections in acute care hospitals: 2014 update&lt;/IDText&gt;&lt;DisplayText&gt;[15]&lt;/DisplayText&gt;&lt;record&gt;&lt;dates&gt;&lt;pub-dates&gt;&lt;date&gt;Sep&lt;/date&gt;&lt;/pub-dates&gt;&lt;year&gt;2014&lt;/year&gt;&lt;/dates&gt;&lt;urls&gt;&lt;related-urls&gt;&lt;url&gt;https://www.ncbi.nlm.nih.gov/pubmed/25376070&lt;/url&gt;&lt;/related-urls&gt;&lt;/urls&gt;&lt;isbn&gt;1559-6834&lt;/isbn&gt;&lt;titles&gt;&lt;title&gt;Strategies to prevent surgical site infections in acute care hospitals: 2014 update&lt;/title&gt;&lt;secondary-title&gt;Infect Control Hosp Epidemiol&lt;/secondary-title&gt;&lt;/titles&gt;&lt;pages&gt;S66-88&lt;/pages&gt;&lt;contributors&gt;&lt;authors&gt;&lt;author&gt;Anderson, D. J.&lt;/author&gt;&lt;author&gt;Podgorny, K.&lt;/author&gt;&lt;author&gt;Berríos-Torres, S. I.&lt;/author&gt;&lt;author&gt;Bratzler, D. W.&lt;/author&gt;&lt;author&gt;Dellinger, E. P.&lt;/author&gt;&lt;author&gt;Greene, L.&lt;/author&gt;&lt;author&gt;Nyquist, A. C.&lt;/author&gt;&lt;author&gt;Saiman, L.&lt;/author&gt;&lt;author&gt;Yokoe, D. S.&lt;/author&gt;&lt;author&gt;Maragakis, L. L.&lt;/author&gt;&lt;author&gt;Kaye, K. S.&lt;/author&gt;&lt;/authors&gt;&lt;/contributors&gt;&lt;language&gt;eng&lt;/language&gt;&lt;added-date format="utc"&gt;1551490830&lt;/added-date&gt;&lt;ref-type name="Journal Article"&gt;17&lt;/ref-type&gt;&lt;rec-number&gt;47&lt;/rec-number&gt;&lt;last-updated-date format="utc"&gt;1551490830&lt;/last-updated-date&gt;&lt;accession-num&gt;25376070&lt;/accession-num&gt;&lt;volume&gt;35 Suppl 2&lt;/volume&gt;&lt;/record&gt;&lt;/Cite&gt;&lt;/EndNote&gt;</w:instrText>
      </w:r>
      <w:r>
        <w:rPr>
          <w:rFonts w:cs="Arial"/>
          <w:shd w:val="clear" w:color="auto" w:fill="FFFFFF"/>
        </w:rPr>
        <w:fldChar w:fldCharType="separate"/>
      </w:r>
      <w:r w:rsidR="00A86014">
        <w:rPr>
          <w:rFonts w:cs="Arial"/>
          <w:noProof/>
          <w:shd w:val="clear" w:color="auto" w:fill="FFFFFF"/>
        </w:rPr>
        <w:t>[15]</w:t>
      </w:r>
      <w:r>
        <w:rPr>
          <w:rFonts w:cs="Arial"/>
          <w:shd w:val="clear" w:color="auto" w:fill="FFFFFF"/>
        </w:rPr>
        <w:fldChar w:fldCharType="end"/>
      </w:r>
      <w:r>
        <w:rPr>
          <w:rFonts w:cs="Arial"/>
          <w:shd w:val="clear" w:color="auto" w:fill="FFFFFF"/>
        </w:rPr>
        <w:t xml:space="preserve">. Furthermore, hypothermia can increase the loss of blood during surgery that may result in wound hematomas, a blood clot in the wound, or blood transfusion. Wound hematomas and blood transfusions can increase the risk of a patient getting a SSI.  In regards to antimicrobial stewardship, perioperative personnel may inadvertently transfer microbial contaminants to patients by touching door handles, computer keyboards, light fixtures and other surgical room equipment. Therefore, hand hygiene of all personnel interacting with the patient is of high importance. A prevention strategy for perioperative personnel is the proper </w:t>
      </w:r>
      <w:r>
        <w:rPr>
          <w:rFonts w:cs="Arial"/>
          <w:shd w:val="clear" w:color="auto" w:fill="FFFFFF"/>
        </w:rPr>
        <w:lastRenderedPageBreak/>
        <w:t xml:space="preserve">donning of surgical gowns, masks, and latex-free gloves especially when contact with the patient’s skin is expected.  To further ensure best practices to improve patient safety are followed, a surgical safety checklist can be used. Specifically, the World Health Organization has a 19-item surgical safety checklist that involves perioperative personnel ranging from the anesthetist to the surgeon. </w:t>
      </w:r>
      <w:r w:rsidRPr="007850CB">
        <w:rPr>
          <w:rFonts w:cs="Arial"/>
          <w:shd w:val="clear" w:color="auto" w:fill="FFFFFF"/>
        </w:rPr>
        <w:t>The WHO Surgical Safety Check</w:t>
      </w:r>
      <w:r w:rsidR="000D5624">
        <w:rPr>
          <w:rFonts w:cs="Arial"/>
          <w:shd w:val="clear" w:color="auto" w:fill="FFFFFF"/>
        </w:rPr>
        <w:t>list can be found in Appendix A</w:t>
      </w:r>
      <w:r w:rsidRPr="007850CB">
        <w:rPr>
          <w:rFonts w:cs="Arial"/>
          <w:shd w:val="clear" w:color="auto" w:fill="FFFFFF"/>
        </w:rPr>
        <w:t>.</w:t>
      </w:r>
      <w:r>
        <w:rPr>
          <w:rFonts w:cs="Arial"/>
          <w:shd w:val="clear" w:color="auto" w:fill="FFFFFF"/>
        </w:rPr>
        <w:t xml:space="preserve">  The WHO created the checklist with the intent of aiming to decrease errors, adverse events and increase teamwork and communication in surgery. Given that hospitals may have varying procedural guidelines to follow, the WHO does encourage modifications and additions to its checklist to fit local practice.</w:t>
      </w:r>
    </w:p>
    <w:p w14:paraId="37F1CF6F" w14:textId="77777777" w:rsidR="005B2CA3" w:rsidRDefault="005B2CA3" w:rsidP="005B2CA3">
      <w:pPr>
        <w:rPr>
          <w:rFonts w:cs="Arial"/>
          <w:shd w:val="clear" w:color="auto" w:fill="FFFFFF"/>
        </w:rPr>
      </w:pPr>
      <w:r>
        <w:rPr>
          <w:rFonts w:cs="Arial"/>
          <w:shd w:val="clear" w:color="auto" w:fill="FFFFFF"/>
        </w:rPr>
        <w:t>The risk of infection continues even after the patient leaves the hospital. Postoperative prevention strategies rely heavily on the education of the patient and relatives regarding proper incision care and recognition of signs of SSI. They should be made aware of the importance of reporting symptoms to their surgeon or primary care provider. This strategy can be implemented through easy-to-read take-home materials.</w:t>
      </w:r>
    </w:p>
    <w:p w14:paraId="52AFB216" w14:textId="77777777" w:rsidR="005B2CA3" w:rsidRDefault="005B2CA3" w:rsidP="005B2CA3"/>
    <w:p w14:paraId="07E23F7D" w14:textId="691CB656" w:rsidR="005B2CA3" w:rsidRDefault="005B2CA3" w:rsidP="005B2CA3"/>
    <w:p w14:paraId="0D8BFADB" w14:textId="19D581EA" w:rsidR="002E390E" w:rsidRDefault="002E390E" w:rsidP="005B2CA3"/>
    <w:p w14:paraId="2EE5A5E8" w14:textId="34A9877A" w:rsidR="002E390E" w:rsidRDefault="002E390E" w:rsidP="005B2CA3"/>
    <w:p w14:paraId="545683F9" w14:textId="77777777" w:rsidR="003960CF" w:rsidRPr="003960CF" w:rsidRDefault="003960CF" w:rsidP="00A93181">
      <w:pPr>
        <w:ind w:firstLine="0"/>
      </w:pPr>
    </w:p>
    <w:p w14:paraId="02F560D8" w14:textId="603D4A53" w:rsidR="008D2C2B" w:rsidRDefault="00AE3869" w:rsidP="00AE3869">
      <w:pPr>
        <w:pStyle w:val="Heading1"/>
      </w:pPr>
      <w:bookmarkStart w:id="16" w:name="_Toc417603791"/>
      <w:r>
        <w:lastRenderedPageBreak/>
        <w:t>Surveillance</w:t>
      </w:r>
      <w:bookmarkEnd w:id="16"/>
    </w:p>
    <w:p w14:paraId="3177E5A3" w14:textId="5894FE34" w:rsidR="002E274F" w:rsidRDefault="002E274F" w:rsidP="002E274F">
      <w:r w:rsidRPr="00F65D6A">
        <w:t>Surveillance is a tool to ensure that hospital systems are working properly and that interventions taken to reduce the risk of HAIs are working.</w:t>
      </w:r>
      <w:r>
        <w:t xml:space="preserve"> The most accurate method of surveillance for SSI is the daily observation of the surgical site by the</w:t>
      </w:r>
      <w:r w:rsidR="00C36243">
        <w:t xml:space="preserve"> physician, registered nurse or </w:t>
      </w:r>
      <w:r>
        <w:t xml:space="preserve">infection control practitioner starting 24 to 48 hours after surgery until discharge. The coordination of postdischarge SSI surveillance between the hospital’s infection control department, the surgical unit and the patient’s care team is vital to the accurate collection of statistical data.  The statistics will include the incidence of surgical site infections by types of patients, surgeries and surgeon performing the surgery.  </w:t>
      </w:r>
      <w:r w:rsidRPr="00366FCB">
        <w:t>Considering that more than half of all surgeries are performed in outpatient settings and more than 65% of all inpatient surgery SSIs are identified after the patient leaves the facility, it is very easy to significantly underestimate SSI rates and miss serious infection issues</w:t>
      </w:r>
      <w:r>
        <w:t xml:space="preserve"> </w:t>
      </w:r>
      <w:r>
        <w:fldChar w:fldCharType="begin"/>
      </w:r>
      <w:r w:rsidR="00A86014">
        <w:instrText xml:space="preserve"> ADDIN EN.CITE &lt;EndNote&gt;&lt;Cite&gt;&lt;Author&gt;Dancer&lt;/Author&gt;&lt;Year&gt;2012&lt;/Year&gt;&lt;IDText&gt;Surgical site infections linked to contaminated surgical instruments&lt;/IDText&gt;&lt;DisplayText&gt;[19]&lt;/DisplayText&gt;&lt;record&gt;&lt;dates&gt;&lt;pub-dates&gt;&lt;date&gt;Aug&lt;/date&gt;&lt;/pub-dates&gt;&lt;year&gt;2012&lt;/year&gt;&lt;/dates&gt;&lt;keywords&gt;&lt;keyword&gt;Adult&lt;/keyword&gt;&lt;keyword&gt;Aged&lt;/keyword&gt;&lt;keyword&gt;Aged, 80 and over&lt;/keyword&gt;&lt;keyword&gt;Bacillus&lt;/keyword&gt;&lt;keyword&gt;Female&lt;/keyword&gt;&lt;keyword&gt;Humans&lt;/keyword&gt;&lt;keyword&gt;Male&lt;/keyword&gt;&lt;keyword&gt;Middle Aged&lt;/keyword&gt;&lt;keyword&gt;Ophthalmologic Surgical Procedures&lt;/keyword&gt;&lt;keyword&gt;Orthopedic Procedures&lt;/keyword&gt;&lt;keyword&gt;Staphylococcus&lt;/keyword&gt;&lt;keyword&gt;Surgical Instruments&lt;/keyword&gt;&lt;keyword&gt;Surgical Wound Infection&lt;/keyword&gt;&lt;/keywords&gt;&lt;urls&gt;&lt;related-urls&gt;&lt;url&gt;https://www.ncbi.nlm.nih.gov/pubmed/22704634&lt;/url&gt;&lt;/related-urls&gt;&lt;/urls&gt;&lt;isbn&gt;1532-2939&lt;/isbn&gt;&lt;titles&gt;&lt;title&gt;Surgical site infections linked to contaminated surgical instruments&lt;/title&gt;&lt;secondary-title&gt;J Hosp Infect&lt;/secondary-title&gt;&lt;/titles&gt;&lt;pages&gt;231-8&lt;/pages&gt;&lt;number&gt;4&lt;/number&gt;&lt;contributors&gt;&lt;authors&gt;&lt;author&gt;Dancer, S. J.&lt;/author&gt;&lt;author&gt;Stewart, M.&lt;/author&gt;&lt;author&gt;Coulombe, C.&lt;/author&gt;&lt;author&gt;Gregori, A.&lt;/author&gt;&lt;author&gt;Virdi, M.&lt;/author&gt;&lt;/authors&gt;&lt;/contributors&gt;&lt;edition&gt;2012/06/15&lt;/edition&gt;&lt;language&gt;eng&lt;/language&gt;&lt;added-date format="utc"&gt;1552031315&lt;/added-date&gt;&lt;ref-type name="Journal Article"&gt;17&lt;/ref-type&gt;&lt;rec-number&gt;61&lt;/rec-number&gt;&lt;last-updated-date format="utc"&gt;1552031315&lt;/last-updated-date&gt;&lt;accession-num&gt;22704634&lt;/accession-num&gt;&lt;electronic-resource-num&gt;10.1016/j.jhin.2012.04.023&lt;/electronic-resource-num&gt;&lt;volume&gt;81&lt;/volume&gt;&lt;/record&gt;&lt;/Cite&gt;&lt;/EndNote&gt;</w:instrText>
      </w:r>
      <w:r>
        <w:fldChar w:fldCharType="separate"/>
      </w:r>
      <w:r w:rsidR="00A86014">
        <w:rPr>
          <w:noProof/>
        </w:rPr>
        <w:t>[19]</w:t>
      </w:r>
      <w:r>
        <w:fldChar w:fldCharType="end"/>
      </w:r>
      <w:r w:rsidRPr="00366FCB">
        <w:t>.</w:t>
      </w:r>
    </w:p>
    <w:p w14:paraId="5FB1762E" w14:textId="77777777" w:rsidR="002E274F" w:rsidRDefault="002E274F" w:rsidP="002E274F">
      <w:r>
        <w:t xml:space="preserve">Methods of surveillance to prevent surgical site infection prior to surgery are direct observation audits of operating room personnel and environmental cleaning practices. The direct observation audits of the operating room personnel will assess adherence to hand hygiene, patient skin preparation, surgical attire, operative techniques and level of operating room traffic. Also, this surveillance will identify lapses in infection control due to not closely following operating room protocols. Additionally, the performance of direct observation audits of environmental cleaning practices will involve the review of instrument sterilization logs and maintenance logs of the operating room ventilation systems, which will show results of temperature, humidity and air pressure testing.  </w:t>
      </w:r>
    </w:p>
    <w:p w14:paraId="360FA5FE" w14:textId="153D5639" w:rsidR="002E274F" w:rsidRDefault="002E274F" w:rsidP="002E274F">
      <w:r>
        <w:lastRenderedPageBreak/>
        <w:t xml:space="preserve">Most importantly, the outcome data and data analysis from these surveillance methods should be shared with all stakeholders so that there is agreement on the data validity and universal involvement in ongoing and episodic improvement activities. </w:t>
      </w:r>
      <w:r w:rsidRPr="00F65D6A">
        <w:t>Since more than 90,000 readmissions annually are a result of surgical site infections, SSIs have been used as a pay-for-performance metric and ultimately a focus of quality improvement efforts</w:t>
      </w:r>
      <w:r w:rsidR="002F2787">
        <w:t xml:space="preserve"> </w:t>
      </w:r>
      <w:r>
        <w:fldChar w:fldCharType="begin"/>
      </w:r>
      <w:r w:rsidR="00A86014">
        <w:instrText xml:space="preserve"> ADDIN EN.CITE &lt;EndNote&gt;&lt;Cite&gt;&lt;Author&gt;Medina-Polo&lt;/Author&gt;&lt;Year&gt;2019&lt;/Year&gt;&lt;IDText&gt;Prevention of healthcare-associated infections (HAIs) in a surgical urology ward: observational study-analysis of the problem and strategies for implementation&lt;/IDText&gt;&lt;DisplayText&gt;[20]&lt;/DisplayText&gt;&lt;record&gt;&lt;dates&gt;&lt;pub-dates&gt;&lt;date&gt;Jan&lt;/date&gt;&lt;/pub-dates&gt;&lt;year&gt;2019&lt;/year&gt;&lt;/dates&gt;&lt;keywords&gt;&lt;keyword&gt;Antibiotic resistance&lt;/keyword&gt;&lt;keyword&gt;Healthcare-associated infection (HAI)&lt;/keyword&gt;&lt;keyword&gt;Surgical site infection (SSI)&lt;/keyword&gt;&lt;keyword&gt;Urinary tract infection (UTI)&lt;/keyword&gt;&lt;keyword&gt;Urology Department&lt;/keyword&gt;&lt;/keywords&gt;&lt;urls&gt;&lt;related-urls&gt;&lt;url&gt;https://www.ncbi.nlm.nih.gov/pubmed/30701336&lt;/url&gt;&lt;/related-urls&gt;&lt;/urls&gt;&lt;isbn&gt;1433-8726&lt;/isbn&gt;&lt;titles&gt;&lt;title&gt;Prevention of healthcare-associated infections (HAIs) in a surgical urology ward: observational study-analysis of the problem and strategies for implementation&lt;/title&gt;&lt;secondary-title&gt;World J Urol&lt;/secondary-title&gt;&lt;/titles&gt;&lt;contributors&gt;&lt;authors&gt;&lt;author&gt;Medina-Polo, J.&lt;/author&gt;&lt;author&gt;Gil-Moradillo, J.&lt;/author&gt;&lt;author&gt;Justo-Quintas, J.&lt;/author&gt;&lt;author&gt;González-Padilla, D. A.&lt;/author&gt;&lt;author&gt;García-Rojo, E.&lt;/author&gt;&lt;author&gt;González-Díaz, A.&lt;/author&gt;&lt;author&gt;Abad-López, P.&lt;/author&gt;&lt;author&gt;Hernández-Arroyo, M.&lt;/author&gt;&lt;author&gt;Santos-Pérez de la Blanca, R.&lt;/author&gt;&lt;author&gt;Peña-Vallejo, H.&lt;/author&gt;&lt;author&gt;Téigell-Tobar, J.&lt;/author&gt;&lt;author&gt;López-Medrano, F.&lt;/author&gt;&lt;author&gt;Tejido-Sánchez, Á&lt;/author&gt;&lt;/authors&gt;&lt;/contributors&gt;&lt;edition&gt;2019/01/30&lt;/edition&gt;&lt;language&gt;eng&lt;/language&gt;&lt;added-date format="utc"&gt;1550456330&lt;/added-date&gt;&lt;ref-type name="Journal Article"&gt;17&lt;/ref-type&gt;&lt;rec-number&gt;6&lt;/rec-number&gt;&lt;last-updated-date format="utc"&gt;1550456330&lt;/last-updated-date&gt;&lt;accession-num&gt;30701336&lt;/accession-num&gt;&lt;electronic-resource-num&gt;10.1007/s00345-019-02648-3&lt;/electronic-resource-num&gt;&lt;/record&gt;&lt;/Cite&gt;&lt;/EndNote&gt;</w:instrText>
      </w:r>
      <w:r>
        <w:fldChar w:fldCharType="separate"/>
      </w:r>
      <w:r w:rsidR="00A86014">
        <w:rPr>
          <w:noProof/>
        </w:rPr>
        <w:t>[20]</w:t>
      </w:r>
      <w:r>
        <w:fldChar w:fldCharType="end"/>
      </w:r>
      <w:r w:rsidRPr="00F65D6A">
        <w:t xml:space="preserve">. </w:t>
      </w:r>
      <w:r>
        <w:t xml:space="preserve"> Accurate measurements in patient safety can be a challenge to collect, but the development of standard metrics that allow for tracking and comparison of infection rates over time has made it simpler.  The CDC’s NHSN is the largest HAI reporting system in the United States. The CDC’s National Healthcare Safety Network has developed standards for reporting surgical site infection measurements, which include a surgical site infection report form, criteria required for reporting a surgical site infection and recommended surveillance periods for specific op</w:t>
      </w:r>
      <w:r w:rsidR="00F02984">
        <w:t>erative procedures (Appendix B-C</w:t>
      </w:r>
      <w:r>
        <w:t xml:space="preserve">).  Through the NHSN, facilities, states and regions are provided with data that will measure the progress of prevention efforts and identify areas of improvement.  </w:t>
      </w:r>
    </w:p>
    <w:p w14:paraId="115FCE9A" w14:textId="77777777" w:rsidR="002E274F" w:rsidRDefault="002E274F" w:rsidP="002E274F">
      <w:r>
        <w:t>In conclusion, the on-going research to understand the biology behind surgical site infections and strict adherence to the application of proven methods to decrease the rate of SSIs is instrumental to further reduce the health and financial consequences related to SSIs.</w:t>
      </w:r>
    </w:p>
    <w:p w14:paraId="69B074A6" w14:textId="77777777" w:rsidR="002E274F" w:rsidRPr="002E274F" w:rsidRDefault="002E274F" w:rsidP="002E274F"/>
    <w:p w14:paraId="0E0E9380" w14:textId="77777777" w:rsidR="00AE3869" w:rsidRPr="00AE3869" w:rsidRDefault="00AE3869" w:rsidP="00AE3869"/>
    <w:p w14:paraId="5BF16059" w14:textId="119EA1AF" w:rsidR="00A24063" w:rsidRDefault="00FE0FDF" w:rsidP="00FE0FDF">
      <w:pPr>
        <w:pStyle w:val="Appendix"/>
      </w:pPr>
      <w:bookmarkStart w:id="17" w:name="_Toc417603792"/>
      <w:r>
        <w:lastRenderedPageBreak/>
        <w:t>: World Health Organization Surgical Safety Checklist</w:t>
      </w:r>
      <w:bookmarkEnd w:id="17"/>
    </w:p>
    <w:p w14:paraId="73E876EE" w14:textId="5A46630C" w:rsidR="004D2494" w:rsidRDefault="004D2494" w:rsidP="002E390E">
      <w:pPr>
        <w:ind w:hanging="180"/>
        <w:jc w:val="center"/>
      </w:pPr>
      <w:bookmarkStart w:id="18" w:name="_Toc106513536"/>
      <w:bookmarkStart w:id="19" w:name="_Toc106717794"/>
      <w:r>
        <w:rPr>
          <w:noProof/>
        </w:rPr>
        <w:drawing>
          <wp:inline distT="0" distB="0" distL="0" distR="0" wp14:anchorId="328F0091" wp14:editId="095A9BB0">
            <wp:extent cx="6501130" cy="4584021"/>
            <wp:effectExtent l="0" t="0" r="127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2224" cy="4584793"/>
                    </a:xfrm>
                    <a:prstGeom prst="rect">
                      <a:avLst/>
                    </a:prstGeom>
                    <a:noFill/>
                    <a:ln>
                      <a:noFill/>
                    </a:ln>
                  </pic:spPr>
                </pic:pic>
              </a:graphicData>
            </a:graphic>
          </wp:inline>
        </w:drawing>
      </w:r>
    </w:p>
    <w:p w14:paraId="25D31845" w14:textId="77777777" w:rsidR="004D490A" w:rsidRDefault="004D490A" w:rsidP="004D2494">
      <w:pPr>
        <w:ind w:firstLine="0"/>
        <w:jc w:val="center"/>
      </w:pPr>
    </w:p>
    <w:p w14:paraId="40387EA6" w14:textId="38B4589F" w:rsidR="002E274F" w:rsidRDefault="007A295F" w:rsidP="00E80822">
      <w:pPr>
        <w:pStyle w:val="Appendix"/>
        <w:spacing w:before="240" w:after="480"/>
        <w:ind w:firstLine="180"/>
      </w:pPr>
      <w:bookmarkStart w:id="20" w:name="_Toc417603793"/>
      <w:r>
        <w:lastRenderedPageBreak/>
        <w:t xml:space="preserve">: </w:t>
      </w:r>
      <w:r w:rsidR="007E7655">
        <w:t>NHSN Surgical Site Infection Criteria</w:t>
      </w:r>
      <w:bookmarkEnd w:id="20"/>
    </w:p>
    <w:p w14:paraId="42AA1D0D" w14:textId="063ADBDB" w:rsidR="002E274F" w:rsidRDefault="002E274F" w:rsidP="007E7655">
      <w:pPr>
        <w:ind w:firstLine="0"/>
      </w:pPr>
    </w:p>
    <w:p w14:paraId="6612F0F8" w14:textId="1B11025B" w:rsidR="002E274F" w:rsidRPr="002E274F" w:rsidRDefault="002E274F" w:rsidP="00F93775">
      <w:pPr>
        <w:ind w:firstLine="90"/>
      </w:pPr>
    </w:p>
    <w:p w14:paraId="7139374A" w14:textId="200BB4A5" w:rsidR="00E80822" w:rsidRPr="00E80822" w:rsidRDefault="00E80822" w:rsidP="00E80822">
      <w:r>
        <w:rPr>
          <w:noProof/>
        </w:rPr>
        <w:drawing>
          <wp:inline distT="0" distB="0" distL="0" distR="0" wp14:anchorId="7C1DED70" wp14:editId="57FB5A80">
            <wp:extent cx="5010912" cy="5998464"/>
            <wp:effectExtent l="0" t="0" r="0" b="254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912" cy="5998464"/>
                    </a:xfrm>
                    <a:prstGeom prst="rect">
                      <a:avLst/>
                    </a:prstGeom>
                    <a:noFill/>
                    <a:ln>
                      <a:noFill/>
                    </a:ln>
                  </pic:spPr>
                </pic:pic>
              </a:graphicData>
            </a:graphic>
          </wp:inline>
        </w:drawing>
      </w:r>
    </w:p>
    <w:p w14:paraId="5097647F" w14:textId="5AF737B3" w:rsidR="00EF7348" w:rsidRDefault="00EF7348" w:rsidP="00F93775">
      <w:pPr>
        <w:ind w:firstLine="90"/>
      </w:pPr>
      <w:r>
        <w:rPr>
          <w:noProof/>
        </w:rPr>
        <w:lastRenderedPageBreak/>
        <w:drawing>
          <wp:inline distT="0" distB="0" distL="0" distR="0" wp14:anchorId="5920A684" wp14:editId="4AF8884C">
            <wp:extent cx="5943600" cy="770001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00010"/>
                    </a:xfrm>
                    <a:prstGeom prst="rect">
                      <a:avLst/>
                    </a:prstGeom>
                    <a:noFill/>
                    <a:ln>
                      <a:noFill/>
                    </a:ln>
                  </pic:spPr>
                </pic:pic>
              </a:graphicData>
            </a:graphic>
          </wp:inline>
        </w:drawing>
      </w:r>
    </w:p>
    <w:p w14:paraId="6B5FE1B4" w14:textId="5BB5FB98" w:rsidR="00510696" w:rsidRDefault="00510696" w:rsidP="00F93775">
      <w:pPr>
        <w:ind w:firstLine="0"/>
      </w:pPr>
      <w:r>
        <w:rPr>
          <w:noProof/>
        </w:rPr>
        <w:lastRenderedPageBreak/>
        <w:drawing>
          <wp:inline distT="0" distB="0" distL="0" distR="0" wp14:anchorId="6F81E08A" wp14:editId="642B1CE7">
            <wp:extent cx="5943600" cy="7662545"/>
            <wp:effectExtent l="0" t="0" r="0" b="825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62545"/>
                    </a:xfrm>
                    <a:prstGeom prst="rect">
                      <a:avLst/>
                    </a:prstGeom>
                    <a:noFill/>
                    <a:ln>
                      <a:noFill/>
                    </a:ln>
                  </pic:spPr>
                </pic:pic>
              </a:graphicData>
            </a:graphic>
          </wp:inline>
        </w:drawing>
      </w:r>
    </w:p>
    <w:p w14:paraId="0E23E04B" w14:textId="52A22797" w:rsidR="00913C8D" w:rsidRDefault="00913C8D" w:rsidP="00F93775">
      <w:pPr>
        <w:ind w:hanging="90"/>
      </w:pPr>
      <w:r>
        <w:rPr>
          <w:noProof/>
        </w:rPr>
        <w:lastRenderedPageBreak/>
        <w:drawing>
          <wp:inline distT="0" distB="0" distL="0" distR="0" wp14:anchorId="31D5B189" wp14:editId="1BF2FF31">
            <wp:extent cx="5943600" cy="7812405"/>
            <wp:effectExtent l="0" t="0" r="0" b="1079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812405"/>
                    </a:xfrm>
                    <a:prstGeom prst="rect">
                      <a:avLst/>
                    </a:prstGeom>
                    <a:noFill/>
                    <a:ln>
                      <a:noFill/>
                    </a:ln>
                  </pic:spPr>
                </pic:pic>
              </a:graphicData>
            </a:graphic>
          </wp:inline>
        </w:drawing>
      </w:r>
    </w:p>
    <w:p w14:paraId="6DBC05C1" w14:textId="5DB227AB" w:rsidR="002F2830" w:rsidRDefault="002F2830" w:rsidP="00F93775">
      <w:pPr>
        <w:pStyle w:val="Appendix"/>
        <w:spacing w:before="0" w:after="0"/>
      </w:pPr>
      <w:bookmarkStart w:id="21" w:name="_Toc417603794"/>
      <w:r>
        <w:lastRenderedPageBreak/>
        <w:t>: NHSN Recommended Surveillance Periods</w:t>
      </w:r>
      <w:bookmarkEnd w:id="21"/>
      <w:r>
        <w:t xml:space="preserve"> </w:t>
      </w:r>
    </w:p>
    <w:p w14:paraId="16A8A21E" w14:textId="77777777" w:rsidR="00F93775" w:rsidRPr="00F93775" w:rsidRDefault="00F93775" w:rsidP="00F93775"/>
    <w:p w14:paraId="6E21144F" w14:textId="6F9C602F" w:rsidR="00F93775" w:rsidRPr="00F93775" w:rsidRDefault="00F93775" w:rsidP="00F93775">
      <w:r>
        <w:rPr>
          <w:noProof/>
        </w:rPr>
        <w:drawing>
          <wp:inline distT="0" distB="0" distL="0" distR="0" wp14:anchorId="5D22F038" wp14:editId="20668C02">
            <wp:extent cx="5285232" cy="6848856"/>
            <wp:effectExtent l="0" t="0" r="0" b="952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5232" cy="6848856"/>
                    </a:xfrm>
                    <a:prstGeom prst="rect">
                      <a:avLst/>
                    </a:prstGeom>
                    <a:noFill/>
                    <a:ln>
                      <a:noFill/>
                    </a:ln>
                  </pic:spPr>
                </pic:pic>
              </a:graphicData>
            </a:graphic>
          </wp:inline>
        </w:drawing>
      </w:r>
    </w:p>
    <w:p w14:paraId="0CFBD65F" w14:textId="72F23CF9" w:rsidR="002F2830" w:rsidRPr="002F2830" w:rsidRDefault="002F2830" w:rsidP="00F93775"/>
    <w:p w14:paraId="7F300762" w14:textId="77777777" w:rsidR="00AD577E" w:rsidRPr="00E80822" w:rsidRDefault="00AD577E" w:rsidP="00E80822">
      <w:pPr>
        <w:pStyle w:val="Heading"/>
      </w:pPr>
      <w:bookmarkStart w:id="22" w:name="_Toc417603795"/>
      <w:bookmarkEnd w:id="18"/>
      <w:bookmarkEnd w:id="19"/>
      <w:r w:rsidRPr="00E80822">
        <w:lastRenderedPageBreak/>
        <w:t>Bibliography</w:t>
      </w:r>
      <w:bookmarkEnd w:id="22"/>
    </w:p>
    <w:p w14:paraId="70F16B0C" w14:textId="77777777" w:rsidR="00A86014" w:rsidRPr="001B0642" w:rsidRDefault="00E0749E" w:rsidP="00A86014">
      <w:pPr>
        <w:pStyle w:val="EndNoteBibliography"/>
        <w:ind w:left="720" w:hanging="720"/>
        <w:rPr>
          <w:rFonts w:ascii="Times New Roman" w:hAnsi="Times New Roman" w:cs="Times New Roman"/>
          <w:noProof/>
        </w:rPr>
      </w:pPr>
      <w:r w:rsidRPr="00E80822">
        <w:rPr>
          <w:rFonts w:ascii="Times New Roman" w:hAnsi="Times New Roman" w:cs="Times New Roman"/>
        </w:rPr>
        <w:fldChar w:fldCharType="begin"/>
      </w:r>
      <w:r w:rsidRPr="00E80822">
        <w:rPr>
          <w:rFonts w:ascii="Times New Roman" w:hAnsi="Times New Roman" w:cs="Times New Roman"/>
        </w:rPr>
        <w:instrText xml:space="preserve"> ADDIN EN.REFLIST </w:instrText>
      </w:r>
      <w:r w:rsidRPr="00E80822">
        <w:rPr>
          <w:rFonts w:ascii="Times New Roman" w:hAnsi="Times New Roman" w:cs="Times New Roman"/>
        </w:rPr>
        <w:fldChar w:fldCharType="separate"/>
      </w:r>
      <w:r w:rsidR="00A86014" w:rsidRPr="00A86014">
        <w:rPr>
          <w:noProof/>
        </w:rPr>
        <w:t>1.</w:t>
      </w:r>
      <w:r w:rsidR="00A86014" w:rsidRPr="00A86014">
        <w:rPr>
          <w:noProof/>
        </w:rPr>
        <w:tab/>
      </w:r>
      <w:r w:rsidR="00A86014" w:rsidRPr="001B0642">
        <w:rPr>
          <w:rFonts w:ascii="Times New Roman" w:hAnsi="Times New Roman" w:cs="Times New Roman"/>
          <w:noProof/>
        </w:rPr>
        <w:t xml:space="preserve">Solomkin, J.S., et al., </w:t>
      </w:r>
      <w:r w:rsidR="00A86014" w:rsidRPr="001B0642">
        <w:rPr>
          <w:rFonts w:ascii="Times New Roman" w:hAnsi="Times New Roman" w:cs="Times New Roman"/>
          <w:i/>
          <w:noProof/>
        </w:rPr>
        <w:t>Introduction to the Centers for Disease Control and Prevention and the Healthcare Infection Control Practices Advisory Committee Guideline for the Prevention of Surgical Site Infections.</w:t>
      </w:r>
      <w:r w:rsidR="00A86014" w:rsidRPr="001B0642">
        <w:rPr>
          <w:rFonts w:ascii="Times New Roman" w:hAnsi="Times New Roman" w:cs="Times New Roman"/>
          <w:noProof/>
        </w:rPr>
        <w:t xml:space="preserve"> Surg Infect (Larchmt), 2017. </w:t>
      </w:r>
      <w:r w:rsidR="00A86014" w:rsidRPr="001B0642">
        <w:rPr>
          <w:rFonts w:ascii="Times New Roman" w:hAnsi="Times New Roman" w:cs="Times New Roman"/>
          <w:b/>
          <w:noProof/>
        </w:rPr>
        <w:t>18</w:t>
      </w:r>
      <w:r w:rsidR="00A86014" w:rsidRPr="001B0642">
        <w:rPr>
          <w:rFonts w:ascii="Times New Roman" w:hAnsi="Times New Roman" w:cs="Times New Roman"/>
          <w:noProof/>
        </w:rPr>
        <w:t>(4): p. 385-393.</w:t>
      </w:r>
    </w:p>
    <w:p w14:paraId="5BA4FB1E"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2.</w:t>
      </w:r>
      <w:r w:rsidRPr="001B0642">
        <w:rPr>
          <w:rFonts w:ascii="Times New Roman" w:hAnsi="Times New Roman" w:cs="Times New Roman"/>
          <w:noProof/>
        </w:rPr>
        <w:tab/>
        <w:t xml:space="preserve">Ban, K.A., et al., </w:t>
      </w:r>
      <w:r w:rsidRPr="001B0642">
        <w:rPr>
          <w:rFonts w:ascii="Times New Roman" w:hAnsi="Times New Roman" w:cs="Times New Roman"/>
          <w:i/>
          <w:noProof/>
        </w:rPr>
        <w:t>Executive Summary of the American College of Surgeons/Surgical Infection Society Surgical Site Infection Guidelines-2016 Update.</w:t>
      </w:r>
      <w:r w:rsidRPr="001B0642">
        <w:rPr>
          <w:rFonts w:ascii="Times New Roman" w:hAnsi="Times New Roman" w:cs="Times New Roman"/>
          <w:noProof/>
        </w:rPr>
        <w:t xml:space="preserve"> Surg Infect (Larchmt), 2017. </w:t>
      </w:r>
      <w:r w:rsidRPr="001B0642">
        <w:rPr>
          <w:rFonts w:ascii="Times New Roman" w:hAnsi="Times New Roman" w:cs="Times New Roman"/>
          <w:b/>
          <w:noProof/>
        </w:rPr>
        <w:t>18</w:t>
      </w:r>
      <w:r w:rsidRPr="001B0642">
        <w:rPr>
          <w:rFonts w:ascii="Times New Roman" w:hAnsi="Times New Roman" w:cs="Times New Roman"/>
          <w:noProof/>
        </w:rPr>
        <w:t>(4): p. 379-382.</w:t>
      </w:r>
    </w:p>
    <w:p w14:paraId="38BE611D"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3.</w:t>
      </w:r>
      <w:r w:rsidRPr="001B0642">
        <w:rPr>
          <w:rFonts w:ascii="Times New Roman" w:hAnsi="Times New Roman" w:cs="Times New Roman"/>
          <w:noProof/>
        </w:rPr>
        <w:tab/>
        <w:t xml:space="preserve">Nasser, R., et al., </w:t>
      </w:r>
      <w:r w:rsidRPr="001B0642">
        <w:rPr>
          <w:rFonts w:ascii="Times New Roman" w:hAnsi="Times New Roman" w:cs="Times New Roman"/>
          <w:i/>
          <w:noProof/>
        </w:rPr>
        <w:t>Risk Factors and Prevention of Surgical Site Infections Following Spinal Procedures.</w:t>
      </w:r>
      <w:r w:rsidRPr="001B0642">
        <w:rPr>
          <w:rFonts w:ascii="Times New Roman" w:hAnsi="Times New Roman" w:cs="Times New Roman"/>
          <w:noProof/>
        </w:rPr>
        <w:t xml:space="preserve"> Global Spine J, 2018. </w:t>
      </w:r>
      <w:r w:rsidRPr="001B0642">
        <w:rPr>
          <w:rFonts w:ascii="Times New Roman" w:hAnsi="Times New Roman" w:cs="Times New Roman"/>
          <w:b/>
          <w:noProof/>
        </w:rPr>
        <w:t>8</w:t>
      </w:r>
      <w:r w:rsidRPr="001B0642">
        <w:rPr>
          <w:rFonts w:ascii="Times New Roman" w:hAnsi="Times New Roman" w:cs="Times New Roman"/>
          <w:noProof/>
        </w:rPr>
        <w:t>(4 Suppl): p. 44S-48S.</w:t>
      </w:r>
    </w:p>
    <w:p w14:paraId="78422304"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4.</w:t>
      </w:r>
      <w:r w:rsidRPr="001B0642">
        <w:rPr>
          <w:rFonts w:ascii="Times New Roman" w:hAnsi="Times New Roman" w:cs="Times New Roman"/>
          <w:noProof/>
        </w:rPr>
        <w:tab/>
        <w:t xml:space="preserve">National Healthcare Safety Network, C.f.D.C.a.P., </w:t>
      </w:r>
      <w:r w:rsidRPr="001B0642">
        <w:rPr>
          <w:rFonts w:ascii="Times New Roman" w:hAnsi="Times New Roman" w:cs="Times New Roman"/>
          <w:i/>
          <w:noProof/>
        </w:rPr>
        <w:t>Surgical Site Infection (SSI) Event</w:t>
      </w:r>
      <w:r w:rsidRPr="001B0642">
        <w:rPr>
          <w:rFonts w:ascii="Times New Roman" w:hAnsi="Times New Roman" w:cs="Times New Roman"/>
          <w:noProof/>
        </w:rPr>
        <w:t>. 2017, Centers for Disease Control and Prevention.</w:t>
      </w:r>
    </w:p>
    <w:p w14:paraId="3C6597C0"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5.</w:t>
      </w:r>
      <w:r w:rsidRPr="001B0642">
        <w:rPr>
          <w:rFonts w:ascii="Times New Roman" w:hAnsi="Times New Roman" w:cs="Times New Roman"/>
          <w:noProof/>
        </w:rPr>
        <w:tab/>
        <w:t xml:space="preserve">Organization, W.H., </w:t>
      </w:r>
      <w:r w:rsidRPr="001B0642">
        <w:rPr>
          <w:rFonts w:ascii="Times New Roman" w:hAnsi="Times New Roman" w:cs="Times New Roman"/>
          <w:i/>
          <w:noProof/>
        </w:rPr>
        <w:t>Global Guidelines for the Prevention of Surgical Site Infection</w:t>
      </w:r>
      <w:r w:rsidRPr="001B0642">
        <w:rPr>
          <w:rFonts w:ascii="Times New Roman" w:hAnsi="Times New Roman" w:cs="Times New Roman"/>
          <w:noProof/>
        </w:rPr>
        <w:t>. 2018, World Health Organization.</w:t>
      </w:r>
    </w:p>
    <w:p w14:paraId="0DA3AEDE"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6.</w:t>
      </w:r>
      <w:r w:rsidRPr="001B0642">
        <w:rPr>
          <w:rFonts w:ascii="Times New Roman" w:hAnsi="Times New Roman" w:cs="Times New Roman"/>
          <w:noProof/>
        </w:rPr>
        <w:tab/>
        <w:t xml:space="preserve">Harbarth, S., </w:t>
      </w:r>
      <w:r w:rsidRPr="001B0642">
        <w:rPr>
          <w:rFonts w:ascii="Times New Roman" w:hAnsi="Times New Roman" w:cs="Times New Roman"/>
          <w:i/>
          <w:noProof/>
        </w:rPr>
        <w:t>Staphylococcal Diseases</w:t>
      </w:r>
      <w:r w:rsidRPr="001B0642">
        <w:rPr>
          <w:rFonts w:ascii="Times New Roman" w:hAnsi="Times New Roman" w:cs="Times New Roman"/>
          <w:noProof/>
        </w:rPr>
        <w:t xml:space="preserve">, in </w:t>
      </w:r>
      <w:r w:rsidRPr="001B0642">
        <w:rPr>
          <w:rFonts w:ascii="Times New Roman" w:hAnsi="Times New Roman" w:cs="Times New Roman"/>
          <w:i/>
          <w:noProof/>
        </w:rPr>
        <w:t>Control of Communicable Diseases Manual</w:t>
      </w:r>
      <w:r w:rsidRPr="001B0642">
        <w:rPr>
          <w:rFonts w:ascii="Times New Roman" w:hAnsi="Times New Roman" w:cs="Times New Roman"/>
          <w:noProof/>
        </w:rPr>
        <w:t>, D.L. Heymann, Editor. 2015, American Public Health Association: Washington, DC. p. 570-575.</w:t>
      </w:r>
    </w:p>
    <w:p w14:paraId="729AD725"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7.</w:t>
      </w:r>
      <w:r w:rsidRPr="001B0642">
        <w:rPr>
          <w:rFonts w:ascii="Times New Roman" w:hAnsi="Times New Roman" w:cs="Times New Roman"/>
          <w:noProof/>
        </w:rPr>
        <w:tab/>
        <w:t xml:space="preserve">Vazquez, V., et al., </w:t>
      </w:r>
      <w:r w:rsidRPr="001B0642">
        <w:rPr>
          <w:rFonts w:ascii="Times New Roman" w:hAnsi="Times New Roman" w:cs="Times New Roman"/>
          <w:i/>
          <w:noProof/>
        </w:rPr>
        <w:t>Fibrinogen is a ligand for the Staphylococcus aureus microbial surface components recognizing adhesive matrix molecules (MSCRAMM) bone sialoprotein-binding protein (Bbp).</w:t>
      </w:r>
      <w:r w:rsidRPr="001B0642">
        <w:rPr>
          <w:rFonts w:ascii="Times New Roman" w:hAnsi="Times New Roman" w:cs="Times New Roman"/>
          <w:noProof/>
        </w:rPr>
        <w:t xml:space="preserve"> J Biol Chem, 2011. </w:t>
      </w:r>
      <w:r w:rsidRPr="001B0642">
        <w:rPr>
          <w:rFonts w:ascii="Times New Roman" w:hAnsi="Times New Roman" w:cs="Times New Roman"/>
          <w:b/>
          <w:noProof/>
        </w:rPr>
        <w:t>286</w:t>
      </w:r>
      <w:r w:rsidRPr="001B0642">
        <w:rPr>
          <w:rFonts w:ascii="Times New Roman" w:hAnsi="Times New Roman" w:cs="Times New Roman"/>
          <w:noProof/>
        </w:rPr>
        <w:t>(34): p. 29797-805.</w:t>
      </w:r>
    </w:p>
    <w:p w14:paraId="6550AB04"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8.</w:t>
      </w:r>
      <w:r w:rsidRPr="001B0642">
        <w:rPr>
          <w:rFonts w:ascii="Times New Roman" w:hAnsi="Times New Roman" w:cs="Times New Roman"/>
          <w:noProof/>
        </w:rPr>
        <w:tab/>
        <w:t xml:space="preserve">Edwards, A.M., et al., </w:t>
      </w:r>
      <w:r w:rsidRPr="001B0642">
        <w:rPr>
          <w:rFonts w:ascii="Times New Roman" w:hAnsi="Times New Roman" w:cs="Times New Roman"/>
          <w:i/>
          <w:noProof/>
        </w:rPr>
        <w:t>Staphylococcus aureus extracellular adherence protein triggers TNFalpha release, promoting attachment to endothelial cells via protein A.</w:t>
      </w:r>
      <w:r w:rsidRPr="001B0642">
        <w:rPr>
          <w:rFonts w:ascii="Times New Roman" w:hAnsi="Times New Roman" w:cs="Times New Roman"/>
          <w:noProof/>
        </w:rPr>
        <w:t xml:space="preserve"> PLoS One, 2012. </w:t>
      </w:r>
      <w:r w:rsidRPr="001B0642">
        <w:rPr>
          <w:rFonts w:ascii="Times New Roman" w:hAnsi="Times New Roman" w:cs="Times New Roman"/>
          <w:b/>
          <w:noProof/>
        </w:rPr>
        <w:t>7</w:t>
      </w:r>
      <w:r w:rsidRPr="001B0642">
        <w:rPr>
          <w:rFonts w:ascii="Times New Roman" w:hAnsi="Times New Roman" w:cs="Times New Roman"/>
          <w:noProof/>
        </w:rPr>
        <w:t>(8): p. e43046.</w:t>
      </w:r>
    </w:p>
    <w:p w14:paraId="6C205329"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9.</w:t>
      </w:r>
      <w:r w:rsidRPr="001B0642">
        <w:rPr>
          <w:rFonts w:ascii="Times New Roman" w:hAnsi="Times New Roman" w:cs="Times New Roman"/>
          <w:noProof/>
        </w:rPr>
        <w:tab/>
        <w:t xml:space="preserve">Bukowski, M., B. Wladyka, and G. Dubin, </w:t>
      </w:r>
      <w:r w:rsidRPr="001B0642">
        <w:rPr>
          <w:rFonts w:ascii="Times New Roman" w:hAnsi="Times New Roman" w:cs="Times New Roman"/>
          <w:i/>
          <w:noProof/>
        </w:rPr>
        <w:t>Exfoliative Toxins of Staphylococcus aureus.</w:t>
      </w:r>
      <w:r w:rsidRPr="001B0642">
        <w:rPr>
          <w:rFonts w:ascii="Times New Roman" w:hAnsi="Times New Roman" w:cs="Times New Roman"/>
          <w:noProof/>
        </w:rPr>
        <w:t xml:space="preserve"> Toxins, 2010. </w:t>
      </w:r>
      <w:r w:rsidRPr="001B0642">
        <w:rPr>
          <w:rFonts w:ascii="Times New Roman" w:hAnsi="Times New Roman" w:cs="Times New Roman"/>
          <w:b/>
          <w:noProof/>
        </w:rPr>
        <w:t>2</w:t>
      </w:r>
      <w:r w:rsidRPr="001B0642">
        <w:rPr>
          <w:rFonts w:ascii="Times New Roman" w:hAnsi="Times New Roman" w:cs="Times New Roman"/>
          <w:noProof/>
        </w:rPr>
        <w:t>(5): p. 1148-1152.</w:t>
      </w:r>
    </w:p>
    <w:p w14:paraId="75680CA4"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10.</w:t>
      </w:r>
      <w:r w:rsidRPr="001B0642">
        <w:rPr>
          <w:rFonts w:ascii="Times New Roman" w:hAnsi="Times New Roman" w:cs="Times New Roman"/>
          <w:noProof/>
        </w:rPr>
        <w:tab/>
        <w:t xml:space="preserve">Fernando, S.A., T.J. Gray, and T. Gottlieb, </w:t>
      </w:r>
      <w:r w:rsidRPr="001B0642">
        <w:rPr>
          <w:rFonts w:ascii="Times New Roman" w:hAnsi="Times New Roman" w:cs="Times New Roman"/>
          <w:i/>
          <w:noProof/>
        </w:rPr>
        <w:t>Healthcare-acquired infections: prevention strategies.</w:t>
      </w:r>
      <w:r w:rsidRPr="001B0642">
        <w:rPr>
          <w:rFonts w:ascii="Times New Roman" w:hAnsi="Times New Roman" w:cs="Times New Roman"/>
          <w:noProof/>
        </w:rPr>
        <w:t xml:space="preserve"> Intern Med J, 2017. </w:t>
      </w:r>
      <w:r w:rsidRPr="001B0642">
        <w:rPr>
          <w:rFonts w:ascii="Times New Roman" w:hAnsi="Times New Roman" w:cs="Times New Roman"/>
          <w:b/>
          <w:noProof/>
        </w:rPr>
        <w:t>47</w:t>
      </w:r>
      <w:r w:rsidRPr="001B0642">
        <w:rPr>
          <w:rFonts w:ascii="Times New Roman" w:hAnsi="Times New Roman" w:cs="Times New Roman"/>
          <w:noProof/>
        </w:rPr>
        <w:t>(12): p. 1341-1351.</w:t>
      </w:r>
    </w:p>
    <w:p w14:paraId="5C20D989"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11.</w:t>
      </w:r>
      <w:r w:rsidRPr="001B0642">
        <w:rPr>
          <w:rFonts w:ascii="Times New Roman" w:hAnsi="Times New Roman" w:cs="Times New Roman"/>
          <w:noProof/>
        </w:rPr>
        <w:tab/>
        <w:t xml:space="preserve">Heymann, D., </w:t>
      </w:r>
      <w:r w:rsidRPr="001B0642">
        <w:rPr>
          <w:rFonts w:ascii="Times New Roman" w:hAnsi="Times New Roman" w:cs="Times New Roman"/>
          <w:i/>
          <w:noProof/>
        </w:rPr>
        <w:t>Control of Communicable Diseases Manual</w:t>
      </w:r>
      <w:r w:rsidRPr="001B0642">
        <w:rPr>
          <w:rFonts w:ascii="Times New Roman" w:hAnsi="Times New Roman" w:cs="Times New Roman"/>
          <w:noProof/>
        </w:rPr>
        <w:t>. 20th ed. 2014: APHA.</w:t>
      </w:r>
    </w:p>
    <w:p w14:paraId="6B922356"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12.</w:t>
      </w:r>
      <w:r w:rsidRPr="001B0642">
        <w:rPr>
          <w:rFonts w:ascii="Times New Roman" w:hAnsi="Times New Roman" w:cs="Times New Roman"/>
          <w:noProof/>
        </w:rPr>
        <w:tab/>
        <w:t xml:space="preserve">Jacob, J.T., </w:t>
      </w:r>
      <w:r w:rsidRPr="001B0642">
        <w:rPr>
          <w:rFonts w:ascii="Times New Roman" w:hAnsi="Times New Roman" w:cs="Times New Roman"/>
          <w:i/>
          <w:noProof/>
        </w:rPr>
        <w:t>Vital signs: carbapenem-resistant Enterobacteriaceae.</w:t>
      </w:r>
      <w:r w:rsidRPr="001B0642">
        <w:rPr>
          <w:rFonts w:ascii="Times New Roman" w:hAnsi="Times New Roman" w:cs="Times New Roman"/>
          <w:noProof/>
        </w:rPr>
        <w:t xml:space="preserve"> MMWR Morb Mortal Wkly Rep, 2013. </w:t>
      </w:r>
      <w:r w:rsidRPr="001B0642">
        <w:rPr>
          <w:rFonts w:ascii="Times New Roman" w:hAnsi="Times New Roman" w:cs="Times New Roman"/>
          <w:b/>
          <w:noProof/>
        </w:rPr>
        <w:t>62</w:t>
      </w:r>
      <w:r w:rsidRPr="001B0642">
        <w:rPr>
          <w:rFonts w:ascii="Times New Roman" w:hAnsi="Times New Roman" w:cs="Times New Roman"/>
          <w:noProof/>
        </w:rPr>
        <w:t>(9): p. 165-70.</w:t>
      </w:r>
    </w:p>
    <w:p w14:paraId="1D54201F"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13.</w:t>
      </w:r>
      <w:r w:rsidRPr="001B0642">
        <w:rPr>
          <w:rFonts w:ascii="Times New Roman" w:hAnsi="Times New Roman" w:cs="Times New Roman"/>
          <w:noProof/>
        </w:rPr>
        <w:tab/>
        <w:t xml:space="preserve">Nordmann, P., G. Cuzon, and T. Naas, </w:t>
      </w:r>
      <w:r w:rsidRPr="001B0642">
        <w:rPr>
          <w:rFonts w:ascii="Times New Roman" w:hAnsi="Times New Roman" w:cs="Times New Roman"/>
          <w:i/>
          <w:noProof/>
        </w:rPr>
        <w:t>The real threat of Klebsiella pneumoniae carbapenemase-producing bacteria.</w:t>
      </w:r>
      <w:r w:rsidRPr="001B0642">
        <w:rPr>
          <w:rFonts w:ascii="Times New Roman" w:hAnsi="Times New Roman" w:cs="Times New Roman"/>
          <w:noProof/>
        </w:rPr>
        <w:t xml:space="preserve"> Lancet Infect Dis, 2009. </w:t>
      </w:r>
      <w:r w:rsidRPr="001B0642">
        <w:rPr>
          <w:rFonts w:ascii="Times New Roman" w:hAnsi="Times New Roman" w:cs="Times New Roman"/>
          <w:b/>
          <w:noProof/>
        </w:rPr>
        <w:t>9</w:t>
      </w:r>
      <w:r w:rsidRPr="001B0642">
        <w:rPr>
          <w:rFonts w:ascii="Times New Roman" w:hAnsi="Times New Roman" w:cs="Times New Roman"/>
          <w:noProof/>
        </w:rPr>
        <w:t>(4): p. 228-36.</w:t>
      </w:r>
    </w:p>
    <w:p w14:paraId="09DC522D"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14.</w:t>
      </w:r>
      <w:r w:rsidRPr="001B0642">
        <w:rPr>
          <w:rFonts w:ascii="Times New Roman" w:hAnsi="Times New Roman" w:cs="Times New Roman"/>
          <w:noProof/>
        </w:rPr>
        <w:tab/>
        <w:t xml:space="preserve">Darouiche, R.O., et al., </w:t>
      </w:r>
      <w:r w:rsidRPr="001B0642">
        <w:rPr>
          <w:rFonts w:ascii="Times New Roman" w:hAnsi="Times New Roman" w:cs="Times New Roman"/>
          <w:i/>
          <w:noProof/>
        </w:rPr>
        <w:t>Chlorhexidine–Alcohol versus Povidone–Iodine for Surgical-Site Antisepsis.</w:t>
      </w:r>
      <w:r w:rsidRPr="001B0642">
        <w:rPr>
          <w:rFonts w:ascii="Times New Roman" w:hAnsi="Times New Roman" w:cs="Times New Roman"/>
          <w:noProof/>
        </w:rPr>
        <w:t xml:space="preserve"> New England Journal of Medicine, 2010. </w:t>
      </w:r>
      <w:r w:rsidRPr="001B0642">
        <w:rPr>
          <w:rFonts w:ascii="Times New Roman" w:hAnsi="Times New Roman" w:cs="Times New Roman"/>
          <w:b/>
          <w:noProof/>
        </w:rPr>
        <w:t>362</w:t>
      </w:r>
      <w:r w:rsidRPr="001B0642">
        <w:rPr>
          <w:rFonts w:ascii="Times New Roman" w:hAnsi="Times New Roman" w:cs="Times New Roman"/>
          <w:noProof/>
        </w:rPr>
        <w:t>: p. 18-26.</w:t>
      </w:r>
    </w:p>
    <w:p w14:paraId="0185AE4C"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15.</w:t>
      </w:r>
      <w:r w:rsidRPr="001B0642">
        <w:rPr>
          <w:rFonts w:ascii="Times New Roman" w:hAnsi="Times New Roman" w:cs="Times New Roman"/>
          <w:noProof/>
        </w:rPr>
        <w:tab/>
        <w:t xml:space="preserve">Anderson, D.J., et al., </w:t>
      </w:r>
      <w:r w:rsidRPr="001B0642">
        <w:rPr>
          <w:rFonts w:ascii="Times New Roman" w:hAnsi="Times New Roman" w:cs="Times New Roman"/>
          <w:i/>
          <w:noProof/>
        </w:rPr>
        <w:t>Strategies to prevent surgical site infections in acute care hospitals: 2014 update.</w:t>
      </w:r>
      <w:r w:rsidRPr="001B0642">
        <w:rPr>
          <w:rFonts w:ascii="Times New Roman" w:hAnsi="Times New Roman" w:cs="Times New Roman"/>
          <w:noProof/>
        </w:rPr>
        <w:t xml:space="preserve"> Infect Control Hosp Epidemiol, 2014. </w:t>
      </w:r>
      <w:r w:rsidRPr="001B0642">
        <w:rPr>
          <w:rFonts w:ascii="Times New Roman" w:hAnsi="Times New Roman" w:cs="Times New Roman"/>
          <w:b/>
          <w:noProof/>
        </w:rPr>
        <w:t>35 Suppl 2</w:t>
      </w:r>
      <w:r w:rsidRPr="001B0642">
        <w:rPr>
          <w:rFonts w:ascii="Times New Roman" w:hAnsi="Times New Roman" w:cs="Times New Roman"/>
          <w:noProof/>
        </w:rPr>
        <w:t>: p. S66-88.</w:t>
      </w:r>
    </w:p>
    <w:p w14:paraId="331D2857"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16.</w:t>
      </w:r>
      <w:r w:rsidRPr="001B0642">
        <w:rPr>
          <w:rFonts w:ascii="Times New Roman" w:hAnsi="Times New Roman" w:cs="Times New Roman"/>
          <w:noProof/>
        </w:rPr>
        <w:tab/>
        <w:t xml:space="preserve">Epstein, N.E., </w:t>
      </w:r>
      <w:r w:rsidRPr="001B0642">
        <w:rPr>
          <w:rFonts w:ascii="Times New Roman" w:hAnsi="Times New Roman" w:cs="Times New Roman"/>
          <w:i/>
          <w:noProof/>
        </w:rPr>
        <w:t>Preoperative measures to prevent/minimize risk of surgical site infection in spinal surgery.</w:t>
      </w:r>
      <w:r w:rsidRPr="001B0642">
        <w:rPr>
          <w:rFonts w:ascii="Times New Roman" w:hAnsi="Times New Roman" w:cs="Times New Roman"/>
          <w:noProof/>
        </w:rPr>
        <w:t xml:space="preserve"> Surg Neurol Int, 2018. </w:t>
      </w:r>
      <w:r w:rsidRPr="001B0642">
        <w:rPr>
          <w:rFonts w:ascii="Times New Roman" w:hAnsi="Times New Roman" w:cs="Times New Roman"/>
          <w:b/>
          <w:noProof/>
        </w:rPr>
        <w:t>9</w:t>
      </w:r>
      <w:r w:rsidRPr="001B0642">
        <w:rPr>
          <w:rFonts w:ascii="Times New Roman" w:hAnsi="Times New Roman" w:cs="Times New Roman"/>
          <w:noProof/>
        </w:rPr>
        <w:t>: p. 251.</w:t>
      </w:r>
    </w:p>
    <w:p w14:paraId="4CB4D9CD" w14:textId="77777777" w:rsidR="00A86014" w:rsidRPr="001B0642" w:rsidRDefault="00A86014" w:rsidP="00A86014">
      <w:pPr>
        <w:pStyle w:val="EndNoteBibliography"/>
        <w:ind w:left="720" w:hanging="720"/>
        <w:rPr>
          <w:rFonts w:ascii="Times New Roman" w:hAnsi="Times New Roman" w:cs="Times New Roman"/>
          <w:noProof/>
        </w:rPr>
      </w:pPr>
      <w:r w:rsidRPr="001B0642">
        <w:rPr>
          <w:rFonts w:ascii="Times New Roman" w:hAnsi="Times New Roman" w:cs="Times New Roman"/>
          <w:noProof/>
        </w:rPr>
        <w:t>17.</w:t>
      </w:r>
      <w:r w:rsidRPr="001B0642">
        <w:rPr>
          <w:rFonts w:ascii="Times New Roman" w:hAnsi="Times New Roman" w:cs="Times New Roman"/>
          <w:noProof/>
        </w:rPr>
        <w:tab/>
        <w:t xml:space="preserve">Bindu, B., A. Bindra, and G. Rath, </w:t>
      </w:r>
      <w:r w:rsidRPr="001B0642">
        <w:rPr>
          <w:rFonts w:ascii="Times New Roman" w:hAnsi="Times New Roman" w:cs="Times New Roman"/>
          <w:i/>
          <w:noProof/>
        </w:rPr>
        <w:t>Temperature management under general anesthesia: Compulsion or option.</w:t>
      </w:r>
      <w:r w:rsidRPr="001B0642">
        <w:rPr>
          <w:rFonts w:ascii="Times New Roman" w:hAnsi="Times New Roman" w:cs="Times New Roman"/>
          <w:noProof/>
        </w:rPr>
        <w:t xml:space="preserve"> Journal of Anaesthesiology Clinical Pharmacology, 2017. </w:t>
      </w:r>
      <w:r w:rsidRPr="001B0642">
        <w:rPr>
          <w:rFonts w:ascii="Times New Roman" w:hAnsi="Times New Roman" w:cs="Times New Roman"/>
          <w:b/>
          <w:noProof/>
        </w:rPr>
        <w:t>33</w:t>
      </w:r>
      <w:r w:rsidRPr="001B0642">
        <w:rPr>
          <w:rFonts w:ascii="Times New Roman" w:hAnsi="Times New Roman" w:cs="Times New Roman"/>
          <w:noProof/>
        </w:rPr>
        <w:t>: p. 306-316.</w:t>
      </w:r>
    </w:p>
    <w:p w14:paraId="64FF9D09" w14:textId="77777777" w:rsidR="00A86014" w:rsidRPr="00A86014" w:rsidRDefault="00A86014" w:rsidP="00A86014">
      <w:pPr>
        <w:pStyle w:val="EndNoteBibliography"/>
        <w:ind w:left="720" w:hanging="720"/>
        <w:rPr>
          <w:noProof/>
        </w:rPr>
      </w:pPr>
      <w:r w:rsidRPr="00A86014">
        <w:rPr>
          <w:noProof/>
        </w:rPr>
        <w:lastRenderedPageBreak/>
        <w:t>18.</w:t>
      </w:r>
      <w:r w:rsidRPr="00A86014">
        <w:rPr>
          <w:noProof/>
        </w:rPr>
        <w:tab/>
        <w:t xml:space="preserve">Hooper, V.D., et al., </w:t>
      </w:r>
      <w:r w:rsidRPr="00A86014">
        <w:rPr>
          <w:i/>
          <w:noProof/>
        </w:rPr>
        <w:t>ASPAN's evidence-based clinical practice guideline for the promotion of perioperative normothermia: second edition.</w:t>
      </w:r>
      <w:r w:rsidRPr="00A86014">
        <w:rPr>
          <w:noProof/>
        </w:rPr>
        <w:t xml:space="preserve"> J Perianesth Nurs, 2010. </w:t>
      </w:r>
      <w:r w:rsidRPr="00A86014">
        <w:rPr>
          <w:b/>
          <w:noProof/>
        </w:rPr>
        <w:t>25</w:t>
      </w:r>
      <w:r w:rsidRPr="00A86014">
        <w:rPr>
          <w:noProof/>
        </w:rPr>
        <w:t>(6): p. 346-65.</w:t>
      </w:r>
    </w:p>
    <w:p w14:paraId="03480EEA" w14:textId="77777777" w:rsidR="00A86014" w:rsidRPr="00A86014" w:rsidRDefault="00A86014" w:rsidP="00A86014">
      <w:pPr>
        <w:pStyle w:val="EndNoteBibliography"/>
        <w:ind w:left="720" w:hanging="720"/>
        <w:rPr>
          <w:noProof/>
        </w:rPr>
      </w:pPr>
      <w:r w:rsidRPr="00A86014">
        <w:rPr>
          <w:noProof/>
        </w:rPr>
        <w:t>19.</w:t>
      </w:r>
      <w:r w:rsidRPr="00A86014">
        <w:rPr>
          <w:noProof/>
        </w:rPr>
        <w:tab/>
        <w:t xml:space="preserve">Dancer, S.J., et al., </w:t>
      </w:r>
      <w:r w:rsidRPr="00A86014">
        <w:rPr>
          <w:i/>
          <w:noProof/>
        </w:rPr>
        <w:t>Surgical site infections linked to contaminated surgical instruments.</w:t>
      </w:r>
      <w:r w:rsidRPr="00A86014">
        <w:rPr>
          <w:noProof/>
        </w:rPr>
        <w:t xml:space="preserve"> J Hosp Infect, 2012. </w:t>
      </w:r>
      <w:r w:rsidRPr="00A86014">
        <w:rPr>
          <w:b/>
          <w:noProof/>
        </w:rPr>
        <w:t>81</w:t>
      </w:r>
      <w:r w:rsidRPr="00A86014">
        <w:rPr>
          <w:noProof/>
        </w:rPr>
        <w:t>(4): p. 231-8.</w:t>
      </w:r>
    </w:p>
    <w:p w14:paraId="48193423" w14:textId="77777777" w:rsidR="00A86014" w:rsidRPr="00A86014" w:rsidRDefault="00A86014" w:rsidP="00A86014">
      <w:pPr>
        <w:pStyle w:val="EndNoteBibliography"/>
        <w:ind w:left="720" w:hanging="720"/>
        <w:rPr>
          <w:noProof/>
        </w:rPr>
      </w:pPr>
      <w:r w:rsidRPr="00A86014">
        <w:rPr>
          <w:noProof/>
        </w:rPr>
        <w:t>20.</w:t>
      </w:r>
      <w:r w:rsidRPr="00A86014">
        <w:rPr>
          <w:noProof/>
        </w:rPr>
        <w:tab/>
        <w:t xml:space="preserve">Medina-Polo, J., et al., </w:t>
      </w:r>
      <w:r w:rsidRPr="00A86014">
        <w:rPr>
          <w:i/>
          <w:noProof/>
        </w:rPr>
        <w:t>Prevention of healthcare-associated infections (HAIs) in a surgical urology ward: observational study-analysis of the problem and strategies for implementation.</w:t>
      </w:r>
      <w:r w:rsidRPr="00A86014">
        <w:rPr>
          <w:noProof/>
        </w:rPr>
        <w:t xml:space="preserve"> World J Urol, 2019.</w:t>
      </w:r>
    </w:p>
    <w:p w14:paraId="0E73576B" w14:textId="7E70CA98" w:rsidR="00F53DF6" w:rsidRPr="00E80822" w:rsidRDefault="00E0749E" w:rsidP="00B74DF5">
      <w:r w:rsidRPr="00E80822">
        <w:fldChar w:fldCharType="end"/>
      </w:r>
    </w:p>
    <w:sectPr w:rsidR="00F53DF6" w:rsidRPr="00E80822"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9707D" w14:textId="77777777" w:rsidR="00AA6A0A" w:rsidRDefault="00AA6A0A">
      <w:r>
        <w:separator/>
      </w:r>
    </w:p>
  </w:endnote>
  <w:endnote w:type="continuationSeparator" w:id="0">
    <w:p w14:paraId="418A631B" w14:textId="77777777" w:rsidR="00AA6A0A" w:rsidRDefault="00AA6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5774" w14:textId="77777777" w:rsidR="00AA6A0A" w:rsidRDefault="00AA6A0A"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F6036" w14:textId="77777777" w:rsidR="00AA6A0A" w:rsidRDefault="00AA6A0A"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88973" w14:textId="20906F59" w:rsidR="00AA6A0A" w:rsidRDefault="00AA6A0A" w:rsidP="006B1124">
    <w:pPr>
      <w:tabs>
        <w:tab w:val="center" w:pos="4680"/>
      </w:tabs>
      <w:ind w:firstLine="0"/>
    </w:pPr>
    <w:r>
      <w:tab/>
    </w:r>
    <w:r>
      <w:fldChar w:fldCharType="begin"/>
    </w:r>
    <w:r>
      <w:instrText xml:space="preserve"> PAGE </w:instrText>
    </w:r>
    <w:r>
      <w:fldChar w:fldCharType="separate"/>
    </w:r>
    <w:r w:rsidR="00621D58">
      <w:rPr>
        <w:noProof/>
      </w:rPr>
      <w:t>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41EBF" w14:textId="77777777" w:rsidR="00AA6A0A" w:rsidRDefault="00AA6A0A">
      <w:r>
        <w:separator/>
      </w:r>
    </w:p>
  </w:footnote>
  <w:footnote w:type="continuationSeparator" w:id="0">
    <w:p w14:paraId="0700BC02" w14:textId="77777777" w:rsidR="00AA6A0A" w:rsidRDefault="00AA6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62D8" w14:textId="77777777" w:rsidR="00AA6A0A" w:rsidRPr="00932701" w:rsidRDefault="00AA6A0A"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F2298"/>
    <w:multiLevelType w:val="hybridMultilevel"/>
    <w:tmpl w:val="E574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D9132D"/>
    <w:multiLevelType w:val="hybridMultilevel"/>
    <w:tmpl w:val="BAD2A3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B1606DD"/>
    <w:multiLevelType w:val="hybridMultilevel"/>
    <w:tmpl w:val="BD0027F2"/>
    <w:lvl w:ilvl="0" w:tplc="BA96B3E8">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315625"/>
    <w:multiLevelType w:val="multilevel"/>
    <w:tmpl w:val="E8605FD6"/>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1440"/>
      </w:pPr>
      <w:rPr>
        <w:rFonts w:hint="default"/>
        <w:b/>
        <w:i w:val="0"/>
        <w:sz w:val="24"/>
        <w:szCs w:val="24"/>
      </w:rPr>
    </w:lvl>
    <w:lvl w:ilvl="3">
      <w:start w:val="1"/>
      <w:numFmt w:val="decimal"/>
      <w:pStyle w:val="Heading4"/>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41B4F29"/>
    <w:multiLevelType w:val="hybridMultilevel"/>
    <w:tmpl w:val="DC52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5B26"/>
    <w:multiLevelType w:val="hybridMultilevel"/>
    <w:tmpl w:val="2884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F19E0"/>
    <w:multiLevelType w:val="hybridMultilevel"/>
    <w:tmpl w:val="94B2F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B41FBA"/>
    <w:multiLevelType w:val="multilevel"/>
    <w:tmpl w:val="23C6E0A2"/>
    <w:styleLink w:val="Style1"/>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8" w15:restartNumberingAfterBreak="0">
    <w:nsid w:val="48756846"/>
    <w:multiLevelType w:val="multilevel"/>
    <w:tmpl w:val="A59615B4"/>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5.%6"/>
      <w:lvlJc w:val="left"/>
      <w:pPr>
        <w:ind w:left="0" w:firstLine="0"/>
      </w:pPr>
      <w:rPr>
        <w:rFonts w:hint="default"/>
        <w:b/>
        <w:i w:val="0"/>
        <w:sz w:val="24"/>
        <w:szCs w:val="24"/>
      </w:rPr>
    </w:lvl>
    <w:lvl w:ilvl="6">
      <w:start w:val="1"/>
      <w:numFmt w:val="decimal"/>
      <w:pStyle w:val="AppSubsection"/>
      <w:suff w:val="space"/>
      <w:lvlText w:val="%5.%6.%7"/>
      <w:lvlJc w:val="left"/>
      <w:pPr>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9" w15:restartNumberingAfterBreak="0">
    <w:nsid w:val="4BD85782"/>
    <w:multiLevelType w:val="hybridMultilevel"/>
    <w:tmpl w:val="A2BA6A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177543"/>
    <w:multiLevelType w:val="hybridMultilevel"/>
    <w:tmpl w:val="DA822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516074A"/>
    <w:multiLevelType w:val="hybridMultilevel"/>
    <w:tmpl w:val="81A4D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5B65EB"/>
    <w:multiLevelType w:val="hybridMultilevel"/>
    <w:tmpl w:val="3E9A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27C85"/>
    <w:multiLevelType w:val="hybridMultilevel"/>
    <w:tmpl w:val="2B6C3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EB694D"/>
    <w:multiLevelType w:val="hybridMultilevel"/>
    <w:tmpl w:val="D93EB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FC7DC2"/>
    <w:multiLevelType w:val="hybridMultilevel"/>
    <w:tmpl w:val="9A786C1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8D5150"/>
    <w:multiLevelType w:val="hybridMultilevel"/>
    <w:tmpl w:val="798EDE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462EC"/>
    <w:multiLevelType w:val="hybridMultilevel"/>
    <w:tmpl w:val="98187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6A316AF"/>
    <w:multiLevelType w:val="hybridMultilevel"/>
    <w:tmpl w:val="FD1A5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D2114E"/>
    <w:multiLevelType w:val="hybridMultilevel"/>
    <w:tmpl w:val="36D016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6206D9"/>
    <w:multiLevelType w:val="hybridMultilevel"/>
    <w:tmpl w:val="69123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3"/>
  </w:num>
  <w:num w:numId="3">
    <w:abstractNumId w:val="9"/>
  </w:num>
  <w:num w:numId="4">
    <w:abstractNumId w:val="7"/>
  </w:num>
  <w:num w:numId="5">
    <w:abstractNumId w:val="6"/>
  </w:num>
  <w:num w:numId="6">
    <w:abstractNumId w:val="5"/>
  </w:num>
  <w:num w:numId="7">
    <w:abstractNumId w:val="4"/>
  </w:num>
  <w:num w:numId="8">
    <w:abstractNumId w:val="0"/>
  </w:num>
  <w:num w:numId="9">
    <w:abstractNumId w:val="1"/>
  </w:num>
  <w:num w:numId="10">
    <w:abstractNumId w:val="3"/>
  </w:num>
  <w:num w:numId="11">
    <w:abstractNumId w:val="2"/>
  </w:num>
  <w:num w:numId="12">
    <w:abstractNumId w:val="8"/>
  </w:num>
  <w:num w:numId="13">
    <w:abstractNumId w:val="17"/>
  </w:num>
  <w:num w:numId="14">
    <w:abstractNumId w:val="12"/>
  </w:num>
  <w:num w:numId="15">
    <w:abstractNumId w:val="23"/>
  </w:num>
  <w:num w:numId="16">
    <w:abstractNumId w:val="26"/>
  </w:num>
  <w:num w:numId="17">
    <w:abstractNumId w:val="21"/>
  </w:num>
  <w:num w:numId="18">
    <w:abstractNumId w:val="20"/>
  </w:num>
  <w:num w:numId="19">
    <w:abstractNumId w:val="29"/>
  </w:num>
  <w:num w:numId="20">
    <w:abstractNumId w:val="27"/>
  </w:num>
  <w:num w:numId="21">
    <w:abstractNumId w:val="25"/>
  </w:num>
  <w:num w:numId="22">
    <w:abstractNumId w:val="30"/>
  </w:num>
  <w:num w:numId="23">
    <w:abstractNumId w:val="16"/>
  </w:num>
  <w:num w:numId="24">
    <w:abstractNumId w:val="24"/>
  </w:num>
  <w:num w:numId="25">
    <w:abstractNumId w:val="28"/>
  </w:num>
  <w:num w:numId="26">
    <w:abstractNumId w:val="10"/>
  </w:num>
  <w:num w:numId="27">
    <w:abstractNumId w:val="15"/>
  </w:num>
  <w:num w:numId="28">
    <w:abstractNumId w:val="14"/>
  </w:num>
  <w:num w:numId="29">
    <w:abstractNumId w:val="19"/>
  </w:num>
  <w:num w:numId="30">
    <w:abstractNumId w:val="11"/>
  </w:num>
  <w:num w:numId="3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250C2"/>
    <w:rsid w:val="000000E2"/>
    <w:rsid w:val="00000196"/>
    <w:rsid w:val="00000227"/>
    <w:rsid w:val="00001A56"/>
    <w:rsid w:val="00001C37"/>
    <w:rsid w:val="00002C73"/>
    <w:rsid w:val="000038D4"/>
    <w:rsid w:val="00005BC7"/>
    <w:rsid w:val="00007079"/>
    <w:rsid w:val="00015C61"/>
    <w:rsid w:val="0001649C"/>
    <w:rsid w:val="00020691"/>
    <w:rsid w:val="0002247B"/>
    <w:rsid w:val="00026E3B"/>
    <w:rsid w:val="00035AAD"/>
    <w:rsid w:val="00035D1E"/>
    <w:rsid w:val="00037CEE"/>
    <w:rsid w:val="00040B9E"/>
    <w:rsid w:val="00041F9D"/>
    <w:rsid w:val="000443CA"/>
    <w:rsid w:val="00051AF2"/>
    <w:rsid w:val="000566BE"/>
    <w:rsid w:val="00057019"/>
    <w:rsid w:val="000570FB"/>
    <w:rsid w:val="000634BC"/>
    <w:rsid w:val="000635D4"/>
    <w:rsid w:val="00064169"/>
    <w:rsid w:val="00064B65"/>
    <w:rsid w:val="00067F3E"/>
    <w:rsid w:val="000730F0"/>
    <w:rsid w:val="00086364"/>
    <w:rsid w:val="00090754"/>
    <w:rsid w:val="000922B5"/>
    <w:rsid w:val="00094F31"/>
    <w:rsid w:val="00097A4E"/>
    <w:rsid w:val="000A0859"/>
    <w:rsid w:val="000A1C9C"/>
    <w:rsid w:val="000A3A16"/>
    <w:rsid w:val="000A6925"/>
    <w:rsid w:val="000B35F9"/>
    <w:rsid w:val="000B716F"/>
    <w:rsid w:val="000C0539"/>
    <w:rsid w:val="000C3F94"/>
    <w:rsid w:val="000C694F"/>
    <w:rsid w:val="000C7793"/>
    <w:rsid w:val="000D5624"/>
    <w:rsid w:val="000D6831"/>
    <w:rsid w:val="000E4EAB"/>
    <w:rsid w:val="000E7115"/>
    <w:rsid w:val="000E7D43"/>
    <w:rsid w:val="000F1981"/>
    <w:rsid w:val="000F5DBB"/>
    <w:rsid w:val="001002E4"/>
    <w:rsid w:val="001157C9"/>
    <w:rsid w:val="0011612C"/>
    <w:rsid w:val="0011645E"/>
    <w:rsid w:val="00120742"/>
    <w:rsid w:val="0012127B"/>
    <w:rsid w:val="00121B52"/>
    <w:rsid w:val="00130B6B"/>
    <w:rsid w:val="0013153D"/>
    <w:rsid w:val="00131BB5"/>
    <w:rsid w:val="001324BC"/>
    <w:rsid w:val="00133E8A"/>
    <w:rsid w:val="00136026"/>
    <w:rsid w:val="0014496F"/>
    <w:rsid w:val="00150827"/>
    <w:rsid w:val="00150EF7"/>
    <w:rsid w:val="001545B0"/>
    <w:rsid w:val="0015583D"/>
    <w:rsid w:val="00156429"/>
    <w:rsid w:val="00156437"/>
    <w:rsid w:val="00163EDB"/>
    <w:rsid w:val="001643AB"/>
    <w:rsid w:val="001645B7"/>
    <w:rsid w:val="00164728"/>
    <w:rsid w:val="0016572C"/>
    <w:rsid w:val="00173BCD"/>
    <w:rsid w:val="00174952"/>
    <w:rsid w:val="00176860"/>
    <w:rsid w:val="00177679"/>
    <w:rsid w:val="00180F25"/>
    <w:rsid w:val="00186B52"/>
    <w:rsid w:val="00191C56"/>
    <w:rsid w:val="00192AED"/>
    <w:rsid w:val="001959B4"/>
    <w:rsid w:val="0019712F"/>
    <w:rsid w:val="001A0745"/>
    <w:rsid w:val="001A10D1"/>
    <w:rsid w:val="001A4992"/>
    <w:rsid w:val="001A5B53"/>
    <w:rsid w:val="001B0642"/>
    <w:rsid w:val="001B4E6F"/>
    <w:rsid w:val="001C071D"/>
    <w:rsid w:val="001C1C2F"/>
    <w:rsid w:val="001C7CDC"/>
    <w:rsid w:val="001D075C"/>
    <w:rsid w:val="001D1600"/>
    <w:rsid w:val="001D1970"/>
    <w:rsid w:val="001D3F1D"/>
    <w:rsid w:val="001E404C"/>
    <w:rsid w:val="001E5F71"/>
    <w:rsid w:val="001F07AA"/>
    <w:rsid w:val="001F0FA9"/>
    <w:rsid w:val="001F1560"/>
    <w:rsid w:val="001F3C64"/>
    <w:rsid w:val="001F4455"/>
    <w:rsid w:val="001F7787"/>
    <w:rsid w:val="00200B2E"/>
    <w:rsid w:val="0020256F"/>
    <w:rsid w:val="00202722"/>
    <w:rsid w:val="00202923"/>
    <w:rsid w:val="00203D16"/>
    <w:rsid w:val="002059B4"/>
    <w:rsid w:val="00205BE8"/>
    <w:rsid w:val="00205D97"/>
    <w:rsid w:val="002060D7"/>
    <w:rsid w:val="002078FF"/>
    <w:rsid w:val="002113E4"/>
    <w:rsid w:val="002140A4"/>
    <w:rsid w:val="002159B9"/>
    <w:rsid w:val="00227CF1"/>
    <w:rsid w:val="00240AA6"/>
    <w:rsid w:val="002414ED"/>
    <w:rsid w:val="00241850"/>
    <w:rsid w:val="002433F1"/>
    <w:rsid w:val="00245DCE"/>
    <w:rsid w:val="002466E5"/>
    <w:rsid w:val="00246863"/>
    <w:rsid w:val="0025093C"/>
    <w:rsid w:val="0025200F"/>
    <w:rsid w:val="00255974"/>
    <w:rsid w:val="00261153"/>
    <w:rsid w:val="00261198"/>
    <w:rsid w:val="00261CAA"/>
    <w:rsid w:val="00263071"/>
    <w:rsid w:val="00267158"/>
    <w:rsid w:val="002706BA"/>
    <w:rsid w:val="002709D3"/>
    <w:rsid w:val="00271C20"/>
    <w:rsid w:val="00276E7E"/>
    <w:rsid w:val="00277AFF"/>
    <w:rsid w:val="00281E1B"/>
    <w:rsid w:val="00282A3C"/>
    <w:rsid w:val="0028782F"/>
    <w:rsid w:val="002927C3"/>
    <w:rsid w:val="002943E7"/>
    <w:rsid w:val="00295A1C"/>
    <w:rsid w:val="002B2A53"/>
    <w:rsid w:val="002B41A8"/>
    <w:rsid w:val="002B749E"/>
    <w:rsid w:val="002B7502"/>
    <w:rsid w:val="002B77FE"/>
    <w:rsid w:val="002C09FD"/>
    <w:rsid w:val="002C1527"/>
    <w:rsid w:val="002D01B1"/>
    <w:rsid w:val="002D11E0"/>
    <w:rsid w:val="002D22D5"/>
    <w:rsid w:val="002D2D34"/>
    <w:rsid w:val="002D5A5A"/>
    <w:rsid w:val="002E04C4"/>
    <w:rsid w:val="002E274F"/>
    <w:rsid w:val="002E390E"/>
    <w:rsid w:val="002E6DF1"/>
    <w:rsid w:val="002F1EE9"/>
    <w:rsid w:val="002F2787"/>
    <w:rsid w:val="002F2830"/>
    <w:rsid w:val="002F2FA8"/>
    <w:rsid w:val="002F3752"/>
    <w:rsid w:val="003014A8"/>
    <w:rsid w:val="00304409"/>
    <w:rsid w:val="0030592B"/>
    <w:rsid w:val="00307579"/>
    <w:rsid w:val="00307A4C"/>
    <w:rsid w:val="00307D63"/>
    <w:rsid w:val="00313632"/>
    <w:rsid w:val="00320664"/>
    <w:rsid w:val="00320AA2"/>
    <w:rsid w:val="00324E89"/>
    <w:rsid w:val="00326C4F"/>
    <w:rsid w:val="00330134"/>
    <w:rsid w:val="0033450A"/>
    <w:rsid w:val="00337CC7"/>
    <w:rsid w:val="003400C3"/>
    <w:rsid w:val="0034366A"/>
    <w:rsid w:val="00343F60"/>
    <w:rsid w:val="00346D8E"/>
    <w:rsid w:val="003509EB"/>
    <w:rsid w:val="003512E1"/>
    <w:rsid w:val="0035571F"/>
    <w:rsid w:val="00361C81"/>
    <w:rsid w:val="003622B6"/>
    <w:rsid w:val="003623D5"/>
    <w:rsid w:val="00367476"/>
    <w:rsid w:val="00375C77"/>
    <w:rsid w:val="00380A7D"/>
    <w:rsid w:val="00382373"/>
    <w:rsid w:val="003925F6"/>
    <w:rsid w:val="0039479E"/>
    <w:rsid w:val="0039582E"/>
    <w:rsid w:val="00395935"/>
    <w:rsid w:val="00395978"/>
    <w:rsid w:val="003960CF"/>
    <w:rsid w:val="00396EB9"/>
    <w:rsid w:val="003A23FF"/>
    <w:rsid w:val="003A25F2"/>
    <w:rsid w:val="003A34DE"/>
    <w:rsid w:val="003A4DA0"/>
    <w:rsid w:val="003A56B2"/>
    <w:rsid w:val="003A6984"/>
    <w:rsid w:val="003B1894"/>
    <w:rsid w:val="003B1E6C"/>
    <w:rsid w:val="003B7B2F"/>
    <w:rsid w:val="003C0808"/>
    <w:rsid w:val="003C08F8"/>
    <w:rsid w:val="003C29FA"/>
    <w:rsid w:val="003C3EF6"/>
    <w:rsid w:val="003C435E"/>
    <w:rsid w:val="003C757F"/>
    <w:rsid w:val="003C791E"/>
    <w:rsid w:val="003D1F85"/>
    <w:rsid w:val="003D4937"/>
    <w:rsid w:val="003D77E8"/>
    <w:rsid w:val="003E2D6A"/>
    <w:rsid w:val="003E31E1"/>
    <w:rsid w:val="003F1C72"/>
    <w:rsid w:val="00400F33"/>
    <w:rsid w:val="00403B39"/>
    <w:rsid w:val="004128EE"/>
    <w:rsid w:val="0041469D"/>
    <w:rsid w:val="00414F72"/>
    <w:rsid w:val="0041704E"/>
    <w:rsid w:val="0042151D"/>
    <w:rsid w:val="00421725"/>
    <w:rsid w:val="004250A3"/>
    <w:rsid w:val="00433913"/>
    <w:rsid w:val="0043576B"/>
    <w:rsid w:val="00435A3A"/>
    <w:rsid w:val="004367F6"/>
    <w:rsid w:val="004436B8"/>
    <w:rsid w:val="00444F7B"/>
    <w:rsid w:val="004473FC"/>
    <w:rsid w:val="00447B53"/>
    <w:rsid w:val="00450673"/>
    <w:rsid w:val="00451CB4"/>
    <w:rsid w:val="00452809"/>
    <w:rsid w:val="00455C26"/>
    <w:rsid w:val="00455D94"/>
    <w:rsid w:val="00460E34"/>
    <w:rsid w:val="004614F8"/>
    <w:rsid w:val="004637B9"/>
    <w:rsid w:val="0046438E"/>
    <w:rsid w:val="004653C2"/>
    <w:rsid w:val="00466A6F"/>
    <w:rsid w:val="004671DA"/>
    <w:rsid w:val="004679EE"/>
    <w:rsid w:val="00470FD6"/>
    <w:rsid w:val="00472450"/>
    <w:rsid w:val="00473904"/>
    <w:rsid w:val="00474137"/>
    <w:rsid w:val="0047544A"/>
    <w:rsid w:val="00486073"/>
    <w:rsid w:val="00486137"/>
    <w:rsid w:val="00491F48"/>
    <w:rsid w:val="00492F5A"/>
    <w:rsid w:val="0049590A"/>
    <w:rsid w:val="00495B23"/>
    <w:rsid w:val="0049666D"/>
    <w:rsid w:val="00497113"/>
    <w:rsid w:val="004A2B68"/>
    <w:rsid w:val="004A566A"/>
    <w:rsid w:val="004B2D70"/>
    <w:rsid w:val="004B5D87"/>
    <w:rsid w:val="004B5EA0"/>
    <w:rsid w:val="004B7295"/>
    <w:rsid w:val="004B7B28"/>
    <w:rsid w:val="004B7C72"/>
    <w:rsid w:val="004D1485"/>
    <w:rsid w:val="004D2494"/>
    <w:rsid w:val="004D4431"/>
    <w:rsid w:val="004D490A"/>
    <w:rsid w:val="004D4A9A"/>
    <w:rsid w:val="004D7AA4"/>
    <w:rsid w:val="004E1B4B"/>
    <w:rsid w:val="004E32F7"/>
    <w:rsid w:val="004E3B59"/>
    <w:rsid w:val="004E475B"/>
    <w:rsid w:val="004E4EFE"/>
    <w:rsid w:val="004E5E20"/>
    <w:rsid w:val="004F0501"/>
    <w:rsid w:val="004F0846"/>
    <w:rsid w:val="004F223B"/>
    <w:rsid w:val="004F2A9A"/>
    <w:rsid w:val="004F4E53"/>
    <w:rsid w:val="004F5D61"/>
    <w:rsid w:val="004F605E"/>
    <w:rsid w:val="004F7CAF"/>
    <w:rsid w:val="0050292D"/>
    <w:rsid w:val="00507649"/>
    <w:rsid w:val="00510696"/>
    <w:rsid w:val="00510971"/>
    <w:rsid w:val="00511C1A"/>
    <w:rsid w:val="00513591"/>
    <w:rsid w:val="00514431"/>
    <w:rsid w:val="00516B70"/>
    <w:rsid w:val="00524533"/>
    <w:rsid w:val="00527E5D"/>
    <w:rsid w:val="00534CCB"/>
    <w:rsid w:val="00535C62"/>
    <w:rsid w:val="00536110"/>
    <w:rsid w:val="00536F46"/>
    <w:rsid w:val="00537BA3"/>
    <w:rsid w:val="00540280"/>
    <w:rsid w:val="0054105F"/>
    <w:rsid w:val="0055181D"/>
    <w:rsid w:val="00556B69"/>
    <w:rsid w:val="00557281"/>
    <w:rsid w:val="0056241C"/>
    <w:rsid w:val="005641CB"/>
    <w:rsid w:val="0056532E"/>
    <w:rsid w:val="00566830"/>
    <w:rsid w:val="00566CF5"/>
    <w:rsid w:val="00571DA8"/>
    <w:rsid w:val="0057274B"/>
    <w:rsid w:val="00573986"/>
    <w:rsid w:val="00573DA7"/>
    <w:rsid w:val="00576566"/>
    <w:rsid w:val="00577776"/>
    <w:rsid w:val="00577FE4"/>
    <w:rsid w:val="005902CE"/>
    <w:rsid w:val="00591577"/>
    <w:rsid w:val="005A0F65"/>
    <w:rsid w:val="005A113C"/>
    <w:rsid w:val="005A1C16"/>
    <w:rsid w:val="005A2067"/>
    <w:rsid w:val="005A2ECC"/>
    <w:rsid w:val="005B1924"/>
    <w:rsid w:val="005B2CA3"/>
    <w:rsid w:val="005B32A0"/>
    <w:rsid w:val="005B565A"/>
    <w:rsid w:val="005C123B"/>
    <w:rsid w:val="005C1545"/>
    <w:rsid w:val="005C1D8D"/>
    <w:rsid w:val="005C4033"/>
    <w:rsid w:val="005C499A"/>
    <w:rsid w:val="005C7A08"/>
    <w:rsid w:val="005D12FD"/>
    <w:rsid w:val="005D17D1"/>
    <w:rsid w:val="005D2FE0"/>
    <w:rsid w:val="005E1512"/>
    <w:rsid w:val="005E1601"/>
    <w:rsid w:val="005E3893"/>
    <w:rsid w:val="005E74F2"/>
    <w:rsid w:val="005E7DD1"/>
    <w:rsid w:val="005F19ED"/>
    <w:rsid w:val="005F6F7E"/>
    <w:rsid w:val="00605597"/>
    <w:rsid w:val="00610819"/>
    <w:rsid w:val="00613422"/>
    <w:rsid w:val="00616E59"/>
    <w:rsid w:val="00621D58"/>
    <w:rsid w:val="006250C2"/>
    <w:rsid w:val="006313B5"/>
    <w:rsid w:val="006314EB"/>
    <w:rsid w:val="00633C36"/>
    <w:rsid w:val="00635147"/>
    <w:rsid w:val="00636C11"/>
    <w:rsid w:val="00636CBB"/>
    <w:rsid w:val="00641701"/>
    <w:rsid w:val="006425BF"/>
    <w:rsid w:val="00656EE6"/>
    <w:rsid w:val="00662856"/>
    <w:rsid w:val="00663509"/>
    <w:rsid w:val="00664401"/>
    <w:rsid w:val="006713F1"/>
    <w:rsid w:val="00672DAF"/>
    <w:rsid w:val="00676758"/>
    <w:rsid w:val="00677CC5"/>
    <w:rsid w:val="0069134F"/>
    <w:rsid w:val="006920C6"/>
    <w:rsid w:val="00692C09"/>
    <w:rsid w:val="006931D1"/>
    <w:rsid w:val="00694341"/>
    <w:rsid w:val="006A256E"/>
    <w:rsid w:val="006A348D"/>
    <w:rsid w:val="006A3E98"/>
    <w:rsid w:val="006A5780"/>
    <w:rsid w:val="006A7C12"/>
    <w:rsid w:val="006B1124"/>
    <w:rsid w:val="006B1C2C"/>
    <w:rsid w:val="006B392E"/>
    <w:rsid w:val="006B495F"/>
    <w:rsid w:val="006B6491"/>
    <w:rsid w:val="006B6903"/>
    <w:rsid w:val="006B72CB"/>
    <w:rsid w:val="006B7743"/>
    <w:rsid w:val="006B7825"/>
    <w:rsid w:val="006C03CC"/>
    <w:rsid w:val="006C3E92"/>
    <w:rsid w:val="006C4703"/>
    <w:rsid w:val="006C75DB"/>
    <w:rsid w:val="006C7C10"/>
    <w:rsid w:val="006D19A5"/>
    <w:rsid w:val="006D4F5B"/>
    <w:rsid w:val="006D5F8E"/>
    <w:rsid w:val="006D6DC1"/>
    <w:rsid w:val="006D7FC4"/>
    <w:rsid w:val="006E1237"/>
    <w:rsid w:val="006E4EF6"/>
    <w:rsid w:val="006F367D"/>
    <w:rsid w:val="006F4D0C"/>
    <w:rsid w:val="006F5F75"/>
    <w:rsid w:val="006F6B3A"/>
    <w:rsid w:val="006F70DE"/>
    <w:rsid w:val="006F729D"/>
    <w:rsid w:val="006F73B0"/>
    <w:rsid w:val="00701306"/>
    <w:rsid w:val="00701988"/>
    <w:rsid w:val="007025DF"/>
    <w:rsid w:val="007048BE"/>
    <w:rsid w:val="00707153"/>
    <w:rsid w:val="007106C9"/>
    <w:rsid w:val="007134F3"/>
    <w:rsid w:val="0071395F"/>
    <w:rsid w:val="00715DD4"/>
    <w:rsid w:val="00723153"/>
    <w:rsid w:val="00723A20"/>
    <w:rsid w:val="00730BE4"/>
    <w:rsid w:val="00735235"/>
    <w:rsid w:val="007373BE"/>
    <w:rsid w:val="00741962"/>
    <w:rsid w:val="00745C6C"/>
    <w:rsid w:val="0075040A"/>
    <w:rsid w:val="0075752F"/>
    <w:rsid w:val="00764173"/>
    <w:rsid w:val="0076768F"/>
    <w:rsid w:val="007677F2"/>
    <w:rsid w:val="00770417"/>
    <w:rsid w:val="00774A30"/>
    <w:rsid w:val="00774C5D"/>
    <w:rsid w:val="00775294"/>
    <w:rsid w:val="00776966"/>
    <w:rsid w:val="00781E7A"/>
    <w:rsid w:val="00785F29"/>
    <w:rsid w:val="00797E9F"/>
    <w:rsid w:val="007A0EB9"/>
    <w:rsid w:val="007A295F"/>
    <w:rsid w:val="007A43BC"/>
    <w:rsid w:val="007A5DF8"/>
    <w:rsid w:val="007B1665"/>
    <w:rsid w:val="007B3646"/>
    <w:rsid w:val="007B3848"/>
    <w:rsid w:val="007B5DD8"/>
    <w:rsid w:val="007B64EE"/>
    <w:rsid w:val="007B6696"/>
    <w:rsid w:val="007C34AF"/>
    <w:rsid w:val="007D0463"/>
    <w:rsid w:val="007D2E2C"/>
    <w:rsid w:val="007D459F"/>
    <w:rsid w:val="007D5E0B"/>
    <w:rsid w:val="007D7DE9"/>
    <w:rsid w:val="007E07DF"/>
    <w:rsid w:val="007E2ADD"/>
    <w:rsid w:val="007E608B"/>
    <w:rsid w:val="007E7655"/>
    <w:rsid w:val="007F0236"/>
    <w:rsid w:val="007F6B8F"/>
    <w:rsid w:val="00811C07"/>
    <w:rsid w:val="00821909"/>
    <w:rsid w:val="00822639"/>
    <w:rsid w:val="00824678"/>
    <w:rsid w:val="008302E5"/>
    <w:rsid w:val="00834017"/>
    <w:rsid w:val="00834193"/>
    <w:rsid w:val="00834F1F"/>
    <w:rsid w:val="0084056C"/>
    <w:rsid w:val="00840581"/>
    <w:rsid w:val="00841865"/>
    <w:rsid w:val="008430C3"/>
    <w:rsid w:val="0084362B"/>
    <w:rsid w:val="0084451D"/>
    <w:rsid w:val="00844F7C"/>
    <w:rsid w:val="0084577C"/>
    <w:rsid w:val="00845B9A"/>
    <w:rsid w:val="008473E8"/>
    <w:rsid w:val="008526FB"/>
    <w:rsid w:val="0085349D"/>
    <w:rsid w:val="0085371B"/>
    <w:rsid w:val="008549AB"/>
    <w:rsid w:val="00861600"/>
    <w:rsid w:val="008626A6"/>
    <w:rsid w:val="00863D37"/>
    <w:rsid w:val="008650E7"/>
    <w:rsid w:val="008720B5"/>
    <w:rsid w:val="00872F59"/>
    <w:rsid w:val="00873457"/>
    <w:rsid w:val="00874598"/>
    <w:rsid w:val="00877A79"/>
    <w:rsid w:val="00881F16"/>
    <w:rsid w:val="008833CE"/>
    <w:rsid w:val="008902EA"/>
    <w:rsid w:val="00891367"/>
    <w:rsid w:val="00896178"/>
    <w:rsid w:val="008A110F"/>
    <w:rsid w:val="008A1898"/>
    <w:rsid w:val="008A4541"/>
    <w:rsid w:val="008A703B"/>
    <w:rsid w:val="008B5C15"/>
    <w:rsid w:val="008B6EEA"/>
    <w:rsid w:val="008C2816"/>
    <w:rsid w:val="008C5BF4"/>
    <w:rsid w:val="008D2C2B"/>
    <w:rsid w:val="008D4411"/>
    <w:rsid w:val="008D7933"/>
    <w:rsid w:val="008E110D"/>
    <w:rsid w:val="008E192E"/>
    <w:rsid w:val="008E328B"/>
    <w:rsid w:val="008E3572"/>
    <w:rsid w:val="008E7261"/>
    <w:rsid w:val="008F10E7"/>
    <w:rsid w:val="008F5072"/>
    <w:rsid w:val="008F510D"/>
    <w:rsid w:val="008F60CE"/>
    <w:rsid w:val="00900583"/>
    <w:rsid w:val="00901CC9"/>
    <w:rsid w:val="0090434F"/>
    <w:rsid w:val="009045F8"/>
    <w:rsid w:val="00905846"/>
    <w:rsid w:val="0090679E"/>
    <w:rsid w:val="0091054F"/>
    <w:rsid w:val="00912132"/>
    <w:rsid w:val="00913C8D"/>
    <w:rsid w:val="00916EF0"/>
    <w:rsid w:val="00932701"/>
    <w:rsid w:val="00933068"/>
    <w:rsid w:val="00935906"/>
    <w:rsid w:val="00936096"/>
    <w:rsid w:val="00936D40"/>
    <w:rsid w:val="00936E81"/>
    <w:rsid w:val="00941CFC"/>
    <w:rsid w:val="009425ED"/>
    <w:rsid w:val="009503B5"/>
    <w:rsid w:val="00963510"/>
    <w:rsid w:val="00966CB9"/>
    <w:rsid w:val="0096744E"/>
    <w:rsid w:val="00967CEA"/>
    <w:rsid w:val="00972D3B"/>
    <w:rsid w:val="00974379"/>
    <w:rsid w:val="00977828"/>
    <w:rsid w:val="00985A22"/>
    <w:rsid w:val="0098720B"/>
    <w:rsid w:val="00987A37"/>
    <w:rsid w:val="00993DC1"/>
    <w:rsid w:val="0099539E"/>
    <w:rsid w:val="0099617A"/>
    <w:rsid w:val="009962AC"/>
    <w:rsid w:val="0099719E"/>
    <w:rsid w:val="009974BF"/>
    <w:rsid w:val="009A15DC"/>
    <w:rsid w:val="009A202C"/>
    <w:rsid w:val="009A78DD"/>
    <w:rsid w:val="009B3B5D"/>
    <w:rsid w:val="009B5021"/>
    <w:rsid w:val="009C0C73"/>
    <w:rsid w:val="009C1A7A"/>
    <w:rsid w:val="009C283C"/>
    <w:rsid w:val="009C2865"/>
    <w:rsid w:val="009C4C57"/>
    <w:rsid w:val="009D3A0D"/>
    <w:rsid w:val="009D4D0B"/>
    <w:rsid w:val="009D536F"/>
    <w:rsid w:val="009D67BA"/>
    <w:rsid w:val="009E164C"/>
    <w:rsid w:val="009E16DD"/>
    <w:rsid w:val="009F03AD"/>
    <w:rsid w:val="009F09F2"/>
    <w:rsid w:val="00A00B37"/>
    <w:rsid w:val="00A0255B"/>
    <w:rsid w:val="00A034D0"/>
    <w:rsid w:val="00A03F50"/>
    <w:rsid w:val="00A06CC1"/>
    <w:rsid w:val="00A0761D"/>
    <w:rsid w:val="00A102DA"/>
    <w:rsid w:val="00A12E35"/>
    <w:rsid w:val="00A13AF7"/>
    <w:rsid w:val="00A1660F"/>
    <w:rsid w:val="00A208D2"/>
    <w:rsid w:val="00A21542"/>
    <w:rsid w:val="00A23857"/>
    <w:rsid w:val="00A24063"/>
    <w:rsid w:val="00A27863"/>
    <w:rsid w:val="00A27BA2"/>
    <w:rsid w:val="00A31A8C"/>
    <w:rsid w:val="00A3281F"/>
    <w:rsid w:val="00A35269"/>
    <w:rsid w:val="00A359A6"/>
    <w:rsid w:val="00A4149D"/>
    <w:rsid w:val="00A41F69"/>
    <w:rsid w:val="00A4495A"/>
    <w:rsid w:val="00A45F73"/>
    <w:rsid w:val="00A47E69"/>
    <w:rsid w:val="00A507D5"/>
    <w:rsid w:val="00A50985"/>
    <w:rsid w:val="00A5585A"/>
    <w:rsid w:val="00A56D12"/>
    <w:rsid w:val="00A61D0D"/>
    <w:rsid w:val="00A63C72"/>
    <w:rsid w:val="00A67FB5"/>
    <w:rsid w:val="00A713AA"/>
    <w:rsid w:val="00A75099"/>
    <w:rsid w:val="00A86014"/>
    <w:rsid w:val="00A91AF9"/>
    <w:rsid w:val="00A93181"/>
    <w:rsid w:val="00A96014"/>
    <w:rsid w:val="00A96B60"/>
    <w:rsid w:val="00AA0C1F"/>
    <w:rsid w:val="00AA2C6A"/>
    <w:rsid w:val="00AA3E52"/>
    <w:rsid w:val="00AA5C58"/>
    <w:rsid w:val="00AA6A0A"/>
    <w:rsid w:val="00AA773F"/>
    <w:rsid w:val="00AA7BED"/>
    <w:rsid w:val="00AB08AC"/>
    <w:rsid w:val="00AB08F3"/>
    <w:rsid w:val="00AB581E"/>
    <w:rsid w:val="00AB753E"/>
    <w:rsid w:val="00AC4CF3"/>
    <w:rsid w:val="00AC595A"/>
    <w:rsid w:val="00AC7DB1"/>
    <w:rsid w:val="00AD0870"/>
    <w:rsid w:val="00AD1D63"/>
    <w:rsid w:val="00AD2A9F"/>
    <w:rsid w:val="00AD577E"/>
    <w:rsid w:val="00AE23D5"/>
    <w:rsid w:val="00AE3869"/>
    <w:rsid w:val="00AE5FFB"/>
    <w:rsid w:val="00AE6B5E"/>
    <w:rsid w:val="00AE72D2"/>
    <w:rsid w:val="00AE76EC"/>
    <w:rsid w:val="00AF0220"/>
    <w:rsid w:val="00AF3154"/>
    <w:rsid w:val="00AF3A61"/>
    <w:rsid w:val="00AF5791"/>
    <w:rsid w:val="00AF64D1"/>
    <w:rsid w:val="00B00241"/>
    <w:rsid w:val="00B011FB"/>
    <w:rsid w:val="00B02863"/>
    <w:rsid w:val="00B0718A"/>
    <w:rsid w:val="00B131EB"/>
    <w:rsid w:val="00B13D5A"/>
    <w:rsid w:val="00B21DD8"/>
    <w:rsid w:val="00B23EBD"/>
    <w:rsid w:val="00B27900"/>
    <w:rsid w:val="00B27E8C"/>
    <w:rsid w:val="00B311F5"/>
    <w:rsid w:val="00B31ABA"/>
    <w:rsid w:val="00B33801"/>
    <w:rsid w:val="00B33F24"/>
    <w:rsid w:val="00B35116"/>
    <w:rsid w:val="00B36592"/>
    <w:rsid w:val="00B3691B"/>
    <w:rsid w:val="00B37C85"/>
    <w:rsid w:val="00B407EB"/>
    <w:rsid w:val="00B40E08"/>
    <w:rsid w:val="00B42340"/>
    <w:rsid w:val="00B424B6"/>
    <w:rsid w:val="00B42ECF"/>
    <w:rsid w:val="00B4380D"/>
    <w:rsid w:val="00B47C35"/>
    <w:rsid w:val="00B5126E"/>
    <w:rsid w:val="00B554FE"/>
    <w:rsid w:val="00B56F3C"/>
    <w:rsid w:val="00B57E9B"/>
    <w:rsid w:val="00B614F2"/>
    <w:rsid w:val="00B66E5D"/>
    <w:rsid w:val="00B6797D"/>
    <w:rsid w:val="00B67BC5"/>
    <w:rsid w:val="00B71590"/>
    <w:rsid w:val="00B74B27"/>
    <w:rsid w:val="00B74DF5"/>
    <w:rsid w:val="00B751B6"/>
    <w:rsid w:val="00B75C42"/>
    <w:rsid w:val="00B861CA"/>
    <w:rsid w:val="00B86259"/>
    <w:rsid w:val="00B917F0"/>
    <w:rsid w:val="00B9243C"/>
    <w:rsid w:val="00B92895"/>
    <w:rsid w:val="00B95CAC"/>
    <w:rsid w:val="00B9687C"/>
    <w:rsid w:val="00B972E3"/>
    <w:rsid w:val="00BA116C"/>
    <w:rsid w:val="00BA2623"/>
    <w:rsid w:val="00BA49A8"/>
    <w:rsid w:val="00BA538F"/>
    <w:rsid w:val="00BB4427"/>
    <w:rsid w:val="00BB4FAE"/>
    <w:rsid w:val="00BB500A"/>
    <w:rsid w:val="00BB5595"/>
    <w:rsid w:val="00BB5697"/>
    <w:rsid w:val="00BB58F9"/>
    <w:rsid w:val="00BB79DD"/>
    <w:rsid w:val="00BB79ED"/>
    <w:rsid w:val="00BC04A6"/>
    <w:rsid w:val="00BC091D"/>
    <w:rsid w:val="00BC1D97"/>
    <w:rsid w:val="00BC56C9"/>
    <w:rsid w:val="00BC7BDA"/>
    <w:rsid w:val="00BD3C24"/>
    <w:rsid w:val="00BD4175"/>
    <w:rsid w:val="00BD4C9A"/>
    <w:rsid w:val="00BD6CD2"/>
    <w:rsid w:val="00BE1BD6"/>
    <w:rsid w:val="00BE432E"/>
    <w:rsid w:val="00BE510C"/>
    <w:rsid w:val="00BE5EFE"/>
    <w:rsid w:val="00BF51E1"/>
    <w:rsid w:val="00BF71F0"/>
    <w:rsid w:val="00BF7D4D"/>
    <w:rsid w:val="00C0187B"/>
    <w:rsid w:val="00C04EA4"/>
    <w:rsid w:val="00C12891"/>
    <w:rsid w:val="00C14453"/>
    <w:rsid w:val="00C153AE"/>
    <w:rsid w:val="00C22701"/>
    <w:rsid w:val="00C23F96"/>
    <w:rsid w:val="00C24AA5"/>
    <w:rsid w:val="00C3155D"/>
    <w:rsid w:val="00C3179D"/>
    <w:rsid w:val="00C328C1"/>
    <w:rsid w:val="00C329D3"/>
    <w:rsid w:val="00C35A51"/>
    <w:rsid w:val="00C36243"/>
    <w:rsid w:val="00C4022C"/>
    <w:rsid w:val="00C422CB"/>
    <w:rsid w:val="00C43878"/>
    <w:rsid w:val="00C459BE"/>
    <w:rsid w:val="00C4735A"/>
    <w:rsid w:val="00C4772D"/>
    <w:rsid w:val="00C53FBE"/>
    <w:rsid w:val="00C5779C"/>
    <w:rsid w:val="00C60FE1"/>
    <w:rsid w:val="00C67949"/>
    <w:rsid w:val="00C67DC7"/>
    <w:rsid w:val="00C723E4"/>
    <w:rsid w:val="00C80C30"/>
    <w:rsid w:val="00C8386C"/>
    <w:rsid w:val="00C9228E"/>
    <w:rsid w:val="00C93689"/>
    <w:rsid w:val="00C95737"/>
    <w:rsid w:val="00C95FAF"/>
    <w:rsid w:val="00C97338"/>
    <w:rsid w:val="00CA2BC8"/>
    <w:rsid w:val="00CA2F9E"/>
    <w:rsid w:val="00CA6460"/>
    <w:rsid w:val="00CA7D0A"/>
    <w:rsid w:val="00CB03F9"/>
    <w:rsid w:val="00CB1C20"/>
    <w:rsid w:val="00CB1DD0"/>
    <w:rsid w:val="00CB3C48"/>
    <w:rsid w:val="00CB5AA9"/>
    <w:rsid w:val="00CC0ECC"/>
    <w:rsid w:val="00CC2671"/>
    <w:rsid w:val="00CC2BC5"/>
    <w:rsid w:val="00CC718B"/>
    <w:rsid w:val="00CD029A"/>
    <w:rsid w:val="00CD0E61"/>
    <w:rsid w:val="00CD111E"/>
    <w:rsid w:val="00CE2814"/>
    <w:rsid w:val="00CE2FA5"/>
    <w:rsid w:val="00CE3711"/>
    <w:rsid w:val="00CE78E1"/>
    <w:rsid w:val="00CF54A4"/>
    <w:rsid w:val="00D015FD"/>
    <w:rsid w:val="00D057FC"/>
    <w:rsid w:val="00D06DCC"/>
    <w:rsid w:val="00D06DD6"/>
    <w:rsid w:val="00D077BD"/>
    <w:rsid w:val="00D124F8"/>
    <w:rsid w:val="00D14C01"/>
    <w:rsid w:val="00D1619C"/>
    <w:rsid w:val="00D21791"/>
    <w:rsid w:val="00D369C8"/>
    <w:rsid w:val="00D36A1B"/>
    <w:rsid w:val="00D4041F"/>
    <w:rsid w:val="00D443F7"/>
    <w:rsid w:val="00D52D15"/>
    <w:rsid w:val="00D530BC"/>
    <w:rsid w:val="00D578EE"/>
    <w:rsid w:val="00D632DA"/>
    <w:rsid w:val="00D637FC"/>
    <w:rsid w:val="00D63AAC"/>
    <w:rsid w:val="00D64F93"/>
    <w:rsid w:val="00D74CB6"/>
    <w:rsid w:val="00D81ED0"/>
    <w:rsid w:val="00D8359B"/>
    <w:rsid w:val="00D84251"/>
    <w:rsid w:val="00D85429"/>
    <w:rsid w:val="00D8554C"/>
    <w:rsid w:val="00D90699"/>
    <w:rsid w:val="00D91559"/>
    <w:rsid w:val="00D93FD5"/>
    <w:rsid w:val="00D952CA"/>
    <w:rsid w:val="00D962C9"/>
    <w:rsid w:val="00D97469"/>
    <w:rsid w:val="00DA362E"/>
    <w:rsid w:val="00DA3ACE"/>
    <w:rsid w:val="00DA4B44"/>
    <w:rsid w:val="00DA5BA8"/>
    <w:rsid w:val="00DA7F20"/>
    <w:rsid w:val="00DB3735"/>
    <w:rsid w:val="00DB4033"/>
    <w:rsid w:val="00DB7EF3"/>
    <w:rsid w:val="00DC026A"/>
    <w:rsid w:val="00DC20E2"/>
    <w:rsid w:val="00DC3A34"/>
    <w:rsid w:val="00DC7537"/>
    <w:rsid w:val="00DC75C0"/>
    <w:rsid w:val="00DC75C5"/>
    <w:rsid w:val="00DD0DCE"/>
    <w:rsid w:val="00DD4FF8"/>
    <w:rsid w:val="00DD6783"/>
    <w:rsid w:val="00DD708E"/>
    <w:rsid w:val="00DD70E6"/>
    <w:rsid w:val="00DE0782"/>
    <w:rsid w:val="00DE0F2C"/>
    <w:rsid w:val="00DE4394"/>
    <w:rsid w:val="00DE64C8"/>
    <w:rsid w:val="00DF31DD"/>
    <w:rsid w:val="00DF35AE"/>
    <w:rsid w:val="00DF4722"/>
    <w:rsid w:val="00DF5317"/>
    <w:rsid w:val="00DF7FF4"/>
    <w:rsid w:val="00E0749E"/>
    <w:rsid w:val="00E10299"/>
    <w:rsid w:val="00E138A2"/>
    <w:rsid w:val="00E13918"/>
    <w:rsid w:val="00E13C14"/>
    <w:rsid w:val="00E17B27"/>
    <w:rsid w:val="00E17CD3"/>
    <w:rsid w:val="00E20BFF"/>
    <w:rsid w:val="00E23540"/>
    <w:rsid w:val="00E26751"/>
    <w:rsid w:val="00E30555"/>
    <w:rsid w:val="00E3214C"/>
    <w:rsid w:val="00E32D09"/>
    <w:rsid w:val="00E34012"/>
    <w:rsid w:val="00E35361"/>
    <w:rsid w:val="00E36271"/>
    <w:rsid w:val="00E36565"/>
    <w:rsid w:val="00E40A3A"/>
    <w:rsid w:val="00E4461E"/>
    <w:rsid w:val="00E456F4"/>
    <w:rsid w:val="00E52522"/>
    <w:rsid w:val="00E535C7"/>
    <w:rsid w:val="00E53D16"/>
    <w:rsid w:val="00E603D4"/>
    <w:rsid w:val="00E612E2"/>
    <w:rsid w:val="00E6500C"/>
    <w:rsid w:val="00E65256"/>
    <w:rsid w:val="00E65B2B"/>
    <w:rsid w:val="00E670C2"/>
    <w:rsid w:val="00E70359"/>
    <w:rsid w:val="00E80822"/>
    <w:rsid w:val="00E8588A"/>
    <w:rsid w:val="00E935A2"/>
    <w:rsid w:val="00E9538C"/>
    <w:rsid w:val="00E96EF3"/>
    <w:rsid w:val="00EA2796"/>
    <w:rsid w:val="00EB55B7"/>
    <w:rsid w:val="00EB5E82"/>
    <w:rsid w:val="00EB74F2"/>
    <w:rsid w:val="00EC6F94"/>
    <w:rsid w:val="00ED4B16"/>
    <w:rsid w:val="00ED4D6F"/>
    <w:rsid w:val="00EE0C44"/>
    <w:rsid w:val="00EE1957"/>
    <w:rsid w:val="00EE72CB"/>
    <w:rsid w:val="00EE7515"/>
    <w:rsid w:val="00EE7A21"/>
    <w:rsid w:val="00EF3F5D"/>
    <w:rsid w:val="00EF6B2F"/>
    <w:rsid w:val="00EF7348"/>
    <w:rsid w:val="00EF737C"/>
    <w:rsid w:val="00EF76D3"/>
    <w:rsid w:val="00EF7DFA"/>
    <w:rsid w:val="00F02984"/>
    <w:rsid w:val="00F0330D"/>
    <w:rsid w:val="00F073F2"/>
    <w:rsid w:val="00F102EE"/>
    <w:rsid w:val="00F10EEA"/>
    <w:rsid w:val="00F116D4"/>
    <w:rsid w:val="00F14BE6"/>
    <w:rsid w:val="00F179A8"/>
    <w:rsid w:val="00F21221"/>
    <w:rsid w:val="00F22A41"/>
    <w:rsid w:val="00F24A51"/>
    <w:rsid w:val="00F26AE5"/>
    <w:rsid w:val="00F3047B"/>
    <w:rsid w:val="00F308CF"/>
    <w:rsid w:val="00F30E4E"/>
    <w:rsid w:val="00F34251"/>
    <w:rsid w:val="00F34B27"/>
    <w:rsid w:val="00F46A24"/>
    <w:rsid w:val="00F46DD1"/>
    <w:rsid w:val="00F4707E"/>
    <w:rsid w:val="00F53DF6"/>
    <w:rsid w:val="00F56B64"/>
    <w:rsid w:val="00F64645"/>
    <w:rsid w:val="00F6579B"/>
    <w:rsid w:val="00F67971"/>
    <w:rsid w:val="00F720A2"/>
    <w:rsid w:val="00F81FA5"/>
    <w:rsid w:val="00F8349A"/>
    <w:rsid w:val="00F83FDA"/>
    <w:rsid w:val="00F87DE3"/>
    <w:rsid w:val="00F91BDB"/>
    <w:rsid w:val="00F93775"/>
    <w:rsid w:val="00F93A35"/>
    <w:rsid w:val="00F971DA"/>
    <w:rsid w:val="00FA2545"/>
    <w:rsid w:val="00FA6E5D"/>
    <w:rsid w:val="00FA76A6"/>
    <w:rsid w:val="00FB132B"/>
    <w:rsid w:val="00FB402B"/>
    <w:rsid w:val="00FB557C"/>
    <w:rsid w:val="00FB6AA1"/>
    <w:rsid w:val="00FB76FC"/>
    <w:rsid w:val="00FB798D"/>
    <w:rsid w:val="00FC2F89"/>
    <w:rsid w:val="00FC5331"/>
    <w:rsid w:val="00FD0434"/>
    <w:rsid w:val="00FD6C07"/>
    <w:rsid w:val="00FD7DE5"/>
    <w:rsid w:val="00FE0FDF"/>
    <w:rsid w:val="00FF144C"/>
    <w:rsid w:val="00FF3193"/>
    <w:rsid w:val="00FF38EA"/>
    <w:rsid w:val="00FF6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7C881D"/>
  <w14:defaultImageDpi w14:val="330"/>
  <w15:docId w15:val="{D7AB8E4C-14D2-492D-913B-B0B93C16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2E"/>
    <w:pPr>
      <w:spacing w:line="480" w:lineRule="auto"/>
      <w:ind w:firstLine="720"/>
      <w:jc w:val="both"/>
    </w:pPr>
    <w:rPr>
      <w:sz w:val="24"/>
      <w:szCs w:val="24"/>
    </w:rPr>
  </w:style>
  <w:style w:type="paragraph" w:styleId="Heading1">
    <w:name w:val="heading 1"/>
    <w:basedOn w:val="Normal"/>
    <w:next w:val="Normal"/>
    <w:qFormat/>
    <w:rsid w:val="00295A1C"/>
    <w:pPr>
      <w:keepNext/>
      <w:pageBreakBefore/>
      <w:numPr>
        <w:numId w:val="2"/>
      </w:numPr>
      <w:spacing w:after="960"/>
      <w:jc w:val="center"/>
      <w:outlineLvl w:val="0"/>
    </w:pPr>
    <w:rPr>
      <w:rFonts w:cs="Arial"/>
      <w:b/>
      <w:bCs/>
    </w:rPr>
  </w:style>
  <w:style w:type="paragraph" w:styleId="Heading2">
    <w:name w:val="heading 2"/>
    <w:basedOn w:val="Heading1"/>
    <w:next w:val="Normal"/>
    <w:qFormat/>
    <w:rsid w:val="00295A1C"/>
    <w:pPr>
      <w:pageBreakBefore w:val="0"/>
      <w:numPr>
        <w:ilvl w:val="1"/>
      </w:numPr>
      <w:spacing w:before="960" w:after="480"/>
      <w:ind w:left="864"/>
      <w:contextualSpacing/>
      <w:outlineLvl w:val="1"/>
    </w:pPr>
    <w:rPr>
      <w:bCs w:val="0"/>
      <w:iCs/>
    </w:rPr>
  </w:style>
  <w:style w:type="paragraph" w:styleId="Heading3">
    <w:name w:val="heading 3"/>
    <w:basedOn w:val="Heading2"/>
    <w:next w:val="Normal"/>
    <w:qFormat/>
    <w:rsid w:val="00B27900"/>
    <w:pPr>
      <w:numPr>
        <w:ilvl w:val="2"/>
      </w:numPr>
      <w:spacing w:before="480"/>
      <w:ind w:left="1440"/>
      <w:jc w:val="left"/>
      <w:outlineLvl w:val="2"/>
    </w:pPr>
    <w:rPr>
      <w:bCs/>
    </w:rPr>
  </w:style>
  <w:style w:type="paragraph" w:styleId="Heading4">
    <w:name w:val="heading 4"/>
    <w:basedOn w:val="Heading3"/>
    <w:next w:val="Normal"/>
    <w:qFormat/>
    <w:rsid w:val="00B27900"/>
    <w:pPr>
      <w:numPr>
        <w:ilvl w:val="3"/>
      </w:numPr>
      <w:spacing w:after="0"/>
      <w:ind w:left="1728"/>
      <w:contextualSpacing w:val="0"/>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D97469"/>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D9746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E5E20"/>
    <w:pPr>
      <w:tabs>
        <w:tab w:val="right" w:leader="dot" w:pos="9350"/>
      </w:tabs>
      <w:ind w:right="720" w:firstLine="0"/>
    </w:pPr>
    <w:rPr>
      <w:b/>
    </w:rPr>
  </w:style>
  <w:style w:type="paragraph" w:customStyle="1" w:styleId="AppSection">
    <w:name w:val="App Section"/>
    <w:basedOn w:val="Normal"/>
    <w:next w:val="Normal"/>
    <w:rsid w:val="009B5021"/>
    <w:pPr>
      <w:keepNext/>
      <w:numPr>
        <w:ilvl w:val="5"/>
        <w:numId w:val="1"/>
      </w:numPr>
      <w:spacing w:before="960" w:after="480"/>
      <w:jc w:val="center"/>
      <w:outlineLvl w:val="1"/>
    </w:pPr>
    <w:rPr>
      <w:b/>
    </w:rPr>
  </w:style>
  <w:style w:type="paragraph" w:customStyle="1" w:styleId="Appendix">
    <w:name w:val="Appendix"/>
    <w:basedOn w:val="Normal"/>
    <w:next w:val="Normal"/>
    <w:qFormat/>
    <w:rsid w:val="00001A56"/>
    <w:pPr>
      <w:keepNext/>
      <w:pageBreakBefore/>
      <w:numPr>
        <w:ilvl w:val="4"/>
        <w:numId w:val="1"/>
      </w:numPr>
      <w:spacing w:before="960" w:after="960"/>
      <w:jc w:val="center"/>
      <w:outlineLvl w:val="0"/>
    </w:pPr>
    <w:rPr>
      <w:b/>
    </w:rPr>
  </w:style>
  <w:style w:type="paragraph" w:customStyle="1" w:styleId="AppendixTitle">
    <w:name w:val="Appendix Title"/>
    <w:basedOn w:val="Heading1"/>
    <w:next w:val="Normal"/>
    <w:rsid w:val="008A110F"/>
    <w:pPr>
      <w:pageBreakBefore w:val="0"/>
      <w:numPr>
        <w:numId w:val="0"/>
      </w:numPr>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rmal"/>
    <w:rsid w:val="00261153"/>
    <w:pPr>
      <w:numPr>
        <w:ilvl w:val="6"/>
      </w:numPr>
      <w:spacing w:before="480"/>
      <w:jc w:val="left"/>
      <w:outlineLvl w:val="2"/>
    </w:pPr>
  </w:style>
  <w:style w:type="paragraph" w:styleId="TOC2">
    <w:name w:val="toc 2"/>
    <w:basedOn w:val="Normal"/>
    <w:next w:val="Normal"/>
    <w:autoRedefine/>
    <w:uiPriority w:val="39"/>
    <w:rsid w:val="00CA2BC8"/>
    <w:pPr>
      <w:tabs>
        <w:tab w:val="left" w:pos="1170"/>
        <w:tab w:val="right" w:leader="dot" w:pos="9350"/>
      </w:tabs>
      <w:ind w:left="504" w:firstLine="0"/>
    </w:pPr>
    <w:rPr>
      <w:b/>
    </w:rPr>
  </w:style>
  <w:style w:type="paragraph" w:styleId="TOC3">
    <w:name w:val="toc 3"/>
    <w:basedOn w:val="Normal"/>
    <w:next w:val="Normal"/>
    <w:autoRedefine/>
    <w:uiPriority w:val="39"/>
    <w:rsid w:val="00495B23"/>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uiPriority w:val="35"/>
    <w:qFormat/>
    <w:rsid w:val="00715DD4"/>
    <w:pPr>
      <w:outlineLvl w:val="1"/>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5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A23857"/>
    <w:pPr>
      <w:ind w:firstLine="0"/>
    </w:p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semiHidden/>
    <w:rsid w:val="00D97469"/>
    <w:rPr>
      <w:rFonts w:ascii="Calibri" w:eastAsia="Times New Roman" w:hAnsi="Calibri" w:cs="Times New Roman"/>
      <w:b/>
      <w:bCs/>
      <w:sz w:val="22"/>
      <w:szCs w:val="22"/>
    </w:rPr>
  </w:style>
  <w:style w:type="character" w:customStyle="1" w:styleId="Heading7Char">
    <w:name w:val="Heading 7 Char"/>
    <w:link w:val="Heading7"/>
    <w:semiHidden/>
    <w:rsid w:val="00D97469"/>
    <w:rPr>
      <w:rFonts w:ascii="Calibri" w:eastAsia="Times New Roman" w:hAnsi="Calibri" w:cs="Times New Roman"/>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3"/>
      </w:numPr>
      <w:contextualSpacing/>
    </w:pPr>
  </w:style>
  <w:style w:type="paragraph" w:styleId="ListBullet2">
    <w:name w:val="List Bullet 2"/>
    <w:basedOn w:val="Normal"/>
    <w:rsid w:val="00D97469"/>
    <w:pPr>
      <w:numPr>
        <w:numId w:val="4"/>
      </w:numPr>
      <w:contextualSpacing/>
    </w:pPr>
  </w:style>
  <w:style w:type="paragraph" w:styleId="ListBullet3">
    <w:name w:val="List Bullet 3"/>
    <w:basedOn w:val="Normal"/>
    <w:rsid w:val="00D97469"/>
    <w:pPr>
      <w:numPr>
        <w:numId w:val="5"/>
      </w:numPr>
      <w:contextualSpacing/>
    </w:pPr>
  </w:style>
  <w:style w:type="paragraph" w:styleId="ListBullet4">
    <w:name w:val="List Bullet 4"/>
    <w:basedOn w:val="Normal"/>
    <w:rsid w:val="00D97469"/>
    <w:pPr>
      <w:numPr>
        <w:numId w:val="6"/>
      </w:numPr>
      <w:contextualSpacing/>
    </w:pPr>
  </w:style>
  <w:style w:type="paragraph" w:styleId="ListBullet5">
    <w:name w:val="List Bullet 5"/>
    <w:basedOn w:val="Normal"/>
    <w:rsid w:val="00D97469"/>
    <w:pPr>
      <w:numPr>
        <w:numId w:val="7"/>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2"/>
      </w:numPr>
      <w:contextualSpacing/>
    </w:pPr>
  </w:style>
  <w:style w:type="paragraph" w:styleId="ListNumber2">
    <w:name w:val="List Number 2"/>
    <w:basedOn w:val="Normal"/>
    <w:rsid w:val="00D97469"/>
    <w:pPr>
      <w:numPr>
        <w:numId w:val="10"/>
      </w:numPr>
      <w:contextualSpacing/>
    </w:pPr>
  </w:style>
  <w:style w:type="paragraph" w:styleId="ListNumber3">
    <w:name w:val="List Number 3"/>
    <w:basedOn w:val="Normal"/>
    <w:rsid w:val="00D97469"/>
    <w:pPr>
      <w:numPr>
        <w:numId w:val="11"/>
      </w:numPr>
      <w:contextualSpacing/>
    </w:pPr>
  </w:style>
  <w:style w:type="paragraph" w:styleId="ListNumber4">
    <w:name w:val="List Number 4"/>
    <w:basedOn w:val="Normal"/>
    <w:rsid w:val="00D97469"/>
    <w:pPr>
      <w:numPr>
        <w:numId w:val="9"/>
      </w:numPr>
      <w:contextualSpacing/>
    </w:pPr>
  </w:style>
  <w:style w:type="paragraph" w:styleId="ListNumber5">
    <w:name w:val="List Number 5"/>
    <w:basedOn w:val="Normal"/>
    <w:rsid w:val="00D97469"/>
    <w:pPr>
      <w:numPr>
        <w:numId w:val="8"/>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qFormat/>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rsid w:val="00D97469"/>
    <w:pPr>
      <w:ind w:left="960"/>
    </w:pPr>
  </w:style>
  <w:style w:type="paragraph" w:styleId="TOC6">
    <w:name w:val="toc 6"/>
    <w:basedOn w:val="Normal"/>
    <w:next w:val="Normal"/>
    <w:autoRedefine/>
    <w:rsid w:val="00D97469"/>
    <w:pPr>
      <w:ind w:left="1200"/>
    </w:pPr>
  </w:style>
  <w:style w:type="paragraph" w:styleId="TOC7">
    <w:name w:val="toc 7"/>
    <w:basedOn w:val="Normal"/>
    <w:next w:val="Normal"/>
    <w:autoRedefine/>
    <w:rsid w:val="00D97469"/>
    <w:pPr>
      <w:ind w:left="1440"/>
    </w:p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numbering" w:customStyle="1" w:styleId="Style1">
    <w:name w:val="Style1"/>
    <w:uiPriority w:val="99"/>
    <w:rsid w:val="006C03CC"/>
    <w:pPr>
      <w:numPr>
        <w:numId w:val="13"/>
      </w:numPr>
    </w:p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2B41A8"/>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character" w:styleId="Emphasis">
    <w:name w:val="Emphasis"/>
    <w:basedOn w:val="DefaultParagraphFont"/>
    <w:uiPriority w:val="20"/>
    <w:qFormat/>
    <w:rsid w:val="005A113C"/>
    <w:rPr>
      <w:i/>
      <w:iCs/>
    </w:rPr>
  </w:style>
  <w:style w:type="paragraph" w:customStyle="1" w:styleId="EndNoteBibliography">
    <w:name w:val="EndNote Bibliography"/>
    <w:basedOn w:val="Normal"/>
    <w:rsid w:val="001157C9"/>
    <w:pPr>
      <w:spacing w:line="240" w:lineRule="auto"/>
      <w:ind w:firstLine="0"/>
      <w:jc w:val="left"/>
    </w:pPr>
    <w:rPr>
      <w:rFonts w:ascii="Cambria" w:eastAsiaTheme="minorEastAsia" w:hAnsi="Cambria" w:cstheme="minorBidi"/>
    </w:rPr>
  </w:style>
  <w:style w:type="paragraph" w:customStyle="1" w:styleId="EndNoteBibliographyTitle">
    <w:name w:val="EndNote Bibliography Title"/>
    <w:basedOn w:val="Normal"/>
    <w:rsid w:val="00C80C30"/>
    <w:pPr>
      <w:jc w:val="center"/>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8031">
      <w:bodyDiv w:val="1"/>
      <w:marLeft w:val="0"/>
      <w:marRight w:val="0"/>
      <w:marTop w:val="0"/>
      <w:marBottom w:val="0"/>
      <w:divBdr>
        <w:top w:val="none" w:sz="0" w:space="0" w:color="auto"/>
        <w:left w:val="none" w:sz="0" w:space="0" w:color="auto"/>
        <w:bottom w:val="none" w:sz="0" w:space="0" w:color="auto"/>
        <w:right w:val="none" w:sz="0" w:space="0" w:color="auto"/>
      </w:divBdr>
    </w:div>
    <w:div w:id="81145237">
      <w:bodyDiv w:val="1"/>
      <w:marLeft w:val="0"/>
      <w:marRight w:val="0"/>
      <w:marTop w:val="0"/>
      <w:marBottom w:val="0"/>
      <w:divBdr>
        <w:top w:val="none" w:sz="0" w:space="0" w:color="auto"/>
        <w:left w:val="none" w:sz="0" w:space="0" w:color="auto"/>
        <w:bottom w:val="none" w:sz="0" w:space="0" w:color="auto"/>
        <w:right w:val="none" w:sz="0" w:space="0" w:color="auto"/>
      </w:divBdr>
    </w:div>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307173977">
      <w:bodyDiv w:val="1"/>
      <w:marLeft w:val="0"/>
      <w:marRight w:val="0"/>
      <w:marTop w:val="0"/>
      <w:marBottom w:val="0"/>
      <w:divBdr>
        <w:top w:val="none" w:sz="0" w:space="0" w:color="auto"/>
        <w:left w:val="none" w:sz="0" w:space="0" w:color="auto"/>
        <w:bottom w:val="none" w:sz="0" w:space="0" w:color="auto"/>
        <w:right w:val="none" w:sz="0" w:space="0" w:color="auto"/>
      </w:divBdr>
    </w:div>
    <w:div w:id="318653838">
      <w:bodyDiv w:val="1"/>
      <w:marLeft w:val="0"/>
      <w:marRight w:val="0"/>
      <w:marTop w:val="0"/>
      <w:marBottom w:val="0"/>
      <w:divBdr>
        <w:top w:val="none" w:sz="0" w:space="0" w:color="auto"/>
        <w:left w:val="none" w:sz="0" w:space="0" w:color="auto"/>
        <w:bottom w:val="none" w:sz="0" w:space="0" w:color="auto"/>
        <w:right w:val="none" w:sz="0" w:space="0" w:color="auto"/>
      </w:divBdr>
    </w:div>
    <w:div w:id="325284604">
      <w:bodyDiv w:val="1"/>
      <w:marLeft w:val="0"/>
      <w:marRight w:val="0"/>
      <w:marTop w:val="0"/>
      <w:marBottom w:val="0"/>
      <w:divBdr>
        <w:top w:val="none" w:sz="0" w:space="0" w:color="auto"/>
        <w:left w:val="none" w:sz="0" w:space="0" w:color="auto"/>
        <w:bottom w:val="none" w:sz="0" w:space="0" w:color="auto"/>
        <w:right w:val="none" w:sz="0" w:space="0" w:color="auto"/>
      </w:divBdr>
    </w:div>
    <w:div w:id="360976615">
      <w:bodyDiv w:val="1"/>
      <w:marLeft w:val="0"/>
      <w:marRight w:val="0"/>
      <w:marTop w:val="0"/>
      <w:marBottom w:val="0"/>
      <w:divBdr>
        <w:top w:val="none" w:sz="0" w:space="0" w:color="auto"/>
        <w:left w:val="none" w:sz="0" w:space="0" w:color="auto"/>
        <w:bottom w:val="none" w:sz="0" w:space="0" w:color="auto"/>
        <w:right w:val="none" w:sz="0" w:space="0" w:color="auto"/>
      </w:divBdr>
    </w:div>
    <w:div w:id="432701308">
      <w:bodyDiv w:val="1"/>
      <w:marLeft w:val="0"/>
      <w:marRight w:val="0"/>
      <w:marTop w:val="0"/>
      <w:marBottom w:val="0"/>
      <w:divBdr>
        <w:top w:val="none" w:sz="0" w:space="0" w:color="auto"/>
        <w:left w:val="none" w:sz="0" w:space="0" w:color="auto"/>
        <w:bottom w:val="none" w:sz="0" w:space="0" w:color="auto"/>
        <w:right w:val="none" w:sz="0" w:space="0" w:color="auto"/>
      </w:divBdr>
    </w:div>
    <w:div w:id="463279983">
      <w:bodyDiv w:val="1"/>
      <w:marLeft w:val="0"/>
      <w:marRight w:val="0"/>
      <w:marTop w:val="0"/>
      <w:marBottom w:val="0"/>
      <w:divBdr>
        <w:top w:val="none" w:sz="0" w:space="0" w:color="auto"/>
        <w:left w:val="none" w:sz="0" w:space="0" w:color="auto"/>
        <w:bottom w:val="none" w:sz="0" w:space="0" w:color="auto"/>
        <w:right w:val="none" w:sz="0" w:space="0" w:color="auto"/>
      </w:divBdr>
    </w:div>
    <w:div w:id="503203006">
      <w:bodyDiv w:val="1"/>
      <w:marLeft w:val="0"/>
      <w:marRight w:val="0"/>
      <w:marTop w:val="0"/>
      <w:marBottom w:val="0"/>
      <w:divBdr>
        <w:top w:val="none" w:sz="0" w:space="0" w:color="auto"/>
        <w:left w:val="none" w:sz="0" w:space="0" w:color="auto"/>
        <w:bottom w:val="none" w:sz="0" w:space="0" w:color="auto"/>
        <w:right w:val="none" w:sz="0" w:space="0" w:color="auto"/>
      </w:divBdr>
    </w:div>
    <w:div w:id="550727577">
      <w:bodyDiv w:val="1"/>
      <w:marLeft w:val="0"/>
      <w:marRight w:val="0"/>
      <w:marTop w:val="0"/>
      <w:marBottom w:val="0"/>
      <w:divBdr>
        <w:top w:val="none" w:sz="0" w:space="0" w:color="auto"/>
        <w:left w:val="none" w:sz="0" w:space="0" w:color="auto"/>
        <w:bottom w:val="none" w:sz="0" w:space="0" w:color="auto"/>
        <w:right w:val="none" w:sz="0" w:space="0" w:color="auto"/>
      </w:divBdr>
    </w:div>
    <w:div w:id="564803187">
      <w:bodyDiv w:val="1"/>
      <w:marLeft w:val="0"/>
      <w:marRight w:val="0"/>
      <w:marTop w:val="0"/>
      <w:marBottom w:val="0"/>
      <w:divBdr>
        <w:top w:val="none" w:sz="0" w:space="0" w:color="auto"/>
        <w:left w:val="none" w:sz="0" w:space="0" w:color="auto"/>
        <w:bottom w:val="none" w:sz="0" w:space="0" w:color="auto"/>
        <w:right w:val="none" w:sz="0" w:space="0" w:color="auto"/>
      </w:divBdr>
    </w:div>
    <w:div w:id="592396357">
      <w:bodyDiv w:val="1"/>
      <w:marLeft w:val="0"/>
      <w:marRight w:val="0"/>
      <w:marTop w:val="0"/>
      <w:marBottom w:val="0"/>
      <w:divBdr>
        <w:top w:val="none" w:sz="0" w:space="0" w:color="auto"/>
        <w:left w:val="none" w:sz="0" w:space="0" w:color="auto"/>
        <w:bottom w:val="none" w:sz="0" w:space="0" w:color="auto"/>
        <w:right w:val="none" w:sz="0" w:space="0" w:color="auto"/>
      </w:divBdr>
    </w:div>
    <w:div w:id="889464359">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951787563">
      <w:bodyDiv w:val="1"/>
      <w:marLeft w:val="0"/>
      <w:marRight w:val="0"/>
      <w:marTop w:val="0"/>
      <w:marBottom w:val="0"/>
      <w:divBdr>
        <w:top w:val="none" w:sz="0" w:space="0" w:color="auto"/>
        <w:left w:val="none" w:sz="0" w:space="0" w:color="auto"/>
        <w:bottom w:val="none" w:sz="0" w:space="0" w:color="auto"/>
        <w:right w:val="none" w:sz="0" w:space="0" w:color="auto"/>
      </w:divBdr>
    </w:div>
    <w:div w:id="1021467492">
      <w:bodyDiv w:val="1"/>
      <w:marLeft w:val="0"/>
      <w:marRight w:val="0"/>
      <w:marTop w:val="0"/>
      <w:marBottom w:val="0"/>
      <w:divBdr>
        <w:top w:val="none" w:sz="0" w:space="0" w:color="auto"/>
        <w:left w:val="none" w:sz="0" w:space="0" w:color="auto"/>
        <w:bottom w:val="none" w:sz="0" w:space="0" w:color="auto"/>
        <w:right w:val="none" w:sz="0" w:space="0" w:color="auto"/>
      </w:divBdr>
    </w:div>
    <w:div w:id="1404526144">
      <w:bodyDiv w:val="1"/>
      <w:marLeft w:val="0"/>
      <w:marRight w:val="0"/>
      <w:marTop w:val="0"/>
      <w:marBottom w:val="0"/>
      <w:divBdr>
        <w:top w:val="none" w:sz="0" w:space="0" w:color="auto"/>
        <w:left w:val="none" w:sz="0" w:space="0" w:color="auto"/>
        <w:bottom w:val="none" w:sz="0" w:space="0" w:color="auto"/>
        <w:right w:val="none" w:sz="0" w:space="0" w:color="auto"/>
      </w:divBdr>
    </w:div>
    <w:div w:id="1429155920">
      <w:bodyDiv w:val="1"/>
      <w:marLeft w:val="0"/>
      <w:marRight w:val="0"/>
      <w:marTop w:val="0"/>
      <w:marBottom w:val="0"/>
      <w:divBdr>
        <w:top w:val="none" w:sz="0" w:space="0" w:color="auto"/>
        <w:left w:val="none" w:sz="0" w:space="0" w:color="auto"/>
        <w:bottom w:val="none" w:sz="0" w:space="0" w:color="auto"/>
        <w:right w:val="none" w:sz="0" w:space="0" w:color="auto"/>
      </w:divBdr>
    </w:div>
    <w:div w:id="1601914355">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86806014">
      <w:bodyDiv w:val="1"/>
      <w:marLeft w:val="0"/>
      <w:marRight w:val="0"/>
      <w:marTop w:val="0"/>
      <w:marBottom w:val="0"/>
      <w:divBdr>
        <w:top w:val="none" w:sz="0" w:space="0" w:color="auto"/>
        <w:left w:val="none" w:sz="0" w:space="0" w:color="auto"/>
        <w:bottom w:val="none" w:sz="0" w:space="0" w:color="auto"/>
        <w:right w:val="none" w:sz="0" w:space="0" w:color="auto"/>
      </w:divBdr>
    </w:div>
    <w:div w:id="1810124134">
      <w:bodyDiv w:val="1"/>
      <w:marLeft w:val="0"/>
      <w:marRight w:val="0"/>
      <w:marTop w:val="0"/>
      <w:marBottom w:val="0"/>
      <w:divBdr>
        <w:top w:val="none" w:sz="0" w:space="0" w:color="auto"/>
        <w:left w:val="none" w:sz="0" w:space="0" w:color="auto"/>
        <w:bottom w:val="none" w:sz="0" w:space="0" w:color="auto"/>
        <w:right w:val="none" w:sz="0" w:space="0" w:color="auto"/>
      </w:divBdr>
    </w:div>
    <w:div w:id="1825975821">
      <w:bodyDiv w:val="1"/>
      <w:marLeft w:val="0"/>
      <w:marRight w:val="0"/>
      <w:marTop w:val="0"/>
      <w:marBottom w:val="0"/>
      <w:divBdr>
        <w:top w:val="none" w:sz="0" w:space="0" w:color="auto"/>
        <w:left w:val="none" w:sz="0" w:space="0" w:color="auto"/>
        <w:bottom w:val="none" w:sz="0" w:space="0" w:color="auto"/>
        <w:right w:val="none" w:sz="0" w:space="0" w:color="auto"/>
      </w:divBdr>
    </w:div>
    <w:div w:id="1830321793">
      <w:bodyDiv w:val="1"/>
      <w:marLeft w:val="0"/>
      <w:marRight w:val="0"/>
      <w:marTop w:val="0"/>
      <w:marBottom w:val="0"/>
      <w:divBdr>
        <w:top w:val="none" w:sz="0" w:space="0" w:color="auto"/>
        <w:left w:val="none" w:sz="0" w:space="0" w:color="auto"/>
        <w:bottom w:val="none" w:sz="0" w:space="0" w:color="auto"/>
        <w:right w:val="none" w:sz="0" w:space="0" w:color="auto"/>
      </w:divBdr>
    </w:div>
    <w:div w:id="1876892568">
      <w:bodyDiv w:val="1"/>
      <w:marLeft w:val="0"/>
      <w:marRight w:val="0"/>
      <w:marTop w:val="0"/>
      <w:marBottom w:val="0"/>
      <w:divBdr>
        <w:top w:val="none" w:sz="0" w:space="0" w:color="auto"/>
        <w:left w:val="none" w:sz="0" w:space="0" w:color="auto"/>
        <w:bottom w:val="none" w:sz="0" w:space="0" w:color="auto"/>
        <w:right w:val="none" w:sz="0" w:space="0" w:color="auto"/>
      </w:divBdr>
    </w:div>
    <w:div w:id="1896770357">
      <w:bodyDiv w:val="1"/>
      <w:marLeft w:val="0"/>
      <w:marRight w:val="0"/>
      <w:marTop w:val="0"/>
      <w:marBottom w:val="0"/>
      <w:divBdr>
        <w:top w:val="none" w:sz="0" w:space="0" w:color="auto"/>
        <w:left w:val="none" w:sz="0" w:space="0" w:color="auto"/>
        <w:bottom w:val="none" w:sz="0" w:space="0" w:color="auto"/>
        <w:right w:val="none" w:sz="0" w:space="0" w:color="auto"/>
      </w:divBdr>
    </w:div>
    <w:div w:id="1952466730">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055620598">
      <w:bodyDiv w:val="1"/>
      <w:marLeft w:val="0"/>
      <w:marRight w:val="0"/>
      <w:marTop w:val="0"/>
      <w:marBottom w:val="0"/>
      <w:divBdr>
        <w:top w:val="none" w:sz="0" w:space="0" w:color="auto"/>
        <w:left w:val="none" w:sz="0" w:space="0" w:color="auto"/>
        <w:bottom w:val="none" w:sz="0" w:space="0" w:color="auto"/>
        <w:right w:val="none" w:sz="0" w:space="0" w:color="auto"/>
      </w:divBdr>
    </w:div>
    <w:div w:id="2063940129">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udrow\Documents\Custom%20Office%20Templates\ETD_Template_Pitt_v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50AC5FC4CF434CAF81B3CE03BFC2D8"/>
        <w:category>
          <w:name w:val="General"/>
          <w:gallery w:val="placeholder"/>
        </w:category>
        <w:types>
          <w:type w:val="bbPlcHdr"/>
        </w:types>
        <w:behaviors>
          <w:behavior w:val="content"/>
        </w:behaviors>
        <w:guid w:val="{AA18847B-6266-4C17-B3E8-55AAA8277530}"/>
      </w:docPartPr>
      <w:docPartBody>
        <w:p w:rsidR="004A1C95" w:rsidRDefault="00AC1AD2">
          <w:pPr>
            <w:pStyle w:val="4050AC5FC4CF434CAF81B3CE03BFC2D8"/>
          </w:pPr>
          <w:r w:rsidRPr="00174952">
            <w:rPr>
              <w:color w:val="A6A6A6" w:themeColor="background1" w:themeShade="A6"/>
            </w:rPr>
            <w:t>Click to choose your degree</w:t>
          </w:r>
        </w:p>
      </w:docPartBody>
    </w:docPart>
    <w:docPart>
      <w:docPartPr>
        <w:name w:val="08C639D7560D47549777506C1024DCA3"/>
        <w:category>
          <w:name w:val="General"/>
          <w:gallery w:val="placeholder"/>
        </w:category>
        <w:types>
          <w:type w:val="bbPlcHdr"/>
        </w:types>
        <w:behaviors>
          <w:behavior w:val="content"/>
        </w:behaviors>
        <w:guid w:val="{158CA053-0AFE-42E0-8F2F-172B6D005ACD}"/>
      </w:docPartPr>
      <w:docPartBody>
        <w:p w:rsidR="004A1C95" w:rsidRDefault="00AC1AD2">
          <w:pPr>
            <w:pStyle w:val="08C639D7560D47549777506C1024DCA3"/>
          </w:pPr>
          <w:r>
            <w:rPr>
              <w:rStyle w:val="PlaceholderText"/>
            </w:rPr>
            <w:t>Click to choose your school</w:t>
          </w:r>
        </w:p>
      </w:docPartBody>
    </w:docPart>
    <w:docPart>
      <w:docPartPr>
        <w:name w:val="D017062D6A11400E945671428503B3D3"/>
        <w:category>
          <w:name w:val="General"/>
          <w:gallery w:val="placeholder"/>
        </w:category>
        <w:types>
          <w:type w:val="bbPlcHdr"/>
        </w:types>
        <w:behaviors>
          <w:behavior w:val="content"/>
        </w:behaviors>
        <w:guid w:val="{69FEE9B9-21C9-4790-972B-B53B7EDEC299}"/>
      </w:docPartPr>
      <w:docPartBody>
        <w:p w:rsidR="004A1C95" w:rsidRDefault="00AC1AD2">
          <w:pPr>
            <w:pStyle w:val="D017062D6A11400E945671428503B3D3"/>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D2"/>
    <w:rsid w:val="00141EF8"/>
    <w:rsid w:val="00252051"/>
    <w:rsid w:val="003407E5"/>
    <w:rsid w:val="004729FC"/>
    <w:rsid w:val="004A1C95"/>
    <w:rsid w:val="004C2F00"/>
    <w:rsid w:val="0078250E"/>
    <w:rsid w:val="007842A0"/>
    <w:rsid w:val="00AC1AD2"/>
    <w:rsid w:val="00B109B2"/>
    <w:rsid w:val="00B42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50AC5FC4CF434CAF81B3CE03BFC2D8">
    <w:name w:val="4050AC5FC4CF434CAF81B3CE03BFC2D8"/>
  </w:style>
  <w:style w:type="character" w:styleId="PlaceholderText">
    <w:name w:val="Placeholder Text"/>
    <w:basedOn w:val="DefaultParagraphFont"/>
    <w:uiPriority w:val="99"/>
    <w:semiHidden/>
    <w:rPr>
      <w:color w:val="808080"/>
    </w:rPr>
  </w:style>
  <w:style w:type="paragraph" w:customStyle="1" w:styleId="08C639D7560D47549777506C1024DCA3">
    <w:name w:val="08C639D7560D47549777506C1024DCA3"/>
  </w:style>
  <w:style w:type="paragraph" w:customStyle="1" w:styleId="D017062D6A11400E945671428503B3D3">
    <w:name w:val="D017062D6A11400E945671428503B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CADEF-0CD5-43C4-8E3A-AEDDE295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ETD_Template_Pitt_v1.7.dotx</Template>
  <TotalTime>0</TotalTime>
  <Pages>35</Pages>
  <Words>10398</Words>
  <Characters>59274</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69533</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Fudrow, John P</dc:creator>
  <cp:keywords/>
  <dc:description/>
  <cp:lastModifiedBy>Pegher, Joanne</cp:lastModifiedBy>
  <cp:revision>2</cp:revision>
  <cp:lastPrinted>2019-03-20T23:52:00Z</cp:lastPrinted>
  <dcterms:created xsi:type="dcterms:W3CDTF">2019-10-15T15:39:00Z</dcterms:created>
  <dcterms:modified xsi:type="dcterms:W3CDTF">2019-10-15T15:39:00Z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