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6081B5" w14:textId="54D93A85" w:rsidR="004E3B59" w:rsidRDefault="00686F18" w:rsidP="00BF2B29">
      <w:pPr>
        <w:ind w:firstLine="0"/>
      </w:pPr>
      <w:r>
        <w:rPr>
          <w:noProof/>
        </w:rPr>
        <mc:AlternateContent>
          <mc:Choice Requires="wps">
            <w:drawing>
              <wp:anchor distT="0" distB="0" distL="114300" distR="114300" simplePos="0" relativeHeight="251656704" behindDoc="0" locked="0" layoutInCell="1" allowOverlap="1" wp14:anchorId="5CB58DE6" wp14:editId="4C00F6C8">
                <wp:simplePos x="0" y="0"/>
                <wp:positionH relativeFrom="page">
                  <wp:posOffset>914400</wp:posOffset>
                </wp:positionH>
                <wp:positionV relativeFrom="page">
                  <wp:posOffset>914400</wp:posOffset>
                </wp:positionV>
                <wp:extent cx="5943600" cy="85725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439D3" w14:textId="0EC5122D" w:rsidR="008A16F5" w:rsidRDefault="008A16F5" w:rsidP="00536110">
                            <w:pPr>
                              <w:spacing w:line="240" w:lineRule="auto"/>
                              <w:ind w:firstLine="0"/>
                              <w:jc w:val="center"/>
                              <w:rPr>
                                <w:b/>
                              </w:rPr>
                            </w:pPr>
                            <w:r>
                              <w:rPr>
                                <w:b/>
                              </w:rPr>
                              <w:t>Impact of Permanent Housing on Opioid Dependence in Homeless Adults in Allegheny County</w:t>
                            </w:r>
                          </w:p>
                          <w:p w14:paraId="65EB2A31" w14:textId="77777777" w:rsidR="008A16F5" w:rsidRDefault="008A16F5" w:rsidP="00536110">
                            <w:pPr>
                              <w:spacing w:line="240" w:lineRule="auto"/>
                              <w:ind w:firstLine="0"/>
                              <w:jc w:val="center"/>
                              <w:rPr>
                                <w:b/>
                              </w:rPr>
                            </w:pPr>
                          </w:p>
                          <w:p w14:paraId="09BE9224" w14:textId="77777777" w:rsidR="008A16F5" w:rsidRDefault="008A16F5" w:rsidP="00536110">
                            <w:pPr>
                              <w:spacing w:line="240" w:lineRule="auto"/>
                              <w:ind w:firstLine="0"/>
                              <w:jc w:val="center"/>
                              <w:rPr>
                                <w:b/>
                              </w:rPr>
                            </w:pPr>
                          </w:p>
                          <w:p w14:paraId="6EF9179D" w14:textId="77777777" w:rsidR="008A16F5" w:rsidRDefault="008A16F5" w:rsidP="00536110">
                            <w:pPr>
                              <w:spacing w:line="240" w:lineRule="auto"/>
                              <w:ind w:firstLine="0"/>
                              <w:jc w:val="center"/>
                              <w:rPr>
                                <w:b/>
                              </w:rPr>
                            </w:pPr>
                          </w:p>
                          <w:p w14:paraId="650BC623" w14:textId="77777777" w:rsidR="008A16F5" w:rsidRDefault="008A16F5" w:rsidP="00536110">
                            <w:pPr>
                              <w:spacing w:line="240" w:lineRule="auto"/>
                              <w:ind w:firstLine="0"/>
                              <w:jc w:val="center"/>
                              <w:rPr>
                                <w:b/>
                              </w:rPr>
                            </w:pPr>
                          </w:p>
                          <w:p w14:paraId="0FBD2055" w14:textId="77777777" w:rsidR="008A16F5" w:rsidRDefault="008A16F5" w:rsidP="00536110">
                            <w:pPr>
                              <w:spacing w:line="240" w:lineRule="auto"/>
                              <w:ind w:firstLine="0"/>
                              <w:jc w:val="center"/>
                              <w:rPr>
                                <w:b/>
                              </w:rPr>
                            </w:pPr>
                          </w:p>
                          <w:p w14:paraId="658E1AC5" w14:textId="77777777" w:rsidR="008A16F5" w:rsidRDefault="008A16F5" w:rsidP="00536110">
                            <w:pPr>
                              <w:spacing w:line="240" w:lineRule="auto"/>
                              <w:ind w:firstLine="0"/>
                              <w:jc w:val="center"/>
                              <w:rPr>
                                <w:b/>
                              </w:rPr>
                            </w:pPr>
                          </w:p>
                          <w:p w14:paraId="17A5D2C2" w14:textId="41EB038C" w:rsidR="008A16F5" w:rsidRDefault="008A16F5" w:rsidP="00536110">
                            <w:pPr>
                              <w:spacing w:line="240" w:lineRule="auto"/>
                              <w:ind w:firstLine="0"/>
                              <w:jc w:val="center"/>
                              <w:rPr>
                                <w:b/>
                              </w:rPr>
                            </w:pPr>
                          </w:p>
                          <w:p w14:paraId="6FF3D6B7" w14:textId="77777777" w:rsidR="008A16F5" w:rsidRDefault="008A16F5" w:rsidP="00536110">
                            <w:pPr>
                              <w:spacing w:line="240" w:lineRule="auto"/>
                              <w:ind w:firstLine="0"/>
                              <w:jc w:val="center"/>
                              <w:rPr>
                                <w:b/>
                              </w:rPr>
                            </w:pPr>
                          </w:p>
                          <w:p w14:paraId="4F931220" w14:textId="77777777" w:rsidR="008A16F5" w:rsidRDefault="008A16F5" w:rsidP="00536110">
                            <w:pPr>
                              <w:spacing w:line="240" w:lineRule="auto"/>
                              <w:ind w:firstLine="0"/>
                              <w:jc w:val="center"/>
                              <w:rPr>
                                <w:b/>
                              </w:rPr>
                            </w:pPr>
                          </w:p>
                          <w:p w14:paraId="582B3190" w14:textId="77777777" w:rsidR="008A16F5" w:rsidRDefault="008A16F5" w:rsidP="00B57E9B">
                            <w:pPr>
                              <w:ind w:firstLine="0"/>
                              <w:jc w:val="center"/>
                            </w:pPr>
                            <w:r>
                              <w:t>by</w:t>
                            </w:r>
                          </w:p>
                          <w:p w14:paraId="0C193649" w14:textId="4A443002" w:rsidR="008A16F5" w:rsidRPr="00E54B34" w:rsidRDefault="008A16F5" w:rsidP="00B57E9B">
                            <w:pPr>
                              <w:ind w:firstLine="0"/>
                              <w:jc w:val="center"/>
                              <w:rPr>
                                <w:b/>
                              </w:rPr>
                            </w:pPr>
                            <w:r>
                              <w:rPr>
                                <w:b/>
                              </w:rPr>
                              <w:t>Earl Hord</w:t>
                            </w:r>
                          </w:p>
                          <w:p w14:paraId="5B87E69A" w14:textId="77777777" w:rsidR="008A16F5" w:rsidRDefault="008A16F5" w:rsidP="00536110">
                            <w:pPr>
                              <w:spacing w:line="240" w:lineRule="auto"/>
                              <w:ind w:firstLine="0"/>
                              <w:jc w:val="center"/>
                              <w:rPr>
                                <w:b/>
                              </w:rPr>
                            </w:pPr>
                            <w:r>
                              <w:t>BS, University of Pittsburgh, 2015</w:t>
                            </w:r>
                          </w:p>
                          <w:p w14:paraId="07A67E30" w14:textId="77777777" w:rsidR="008A16F5" w:rsidRDefault="008A16F5" w:rsidP="00536110">
                            <w:pPr>
                              <w:spacing w:line="240" w:lineRule="auto"/>
                              <w:ind w:firstLine="0"/>
                              <w:jc w:val="center"/>
                              <w:rPr>
                                <w:b/>
                              </w:rPr>
                            </w:pPr>
                          </w:p>
                          <w:p w14:paraId="19439B8E" w14:textId="77777777" w:rsidR="008A16F5" w:rsidRDefault="008A16F5" w:rsidP="00536110">
                            <w:pPr>
                              <w:spacing w:line="240" w:lineRule="auto"/>
                              <w:ind w:firstLine="0"/>
                              <w:jc w:val="center"/>
                              <w:rPr>
                                <w:b/>
                              </w:rPr>
                            </w:pPr>
                          </w:p>
                          <w:p w14:paraId="51B35F31" w14:textId="77777777" w:rsidR="008A16F5" w:rsidRDefault="008A16F5" w:rsidP="00536110">
                            <w:pPr>
                              <w:spacing w:line="240" w:lineRule="auto"/>
                              <w:ind w:firstLine="0"/>
                              <w:jc w:val="center"/>
                              <w:rPr>
                                <w:b/>
                              </w:rPr>
                            </w:pPr>
                          </w:p>
                          <w:p w14:paraId="6957B503" w14:textId="77777777" w:rsidR="008A16F5" w:rsidRDefault="008A16F5" w:rsidP="00536110">
                            <w:pPr>
                              <w:spacing w:line="240" w:lineRule="auto"/>
                              <w:ind w:firstLine="0"/>
                              <w:jc w:val="center"/>
                              <w:rPr>
                                <w:b/>
                              </w:rPr>
                            </w:pPr>
                          </w:p>
                          <w:p w14:paraId="64C8289A" w14:textId="403688C6" w:rsidR="008A16F5" w:rsidRDefault="008A16F5" w:rsidP="00536110">
                            <w:pPr>
                              <w:spacing w:line="240" w:lineRule="auto"/>
                              <w:ind w:firstLine="0"/>
                              <w:jc w:val="center"/>
                              <w:rPr>
                                <w:b/>
                              </w:rPr>
                            </w:pPr>
                          </w:p>
                          <w:p w14:paraId="0729DE0A" w14:textId="77777777" w:rsidR="008A16F5" w:rsidRDefault="008A16F5" w:rsidP="00536110">
                            <w:pPr>
                              <w:spacing w:line="240" w:lineRule="auto"/>
                              <w:ind w:firstLine="0"/>
                              <w:jc w:val="center"/>
                              <w:rPr>
                                <w:b/>
                              </w:rPr>
                            </w:pPr>
                          </w:p>
                          <w:p w14:paraId="6DCA8717" w14:textId="77777777" w:rsidR="008A16F5" w:rsidRDefault="008A16F5" w:rsidP="00536110">
                            <w:pPr>
                              <w:spacing w:line="240" w:lineRule="auto"/>
                              <w:ind w:firstLine="0"/>
                              <w:jc w:val="center"/>
                              <w:rPr>
                                <w:b/>
                              </w:rPr>
                            </w:pPr>
                          </w:p>
                          <w:p w14:paraId="0DAD73D2" w14:textId="77777777" w:rsidR="008A16F5" w:rsidRDefault="008A16F5" w:rsidP="00536110">
                            <w:pPr>
                              <w:spacing w:line="240" w:lineRule="auto"/>
                              <w:ind w:firstLine="0"/>
                              <w:jc w:val="center"/>
                              <w:rPr>
                                <w:b/>
                              </w:rPr>
                            </w:pPr>
                          </w:p>
                          <w:p w14:paraId="6E7D7252" w14:textId="77777777" w:rsidR="008A16F5" w:rsidRDefault="008A16F5" w:rsidP="009834DC">
                            <w:pPr>
                              <w:ind w:firstLine="0"/>
                              <w:jc w:val="center"/>
                            </w:pPr>
                            <w:r>
                              <w:t xml:space="preserve">Submitted to the Graduate Faculty of </w:t>
                            </w:r>
                          </w:p>
                          <w:p w14:paraId="5240F982" w14:textId="41C64623" w:rsidR="008A16F5" w:rsidRDefault="008A16F5" w:rsidP="009834DC">
                            <w:pPr>
                              <w:ind w:firstLine="0"/>
                              <w:jc w:val="center"/>
                            </w:pPr>
                            <w:r>
                              <w:t>Epidemiology</w:t>
                            </w:r>
                          </w:p>
                          <w:p w14:paraId="21B0CF3D" w14:textId="77777777" w:rsidR="008A16F5" w:rsidRDefault="008A16F5" w:rsidP="00B57E9B">
                            <w:pPr>
                              <w:ind w:firstLine="0"/>
                              <w:jc w:val="center"/>
                            </w:pPr>
                            <w:r>
                              <w:t xml:space="preserve">Graduate School of Public Health in partial fulfillment </w:t>
                            </w:r>
                          </w:p>
                          <w:p w14:paraId="170B16ED" w14:textId="77777777" w:rsidR="008A16F5" w:rsidRDefault="008A16F5" w:rsidP="00B57E9B">
                            <w:pPr>
                              <w:ind w:firstLine="0"/>
                              <w:jc w:val="center"/>
                            </w:pPr>
                            <w:r>
                              <w:t>of the requirements for the degree of</w:t>
                            </w:r>
                          </w:p>
                          <w:p w14:paraId="1F7B4BAE" w14:textId="77777777" w:rsidR="008A16F5" w:rsidRDefault="008A16F5" w:rsidP="00536110">
                            <w:pPr>
                              <w:spacing w:line="240" w:lineRule="auto"/>
                              <w:ind w:firstLine="0"/>
                              <w:jc w:val="center"/>
                            </w:pPr>
                            <w:r>
                              <w:t>Master of Public Health</w:t>
                            </w:r>
                          </w:p>
                          <w:p w14:paraId="581313EC" w14:textId="77777777" w:rsidR="008A16F5" w:rsidRDefault="008A16F5" w:rsidP="00536110">
                            <w:pPr>
                              <w:spacing w:line="240" w:lineRule="auto"/>
                              <w:ind w:firstLine="0"/>
                              <w:jc w:val="center"/>
                            </w:pPr>
                          </w:p>
                          <w:p w14:paraId="6EF02A09" w14:textId="77777777" w:rsidR="008A16F5" w:rsidRDefault="008A16F5" w:rsidP="00536110">
                            <w:pPr>
                              <w:spacing w:line="240" w:lineRule="auto"/>
                              <w:ind w:firstLine="0"/>
                              <w:jc w:val="center"/>
                            </w:pPr>
                          </w:p>
                          <w:p w14:paraId="0E898B4A" w14:textId="77777777" w:rsidR="008A16F5" w:rsidRDefault="008A16F5" w:rsidP="00B57E9B">
                            <w:pPr>
                              <w:spacing w:line="240" w:lineRule="auto"/>
                              <w:ind w:firstLine="0"/>
                              <w:jc w:val="center"/>
                            </w:pPr>
                          </w:p>
                          <w:p w14:paraId="4DB15EA3" w14:textId="77777777" w:rsidR="008A16F5" w:rsidRDefault="008A16F5" w:rsidP="00B57E9B">
                            <w:pPr>
                              <w:spacing w:line="240" w:lineRule="auto"/>
                              <w:ind w:firstLine="0"/>
                              <w:jc w:val="center"/>
                            </w:pPr>
                          </w:p>
                          <w:p w14:paraId="28887B5E" w14:textId="77777777" w:rsidR="008A16F5" w:rsidRDefault="008A16F5" w:rsidP="00B57E9B">
                            <w:pPr>
                              <w:spacing w:line="240" w:lineRule="auto"/>
                              <w:ind w:firstLine="0"/>
                              <w:jc w:val="center"/>
                            </w:pPr>
                          </w:p>
                          <w:p w14:paraId="16F18B0F" w14:textId="77777777" w:rsidR="008A16F5" w:rsidRDefault="008A16F5" w:rsidP="00B57E9B">
                            <w:pPr>
                              <w:spacing w:line="240" w:lineRule="auto"/>
                              <w:ind w:firstLine="0"/>
                              <w:jc w:val="center"/>
                            </w:pPr>
                          </w:p>
                          <w:p w14:paraId="4B7083FB" w14:textId="77777777" w:rsidR="008A16F5" w:rsidRDefault="008A16F5" w:rsidP="00B57E9B">
                            <w:pPr>
                              <w:spacing w:line="240" w:lineRule="auto"/>
                              <w:ind w:firstLine="0"/>
                              <w:jc w:val="center"/>
                            </w:pPr>
                          </w:p>
                          <w:p w14:paraId="3684239A" w14:textId="77777777" w:rsidR="008A16F5" w:rsidRDefault="008A16F5" w:rsidP="00B57E9B">
                            <w:pPr>
                              <w:spacing w:line="240" w:lineRule="auto"/>
                              <w:ind w:firstLine="0"/>
                              <w:jc w:val="center"/>
                            </w:pPr>
                          </w:p>
                          <w:p w14:paraId="0656A89C" w14:textId="5DCE83B9" w:rsidR="008A16F5" w:rsidRDefault="008A16F5" w:rsidP="00B57E9B">
                            <w:pPr>
                              <w:spacing w:line="240" w:lineRule="auto"/>
                              <w:ind w:firstLine="0"/>
                              <w:jc w:val="center"/>
                            </w:pPr>
                          </w:p>
                          <w:p w14:paraId="56A03163" w14:textId="77777777" w:rsidR="008A16F5" w:rsidRDefault="008A16F5" w:rsidP="00B57E9B">
                            <w:pPr>
                              <w:spacing w:line="240" w:lineRule="auto"/>
                              <w:ind w:firstLine="0"/>
                              <w:jc w:val="center"/>
                            </w:pPr>
                          </w:p>
                          <w:p w14:paraId="458F1E19" w14:textId="77777777" w:rsidR="008A16F5" w:rsidRPr="00AB08F3" w:rsidRDefault="008A16F5" w:rsidP="00337CC7">
                            <w:pPr>
                              <w:ind w:firstLine="0"/>
                              <w:jc w:val="center"/>
                            </w:pPr>
                            <w:r w:rsidRPr="00AB08F3">
                              <w:t>University of Pittsburg</w:t>
                            </w:r>
                            <w:r>
                              <w:t>h</w:t>
                            </w:r>
                          </w:p>
                          <w:p w14:paraId="1E826C1E" w14:textId="77777777" w:rsidR="008A16F5" w:rsidRPr="00AB08F3" w:rsidRDefault="008A16F5" w:rsidP="00B57E9B">
                            <w:pPr>
                              <w:ind w:firstLine="0"/>
                              <w:jc w:val="center"/>
                              <w:rPr>
                                <w:noProof/>
                              </w:rPr>
                            </w:pPr>
                            <w:r>
                              <w:t>2019</w:t>
                            </w:r>
                          </w:p>
                          <w:p w14:paraId="0C7A75DF" w14:textId="77777777" w:rsidR="008A16F5" w:rsidRPr="004E3B59" w:rsidRDefault="008A16F5"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58DE6" id="_x0000_t202" coordsize="21600,21600" o:spt="202" path="m,l,21600r21600,l21600,xe">
                <v:stroke joinstyle="miter"/>
                <v:path gradientshapeok="t" o:connecttype="rect"/>
              </v:shapetype>
              <v:shape id="Text Box 14" o:spid="_x0000_s1026" type="#_x0000_t202" style="position:absolute;left:0;text-align:left;margin-left:1in;margin-top:1in;width:468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" stroked="f">
                <v:textbox inset="0,0,0,0">
                  <w:txbxContent>
                    <w:p w14:paraId="3FC439D3" w14:textId="0EC5122D" w:rsidR="008A16F5" w:rsidRDefault="008A16F5" w:rsidP="00536110">
                      <w:pPr>
                        <w:spacing w:line="240" w:lineRule="auto"/>
                        <w:ind w:firstLine="0"/>
                        <w:jc w:val="center"/>
                        <w:rPr>
                          <w:b/>
                        </w:rPr>
                      </w:pPr>
                      <w:r>
                        <w:rPr>
                          <w:b/>
                        </w:rPr>
                        <w:t>Impact of Permanent Housing on Opioid Dependence in Homeless Adults in Allegheny County</w:t>
                      </w:r>
                    </w:p>
                    <w:p w14:paraId="65EB2A31" w14:textId="77777777" w:rsidR="008A16F5" w:rsidRDefault="008A16F5" w:rsidP="00536110">
                      <w:pPr>
                        <w:spacing w:line="240" w:lineRule="auto"/>
                        <w:ind w:firstLine="0"/>
                        <w:jc w:val="center"/>
                        <w:rPr>
                          <w:b/>
                        </w:rPr>
                      </w:pPr>
                    </w:p>
                    <w:p w14:paraId="09BE9224" w14:textId="77777777" w:rsidR="008A16F5" w:rsidRDefault="008A16F5" w:rsidP="00536110">
                      <w:pPr>
                        <w:spacing w:line="240" w:lineRule="auto"/>
                        <w:ind w:firstLine="0"/>
                        <w:jc w:val="center"/>
                        <w:rPr>
                          <w:b/>
                        </w:rPr>
                      </w:pPr>
                    </w:p>
                    <w:p w14:paraId="6EF9179D" w14:textId="77777777" w:rsidR="008A16F5" w:rsidRDefault="008A16F5" w:rsidP="00536110">
                      <w:pPr>
                        <w:spacing w:line="240" w:lineRule="auto"/>
                        <w:ind w:firstLine="0"/>
                        <w:jc w:val="center"/>
                        <w:rPr>
                          <w:b/>
                        </w:rPr>
                      </w:pPr>
                    </w:p>
                    <w:p w14:paraId="650BC623" w14:textId="77777777" w:rsidR="008A16F5" w:rsidRDefault="008A16F5" w:rsidP="00536110">
                      <w:pPr>
                        <w:spacing w:line="240" w:lineRule="auto"/>
                        <w:ind w:firstLine="0"/>
                        <w:jc w:val="center"/>
                        <w:rPr>
                          <w:b/>
                        </w:rPr>
                      </w:pPr>
                    </w:p>
                    <w:p w14:paraId="0FBD2055" w14:textId="77777777" w:rsidR="008A16F5" w:rsidRDefault="008A16F5" w:rsidP="00536110">
                      <w:pPr>
                        <w:spacing w:line="240" w:lineRule="auto"/>
                        <w:ind w:firstLine="0"/>
                        <w:jc w:val="center"/>
                        <w:rPr>
                          <w:b/>
                        </w:rPr>
                      </w:pPr>
                    </w:p>
                    <w:p w14:paraId="658E1AC5" w14:textId="77777777" w:rsidR="008A16F5" w:rsidRDefault="008A16F5" w:rsidP="00536110">
                      <w:pPr>
                        <w:spacing w:line="240" w:lineRule="auto"/>
                        <w:ind w:firstLine="0"/>
                        <w:jc w:val="center"/>
                        <w:rPr>
                          <w:b/>
                        </w:rPr>
                      </w:pPr>
                    </w:p>
                    <w:p w14:paraId="17A5D2C2" w14:textId="41EB038C" w:rsidR="008A16F5" w:rsidRDefault="008A16F5" w:rsidP="00536110">
                      <w:pPr>
                        <w:spacing w:line="240" w:lineRule="auto"/>
                        <w:ind w:firstLine="0"/>
                        <w:jc w:val="center"/>
                        <w:rPr>
                          <w:b/>
                        </w:rPr>
                      </w:pPr>
                    </w:p>
                    <w:p w14:paraId="6FF3D6B7" w14:textId="77777777" w:rsidR="008A16F5" w:rsidRDefault="008A16F5" w:rsidP="00536110">
                      <w:pPr>
                        <w:spacing w:line="240" w:lineRule="auto"/>
                        <w:ind w:firstLine="0"/>
                        <w:jc w:val="center"/>
                        <w:rPr>
                          <w:b/>
                        </w:rPr>
                      </w:pPr>
                    </w:p>
                    <w:p w14:paraId="4F931220" w14:textId="77777777" w:rsidR="008A16F5" w:rsidRDefault="008A16F5" w:rsidP="00536110">
                      <w:pPr>
                        <w:spacing w:line="240" w:lineRule="auto"/>
                        <w:ind w:firstLine="0"/>
                        <w:jc w:val="center"/>
                        <w:rPr>
                          <w:b/>
                        </w:rPr>
                      </w:pPr>
                    </w:p>
                    <w:p w14:paraId="582B3190" w14:textId="77777777" w:rsidR="008A16F5" w:rsidRDefault="008A16F5" w:rsidP="00B57E9B">
                      <w:pPr>
                        <w:ind w:firstLine="0"/>
                        <w:jc w:val="center"/>
                      </w:pPr>
                      <w:r>
                        <w:t>by</w:t>
                      </w:r>
                    </w:p>
                    <w:p w14:paraId="0C193649" w14:textId="4A443002" w:rsidR="008A16F5" w:rsidRPr="00E54B34" w:rsidRDefault="008A16F5" w:rsidP="00B57E9B">
                      <w:pPr>
                        <w:ind w:firstLine="0"/>
                        <w:jc w:val="center"/>
                        <w:rPr>
                          <w:b/>
                        </w:rPr>
                      </w:pPr>
                      <w:r>
                        <w:rPr>
                          <w:b/>
                        </w:rPr>
                        <w:t>Earl Hord</w:t>
                      </w:r>
                    </w:p>
                    <w:p w14:paraId="5B87E69A" w14:textId="77777777" w:rsidR="008A16F5" w:rsidRDefault="008A16F5" w:rsidP="00536110">
                      <w:pPr>
                        <w:spacing w:line="240" w:lineRule="auto"/>
                        <w:ind w:firstLine="0"/>
                        <w:jc w:val="center"/>
                        <w:rPr>
                          <w:b/>
                        </w:rPr>
                      </w:pPr>
                      <w:r>
                        <w:t>BS, University of Pittsburgh, 2015</w:t>
                      </w:r>
                    </w:p>
                    <w:p w14:paraId="07A67E30" w14:textId="77777777" w:rsidR="008A16F5" w:rsidRDefault="008A16F5" w:rsidP="00536110">
                      <w:pPr>
                        <w:spacing w:line="240" w:lineRule="auto"/>
                        <w:ind w:firstLine="0"/>
                        <w:jc w:val="center"/>
                        <w:rPr>
                          <w:b/>
                        </w:rPr>
                      </w:pPr>
                    </w:p>
                    <w:p w14:paraId="19439B8E" w14:textId="77777777" w:rsidR="008A16F5" w:rsidRDefault="008A16F5" w:rsidP="00536110">
                      <w:pPr>
                        <w:spacing w:line="240" w:lineRule="auto"/>
                        <w:ind w:firstLine="0"/>
                        <w:jc w:val="center"/>
                        <w:rPr>
                          <w:b/>
                        </w:rPr>
                      </w:pPr>
                    </w:p>
                    <w:p w14:paraId="51B35F31" w14:textId="77777777" w:rsidR="008A16F5" w:rsidRDefault="008A16F5" w:rsidP="00536110">
                      <w:pPr>
                        <w:spacing w:line="240" w:lineRule="auto"/>
                        <w:ind w:firstLine="0"/>
                        <w:jc w:val="center"/>
                        <w:rPr>
                          <w:b/>
                        </w:rPr>
                      </w:pPr>
                    </w:p>
                    <w:p w14:paraId="6957B503" w14:textId="77777777" w:rsidR="008A16F5" w:rsidRDefault="008A16F5" w:rsidP="00536110">
                      <w:pPr>
                        <w:spacing w:line="240" w:lineRule="auto"/>
                        <w:ind w:firstLine="0"/>
                        <w:jc w:val="center"/>
                        <w:rPr>
                          <w:b/>
                        </w:rPr>
                      </w:pPr>
                    </w:p>
                    <w:p w14:paraId="64C8289A" w14:textId="403688C6" w:rsidR="008A16F5" w:rsidRDefault="008A16F5" w:rsidP="00536110">
                      <w:pPr>
                        <w:spacing w:line="240" w:lineRule="auto"/>
                        <w:ind w:firstLine="0"/>
                        <w:jc w:val="center"/>
                        <w:rPr>
                          <w:b/>
                        </w:rPr>
                      </w:pPr>
                    </w:p>
                    <w:p w14:paraId="0729DE0A" w14:textId="77777777" w:rsidR="008A16F5" w:rsidRDefault="008A16F5" w:rsidP="00536110">
                      <w:pPr>
                        <w:spacing w:line="240" w:lineRule="auto"/>
                        <w:ind w:firstLine="0"/>
                        <w:jc w:val="center"/>
                        <w:rPr>
                          <w:b/>
                        </w:rPr>
                      </w:pPr>
                    </w:p>
                    <w:p w14:paraId="6DCA8717" w14:textId="77777777" w:rsidR="008A16F5" w:rsidRDefault="008A16F5" w:rsidP="00536110">
                      <w:pPr>
                        <w:spacing w:line="240" w:lineRule="auto"/>
                        <w:ind w:firstLine="0"/>
                        <w:jc w:val="center"/>
                        <w:rPr>
                          <w:b/>
                        </w:rPr>
                      </w:pPr>
                    </w:p>
                    <w:p w14:paraId="0DAD73D2" w14:textId="77777777" w:rsidR="008A16F5" w:rsidRDefault="008A16F5" w:rsidP="00536110">
                      <w:pPr>
                        <w:spacing w:line="240" w:lineRule="auto"/>
                        <w:ind w:firstLine="0"/>
                        <w:jc w:val="center"/>
                        <w:rPr>
                          <w:b/>
                        </w:rPr>
                      </w:pPr>
                    </w:p>
                    <w:p w14:paraId="6E7D7252" w14:textId="77777777" w:rsidR="008A16F5" w:rsidRDefault="008A16F5" w:rsidP="009834DC">
                      <w:pPr>
                        <w:ind w:firstLine="0"/>
                        <w:jc w:val="center"/>
                      </w:pPr>
                      <w:r>
                        <w:t xml:space="preserve">Submitted to the Graduate Faculty of </w:t>
                      </w:r>
                    </w:p>
                    <w:p w14:paraId="5240F982" w14:textId="41C64623" w:rsidR="008A16F5" w:rsidRDefault="008A16F5" w:rsidP="009834DC">
                      <w:pPr>
                        <w:ind w:firstLine="0"/>
                        <w:jc w:val="center"/>
                      </w:pPr>
                      <w:r>
                        <w:t>Epidemiology</w:t>
                      </w:r>
                    </w:p>
                    <w:p w14:paraId="21B0CF3D" w14:textId="77777777" w:rsidR="008A16F5" w:rsidRDefault="008A16F5" w:rsidP="00B57E9B">
                      <w:pPr>
                        <w:ind w:firstLine="0"/>
                        <w:jc w:val="center"/>
                      </w:pPr>
                      <w:r>
                        <w:t xml:space="preserve">Graduate School of Public Health in partial fulfillment </w:t>
                      </w:r>
                    </w:p>
                    <w:p w14:paraId="170B16ED" w14:textId="77777777" w:rsidR="008A16F5" w:rsidRDefault="008A16F5" w:rsidP="00B57E9B">
                      <w:pPr>
                        <w:ind w:firstLine="0"/>
                        <w:jc w:val="center"/>
                      </w:pPr>
                      <w:r>
                        <w:t>of the requirements for the degree of</w:t>
                      </w:r>
                    </w:p>
                    <w:p w14:paraId="1F7B4BAE" w14:textId="77777777" w:rsidR="008A16F5" w:rsidRDefault="008A16F5" w:rsidP="00536110">
                      <w:pPr>
                        <w:spacing w:line="240" w:lineRule="auto"/>
                        <w:ind w:firstLine="0"/>
                        <w:jc w:val="center"/>
                      </w:pPr>
                      <w:r>
                        <w:t>Master of Public Health</w:t>
                      </w:r>
                    </w:p>
                    <w:p w14:paraId="581313EC" w14:textId="77777777" w:rsidR="008A16F5" w:rsidRDefault="008A16F5" w:rsidP="00536110">
                      <w:pPr>
                        <w:spacing w:line="240" w:lineRule="auto"/>
                        <w:ind w:firstLine="0"/>
                        <w:jc w:val="center"/>
                      </w:pPr>
                    </w:p>
                    <w:p w14:paraId="6EF02A09" w14:textId="77777777" w:rsidR="008A16F5" w:rsidRDefault="008A16F5" w:rsidP="00536110">
                      <w:pPr>
                        <w:spacing w:line="240" w:lineRule="auto"/>
                        <w:ind w:firstLine="0"/>
                        <w:jc w:val="center"/>
                      </w:pPr>
                    </w:p>
                    <w:p w14:paraId="0E898B4A" w14:textId="77777777" w:rsidR="008A16F5" w:rsidRDefault="008A16F5" w:rsidP="00B57E9B">
                      <w:pPr>
                        <w:spacing w:line="240" w:lineRule="auto"/>
                        <w:ind w:firstLine="0"/>
                        <w:jc w:val="center"/>
                      </w:pPr>
                    </w:p>
                    <w:p w14:paraId="4DB15EA3" w14:textId="77777777" w:rsidR="008A16F5" w:rsidRDefault="008A16F5" w:rsidP="00B57E9B">
                      <w:pPr>
                        <w:spacing w:line="240" w:lineRule="auto"/>
                        <w:ind w:firstLine="0"/>
                        <w:jc w:val="center"/>
                      </w:pPr>
                    </w:p>
                    <w:p w14:paraId="28887B5E" w14:textId="77777777" w:rsidR="008A16F5" w:rsidRDefault="008A16F5" w:rsidP="00B57E9B">
                      <w:pPr>
                        <w:spacing w:line="240" w:lineRule="auto"/>
                        <w:ind w:firstLine="0"/>
                        <w:jc w:val="center"/>
                      </w:pPr>
                    </w:p>
                    <w:p w14:paraId="16F18B0F" w14:textId="77777777" w:rsidR="008A16F5" w:rsidRDefault="008A16F5" w:rsidP="00B57E9B">
                      <w:pPr>
                        <w:spacing w:line="240" w:lineRule="auto"/>
                        <w:ind w:firstLine="0"/>
                        <w:jc w:val="center"/>
                      </w:pPr>
                    </w:p>
                    <w:p w14:paraId="4B7083FB" w14:textId="77777777" w:rsidR="008A16F5" w:rsidRDefault="008A16F5" w:rsidP="00B57E9B">
                      <w:pPr>
                        <w:spacing w:line="240" w:lineRule="auto"/>
                        <w:ind w:firstLine="0"/>
                        <w:jc w:val="center"/>
                      </w:pPr>
                    </w:p>
                    <w:p w14:paraId="3684239A" w14:textId="77777777" w:rsidR="008A16F5" w:rsidRDefault="008A16F5" w:rsidP="00B57E9B">
                      <w:pPr>
                        <w:spacing w:line="240" w:lineRule="auto"/>
                        <w:ind w:firstLine="0"/>
                        <w:jc w:val="center"/>
                      </w:pPr>
                    </w:p>
                    <w:p w14:paraId="0656A89C" w14:textId="5DCE83B9" w:rsidR="008A16F5" w:rsidRDefault="008A16F5" w:rsidP="00B57E9B">
                      <w:pPr>
                        <w:spacing w:line="240" w:lineRule="auto"/>
                        <w:ind w:firstLine="0"/>
                        <w:jc w:val="center"/>
                      </w:pPr>
                    </w:p>
                    <w:p w14:paraId="56A03163" w14:textId="77777777" w:rsidR="008A16F5" w:rsidRDefault="008A16F5" w:rsidP="00B57E9B">
                      <w:pPr>
                        <w:spacing w:line="240" w:lineRule="auto"/>
                        <w:ind w:firstLine="0"/>
                        <w:jc w:val="center"/>
                      </w:pPr>
                    </w:p>
                    <w:p w14:paraId="458F1E19" w14:textId="77777777" w:rsidR="008A16F5" w:rsidRPr="00AB08F3" w:rsidRDefault="008A16F5" w:rsidP="00337CC7">
                      <w:pPr>
                        <w:ind w:firstLine="0"/>
                        <w:jc w:val="center"/>
                      </w:pPr>
                      <w:r w:rsidRPr="00AB08F3">
                        <w:t>University of Pittsburg</w:t>
                      </w:r>
                      <w:r>
                        <w:t>h</w:t>
                      </w:r>
                    </w:p>
                    <w:p w14:paraId="1E826C1E" w14:textId="77777777" w:rsidR="008A16F5" w:rsidRPr="00AB08F3" w:rsidRDefault="008A16F5" w:rsidP="00B57E9B">
                      <w:pPr>
                        <w:ind w:firstLine="0"/>
                        <w:jc w:val="center"/>
                        <w:rPr>
                          <w:noProof/>
                        </w:rPr>
                      </w:pPr>
                      <w:r>
                        <w:t>2019</w:t>
                      </w:r>
                    </w:p>
                    <w:p w14:paraId="0C7A75DF" w14:textId="77777777" w:rsidR="008A16F5" w:rsidRPr="004E3B59" w:rsidRDefault="008A16F5" w:rsidP="006B1124">
                      <w:pPr>
                        <w:ind w:firstLine="0"/>
                        <w:jc w:val="center"/>
                        <w:rPr>
                          <w:b/>
                        </w:rPr>
                      </w:pPr>
                    </w:p>
                  </w:txbxContent>
                </v:textbox>
                <w10:wrap type="square" anchorx="page" anchory="page"/>
              </v:shape>
            </w:pict>
          </mc:Fallback>
        </mc:AlternateContent>
      </w:r>
      <w:r w:rsidR="006A2DB3">
        <w:t>39n</w:t>
      </w:r>
    </w:p>
    <w:p w14:paraId="7C5CE354" w14:textId="2EC2354E" w:rsidR="002A1E57" w:rsidRDefault="00686F18" w:rsidP="00C56222">
      <w:pPr>
        <w:spacing w:line="240" w:lineRule="auto"/>
        <w:jc w:val="right"/>
      </w:pPr>
      <w:r>
        <w:rPr>
          <w:noProof/>
        </w:rPr>
        <w:lastRenderedPageBreak/>
        <mc:AlternateContent>
          <mc:Choice Requires="wps">
            <w:drawing>
              <wp:anchor distT="0" distB="0" distL="114300" distR="114300" simplePos="0" relativeHeight="251657728" behindDoc="0" locked="0" layoutInCell="1" allowOverlap="1" wp14:anchorId="3C11A2BF" wp14:editId="076538B6">
                <wp:simplePos x="0" y="0"/>
                <wp:positionH relativeFrom="page">
                  <wp:posOffset>914400</wp:posOffset>
                </wp:positionH>
                <wp:positionV relativeFrom="margin">
                  <wp:posOffset>0</wp:posOffset>
                </wp:positionV>
                <wp:extent cx="5943600" cy="8058150"/>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5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7350" w14:textId="77777777" w:rsidR="008A16F5" w:rsidRDefault="008A16F5" w:rsidP="006B1124">
                            <w:pPr>
                              <w:ind w:firstLine="0"/>
                              <w:jc w:val="center"/>
                            </w:pPr>
                            <w:r>
                              <w:t>UNIVERSITY OF PITTSBURGH</w:t>
                            </w:r>
                          </w:p>
                          <w:p w14:paraId="7DBBB7C0" w14:textId="61A6FD84" w:rsidR="008A16F5" w:rsidRDefault="008A16F5" w:rsidP="00C56222">
                            <w:pPr>
                              <w:spacing w:line="240" w:lineRule="auto"/>
                              <w:ind w:firstLine="0"/>
                              <w:jc w:val="center"/>
                            </w:pPr>
                            <w:r>
                              <w:t>GRADUATE SCHOOL OF PUBLIC HEALTH</w:t>
                            </w:r>
                          </w:p>
                          <w:p w14:paraId="25852BF9" w14:textId="77777777" w:rsidR="008A16F5" w:rsidRDefault="008A16F5" w:rsidP="00536110">
                            <w:pPr>
                              <w:spacing w:line="240" w:lineRule="auto"/>
                              <w:ind w:firstLine="0"/>
                              <w:jc w:val="center"/>
                            </w:pPr>
                          </w:p>
                          <w:p w14:paraId="00F4C69A" w14:textId="77777777" w:rsidR="008A16F5" w:rsidRDefault="008A16F5" w:rsidP="00536110">
                            <w:pPr>
                              <w:spacing w:line="240" w:lineRule="auto"/>
                              <w:ind w:firstLine="0"/>
                              <w:jc w:val="center"/>
                            </w:pPr>
                          </w:p>
                          <w:p w14:paraId="4973BEF0" w14:textId="77777777" w:rsidR="008A16F5" w:rsidRDefault="008A16F5" w:rsidP="006A5780">
                            <w:pPr>
                              <w:ind w:firstLine="0"/>
                              <w:jc w:val="center"/>
                            </w:pPr>
                            <w:r>
                              <w:t>This essay is submitted</w:t>
                            </w:r>
                          </w:p>
                          <w:p w14:paraId="7870D17B" w14:textId="77777777" w:rsidR="008A16F5" w:rsidRDefault="008A16F5" w:rsidP="006B1124">
                            <w:pPr>
                              <w:ind w:firstLine="0"/>
                              <w:jc w:val="center"/>
                            </w:pPr>
                            <w:r>
                              <w:t>by</w:t>
                            </w:r>
                          </w:p>
                          <w:p w14:paraId="1B214E40" w14:textId="77777777" w:rsidR="008A16F5" w:rsidRPr="00C56222" w:rsidRDefault="008A16F5" w:rsidP="006A5780">
                            <w:pPr>
                              <w:spacing w:line="240" w:lineRule="auto"/>
                              <w:ind w:firstLine="0"/>
                              <w:jc w:val="center"/>
                              <w:rPr>
                                <w:b/>
                              </w:rPr>
                            </w:pPr>
                            <w:r w:rsidRPr="00C56222">
                              <w:rPr>
                                <w:b/>
                              </w:rPr>
                              <w:t>Earl Hord</w:t>
                            </w:r>
                          </w:p>
                          <w:p w14:paraId="67C3BCBF" w14:textId="77777777" w:rsidR="008A16F5" w:rsidRDefault="008A16F5" w:rsidP="006A5780">
                            <w:pPr>
                              <w:spacing w:line="240" w:lineRule="auto"/>
                              <w:ind w:firstLine="0"/>
                              <w:jc w:val="center"/>
                            </w:pPr>
                          </w:p>
                          <w:p w14:paraId="5B2CE0DF" w14:textId="77777777" w:rsidR="008A16F5" w:rsidRDefault="008A16F5" w:rsidP="006A5780">
                            <w:pPr>
                              <w:spacing w:line="240" w:lineRule="auto"/>
                              <w:ind w:firstLine="0"/>
                              <w:jc w:val="center"/>
                            </w:pPr>
                            <w:r>
                              <w:t>on</w:t>
                            </w:r>
                          </w:p>
                          <w:p w14:paraId="63BBC405" w14:textId="77777777" w:rsidR="008A16F5" w:rsidRDefault="008A16F5" w:rsidP="006A5780">
                            <w:pPr>
                              <w:spacing w:line="240" w:lineRule="auto"/>
                              <w:ind w:firstLine="0"/>
                              <w:jc w:val="center"/>
                            </w:pPr>
                          </w:p>
                          <w:p w14:paraId="355BDB12" w14:textId="7D011D26" w:rsidR="008A16F5" w:rsidRPr="00C56222" w:rsidRDefault="008A16F5" w:rsidP="006A5780">
                            <w:pPr>
                              <w:ind w:firstLine="0"/>
                              <w:jc w:val="center"/>
                              <w:rPr>
                                <w:b/>
                              </w:rPr>
                            </w:pPr>
                            <w:r w:rsidRPr="00C56222">
                              <w:rPr>
                                <w:b/>
                              </w:rPr>
                              <w:t>April 2</w:t>
                            </w:r>
                            <w:r w:rsidR="00352D2B">
                              <w:rPr>
                                <w:b/>
                              </w:rPr>
                              <w:t>6</w:t>
                            </w:r>
                            <w:r w:rsidRPr="00C56222">
                              <w:rPr>
                                <w:b/>
                              </w:rPr>
                              <w:t>, 2019</w:t>
                            </w:r>
                          </w:p>
                          <w:p w14:paraId="1FF0008E" w14:textId="77777777" w:rsidR="008A16F5" w:rsidRDefault="008A16F5" w:rsidP="006A5780">
                            <w:pPr>
                              <w:ind w:firstLine="0"/>
                              <w:jc w:val="center"/>
                            </w:pPr>
                            <w:r>
                              <w:t>and approved by</w:t>
                            </w:r>
                          </w:p>
                          <w:p w14:paraId="55521835" w14:textId="77777777" w:rsidR="008A16F5" w:rsidRDefault="008A16F5" w:rsidP="00002AF9">
                            <w:pPr>
                              <w:ind w:firstLine="0"/>
                              <w:jc w:val="center"/>
                            </w:pPr>
                          </w:p>
                          <w:p w14:paraId="4977942D" w14:textId="1F531D50" w:rsidR="008A16F5" w:rsidRDefault="008A16F5" w:rsidP="00002AF9">
                            <w:pPr>
                              <w:pStyle w:val="NormalWeb"/>
                              <w:spacing w:before="0" w:beforeAutospacing="0" w:after="0" w:afterAutospacing="0"/>
                              <w:jc w:val="center"/>
                              <w:rPr>
                                <w:b/>
                                <w:bCs/>
                                <w:color w:val="000000"/>
                              </w:rPr>
                            </w:pPr>
                            <w:r w:rsidRPr="00C56222">
                              <w:rPr>
                                <w:b/>
                                <w:bCs/>
                                <w:color w:val="000000"/>
                              </w:rPr>
                              <w:t>Essay Advisor:</w:t>
                            </w:r>
                          </w:p>
                          <w:p w14:paraId="529858C8" w14:textId="77777777" w:rsidR="008A16F5" w:rsidRPr="0022200C" w:rsidRDefault="008A16F5" w:rsidP="00002AF9">
                            <w:pPr>
                              <w:pStyle w:val="NormalWeb"/>
                              <w:spacing w:before="0" w:beforeAutospacing="0" w:after="0" w:afterAutospacing="0"/>
                              <w:jc w:val="center"/>
                              <w:rPr>
                                <w:b/>
                                <w:bCs/>
                                <w:color w:val="000000"/>
                                <w:sz w:val="16"/>
                                <w:szCs w:val="16"/>
                              </w:rPr>
                            </w:pPr>
                          </w:p>
                          <w:p w14:paraId="0B7C63E8" w14:textId="057AE2B0" w:rsidR="008A16F5" w:rsidRDefault="008A16F5" w:rsidP="00002AF9">
                            <w:pPr>
                              <w:pStyle w:val="NormalWeb"/>
                              <w:spacing w:before="0" w:beforeAutospacing="0" w:after="0" w:afterAutospacing="0"/>
                              <w:jc w:val="center"/>
                              <w:rPr>
                                <w:bCs/>
                                <w:color w:val="000000"/>
                              </w:rPr>
                            </w:pPr>
                            <w:r>
                              <w:rPr>
                                <w:bCs/>
                                <w:color w:val="000000"/>
                              </w:rPr>
                              <w:t xml:space="preserve">Anthony Fabio, MPH, PhD      </w:t>
                            </w:r>
                          </w:p>
                          <w:p w14:paraId="3E1181CA" w14:textId="77777777" w:rsidR="008A16F5" w:rsidRDefault="008A16F5" w:rsidP="00002AF9">
                            <w:pPr>
                              <w:pStyle w:val="NormalWeb"/>
                              <w:spacing w:before="0" w:beforeAutospacing="0" w:after="0" w:afterAutospacing="0"/>
                              <w:jc w:val="center"/>
                              <w:rPr>
                                <w:bCs/>
                                <w:color w:val="000000"/>
                              </w:rPr>
                            </w:pPr>
                            <w:r>
                              <w:rPr>
                                <w:bCs/>
                                <w:color w:val="000000"/>
                              </w:rPr>
                              <w:t>Assistant Professor</w:t>
                            </w:r>
                          </w:p>
                          <w:p w14:paraId="40ACF94D" w14:textId="77777777" w:rsidR="008A16F5" w:rsidRPr="007F6532" w:rsidRDefault="008A16F5" w:rsidP="00002AF9">
                            <w:pPr>
                              <w:pStyle w:val="NormalWeb"/>
                              <w:spacing w:before="0" w:beforeAutospacing="0" w:after="0" w:afterAutospacing="0"/>
                              <w:jc w:val="center"/>
                              <w:rPr>
                                <w:bCs/>
                                <w:color w:val="000000"/>
                              </w:rPr>
                            </w:pPr>
                            <w:r>
                              <w:rPr>
                                <w:bCs/>
                                <w:color w:val="000000"/>
                              </w:rPr>
                              <w:t>Department of Epidemiology</w:t>
                            </w:r>
                          </w:p>
                          <w:p w14:paraId="46E4CD6C" w14:textId="77777777" w:rsidR="008A16F5" w:rsidRPr="007F6532" w:rsidRDefault="008A16F5" w:rsidP="00002AF9">
                            <w:pPr>
                              <w:pStyle w:val="NormalWeb"/>
                              <w:spacing w:before="0" w:beforeAutospacing="0" w:after="0" w:afterAutospacing="0"/>
                              <w:jc w:val="center"/>
                              <w:rPr>
                                <w:bCs/>
                                <w:color w:val="000000"/>
                              </w:rPr>
                            </w:pPr>
                            <w:r>
                              <w:rPr>
                                <w:bCs/>
                                <w:color w:val="000000"/>
                              </w:rPr>
                              <w:t>Graduate School of Public Health</w:t>
                            </w:r>
                          </w:p>
                          <w:p w14:paraId="52A988E4" w14:textId="77777777" w:rsidR="008A16F5" w:rsidRDefault="008A16F5" w:rsidP="00002AF9">
                            <w:pPr>
                              <w:pStyle w:val="NormalWeb"/>
                              <w:spacing w:before="0" w:beforeAutospacing="0" w:after="0" w:afterAutospacing="0"/>
                              <w:jc w:val="center"/>
                              <w:rPr>
                                <w:bCs/>
                                <w:color w:val="000000"/>
                              </w:rPr>
                            </w:pPr>
                            <w:r w:rsidRPr="007F6532">
                              <w:rPr>
                                <w:bCs/>
                                <w:color w:val="000000"/>
                              </w:rPr>
                              <w:t xml:space="preserve">Affiliate Faculty, </w:t>
                            </w:r>
                            <w:r>
                              <w:rPr>
                                <w:bCs/>
                                <w:color w:val="000000"/>
                              </w:rPr>
                              <w:t>Epidemiology Data Center</w:t>
                            </w:r>
                          </w:p>
                          <w:p w14:paraId="4CF578CE" w14:textId="77777777" w:rsidR="008A16F5" w:rsidRDefault="008A16F5" w:rsidP="00002AF9">
                            <w:pPr>
                              <w:pStyle w:val="NormalWeb"/>
                              <w:spacing w:before="0" w:beforeAutospacing="0" w:after="0" w:afterAutospacing="0"/>
                              <w:jc w:val="center"/>
                              <w:rPr>
                                <w:bCs/>
                                <w:color w:val="000000"/>
                              </w:rPr>
                            </w:pPr>
                            <w:r>
                              <w:rPr>
                                <w:bCs/>
                                <w:color w:val="000000"/>
                              </w:rPr>
                              <w:t>University of Pittsburgh</w:t>
                            </w:r>
                          </w:p>
                          <w:p w14:paraId="002858D9" w14:textId="77777777" w:rsidR="008A16F5" w:rsidRDefault="008A16F5" w:rsidP="00002AF9">
                            <w:pPr>
                              <w:pStyle w:val="NormalWeb"/>
                              <w:spacing w:before="0" w:beforeAutospacing="0" w:after="0" w:afterAutospacing="0"/>
                              <w:jc w:val="center"/>
                              <w:rPr>
                                <w:bCs/>
                                <w:color w:val="000000"/>
                              </w:rPr>
                            </w:pPr>
                          </w:p>
                          <w:p w14:paraId="26E5206D" w14:textId="77777777" w:rsidR="008A16F5" w:rsidRDefault="008A16F5" w:rsidP="00002AF9">
                            <w:pPr>
                              <w:pStyle w:val="NormalWeb"/>
                              <w:spacing w:before="0" w:beforeAutospacing="0" w:after="0" w:afterAutospacing="0"/>
                              <w:jc w:val="center"/>
                              <w:rPr>
                                <w:bCs/>
                                <w:color w:val="000000"/>
                              </w:rPr>
                            </w:pPr>
                          </w:p>
                          <w:p w14:paraId="3F19B3CA" w14:textId="2EE94EE0" w:rsidR="008A16F5" w:rsidRDefault="008A16F5" w:rsidP="00002AF9">
                            <w:pPr>
                              <w:pStyle w:val="NormalWeb"/>
                              <w:spacing w:before="0" w:beforeAutospacing="0" w:after="0" w:afterAutospacing="0"/>
                              <w:jc w:val="center"/>
                              <w:rPr>
                                <w:b/>
                                <w:bCs/>
                                <w:color w:val="000000"/>
                              </w:rPr>
                            </w:pPr>
                            <w:r w:rsidRPr="00C56222">
                              <w:rPr>
                                <w:b/>
                                <w:bCs/>
                                <w:color w:val="000000"/>
                              </w:rPr>
                              <w:t>Essay Reader</w:t>
                            </w:r>
                            <w:r>
                              <w:rPr>
                                <w:b/>
                                <w:bCs/>
                                <w:color w:val="000000"/>
                              </w:rPr>
                              <w:t>s</w:t>
                            </w:r>
                            <w:r w:rsidRPr="00C56222">
                              <w:rPr>
                                <w:b/>
                                <w:bCs/>
                                <w:color w:val="000000"/>
                              </w:rPr>
                              <w:t>:</w:t>
                            </w:r>
                          </w:p>
                          <w:p w14:paraId="4783B29A" w14:textId="77777777" w:rsidR="008A16F5" w:rsidRPr="0022200C" w:rsidRDefault="008A16F5" w:rsidP="00002AF9">
                            <w:pPr>
                              <w:pStyle w:val="NormalWeb"/>
                              <w:spacing w:before="0" w:beforeAutospacing="0" w:after="0" w:afterAutospacing="0"/>
                              <w:jc w:val="center"/>
                              <w:rPr>
                                <w:b/>
                                <w:bCs/>
                                <w:color w:val="000000"/>
                                <w:sz w:val="16"/>
                                <w:szCs w:val="16"/>
                              </w:rPr>
                            </w:pPr>
                          </w:p>
                          <w:p w14:paraId="58132B77" w14:textId="63E9DB04" w:rsidR="008A16F5" w:rsidRDefault="008A16F5" w:rsidP="00002AF9">
                            <w:pPr>
                              <w:pStyle w:val="NormalWeb"/>
                              <w:spacing w:before="0" w:beforeAutospacing="0" w:after="0" w:afterAutospacing="0"/>
                              <w:jc w:val="center"/>
                              <w:rPr>
                                <w:bCs/>
                                <w:color w:val="000000"/>
                              </w:rPr>
                            </w:pPr>
                            <w:r>
                              <w:rPr>
                                <w:bCs/>
                                <w:color w:val="000000"/>
                              </w:rPr>
                              <w:t xml:space="preserve">Martha </w:t>
                            </w:r>
                            <w:r w:rsidR="003E5B09">
                              <w:rPr>
                                <w:bCs/>
                                <w:color w:val="000000"/>
                              </w:rPr>
                              <w:t xml:space="preserve">Ann </w:t>
                            </w:r>
                            <w:r>
                              <w:rPr>
                                <w:bCs/>
                                <w:color w:val="000000"/>
                              </w:rPr>
                              <w:t>Terry, PhD</w:t>
                            </w:r>
                          </w:p>
                          <w:p w14:paraId="72776153" w14:textId="2CE748AE" w:rsidR="008A16F5" w:rsidRDefault="008A16F5" w:rsidP="00002AF9">
                            <w:pPr>
                              <w:pStyle w:val="NormalWeb"/>
                              <w:spacing w:before="0" w:beforeAutospacing="0" w:after="0" w:afterAutospacing="0"/>
                              <w:jc w:val="center"/>
                              <w:rPr>
                                <w:bCs/>
                                <w:color w:val="000000"/>
                              </w:rPr>
                            </w:pPr>
                            <w:r>
                              <w:rPr>
                                <w:bCs/>
                                <w:color w:val="000000"/>
                              </w:rPr>
                              <w:t>Associate Professor</w:t>
                            </w:r>
                          </w:p>
                          <w:p w14:paraId="68DD98F9" w14:textId="3FDC1760" w:rsidR="008A16F5" w:rsidRDefault="008A16F5" w:rsidP="00002AF9">
                            <w:pPr>
                              <w:pStyle w:val="NormalWeb"/>
                              <w:spacing w:before="0" w:beforeAutospacing="0" w:after="0" w:afterAutospacing="0"/>
                              <w:jc w:val="center"/>
                              <w:rPr>
                                <w:bCs/>
                                <w:color w:val="000000"/>
                              </w:rPr>
                            </w:pPr>
                            <w:r>
                              <w:rPr>
                                <w:bCs/>
                                <w:color w:val="000000"/>
                              </w:rPr>
                              <w:t>Department of Behavioral Health and Community Sciences</w:t>
                            </w:r>
                          </w:p>
                          <w:p w14:paraId="184270FC" w14:textId="77777777" w:rsidR="008A16F5" w:rsidRDefault="008A16F5" w:rsidP="00002AF9">
                            <w:pPr>
                              <w:pStyle w:val="NormalWeb"/>
                              <w:spacing w:before="0" w:beforeAutospacing="0" w:after="0" w:afterAutospacing="0"/>
                              <w:jc w:val="center"/>
                              <w:rPr>
                                <w:bCs/>
                                <w:color w:val="000000"/>
                              </w:rPr>
                            </w:pPr>
                            <w:r>
                              <w:rPr>
                                <w:bCs/>
                                <w:color w:val="000000"/>
                              </w:rPr>
                              <w:t>Graduate School of Public Health</w:t>
                            </w:r>
                          </w:p>
                          <w:p w14:paraId="2522E91E" w14:textId="77777777" w:rsidR="008A16F5" w:rsidRDefault="008A16F5" w:rsidP="00002AF9">
                            <w:pPr>
                              <w:pStyle w:val="NormalWeb"/>
                              <w:spacing w:before="0" w:beforeAutospacing="0" w:after="0" w:afterAutospacing="0"/>
                              <w:jc w:val="center"/>
                              <w:rPr>
                                <w:bCs/>
                                <w:color w:val="000000"/>
                              </w:rPr>
                            </w:pPr>
                            <w:r>
                              <w:rPr>
                                <w:bCs/>
                                <w:color w:val="000000"/>
                              </w:rPr>
                              <w:t>University of Pittsburgh</w:t>
                            </w:r>
                          </w:p>
                          <w:p w14:paraId="4755EED4" w14:textId="77777777" w:rsidR="008A16F5" w:rsidRDefault="008A16F5" w:rsidP="00002AF9">
                            <w:pPr>
                              <w:pStyle w:val="NormalWeb"/>
                              <w:spacing w:before="0" w:beforeAutospacing="0" w:after="0" w:afterAutospacing="0"/>
                              <w:jc w:val="center"/>
                              <w:rPr>
                                <w:bCs/>
                                <w:color w:val="000000"/>
                              </w:rPr>
                            </w:pPr>
                          </w:p>
                          <w:p w14:paraId="46B80711" w14:textId="77777777" w:rsidR="008A16F5" w:rsidRDefault="008A16F5" w:rsidP="00002AF9">
                            <w:pPr>
                              <w:pStyle w:val="NormalWeb"/>
                              <w:spacing w:before="0" w:beforeAutospacing="0" w:after="0" w:afterAutospacing="0"/>
                              <w:jc w:val="center"/>
                              <w:rPr>
                                <w:bCs/>
                                <w:color w:val="000000"/>
                              </w:rPr>
                            </w:pPr>
                          </w:p>
                          <w:p w14:paraId="578B7FF1" w14:textId="186BD0E0" w:rsidR="008A16F5" w:rsidRDefault="008A16F5" w:rsidP="00002AF9">
                            <w:pPr>
                              <w:pStyle w:val="NormalWeb"/>
                              <w:spacing w:before="0" w:beforeAutospacing="0" w:after="0" w:afterAutospacing="0"/>
                              <w:jc w:val="center"/>
                              <w:rPr>
                                <w:bCs/>
                                <w:color w:val="000000"/>
                              </w:rPr>
                            </w:pPr>
                            <w:r>
                              <w:rPr>
                                <w:bCs/>
                                <w:color w:val="000000"/>
                              </w:rPr>
                              <w:t>Noble A-W Maseru, MPH, PhD</w:t>
                            </w:r>
                          </w:p>
                          <w:p w14:paraId="1DB81692" w14:textId="77777777" w:rsidR="008A16F5" w:rsidRDefault="008A16F5" w:rsidP="00002AF9">
                            <w:pPr>
                              <w:pStyle w:val="NormalWeb"/>
                              <w:spacing w:before="0" w:beforeAutospacing="0" w:after="0" w:afterAutospacing="0"/>
                              <w:jc w:val="center"/>
                              <w:rPr>
                                <w:bCs/>
                                <w:color w:val="000000"/>
                              </w:rPr>
                            </w:pPr>
                            <w:r>
                              <w:rPr>
                                <w:bCs/>
                                <w:color w:val="000000"/>
                              </w:rPr>
                              <w:t>Assistant Professor</w:t>
                            </w:r>
                          </w:p>
                          <w:p w14:paraId="3A46A699" w14:textId="79799863" w:rsidR="008A16F5" w:rsidRDefault="008A16F5" w:rsidP="00002AF9">
                            <w:pPr>
                              <w:pStyle w:val="NormalWeb"/>
                              <w:spacing w:before="0" w:beforeAutospacing="0" w:after="0" w:afterAutospacing="0"/>
                              <w:jc w:val="center"/>
                              <w:rPr>
                                <w:bCs/>
                                <w:color w:val="000000"/>
                              </w:rPr>
                            </w:pPr>
                            <w:r>
                              <w:rPr>
                                <w:bCs/>
                                <w:color w:val="000000"/>
                              </w:rPr>
                              <w:t>Department of Behavioral Health and Community Sciences</w:t>
                            </w:r>
                          </w:p>
                          <w:p w14:paraId="437200F7" w14:textId="77777777" w:rsidR="008A16F5" w:rsidRDefault="008A16F5" w:rsidP="00002AF9">
                            <w:pPr>
                              <w:pStyle w:val="NormalWeb"/>
                              <w:spacing w:before="0" w:beforeAutospacing="0" w:after="0" w:afterAutospacing="0"/>
                              <w:jc w:val="center"/>
                              <w:rPr>
                                <w:bCs/>
                                <w:color w:val="000000"/>
                              </w:rPr>
                            </w:pPr>
                            <w:r>
                              <w:rPr>
                                <w:bCs/>
                                <w:color w:val="000000"/>
                              </w:rPr>
                              <w:t>Graduate School of Public Health</w:t>
                            </w:r>
                          </w:p>
                          <w:p w14:paraId="36535EC8" w14:textId="3767EE02" w:rsidR="008A16F5" w:rsidRDefault="008A16F5" w:rsidP="00002AF9">
                            <w:pPr>
                              <w:pStyle w:val="NormalWeb"/>
                              <w:spacing w:before="0" w:beforeAutospacing="0" w:after="0" w:afterAutospacing="0"/>
                              <w:jc w:val="center"/>
                              <w:rPr>
                                <w:bCs/>
                                <w:color w:val="000000"/>
                              </w:rPr>
                            </w:pPr>
                            <w:r w:rsidRPr="007F6532">
                              <w:rPr>
                                <w:bCs/>
                                <w:color w:val="000000"/>
                              </w:rPr>
                              <w:t>Affiliate Faculty,</w:t>
                            </w:r>
                            <w:r>
                              <w:rPr>
                                <w:bCs/>
                                <w:color w:val="000000"/>
                              </w:rPr>
                              <w:t xml:space="preserve"> Director,</w:t>
                            </w:r>
                            <w:r w:rsidRPr="007F6532">
                              <w:rPr>
                                <w:bCs/>
                                <w:color w:val="000000"/>
                              </w:rPr>
                              <w:t xml:space="preserve"> </w:t>
                            </w:r>
                            <w:r>
                              <w:rPr>
                                <w:bCs/>
                                <w:color w:val="000000"/>
                              </w:rPr>
                              <w:t>Center for Health Equity</w:t>
                            </w:r>
                          </w:p>
                          <w:p w14:paraId="02B52E86" w14:textId="77777777" w:rsidR="008A16F5" w:rsidRDefault="008A16F5" w:rsidP="00002AF9">
                            <w:pPr>
                              <w:pStyle w:val="NormalWeb"/>
                              <w:spacing w:before="0" w:beforeAutospacing="0" w:after="0" w:afterAutospacing="0"/>
                              <w:jc w:val="center"/>
                              <w:rPr>
                                <w:bCs/>
                                <w:color w:val="000000"/>
                              </w:rPr>
                            </w:pPr>
                            <w:r>
                              <w:rPr>
                                <w:bCs/>
                                <w:color w:val="000000"/>
                              </w:rPr>
                              <w:t>University of Pittsburgh</w:t>
                            </w:r>
                          </w:p>
                          <w:p w14:paraId="7BC67F5A" w14:textId="77777777" w:rsidR="008A16F5" w:rsidRDefault="008A16F5" w:rsidP="00CD0551">
                            <w:pPr>
                              <w:pStyle w:val="NormalWeb"/>
                              <w:spacing w:before="0" w:beforeAutospacing="0" w:after="0" w:afterAutospacing="0"/>
                              <w:rPr>
                                <w:bCs/>
                                <w:color w:val="000000"/>
                              </w:rPr>
                            </w:pPr>
                          </w:p>
                          <w:p w14:paraId="09109424" w14:textId="77777777" w:rsidR="008A16F5" w:rsidRDefault="008A16F5" w:rsidP="00030D3B">
                            <w:pPr>
                              <w:spacing w:line="240" w:lineRule="auto"/>
                              <w:ind w:firstLine="0"/>
                            </w:pPr>
                          </w:p>
                          <w:p w14:paraId="5C0FD79B" w14:textId="77777777" w:rsidR="008A16F5" w:rsidRDefault="008A16F5" w:rsidP="00030D3B">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1A2BF" id="Text Box 26" o:spid="_x0000_s1027" type="#_x0000_t202" style="position:absolute;left:0;text-align:left;margin-left:1in;margin-top:0;width:468pt;height:6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3AhQ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" stroked="f">
                <v:textbox>
                  <w:txbxContent>
                    <w:p w14:paraId="52937350" w14:textId="77777777" w:rsidR="008A16F5" w:rsidRDefault="008A16F5" w:rsidP="006B1124">
                      <w:pPr>
                        <w:ind w:firstLine="0"/>
                        <w:jc w:val="center"/>
                      </w:pPr>
                      <w:r>
                        <w:t>UNIVERSITY OF PITTSBURGH</w:t>
                      </w:r>
                    </w:p>
                    <w:p w14:paraId="7DBBB7C0" w14:textId="61A6FD84" w:rsidR="008A16F5" w:rsidRDefault="008A16F5" w:rsidP="00C56222">
                      <w:pPr>
                        <w:spacing w:line="240" w:lineRule="auto"/>
                        <w:ind w:firstLine="0"/>
                        <w:jc w:val="center"/>
                      </w:pPr>
                      <w:r>
                        <w:t>GRADUATE SCHOOL OF PUBLIC HEALTH</w:t>
                      </w:r>
                    </w:p>
                    <w:p w14:paraId="25852BF9" w14:textId="77777777" w:rsidR="008A16F5" w:rsidRDefault="008A16F5" w:rsidP="00536110">
                      <w:pPr>
                        <w:spacing w:line="240" w:lineRule="auto"/>
                        <w:ind w:firstLine="0"/>
                        <w:jc w:val="center"/>
                      </w:pPr>
                    </w:p>
                    <w:p w14:paraId="00F4C69A" w14:textId="77777777" w:rsidR="008A16F5" w:rsidRDefault="008A16F5" w:rsidP="00536110">
                      <w:pPr>
                        <w:spacing w:line="240" w:lineRule="auto"/>
                        <w:ind w:firstLine="0"/>
                        <w:jc w:val="center"/>
                      </w:pPr>
                    </w:p>
                    <w:p w14:paraId="4973BEF0" w14:textId="77777777" w:rsidR="008A16F5" w:rsidRDefault="008A16F5" w:rsidP="006A5780">
                      <w:pPr>
                        <w:ind w:firstLine="0"/>
                        <w:jc w:val="center"/>
                      </w:pPr>
                      <w:r>
                        <w:t>This essay is submitted</w:t>
                      </w:r>
                    </w:p>
                    <w:p w14:paraId="7870D17B" w14:textId="77777777" w:rsidR="008A16F5" w:rsidRDefault="008A16F5" w:rsidP="006B1124">
                      <w:pPr>
                        <w:ind w:firstLine="0"/>
                        <w:jc w:val="center"/>
                      </w:pPr>
                      <w:r>
                        <w:t>by</w:t>
                      </w:r>
                    </w:p>
                    <w:p w14:paraId="1B214E40" w14:textId="77777777" w:rsidR="008A16F5" w:rsidRPr="00C56222" w:rsidRDefault="008A16F5" w:rsidP="006A5780">
                      <w:pPr>
                        <w:spacing w:line="240" w:lineRule="auto"/>
                        <w:ind w:firstLine="0"/>
                        <w:jc w:val="center"/>
                        <w:rPr>
                          <w:b/>
                        </w:rPr>
                      </w:pPr>
                      <w:r w:rsidRPr="00C56222">
                        <w:rPr>
                          <w:b/>
                        </w:rPr>
                        <w:t>Earl Hord</w:t>
                      </w:r>
                    </w:p>
                    <w:p w14:paraId="67C3BCBF" w14:textId="77777777" w:rsidR="008A16F5" w:rsidRDefault="008A16F5" w:rsidP="006A5780">
                      <w:pPr>
                        <w:spacing w:line="240" w:lineRule="auto"/>
                        <w:ind w:firstLine="0"/>
                        <w:jc w:val="center"/>
                      </w:pPr>
                    </w:p>
                    <w:p w14:paraId="5B2CE0DF" w14:textId="77777777" w:rsidR="008A16F5" w:rsidRDefault="008A16F5" w:rsidP="006A5780">
                      <w:pPr>
                        <w:spacing w:line="240" w:lineRule="auto"/>
                        <w:ind w:firstLine="0"/>
                        <w:jc w:val="center"/>
                      </w:pPr>
                      <w:r>
                        <w:t>on</w:t>
                      </w:r>
                    </w:p>
                    <w:p w14:paraId="63BBC405" w14:textId="77777777" w:rsidR="008A16F5" w:rsidRDefault="008A16F5" w:rsidP="006A5780">
                      <w:pPr>
                        <w:spacing w:line="240" w:lineRule="auto"/>
                        <w:ind w:firstLine="0"/>
                        <w:jc w:val="center"/>
                      </w:pPr>
                    </w:p>
                    <w:p w14:paraId="355BDB12" w14:textId="7D011D26" w:rsidR="008A16F5" w:rsidRPr="00C56222" w:rsidRDefault="008A16F5" w:rsidP="006A5780">
                      <w:pPr>
                        <w:ind w:firstLine="0"/>
                        <w:jc w:val="center"/>
                        <w:rPr>
                          <w:b/>
                        </w:rPr>
                      </w:pPr>
                      <w:r w:rsidRPr="00C56222">
                        <w:rPr>
                          <w:b/>
                        </w:rPr>
                        <w:t>April 2</w:t>
                      </w:r>
                      <w:r w:rsidR="00352D2B">
                        <w:rPr>
                          <w:b/>
                        </w:rPr>
                        <w:t>6</w:t>
                      </w:r>
                      <w:r w:rsidRPr="00C56222">
                        <w:rPr>
                          <w:b/>
                        </w:rPr>
                        <w:t>, 2019</w:t>
                      </w:r>
                    </w:p>
                    <w:p w14:paraId="1FF0008E" w14:textId="77777777" w:rsidR="008A16F5" w:rsidRDefault="008A16F5" w:rsidP="006A5780">
                      <w:pPr>
                        <w:ind w:firstLine="0"/>
                        <w:jc w:val="center"/>
                      </w:pPr>
                      <w:r>
                        <w:t>and approved by</w:t>
                      </w:r>
                    </w:p>
                    <w:p w14:paraId="55521835" w14:textId="77777777" w:rsidR="008A16F5" w:rsidRDefault="008A16F5" w:rsidP="00002AF9">
                      <w:pPr>
                        <w:ind w:firstLine="0"/>
                        <w:jc w:val="center"/>
                      </w:pPr>
                    </w:p>
                    <w:p w14:paraId="4977942D" w14:textId="1F531D50" w:rsidR="008A16F5" w:rsidRDefault="008A16F5" w:rsidP="00002AF9">
                      <w:pPr>
                        <w:pStyle w:val="NormalWeb"/>
                        <w:spacing w:before="0" w:beforeAutospacing="0" w:after="0" w:afterAutospacing="0"/>
                        <w:jc w:val="center"/>
                        <w:rPr>
                          <w:b/>
                          <w:bCs/>
                          <w:color w:val="000000"/>
                        </w:rPr>
                      </w:pPr>
                      <w:r w:rsidRPr="00C56222">
                        <w:rPr>
                          <w:b/>
                          <w:bCs/>
                          <w:color w:val="000000"/>
                        </w:rPr>
                        <w:t>Essay Advisor:</w:t>
                      </w:r>
                    </w:p>
                    <w:p w14:paraId="529858C8" w14:textId="77777777" w:rsidR="008A16F5" w:rsidRPr="0022200C" w:rsidRDefault="008A16F5" w:rsidP="00002AF9">
                      <w:pPr>
                        <w:pStyle w:val="NormalWeb"/>
                        <w:spacing w:before="0" w:beforeAutospacing="0" w:after="0" w:afterAutospacing="0"/>
                        <w:jc w:val="center"/>
                        <w:rPr>
                          <w:b/>
                          <w:bCs/>
                          <w:color w:val="000000"/>
                          <w:sz w:val="16"/>
                          <w:szCs w:val="16"/>
                        </w:rPr>
                      </w:pPr>
                    </w:p>
                    <w:p w14:paraId="0B7C63E8" w14:textId="057AE2B0" w:rsidR="008A16F5" w:rsidRDefault="008A16F5" w:rsidP="00002AF9">
                      <w:pPr>
                        <w:pStyle w:val="NormalWeb"/>
                        <w:spacing w:before="0" w:beforeAutospacing="0" w:after="0" w:afterAutospacing="0"/>
                        <w:jc w:val="center"/>
                        <w:rPr>
                          <w:bCs/>
                          <w:color w:val="000000"/>
                        </w:rPr>
                      </w:pPr>
                      <w:r>
                        <w:rPr>
                          <w:bCs/>
                          <w:color w:val="000000"/>
                        </w:rPr>
                        <w:t xml:space="preserve">Anthony Fabio, MPH, PhD      </w:t>
                      </w:r>
                    </w:p>
                    <w:p w14:paraId="3E1181CA" w14:textId="77777777" w:rsidR="008A16F5" w:rsidRDefault="008A16F5" w:rsidP="00002AF9">
                      <w:pPr>
                        <w:pStyle w:val="NormalWeb"/>
                        <w:spacing w:before="0" w:beforeAutospacing="0" w:after="0" w:afterAutospacing="0"/>
                        <w:jc w:val="center"/>
                        <w:rPr>
                          <w:bCs/>
                          <w:color w:val="000000"/>
                        </w:rPr>
                      </w:pPr>
                      <w:r>
                        <w:rPr>
                          <w:bCs/>
                          <w:color w:val="000000"/>
                        </w:rPr>
                        <w:t>Assistant Professor</w:t>
                      </w:r>
                    </w:p>
                    <w:p w14:paraId="40ACF94D" w14:textId="77777777" w:rsidR="008A16F5" w:rsidRPr="007F6532" w:rsidRDefault="008A16F5" w:rsidP="00002AF9">
                      <w:pPr>
                        <w:pStyle w:val="NormalWeb"/>
                        <w:spacing w:before="0" w:beforeAutospacing="0" w:after="0" w:afterAutospacing="0"/>
                        <w:jc w:val="center"/>
                        <w:rPr>
                          <w:bCs/>
                          <w:color w:val="000000"/>
                        </w:rPr>
                      </w:pPr>
                      <w:r>
                        <w:rPr>
                          <w:bCs/>
                          <w:color w:val="000000"/>
                        </w:rPr>
                        <w:t>Department of Epidemiology</w:t>
                      </w:r>
                    </w:p>
                    <w:p w14:paraId="46E4CD6C" w14:textId="77777777" w:rsidR="008A16F5" w:rsidRPr="007F6532" w:rsidRDefault="008A16F5" w:rsidP="00002AF9">
                      <w:pPr>
                        <w:pStyle w:val="NormalWeb"/>
                        <w:spacing w:before="0" w:beforeAutospacing="0" w:after="0" w:afterAutospacing="0"/>
                        <w:jc w:val="center"/>
                        <w:rPr>
                          <w:bCs/>
                          <w:color w:val="000000"/>
                        </w:rPr>
                      </w:pPr>
                      <w:r>
                        <w:rPr>
                          <w:bCs/>
                          <w:color w:val="000000"/>
                        </w:rPr>
                        <w:t>Graduate School of Public Health</w:t>
                      </w:r>
                    </w:p>
                    <w:p w14:paraId="52A988E4" w14:textId="77777777" w:rsidR="008A16F5" w:rsidRDefault="008A16F5" w:rsidP="00002AF9">
                      <w:pPr>
                        <w:pStyle w:val="NormalWeb"/>
                        <w:spacing w:before="0" w:beforeAutospacing="0" w:after="0" w:afterAutospacing="0"/>
                        <w:jc w:val="center"/>
                        <w:rPr>
                          <w:bCs/>
                          <w:color w:val="000000"/>
                        </w:rPr>
                      </w:pPr>
                      <w:r w:rsidRPr="007F6532">
                        <w:rPr>
                          <w:bCs/>
                          <w:color w:val="000000"/>
                        </w:rPr>
                        <w:t xml:space="preserve">Affiliate Faculty, </w:t>
                      </w:r>
                      <w:r>
                        <w:rPr>
                          <w:bCs/>
                          <w:color w:val="000000"/>
                        </w:rPr>
                        <w:t>Epidemiology Data Center</w:t>
                      </w:r>
                    </w:p>
                    <w:p w14:paraId="4CF578CE" w14:textId="77777777" w:rsidR="008A16F5" w:rsidRDefault="008A16F5" w:rsidP="00002AF9">
                      <w:pPr>
                        <w:pStyle w:val="NormalWeb"/>
                        <w:spacing w:before="0" w:beforeAutospacing="0" w:after="0" w:afterAutospacing="0"/>
                        <w:jc w:val="center"/>
                        <w:rPr>
                          <w:bCs/>
                          <w:color w:val="000000"/>
                        </w:rPr>
                      </w:pPr>
                      <w:r>
                        <w:rPr>
                          <w:bCs/>
                          <w:color w:val="000000"/>
                        </w:rPr>
                        <w:t>University of Pittsburgh</w:t>
                      </w:r>
                    </w:p>
                    <w:p w14:paraId="002858D9" w14:textId="77777777" w:rsidR="008A16F5" w:rsidRDefault="008A16F5" w:rsidP="00002AF9">
                      <w:pPr>
                        <w:pStyle w:val="NormalWeb"/>
                        <w:spacing w:before="0" w:beforeAutospacing="0" w:after="0" w:afterAutospacing="0"/>
                        <w:jc w:val="center"/>
                        <w:rPr>
                          <w:bCs/>
                          <w:color w:val="000000"/>
                        </w:rPr>
                      </w:pPr>
                    </w:p>
                    <w:p w14:paraId="26E5206D" w14:textId="77777777" w:rsidR="008A16F5" w:rsidRDefault="008A16F5" w:rsidP="00002AF9">
                      <w:pPr>
                        <w:pStyle w:val="NormalWeb"/>
                        <w:spacing w:before="0" w:beforeAutospacing="0" w:after="0" w:afterAutospacing="0"/>
                        <w:jc w:val="center"/>
                        <w:rPr>
                          <w:bCs/>
                          <w:color w:val="000000"/>
                        </w:rPr>
                      </w:pPr>
                    </w:p>
                    <w:p w14:paraId="3F19B3CA" w14:textId="2EE94EE0" w:rsidR="008A16F5" w:rsidRDefault="008A16F5" w:rsidP="00002AF9">
                      <w:pPr>
                        <w:pStyle w:val="NormalWeb"/>
                        <w:spacing w:before="0" w:beforeAutospacing="0" w:after="0" w:afterAutospacing="0"/>
                        <w:jc w:val="center"/>
                        <w:rPr>
                          <w:b/>
                          <w:bCs/>
                          <w:color w:val="000000"/>
                        </w:rPr>
                      </w:pPr>
                      <w:r w:rsidRPr="00C56222">
                        <w:rPr>
                          <w:b/>
                          <w:bCs/>
                          <w:color w:val="000000"/>
                        </w:rPr>
                        <w:t>Essay Reader</w:t>
                      </w:r>
                      <w:r>
                        <w:rPr>
                          <w:b/>
                          <w:bCs/>
                          <w:color w:val="000000"/>
                        </w:rPr>
                        <w:t>s</w:t>
                      </w:r>
                      <w:r w:rsidRPr="00C56222">
                        <w:rPr>
                          <w:b/>
                          <w:bCs/>
                          <w:color w:val="000000"/>
                        </w:rPr>
                        <w:t>:</w:t>
                      </w:r>
                    </w:p>
                    <w:p w14:paraId="4783B29A" w14:textId="77777777" w:rsidR="008A16F5" w:rsidRPr="0022200C" w:rsidRDefault="008A16F5" w:rsidP="00002AF9">
                      <w:pPr>
                        <w:pStyle w:val="NormalWeb"/>
                        <w:spacing w:before="0" w:beforeAutospacing="0" w:after="0" w:afterAutospacing="0"/>
                        <w:jc w:val="center"/>
                        <w:rPr>
                          <w:b/>
                          <w:bCs/>
                          <w:color w:val="000000"/>
                          <w:sz w:val="16"/>
                          <w:szCs w:val="16"/>
                        </w:rPr>
                      </w:pPr>
                    </w:p>
                    <w:p w14:paraId="58132B77" w14:textId="63E9DB04" w:rsidR="008A16F5" w:rsidRDefault="008A16F5" w:rsidP="00002AF9">
                      <w:pPr>
                        <w:pStyle w:val="NormalWeb"/>
                        <w:spacing w:before="0" w:beforeAutospacing="0" w:after="0" w:afterAutospacing="0"/>
                        <w:jc w:val="center"/>
                        <w:rPr>
                          <w:bCs/>
                          <w:color w:val="000000"/>
                        </w:rPr>
                      </w:pPr>
                      <w:r>
                        <w:rPr>
                          <w:bCs/>
                          <w:color w:val="000000"/>
                        </w:rPr>
                        <w:t xml:space="preserve">Martha </w:t>
                      </w:r>
                      <w:r w:rsidR="003E5B09">
                        <w:rPr>
                          <w:bCs/>
                          <w:color w:val="000000"/>
                        </w:rPr>
                        <w:t xml:space="preserve">Ann </w:t>
                      </w:r>
                      <w:r>
                        <w:rPr>
                          <w:bCs/>
                          <w:color w:val="000000"/>
                        </w:rPr>
                        <w:t>Terry, PhD</w:t>
                      </w:r>
                    </w:p>
                    <w:p w14:paraId="72776153" w14:textId="2CE748AE" w:rsidR="008A16F5" w:rsidRDefault="008A16F5" w:rsidP="00002AF9">
                      <w:pPr>
                        <w:pStyle w:val="NormalWeb"/>
                        <w:spacing w:before="0" w:beforeAutospacing="0" w:after="0" w:afterAutospacing="0"/>
                        <w:jc w:val="center"/>
                        <w:rPr>
                          <w:bCs/>
                          <w:color w:val="000000"/>
                        </w:rPr>
                      </w:pPr>
                      <w:r>
                        <w:rPr>
                          <w:bCs/>
                          <w:color w:val="000000"/>
                        </w:rPr>
                        <w:t>Associate Professor</w:t>
                      </w:r>
                    </w:p>
                    <w:p w14:paraId="68DD98F9" w14:textId="3FDC1760" w:rsidR="008A16F5" w:rsidRDefault="008A16F5" w:rsidP="00002AF9">
                      <w:pPr>
                        <w:pStyle w:val="NormalWeb"/>
                        <w:spacing w:before="0" w:beforeAutospacing="0" w:after="0" w:afterAutospacing="0"/>
                        <w:jc w:val="center"/>
                        <w:rPr>
                          <w:bCs/>
                          <w:color w:val="000000"/>
                        </w:rPr>
                      </w:pPr>
                      <w:r>
                        <w:rPr>
                          <w:bCs/>
                          <w:color w:val="000000"/>
                        </w:rPr>
                        <w:t>Department of Behavioral Health and Community Sciences</w:t>
                      </w:r>
                    </w:p>
                    <w:p w14:paraId="184270FC" w14:textId="77777777" w:rsidR="008A16F5" w:rsidRDefault="008A16F5" w:rsidP="00002AF9">
                      <w:pPr>
                        <w:pStyle w:val="NormalWeb"/>
                        <w:spacing w:before="0" w:beforeAutospacing="0" w:after="0" w:afterAutospacing="0"/>
                        <w:jc w:val="center"/>
                        <w:rPr>
                          <w:bCs/>
                          <w:color w:val="000000"/>
                        </w:rPr>
                      </w:pPr>
                      <w:r>
                        <w:rPr>
                          <w:bCs/>
                          <w:color w:val="000000"/>
                        </w:rPr>
                        <w:t>Graduate School of Public Health</w:t>
                      </w:r>
                    </w:p>
                    <w:p w14:paraId="2522E91E" w14:textId="77777777" w:rsidR="008A16F5" w:rsidRDefault="008A16F5" w:rsidP="00002AF9">
                      <w:pPr>
                        <w:pStyle w:val="NormalWeb"/>
                        <w:spacing w:before="0" w:beforeAutospacing="0" w:after="0" w:afterAutospacing="0"/>
                        <w:jc w:val="center"/>
                        <w:rPr>
                          <w:bCs/>
                          <w:color w:val="000000"/>
                        </w:rPr>
                      </w:pPr>
                      <w:r>
                        <w:rPr>
                          <w:bCs/>
                          <w:color w:val="000000"/>
                        </w:rPr>
                        <w:t>University of Pittsburgh</w:t>
                      </w:r>
                    </w:p>
                    <w:p w14:paraId="4755EED4" w14:textId="77777777" w:rsidR="008A16F5" w:rsidRDefault="008A16F5" w:rsidP="00002AF9">
                      <w:pPr>
                        <w:pStyle w:val="NormalWeb"/>
                        <w:spacing w:before="0" w:beforeAutospacing="0" w:after="0" w:afterAutospacing="0"/>
                        <w:jc w:val="center"/>
                        <w:rPr>
                          <w:bCs/>
                          <w:color w:val="000000"/>
                        </w:rPr>
                      </w:pPr>
                    </w:p>
                    <w:p w14:paraId="46B80711" w14:textId="77777777" w:rsidR="008A16F5" w:rsidRDefault="008A16F5" w:rsidP="00002AF9">
                      <w:pPr>
                        <w:pStyle w:val="NormalWeb"/>
                        <w:spacing w:before="0" w:beforeAutospacing="0" w:after="0" w:afterAutospacing="0"/>
                        <w:jc w:val="center"/>
                        <w:rPr>
                          <w:bCs/>
                          <w:color w:val="000000"/>
                        </w:rPr>
                      </w:pPr>
                    </w:p>
                    <w:p w14:paraId="578B7FF1" w14:textId="186BD0E0" w:rsidR="008A16F5" w:rsidRDefault="008A16F5" w:rsidP="00002AF9">
                      <w:pPr>
                        <w:pStyle w:val="NormalWeb"/>
                        <w:spacing w:before="0" w:beforeAutospacing="0" w:after="0" w:afterAutospacing="0"/>
                        <w:jc w:val="center"/>
                        <w:rPr>
                          <w:bCs/>
                          <w:color w:val="000000"/>
                        </w:rPr>
                      </w:pPr>
                      <w:r>
                        <w:rPr>
                          <w:bCs/>
                          <w:color w:val="000000"/>
                        </w:rPr>
                        <w:t>Noble A-W Maseru, MPH, PhD</w:t>
                      </w:r>
                    </w:p>
                    <w:p w14:paraId="1DB81692" w14:textId="77777777" w:rsidR="008A16F5" w:rsidRDefault="008A16F5" w:rsidP="00002AF9">
                      <w:pPr>
                        <w:pStyle w:val="NormalWeb"/>
                        <w:spacing w:before="0" w:beforeAutospacing="0" w:after="0" w:afterAutospacing="0"/>
                        <w:jc w:val="center"/>
                        <w:rPr>
                          <w:bCs/>
                          <w:color w:val="000000"/>
                        </w:rPr>
                      </w:pPr>
                      <w:r>
                        <w:rPr>
                          <w:bCs/>
                          <w:color w:val="000000"/>
                        </w:rPr>
                        <w:t>Assistant Professor</w:t>
                      </w:r>
                    </w:p>
                    <w:p w14:paraId="3A46A699" w14:textId="79799863" w:rsidR="008A16F5" w:rsidRDefault="008A16F5" w:rsidP="00002AF9">
                      <w:pPr>
                        <w:pStyle w:val="NormalWeb"/>
                        <w:spacing w:before="0" w:beforeAutospacing="0" w:after="0" w:afterAutospacing="0"/>
                        <w:jc w:val="center"/>
                        <w:rPr>
                          <w:bCs/>
                          <w:color w:val="000000"/>
                        </w:rPr>
                      </w:pPr>
                      <w:r>
                        <w:rPr>
                          <w:bCs/>
                          <w:color w:val="000000"/>
                        </w:rPr>
                        <w:t>Department of Behavioral Health and Community Sciences</w:t>
                      </w:r>
                    </w:p>
                    <w:p w14:paraId="437200F7" w14:textId="77777777" w:rsidR="008A16F5" w:rsidRDefault="008A16F5" w:rsidP="00002AF9">
                      <w:pPr>
                        <w:pStyle w:val="NormalWeb"/>
                        <w:spacing w:before="0" w:beforeAutospacing="0" w:after="0" w:afterAutospacing="0"/>
                        <w:jc w:val="center"/>
                        <w:rPr>
                          <w:bCs/>
                          <w:color w:val="000000"/>
                        </w:rPr>
                      </w:pPr>
                      <w:r>
                        <w:rPr>
                          <w:bCs/>
                          <w:color w:val="000000"/>
                        </w:rPr>
                        <w:t>Graduate School of Public Health</w:t>
                      </w:r>
                    </w:p>
                    <w:p w14:paraId="36535EC8" w14:textId="3767EE02" w:rsidR="008A16F5" w:rsidRDefault="008A16F5" w:rsidP="00002AF9">
                      <w:pPr>
                        <w:pStyle w:val="NormalWeb"/>
                        <w:spacing w:before="0" w:beforeAutospacing="0" w:after="0" w:afterAutospacing="0"/>
                        <w:jc w:val="center"/>
                        <w:rPr>
                          <w:bCs/>
                          <w:color w:val="000000"/>
                        </w:rPr>
                      </w:pPr>
                      <w:r w:rsidRPr="007F6532">
                        <w:rPr>
                          <w:bCs/>
                          <w:color w:val="000000"/>
                        </w:rPr>
                        <w:t>Affiliate Faculty,</w:t>
                      </w:r>
                      <w:r>
                        <w:rPr>
                          <w:bCs/>
                          <w:color w:val="000000"/>
                        </w:rPr>
                        <w:t xml:space="preserve"> Director,</w:t>
                      </w:r>
                      <w:r w:rsidRPr="007F6532">
                        <w:rPr>
                          <w:bCs/>
                          <w:color w:val="000000"/>
                        </w:rPr>
                        <w:t xml:space="preserve"> </w:t>
                      </w:r>
                      <w:r>
                        <w:rPr>
                          <w:bCs/>
                          <w:color w:val="000000"/>
                        </w:rPr>
                        <w:t>Center for Health Equity</w:t>
                      </w:r>
                    </w:p>
                    <w:p w14:paraId="02B52E86" w14:textId="77777777" w:rsidR="008A16F5" w:rsidRDefault="008A16F5" w:rsidP="00002AF9">
                      <w:pPr>
                        <w:pStyle w:val="NormalWeb"/>
                        <w:spacing w:before="0" w:beforeAutospacing="0" w:after="0" w:afterAutospacing="0"/>
                        <w:jc w:val="center"/>
                        <w:rPr>
                          <w:bCs/>
                          <w:color w:val="000000"/>
                        </w:rPr>
                      </w:pPr>
                      <w:r>
                        <w:rPr>
                          <w:bCs/>
                          <w:color w:val="000000"/>
                        </w:rPr>
                        <w:t>University of Pittsburgh</w:t>
                      </w:r>
                    </w:p>
                    <w:p w14:paraId="7BC67F5A" w14:textId="77777777" w:rsidR="008A16F5" w:rsidRDefault="008A16F5" w:rsidP="00CD0551">
                      <w:pPr>
                        <w:pStyle w:val="NormalWeb"/>
                        <w:spacing w:before="0" w:beforeAutospacing="0" w:after="0" w:afterAutospacing="0"/>
                        <w:rPr>
                          <w:bCs/>
                          <w:color w:val="000000"/>
                        </w:rPr>
                      </w:pPr>
                    </w:p>
                    <w:p w14:paraId="09109424" w14:textId="77777777" w:rsidR="008A16F5" w:rsidRDefault="008A16F5" w:rsidP="00030D3B">
                      <w:pPr>
                        <w:spacing w:line="240" w:lineRule="auto"/>
                        <w:ind w:firstLine="0"/>
                      </w:pPr>
                    </w:p>
                    <w:p w14:paraId="5C0FD79B" w14:textId="77777777" w:rsidR="008A16F5" w:rsidRDefault="008A16F5" w:rsidP="00030D3B">
                      <w:pPr>
                        <w:spacing w:line="240" w:lineRule="auto"/>
                        <w:ind w:firstLine="0"/>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752" behindDoc="0" locked="0" layoutInCell="1" allowOverlap="1" wp14:anchorId="0B9D4C56" wp14:editId="316876CE">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84195" w14:textId="77777777" w:rsidR="008A16F5" w:rsidRDefault="008A16F5" w:rsidP="006B1124">
                            <w:pPr>
                              <w:ind w:firstLine="0"/>
                              <w:jc w:val="center"/>
                            </w:pPr>
                            <w:r>
                              <w:t>Copyright © by Earl Hord</w:t>
                            </w:r>
                          </w:p>
                          <w:p w14:paraId="1E28CCFE" w14:textId="77777777" w:rsidR="008A16F5" w:rsidRDefault="008A16F5" w:rsidP="006B1124">
                            <w:pPr>
                              <w:ind w:firstLine="0"/>
                              <w:jc w:val="center"/>
                            </w:pPr>
                            <w: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D4C56" id="Text Box 30" o:spid="_x0000_s1028" type="#_x0000_t202" style="position:absolute;left:0;text-align:left;margin-left:0;margin-top:366pt;width:468pt;height:84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PahwIAABg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Fib&#10;g9qHAgAAGAUAAA4AAAAAAAAAAAAAAAAALgIAAGRycy9lMm9Eb2MueG1sUEsBAi0AFAAGAAgAAAAh&#10;ABxfywLbAAAACAEAAA8AAAAAAAAAAAAAAAAA4QQAAGRycy9kb3ducmV2LnhtbFBLBQYAAAAABAAE&#10;APMAAADpBQAAAAA=&#10;" stroked="f">
                <v:textbox>
                  <w:txbxContent>
                    <w:p w14:paraId="39E84195" w14:textId="77777777" w:rsidR="008A16F5" w:rsidRDefault="008A16F5" w:rsidP="006B1124">
                      <w:pPr>
                        <w:ind w:firstLine="0"/>
                        <w:jc w:val="center"/>
                      </w:pPr>
                      <w:r>
                        <w:t>Copyright © by Earl Hord</w:t>
                      </w:r>
                    </w:p>
                    <w:p w14:paraId="1E28CCFE" w14:textId="77777777" w:rsidR="008A16F5" w:rsidRDefault="008A16F5" w:rsidP="006B1124">
                      <w:pPr>
                        <w:ind w:firstLine="0"/>
                        <w:jc w:val="center"/>
                      </w:pPr>
                      <w:r>
                        <w:t>2019</w:t>
                      </w:r>
                    </w:p>
                  </w:txbxContent>
                </v:textbox>
                <w10:wrap type="square" anchorx="page" anchory="page"/>
              </v:shape>
            </w:pict>
          </mc:Fallback>
        </mc:AlternateContent>
      </w:r>
      <w:r w:rsidR="002D01B1">
        <w:br w:type="page"/>
      </w:r>
      <w:r w:rsidR="00C56222">
        <w:lastRenderedPageBreak/>
        <w:t>Anthony Fabio, MPH, P</w:t>
      </w:r>
      <w:r w:rsidR="00263CEF">
        <w:t>h</w:t>
      </w:r>
      <w:r w:rsidR="00C56222">
        <w:t>D</w:t>
      </w:r>
    </w:p>
    <w:p w14:paraId="128A00E9" w14:textId="77777777" w:rsidR="00844521" w:rsidRDefault="00844521" w:rsidP="00844521">
      <w:pPr>
        <w:spacing w:line="240" w:lineRule="auto"/>
        <w:ind w:left="7200"/>
      </w:pPr>
    </w:p>
    <w:p w14:paraId="7B996F09" w14:textId="23B6E28C" w:rsidR="002345E8" w:rsidRDefault="00F96D49" w:rsidP="00F96D49">
      <w:pPr>
        <w:spacing w:line="240" w:lineRule="auto"/>
        <w:ind w:firstLine="0"/>
        <w:jc w:val="center"/>
        <w:rPr>
          <w:rFonts w:eastAsia="Calibri"/>
          <w:b/>
          <w:bCs/>
          <w:color w:val="000000"/>
        </w:rPr>
      </w:pPr>
      <w:r w:rsidRPr="00F96D49">
        <w:rPr>
          <w:rFonts w:eastAsia="Calibri"/>
          <w:b/>
          <w:bCs/>
          <w:color w:val="000000"/>
        </w:rPr>
        <w:t>Impact of Permanent Housing on Opioid Dependence in Homeless Adults in Allegheny County</w:t>
      </w:r>
    </w:p>
    <w:p w14:paraId="3A1DE628" w14:textId="77777777" w:rsidR="0022200C" w:rsidRPr="002A1E57" w:rsidRDefault="0022200C" w:rsidP="00F96D49">
      <w:pPr>
        <w:spacing w:line="240" w:lineRule="auto"/>
        <w:ind w:firstLine="0"/>
        <w:jc w:val="center"/>
        <w:rPr>
          <w:szCs w:val="20"/>
        </w:rPr>
      </w:pPr>
    </w:p>
    <w:p w14:paraId="4845AD85" w14:textId="77777777" w:rsidR="00691618" w:rsidRPr="00691618" w:rsidRDefault="00C56222" w:rsidP="00750D46">
      <w:pPr>
        <w:tabs>
          <w:tab w:val="center" w:pos="5040"/>
          <w:tab w:val="left" w:pos="7110"/>
        </w:tabs>
        <w:ind w:firstLine="0"/>
        <w:jc w:val="center"/>
      </w:pPr>
      <w:r>
        <w:t>Earl Hord</w:t>
      </w:r>
      <w:r w:rsidR="00691618" w:rsidRPr="00691618">
        <w:t>, MPH</w:t>
      </w:r>
    </w:p>
    <w:p w14:paraId="341EADE5" w14:textId="77777777" w:rsidR="00691618" w:rsidRDefault="00703584" w:rsidP="00750D46">
      <w:pPr>
        <w:ind w:firstLine="0"/>
        <w:jc w:val="center"/>
      </w:pPr>
      <w:r>
        <w:t>University of Pittsburgh, 201</w:t>
      </w:r>
      <w:r w:rsidR="00F203DD">
        <w:t>9</w:t>
      </w:r>
    </w:p>
    <w:p w14:paraId="1801F738" w14:textId="283CE59E" w:rsidR="0028782F" w:rsidRDefault="0022200C" w:rsidP="00C56222">
      <w:pPr>
        <w:pStyle w:val="Noindent"/>
        <w:rPr>
          <w:b/>
        </w:rPr>
      </w:pPr>
      <w:r w:rsidRPr="007F763B">
        <w:rPr>
          <w:b/>
        </w:rPr>
        <w:t>Abstract</w:t>
      </w:r>
    </w:p>
    <w:p w14:paraId="1E75EEB2" w14:textId="77777777" w:rsidR="007F763B" w:rsidRDefault="007F763B" w:rsidP="007F763B">
      <w:pPr>
        <w:pStyle w:val="Noindent"/>
        <w:spacing w:line="240" w:lineRule="auto"/>
      </w:pPr>
    </w:p>
    <w:p w14:paraId="2D52E3DA" w14:textId="064635F6" w:rsidR="00C56222" w:rsidRDefault="00DB425C" w:rsidP="00C56222">
      <w:pPr>
        <w:pStyle w:val="Noindent"/>
      </w:pPr>
      <w:r w:rsidRPr="0022200C">
        <w:rPr>
          <w:b/>
        </w:rPr>
        <w:t>Introduction</w:t>
      </w:r>
      <w:r w:rsidR="0009468B" w:rsidRPr="0022200C">
        <w:rPr>
          <w:b/>
        </w:rPr>
        <w:t>:</w:t>
      </w:r>
      <w:r w:rsidR="0009468B">
        <w:t xml:space="preserve"> </w:t>
      </w:r>
      <w:r w:rsidR="00887E36" w:rsidRPr="00887E36">
        <w:t>Previous studies have suggested that substance abuse decreases once homeless individuals enter into permanent housing. However, there has not been a consensus on whether this relationship exists.</w:t>
      </w:r>
    </w:p>
    <w:p w14:paraId="4081A8F3" w14:textId="2823AB49" w:rsidR="003D6AD3" w:rsidRPr="003D6AD3" w:rsidRDefault="003D6AD3" w:rsidP="003D6AD3">
      <w:pPr>
        <w:pStyle w:val="Noindent"/>
      </w:pPr>
      <w:r w:rsidRPr="0022200C">
        <w:rPr>
          <w:b/>
        </w:rPr>
        <w:t>Objective:</w:t>
      </w:r>
      <w:r>
        <w:t xml:space="preserve"> The objective of this study is to evaluate if opioid addiction, measured through methadone maintenance treatments, decreases once homeless adults enter into permanent housing.</w:t>
      </w:r>
    </w:p>
    <w:p w14:paraId="5FFBFD15" w14:textId="6D19031C" w:rsidR="00F203DD" w:rsidRDefault="00DB425C" w:rsidP="00C56222">
      <w:pPr>
        <w:pStyle w:val="Noindent"/>
      </w:pPr>
      <w:r w:rsidRPr="0022200C">
        <w:rPr>
          <w:b/>
        </w:rPr>
        <w:t>Methods</w:t>
      </w:r>
      <w:r w:rsidR="003D6AD3" w:rsidRPr="0022200C">
        <w:rPr>
          <w:b/>
        </w:rPr>
        <w:t>:</w:t>
      </w:r>
      <w:r w:rsidR="003D6AD3">
        <w:t xml:space="preserve"> Data were collected from </w:t>
      </w:r>
      <w:r w:rsidR="000743CA">
        <w:t>the Allegheny Country Department of Human Services data warehouse. Individuals who enrolled in permanent housing between 2015 and 2017 and had ICD-10 billable codes for Methadone Maintenance Treatment (MMT) were included. The change in MMT after enrollment was evaluated using negative binomial regression models.</w:t>
      </w:r>
    </w:p>
    <w:p w14:paraId="6128F521" w14:textId="2B0AB063" w:rsidR="00F203DD" w:rsidRDefault="00DB425C" w:rsidP="00C56222">
      <w:pPr>
        <w:pStyle w:val="Noindent"/>
      </w:pPr>
      <w:r w:rsidRPr="0022200C">
        <w:rPr>
          <w:b/>
        </w:rPr>
        <w:t>Results</w:t>
      </w:r>
      <w:r w:rsidR="003D6AD3" w:rsidRPr="0022200C">
        <w:rPr>
          <w:b/>
        </w:rPr>
        <w:t>:</w:t>
      </w:r>
      <w:r w:rsidR="0093127A">
        <w:t xml:space="preserve"> The</w:t>
      </w:r>
      <w:r w:rsidR="0093127A" w:rsidRPr="00E85394">
        <w:t xml:space="preserve"> mean number MMT are associated with a </w:t>
      </w:r>
      <w:r w:rsidR="0093127A">
        <w:t>small decrease in</w:t>
      </w:r>
      <w:r w:rsidR="0093127A" w:rsidRPr="00E85394">
        <w:t xml:space="preserve"> the time period after housing enrollment compared to the time before enrollment (RR = 0.95)</w:t>
      </w:r>
      <w:r w:rsidR="0093127A">
        <w:t xml:space="preserve">. </w:t>
      </w:r>
      <w:r w:rsidR="0093127A" w:rsidRPr="00E85394">
        <w:t>For every increase in month prior to enrollment MMT also increases (RR = 1.02)</w:t>
      </w:r>
      <w:r w:rsidR="0093127A">
        <w:t>, while monthly MMT decreases slightly after enrollment (RR = 0.99).</w:t>
      </w:r>
    </w:p>
    <w:p w14:paraId="7B50DF68" w14:textId="52006C66" w:rsidR="00F203DD" w:rsidRDefault="00DB425C" w:rsidP="00C56222">
      <w:pPr>
        <w:pStyle w:val="Noindent"/>
      </w:pPr>
      <w:r w:rsidRPr="0022200C">
        <w:rPr>
          <w:b/>
        </w:rPr>
        <w:t>Conclusion</w:t>
      </w:r>
      <w:r w:rsidR="003D6AD3" w:rsidRPr="0022200C">
        <w:rPr>
          <w:b/>
        </w:rPr>
        <w:t>:</w:t>
      </w:r>
      <w:r w:rsidR="0093127A" w:rsidRPr="0022200C">
        <w:rPr>
          <w:b/>
        </w:rPr>
        <w:t xml:space="preserve"> </w:t>
      </w:r>
      <w:r w:rsidR="00546D07">
        <w:t>Permanent housing may mitigate opioid addiction in homeless adults, and sobriety should not be considered a precursor for enrollment. These findings are significant in the field of public health considering that homeless populations are extremely vulnerable</w:t>
      </w:r>
      <w:r w:rsidR="00014A7B">
        <w:t>, and we offer evidence for an intervention that can reduce opioid dependence in homeless individuals.</w:t>
      </w:r>
    </w:p>
    <w:p w14:paraId="2A6CC0FE" w14:textId="77777777" w:rsidR="007E6F1B" w:rsidRPr="008A16F5" w:rsidRDefault="007E6F1B" w:rsidP="007E6F1B">
      <w:pPr>
        <w:pStyle w:val="TableofContentsHeading"/>
        <w:outlineLvl w:val="9"/>
        <w:rPr>
          <w:caps w:val="0"/>
        </w:rPr>
      </w:pPr>
      <w:bookmarkStart w:id="1" w:name="_Toc106717784"/>
      <w:r w:rsidRPr="008A16F5">
        <w:rPr>
          <w:caps w:val="0"/>
        </w:rPr>
        <w:t>Table of Contents</w:t>
      </w:r>
    </w:p>
    <w:p w14:paraId="18DBCBF0" w14:textId="26197D7B" w:rsidR="00123AF1" w:rsidRPr="00F80A26" w:rsidRDefault="007E6F1B">
      <w:pPr>
        <w:pStyle w:val="TOC1"/>
        <w:tabs>
          <w:tab w:val="left" w:pos="1008"/>
          <w:tab w:val="right" w:leader="dot" w:pos="9350"/>
        </w:tabs>
        <w:rPr>
          <w:rFonts w:asciiTheme="minorHAnsi" w:eastAsiaTheme="minorEastAsia" w:hAnsiTheme="minorHAnsi" w:cstheme="minorBidi"/>
          <w:b w:val="0"/>
          <w:caps w:val="0"/>
          <w:noProof/>
          <w:sz w:val="22"/>
          <w:szCs w:val="22"/>
        </w:rPr>
      </w:pPr>
      <w:r w:rsidRPr="00F80A26">
        <w:rPr>
          <w:bCs/>
          <w:caps w:val="0"/>
        </w:rPr>
        <w:fldChar w:fldCharType="begin"/>
      </w:r>
      <w:r w:rsidRPr="00F80A26">
        <w:rPr>
          <w:bCs/>
          <w:caps w:val="0"/>
        </w:rPr>
        <w:instrText xml:space="preserve"> TOC \o "3-4" \h \z \t "Heading 1,1,Heading 2,2,App Section,2,Appendix,1,Heading,1,Heading No Tab,1" </w:instrText>
      </w:r>
      <w:r w:rsidRPr="00F80A26">
        <w:rPr>
          <w:bCs/>
          <w:caps w:val="0"/>
        </w:rPr>
        <w:fldChar w:fldCharType="separate"/>
      </w:r>
      <w:hyperlink w:anchor="_Toc7175141" w:history="1">
        <w:r w:rsidR="00123AF1" w:rsidRPr="00F80A26">
          <w:rPr>
            <w:rStyle w:val="Hyperlink"/>
            <w:caps w:val="0"/>
            <w:noProof/>
          </w:rPr>
          <w:t>1.0</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Introduction</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_Toc7175141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1</w:t>
        </w:r>
        <w:r w:rsidR="00123AF1" w:rsidRPr="00F80A26">
          <w:rPr>
            <w:caps w:val="0"/>
            <w:noProof/>
            <w:webHidden/>
          </w:rPr>
          <w:fldChar w:fldCharType="end"/>
        </w:r>
      </w:hyperlink>
    </w:p>
    <w:p w14:paraId="432B6864" w14:textId="36512F13" w:rsidR="00123AF1" w:rsidRPr="00F80A26" w:rsidRDefault="00332A4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7175142" w:history="1">
        <w:r w:rsidR="00123AF1" w:rsidRPr="00F80A26">
          <w:rPr>
            <w:rStyle w:val="Hyperlink"/>
            <w:caps w:val="0"/>
            <w:noProof/>
          </w:rPr>
          <w:t>1.1</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Homelessness in the United States</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_Toc7175142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1</w:t>
        </w:r>
        <w:r w:rsidR="00123AF1" w:rsidRPr="00F80A26">
          <w:rPr>
            <w:caps w:val="0"/>
            <w:noProof/>
            <w:webHidden/>
          </w:rPr>
          <w:fldChar w:fldCharType="end"/>
        </w:r>
      </w:hyperlink>
    </w:p>
    <w:p w14:paraId="735092A0" w14:textId="0F36F8C9" w:rsidR="00123AF1" w:rsidRPr="00F80A26" w:rsidRDefault="00332A4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7175143" w:history="1">
        <w:r w:rsidR="00123AF1" w:rsidRPr="00F80A26">
          <w:rPr>
            <w:rStyle w:val="Hyperlink"/>
            <w:caps w:val="0"/>
            <w:noProof/>
          </w:rPr>
          <w:t>1.2</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Homelessness in Allegheny County</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_Toc7175143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2</w:t>
        </w:r>
        <w:r w:rsidR="00123AF1" w:rsidRPr="00F80A26">
          <w:rPr>
            <w:caps w:val="0"/>
            <w:noProof/>
            <w:webHidden/>
          </w:rPr>
          <w:fldChar w:fldCharType="end"/>
        </w:r>
      </w:hyperlink>
    </w:p>
    <w:p w14:paraId="7515FD35" w14:textId="771D2AA4" w:rsidR="00123AF1" w:rsidRPr="00F80A26" w:rsidRDefault="00332A4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7175144" w:history="1">
        <w:r w:rsidR="00123AF1" w:rsidRPr="00F80A26">
          <w:rPr>
            <w:rStyle w:val="Hyperlink"/>
            <w:caps w:val="0"/>
            <w:noProof/>
          </w:rPr>
          <w:t>1.3</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Opioid Epidemic Background</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_Toc7175144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2</w:t>
        </w:r>
        <w:r w:rsidR="00123AF1" w:rsidRPr="00F80A26">
          <w:rPr>
            <w:caps w:val="0"/>
            <w:noProof/>
            <w:webHidden/>
          </w:rPr>
          <w:fldChar w:fldCharType="end"/>
        </w:r>
      </w:hyperlink>
    </w:p>
    <w:p w14:paraId="679FC879" w14:textId="73F9638D" w:rsidR="00123AF1" w:rsidRPr="00F80A26" w:rsidRDefault="00332A4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7175145" w:history="1">
        <w:r w:rsidR="00123AF1" w:rsidRPr="00F80A26">
          <w:rPr>
            <w:rStyle w:val="Hyperlink"/>
            <w:caps w:val="0"/>
            <w:noProof/>
          </w:rPr>
          <w:t>1.4</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Homelessness and Substance Abuse</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_Toc7175145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4</w:t>
        </w:r>
        <w:r w:rsidR="00123AF1" w:rsidRPr="00F80A26">
          <w:rPr>
            <w:caps w:val="0"/>
            <w:noProof/>
            <w:webHidden/>
          </w:rPr>
          <w:fldChar w:fldCharType="end"/>
        </w:r>
      </w:hyperlink>
    </w:p>
    <w:p w14:paraId="77DAAB49" w14:textId="1E947112" w:rsidR="00123AF1" w:rsidRPr="00F80A26" w:rsidRDefault="00332A4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7175146" w:history="1">
        <w:r w:rsidR="00123AF1" w:rsidRPr="00F80A26">
          <w:rPr>
            <w:rStyle w:val="Hyperlink"/>
            <w:caps w:val="0"/>
            <w:noProof/>
          </w:rPr>
          <w:t>2.0</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Objective</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_Toc7175146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7</w:t>
        </w:r>
        <w:r w:rsidR="00123AF1" w:rsidRPr="00F80A26">
          <w:rPr>
            <w:caps w:val="0"/>
            <w:noProof/>
            <w:webHidden/>
          </w:rPr>
          <w:fldChar w:fldCharType="end"/>
        </w:r>
      </w:hyperlink>
    </w:p>
    <w:p w14:paraId="1AEA0DDA" w14:textId="36DE0E87" w:rsidR="00123AF1" w:rsidRPr="00F80A26" w:rsidRDefault="00332A4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7175147" w:history="1">
        <w:r w:rsidR="00123AF1" w:rsidRPr="00F80A26">
          <w:rPr>
            <w:rStyle w:val="Hyperlink"/>
            <w:caps w:val="0"/>
            <w:noProof/>
          </w:rPr>
          <w:t>3.0</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Methods</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_Toc7175147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8</w:t>
        </w:r>
        <w:r w:rsidR="00123AF1" w:rsidRPr="00F80A26">
          <w:rPr>
            <w:caps w:val="0"/>
            <w:noProof/>
            <w:webHidden/>
          </w:rPr>
          <w:fldChar w:fldCharType="end"/>
        </w:r>
      </w:hyperlink>
    </w:p>
    <w:p w14:paraId="20222144" w14:textId="19A522F2" w:rsidR="00123AF1" w:rsidRPr="00F80A26" w:rsidRDefault="00332A4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7175148" w:history="1">
        <w:r w:rsidR="00123AF1" w:rsidRPr="00F80A26">
          <w:rPr>
            <w:rStyle w:val="Hyperlink"/>
            <w:caps w:val="0"/>
            <w:noProof/>
          </w:rPr>
          <w:t>3.1</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Data Collection</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_Toc7175148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8</w:t>
        </w:r>
        <w:r w:rsidR="00123AF1" w:rsidRPr="00F80A26">
          <w:rPr>
            <w:caps w:val="0"/>
            <w:noProof/>
            <w:webHidden/>
          </w:rPr>
          <w:fldChar w:fldCharType="end"/>
        </w:r>
      </w:hyperlink>
    </w:p>
    <w:p w14:paraId="5862E29A" w14:textId="02BEF21E" w:rsidR="00123AF1" w:rsidRPr="00F80A26" w:rsidRDefault="00332A4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7175149" w:history="1">
        <w:r w:rsidR="00123AF1" w:rsidRPr="00F80A26">
          <w:rPr>
            <w:rStyle w:val="Hyperlink"/>
            <w:caps w:val="0"/>
            <w:noProof/>
          </w:rPr>
          <w:t>3.2</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Measures</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_Toc7175149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9</w:t>
        </w:r>
        <w:r w:rsidR="00123AF1" w:rsidRPr="00F80A26">
          <w:rPr>
            <w:caps w:val="0"/>
            <w:noProof/>
            <w:webHidden/>
          </w:rPr>
          <w:fldChar w:fldCharType="end"/>
        </w:r>
      </w:hyperlink>
    </w:p>
    <w:p w14:paraId="649C10EC" w14:textId="359CF89F" w:rsidR="00123AF1" w:rsidRPr="00F80A26" w:rsidRDefault="00332A4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7175150" w:history="1">
        <w:r w:rsidR="00123AF1" w:rsidRPr="00F80A26">
          <w:rPr>
            <w:rStyle w:val="Hyperlink"/>
            <w:caps w:val="0"/>
            <w:noProof/>
          </w:rPr>
          <w:t>3.3</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Statistical Analysis</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_Toc7175150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10</w:t>
        </w:r>
        <w:r w:rsidR="00123AF1" w:rsidRPr="00F80A26">
          <w:rPr>
            <w:caps w:val="0"/>
            <w:noProof/>
            <w:webHidden/>
          </w:rPr>
          <w:fldChar w:fldCharType="end"/>
        </w:r>
      </w:hyperlink>
    </w:p>
    <w:p w14:paraId="52422BEA" w14:textId="1B00E338" w:rsidR="00123AF1" w:rsidRPr="00F80A26" w:rsidRDefault="00332A4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7175151" w:history="1">
        <w:r w:rsidR="00123AF1" w:rsidRPr="00F80A26">
          <w:rPr>
            <w:rStyle w:val="Hyperlink"/>
            <w:caps w:val="0"/>
            <w:noProof/>
          </w:rPr>
          <w:t>4.0</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Results</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_Toc7175151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11</w:t>
        </w:r>
        <w:r w:rsidR="00123AF1" w:rsidRPr="00F80A26">
          <w:rPr>
            <w:caps w:val="0"/>
            <w:noProof/>
            <w:webHidden/>
          </w:rPr>
          <w:fldChar w:fldCharType="end"/>
        </w:r>
      </w:hyperlink>
    </w:p>
    <w:p w14:paraId="4F9B855A" w14:textId="550EE93F" w:rsidR="00123AF1" w:rsidRPr="00F80A26" w:rsidRDefault="00332A4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7175152" w:history="1">
        <w:r w:rsidR="00123AF1" w:rsidRPr="00F80A26">
          <w:rPr>
            <w:rStyle w:val="Hyperlink"/>
            <w:caps w:val="0"/>
            <w:noProof/>
          </w:rPr>
          <w:t>5.0</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Discussion</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_Toc7175152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13</w:t>
        </w:r>
        <w:r w:rsidR="00123AF1" w:rsidRPr="00F80A26">
          <w:rPr>
            <w:caps w:val="0"/>
            <w:noProof/>
            <w:webHidden/>
          </w:rPr>
          <w:fldChar w:fldCharType="end"/>
        </w:r>
      </w:hyperlink>
    </w:p>
    <w:p w14:paraId="1C57A344" w14:textId="272C9B7B" w:rsidR="00123AF1" w:rsidRPr="00F80A26" w:rsidRDefault="00332A4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7175153" w:history="1">
        <w:r w:rsidR="00123AF1" w:rsidRPr="00F80A26">
          <w:rPr>
            <w:rStyle w:val="Hyperlink"/>
            <w:caps w:val="0"/>
            <w:noProof/>
          </w:rPr>
          <w:t>6.0</w:t>
        </w:r>
        <w:r w:rsidR="00123AF1" w:rsidRPr="00F80A26">
          <w:rPr>
            <w:rFonts w:asciiTheme="minorHAnsi" w:eastAsiaTheme="minorEastAsia" w:hAnsiTheme="minorHAnsi" w:cstheme="minorBidi"/>
            <w:b w:val="0"/>
            <w:caps w:val="0"/>
            <w:noProof/>
            <w:sz w:val="22"/>
            <w:szCs w:val="22"/>
          </w:rPr>
          <w:tab/>
        </w:r>
        <w:r w:rsidR="00123AF1" w:rsidRPr="00F80A26">
          <w:rPr>
            <w:rStyle w:val="Hyperlink"/>
            <w:caps w:val="0"/>
            <w:noProof/>
          </w:rPr>
          <w:t>Conclusion</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_Toc7175153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17</w:t>
        </w:r>
        <w:r w:rsidR="00123AF1" w:rsidRPr="00F80A26">
          <w:rPr>
            <w:caps w:val="0"/>
            <w:noProof/>
            <w:webHidden/>
          </w:rPr>
          <w:fldChar w:fldCharType="end"/>
        </w:r>
      </w:hyperlink>
    </w:p>
    <w:p w14:paraId="691F2BD0" w14:textId="50A104B9" w:rsidR="00123AF1" w:rsidRPr="00F80A26" w:rsidRDefault="00332A4A">
      <w:pPr>
        <w:pStyle w:val="TOC1"/>
        <w:tabs>
          <w:tab w:val="right" w:leader="dot" w:pos="9350"/>
        </w:tabs>
        <w:rPr>
          <w:rFonts w:asciiTheme="minorHAnsi" w:eastAsiaTheme="minorEastAsia" w:hAnsiTheme="minorHAnsi" w:cstheme="minorBidi"/>
          <w:b w:val="0"/>
          <w:caps w:val="0"/>
          <w:noProof/>
          <w:sz w:val="22"/>
          <w:szCs w:val="22"/>
        </w:rPr>
      </w:pPr>
      <w:hyperlink w:anchor="_Toc7175154" w:history="1">
        <w:r w:rsidR="00123AF1" w:rsidRPr="00F80A26">
          <w:rPr>
            <w:rStyle w:val="Hyperlink"/>
            <w:caps w:val="0"/>
            <w:noProof/>
          </w:rPr>
          <w:t>Appendix A Tables</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_Toc7175154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18</w:t>
        </w:r>
        <w:r w:rsidR="00123AF1" w:rsidRPr="00F80A26">
          <w:rPr>
            <w:caps w:val="0"/>
            <w:noProof/>
            <w:webHidden/>
          </w:rPr>
          <w:fldChar w:fldCharType="end"/>
        </w:r>
      </w:hyperlink>
    </w:p>
    <w:p w14:paraId="6BE0A8AC" w14:textId="2399E73D" w:rsidR="00123AF1" w:rsidRPr="00F80A26" w:rsidRDefault="00332A4A">
      <w:pPr>
        <w:pStyle w:val="TOC1"/>
        <w:tabs>
          <w:tab w:val="right" w:leader="dot" w:pos="9350"/>
        </w:tabs>
        <w:rPr>
          <w:rFonts w:asciiTheme="minorHAnsi" w:eastAsiaTheme="minorEastAsia" w:hAnsiTheme="minorHAnsi" w:cstheme="minorBidi"/>
          <w:b w:val="0"/>
          <w:caps w:val="0"/>
          <w:noProof/>
          <w:sz w:val="22"/>
          <w:szCs w:val="22"/>
        </w:rPr>
      </w:pPr>
      <w:hyperlink w:anchor="_Toc7175155" w:history="1">
        <w:r w:rsidR="00123AF1" w:rsidRPr="00F80A26">
          <w:rPr>
            <w:rStyle w:val="Hyperlink"/>
            <w:caps w:val="0"/>
            <w:noProof/>
          </w:rPr>
          <w:t>Appendix B Figures</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_Toc7175155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20</w:t>
        </w:r>
        <w:r w:rsidR="00123AF1" w:rsidRPr="00F80A26">
          <w:rPr>
            <w:caps w:val="0"/>
            <w:noProof/>
            <w:webHidden/>
          </w:rPr>
          <w:fldChar w:fldCharType="end"/>
        </w:r>
      </w:hyperlink>
    </w:p>
    <w:p w14:paraId="24B3ADB8" w14:textId="1B3066A1" w:rsidR="00123AF1" w:rsidRPr="00F80A26" w:rsidRDefault="00332A4A">
      <w:pPr>
        <w:pStyle w:val="TOC1"/>
        <w:tabs>
          <w:tab w:val="right" w:leader="dot" w:pos="9350"/>
        </w:tabs>
        <w:rPr>
          <w:rFonts w:asciiTheme="minorHAnsi" w:eastAsiaTheme="minorEastAsia" w:hAnsiTheme="minorHAnsi" w:cstheme="minorBidi"/>
          <w:b w:val="0"/>
          <w:caps w:val="0"/>
          <w:noProof/>
          <w:sz w:val="22"/>
          <w:szCs w:val="22"/>
        </w:rPr>
      </w:pPr>
      <w:hyperlink w:anchor="_Toc7175156" w:history="1">
        <w:r w:rsidR="00123AF1" w:rsidRPr="00F80A26">
          <w:rPr>
            <w:rStyle w:val="Hyperlink"/>
            <w:caps w:val="0"/>
            <w:noProof/>
          </w:rPr>
          <w:t>Bibliography</w:t>
        </w:r>
        <w:r w:rsidR="00123AF1" w:rsidRPr="00F80A26">
          <w:rPr>
            <w:caps w:val="0"/>
            <w:noProof/>
            <w:webHidden/>
          </w:rPr>
          <w:tab/>
        </w:r>
        <w:r w:rsidR="00123AF1" w:rsidRPr="00F80A26">
          <w:rPr>
            <w:caps w:val="0"/>
            <w:noProof/>
            <w:webHidden/>
          </w:rPr>
          <w:fldChar w:fldCharType="begin"/>
        </w:r>
        <w:r w:rsidR="00123AF1" w:rsidRPr="00F80A26">
          <w:rPr>
            <w:caps w:val="0"/>
            <w:noProof/>
            <w:webHidden/>
          </w:rPr>
          <w:instrText xml:space="preserve"> PAGEREF _Toc7175156 \h </w:instrText>
        </w:r>
        <w:r w:rsidR="00123AF1" w:rsidRPr="00F80A26">
          <w:rPr>
            <w:caps w:val="0"/>
            <w:noProof/>
            <w:webHidden/>
          </w:rPr>
        </w:r>
        <w:r w:rsidR="00123AF1" w:rsidRPr="00F80A26">
          <w:rPr>
            <w:caps w:val="0"/>
            <w:noProof/>
            <w:webHidden/>
          </w:rPr>
          <w:fldChar w:fldCharType="separate"/>
        </w:r>
        <w:r w:rsidR="00123AF1" w:rsidRPr="00F80A26">
          <w:rPr>
            <w:caps w:val="0"/>
            <w:noProof/>
            <w:webHidden/>
          </w:rPr>
          <w:t>21</w:t>
        </w:r>
        <w:r w:rsidR="00123AF1" w:rsidRPr="00F80A26">
          <w:rPr>
            <w:caps w:val="0"/>
            <w:noProof/>
            <w:webHidden/>
          </w:rPr>
          <w:fldChar w:fldCharType="end"/>
        </w:r>
      </w:hyperlink>
    </w:p>
    <w:p w14:paraId="30605436" w14:textId="6F94F2E4" w:rsidR="007E6F1B" w:rsidRDefault="007E6F1B" w:rsidP="007E6F1B">
      <w:pPr>
        <w:pStyle w:val="Preliminary"/>
        <w:outlineLvl w:val="9"/>
      </w:pPr>
      <w:r w:rsidRPr="00F80A26">
        <w:rPr>
          <w:rFonts w:cs="Times New Roman"/>
          <w:bCs w:val="0"/>
        </w:rPr>
        <w:fldChar w:fldCharType="end"/>
      </w:r>
      <w:r w:rsidR="00B77911">
        <w:t>List of T</w:t>
      </w:r>
      <w:r w:rsidR="00B77911" w:rsidRPr="00B424B6">
        <w:t>ables</w:t>
      </w:r>
    </w:p>
    <w:p w14:paraId="1E503283" w14:textId="3A68A637" w:rsidR="00CD79E4" w:rsidRDefault="007E6F1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934210" w:history="1">
        <w:r w:rsidR="00CD79E4" w:rsidRPr="00B06EAC">
          <w:rPr>
            <w:rStyle w:val="Hyperlink"/>
            <w:noProof/>
          </w:rPr>
          <w:t>Table 1. Descriptive Characteristics of Study Participants</w:t>
        </w:r>
        <w:r w:rsidR="00CD79E4">
          <w:rPr>
            <w:noProof/>
            <w:webHidden/>
          </w:rPr>
          <w:tab/>
        </w:r>
        <w:r w:rsidR="00CD79E4">
          <w:rPr>
            <w:noProof/>
            <w:webHidden/>
          </w:rPr>
          <w:fldChar w:fldCharType="begin"/>
        </w:r>
        <w:r w:rsidR="00CD79E4">
          <w:rPr>
            <w:noProof/>
            <w:webHidden/>
          </w:rPr>
          <w:instrText xml:space="preserve"> PAGEREF _Toc6934210 \h </w:instrText>
        </w:r>
        <w:r w:rsidR="00CD79E4">
          <w:rPr>
            <w:noProof/>
            <w:webHidden/>
          </w:rPr>
        </w:r>
        <w:r w:rsidR="00CD79E4">
          <w:rPr>
            <w:noProof/>
            <w:webHidden/>
          </w:rPr>
          <w:fldChar w:fldCharType="separate"/>
        </w:r>
        <w:r w:rsidR="00CD79E4">
          <w:rPr>
            <w:noProof/>
            <w:webHidden/>
          </w:rPr>
          <w:t>17</w:t>
        </w:r>
        <w:r w:rsidR="00CD79E4">
          <w:rPr>
            <w:noProof/>
            <w:webHidden/>
          </w:rPr>
          <w:fldChar w:fldCharType="end"/>
        </w:r>
      </w:hyperlink>
    </w:p>
    <w:p w14:paraId="05AE9386" w14:textId="087724BF" w:rsidR="00CD79E4" w:rsidRDefault="00332A4A">
      <w:pPr>
        <w:pStyle w:val="TableofFigures"/>
        <w:tabs>
          <w:tab w:val="right" w:leader="dot" w:pos="9350"/>
        </w:tabs>
        <w:rPr>
          <w:rFonts w:asciiTheme="minorHAnsi" w:eastAsiaTheme="minorEastAsia" w:hAnsiTheme="minorHAnsi" w:cstheme="minorBidi"/>
          <w:noProof/>
          <w:sz w:val="22"/>
          <w:szCs w:val="22"/>
        </w:rPr>
      </w:pPr>
      <w:hyperlink w:anchor="_Toc6934211" w:history="1">
        <w:r w:rsidR="00CD79E4" w:rsidRPr="00B06EAC">
          <w:rPr>
            <w:rStyle w:val="Hyperlink"/>
            <w:noProof/>
          </w:rPr>
          <w:t>Table 2. Results of Negative Binomial Regression Models</w:t>
        </w:r>
        <w:r w:rsidR="00CD79E4">
          <w:rPr>
            <w:noProof/>
            <w:webHidden/>
          </w:rPr>
          <w:tab/>
        </w:r>
        <w:r w:rsidR="00CD79E4">
          <w:rPr>
            <w:noProof/>
            <w:webHidden/>
          </w:rPr>
          <w:fldChar w:fldCharType="begin"/>
        </w:r>
        <w:r w:rsidR="00CD79E4">
          <w:rPr>
            <w:noProof/>
            <w:webHidden/>
          </w:rPr>
          <w:instrText xml:space="preserve"> PAGEREF _Toc6934211 \h </w:instrText>
        </w:r>
        <w:r w:rsidR="00CD79E4">
          <w:rPr>
            <w:noProof/>
            <w:webHidden/>
          </w:rPr>
        </w:r>
        <w:r w:rsidR="00CD79E4">
          <w:rPr>
            <w:noProof/>
            <w:webHidden/>
          </w:rPr>
          <w:fldChar w:fldCharType="separate"/>
        </w:r>
        <w:r w:rsidR="00CD79E4">
          <w:rPr>
            <w:noProof/>
            <w:webHidden/>
          </w:rPr>
          <w:t>18</w:t>
        </w:r>
        <w:r w:rsidR="00CD79E4">
          <w:rPr>
            <w:noProof/>
            <w:webHidden/>
          </w:rPr>
          <w:fldChar w:fldCharType="end"/>
        </w:r>
      </w:hyperlink>
    </w:p>
    <w:p w14:paraId="502C1D72" w14:textId="1ADFFF41" w:rsidR="007E6F1B" w:rsidRDefault="007E6F1B" w:rsidP="007E6F1B">
      <w:pPr>
        <w:pStyle w:val="Preliminary"/>
        <w:outlineLvl w:val="9"/>
      </w:pPr>
      <w:r>
        <w:fldChar w:fldCharType="end"/>
      </w:r>
      <w:r w:rsidR="00B77911">
        <w:t>List of Figures</w:t>
      </w:r>
    </w:p>
    <w:p w14:paraId="0ACACBB3" w14:textId="070E8D2D" w:rsidR="00CD79E4" w:rsidRDefault="007E6F1B">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934215" w:history="1">
        <w:r w:rsidR="00CD79E4" w:rsidRPr="005849DC">
          <w:rPr>
            <w:rStyle w:val="Hyperlink"/>
            <w:noProof/>
          </w:rPr>
          <w:t>Figure 1. Average Number of Methadone Maintenance Treatment by Months from Enrollment in Permanent Housing</w:t>
        </w:r>
        <w:r w:rsidR="00CD79E4">
          <w:rPr>
            <w:noProof/>
            <w:webHidden/>
          </w:rPr>
          <w:tab/>
        </w:r>
        <w:r w:rsidR="00CD79E4">
          <w:rPr>
            <w:noProof/>
            <w:webHidden/>
          </w:rPr>
          <w:fldChar w:fldCharType="begin"/>
        </w:r>
        <w:r w:rsidR="00CD79E4">
          <w:rPr>
            <w:noProof/>
            <w:webHidden/>
          </w:rPr>
          <w:instrText xml:space="preserve"> PAGEREF _Toc6934215 \h </w:instrText>
        </w:r>
        <w:r w:rsidR="00CD79E4">
          <w:rPr>
            <w:noProof/>
            <w:webHidden/>
          </w:rPr>
        </w:r>
        <w:r w:rsidR="00CD79E4">
          <w:rPr>
            <w:noProof/>
            <w:webHidden/>
          </w:rPr>
          <w:fldChar w:fldCharType="separate"/>
        </w:r>
        <w:r w:rsidR="00CD79E4">
          <w:rPr>
            <w:noProof/>
            <w:webHidden/>
          </w:rPr>
          <w:t>19</w:t>
        </w:r>
        <w:r w:rsidR="00CD79E4">
          <w:rPr>
            <w:noProof/>
            <w:webHidden/>
          </w:rPr>
          <w:fldChar w:fldCharType="end"/>
        </w:r>
      </w:hyperlink>
    </w:p>
    <w:p w14:paraId="6897929D" w14:textId="447655EA" w:rsidR="007E6F1B" w:rsidRPr="00AA2C6A" w:rsidRDefault="007E6F1B" w:rsidP="00B77911">
      <w:r>
        <w:fldChar w:fldCharType="end"/>
      </w:r>
      <w:bookmarkEnd w:id="1"/>
      <w:r>
        <w:t xml:space="preserve"> </w:t>
      </w:r>
    </w:p>
    <w:p w14:paraId="5E22A390" w14:textId="4BFD8B76" w:rsidR="00AA2C6A" w:rsidRPr="00AA2C6A" w:rsidRDefault="00AA2C6A" w:rsidP="00AA2C6A">
      <w:pPr>
        <w:ind w:firstLine="0"/>
        <w:sectPr w:rsidR="00AA2C6A" w:rsidRPr="00AA2C6A" w:rsidSect="0022200C">
          <w:headerReference w:type="default" r:id="rId8"/>
          <w:footerReference w:type="default" r:id="rId9"/>
          <w:pgSz w:w="12240" w:h="15840"/>
          <w:pgMar w:top="1440" w:right="1440" w:bottom="1440" w:left="1440" w:header="720" w:footer="720" w:gutter="0"/>
          <w:pgNumType w:fmt="lowerRoman" w:start="1"/>
          <w:cols w:space="720"/>
          <w:titlePg/>
          <w:docGrid w:linePitch="360"/>
        </w:sectPr>
      </w:pPr>
    </w:p>
    <w:p w14:paraId="71E9B602" w14:textId="5E588F70" w:rsidR="00764559" w:rsidRDefault="00B77911" w:rsidP="00764559">
      <w:pPr>
        <w:pStyle w:val="Heading1"/>
        <w:rPr>
          <w:caps/>
        </w:rPr>
      </w:pPr>
      <w:bookmarkStart w:id="2" w:name="_Toc6933264"/>
      <w:bookmarkStart w:id="3" w:name="_Toc7175141"/>
      <w:bookmarkStart w:id="4" w:name="_Toc106513527"/>
      <w:bookmarkStart w:id="5" w:name="_Toc106717785"/>
      <w:r>
        <w:t>Introduction</w:t>
      </w:r>
      <w:bookmarkEnd w:id="2"/>
      <w:bookmarkEnd w:id="3"/>
    </w:p>
    <w:p w14:paraId="06839767" w14:textId="4826BA06" w:rsidR="008A16F5" w:rsidRPr="008A16F5" w:rsidRDefault="008A16F5" w:rsidP="008A16F5">
      <w:pPr>
        <w:pStyle w:val="Heading2"/>
      </w:pPr>
      <w:bookmarkStart w:id="6" w:name="_Toc7175142"/>
      <w:r>
        <w:t>Homelessness in the United States</w:t>
      </w:r>
      <w:bookmarkEnd w:id="6"/>
    </w:p>
    <w:p w14:paraId="2DF85DBE" w14:textId="60C3A88D" w:rsidR="002D2927" w:rsidRPr="00D55183" w:rsidRDefault="002D2927" w:rsidP="003E5B09">
      <w:pPr>
        <w:ind w:firstLine="0"/>
        <w:contextualSpacing/>
      </w:pPr>
      <w:r w:rsidRPr="00D55183">
        <w:t>Homelessness is a major public health concern in every metropolitan area in the United States</w:t>
      </w:r>
      <w:r w:rsidR="003E5B09">
        <w:t xml:space="preserve"> (US)</w:t>
      </w:r>
      <w:r w:rsidRPr="00D55183">
        <w:t xml:space="preserve">. </w:t>
      </w:r>
      <w:r w:rsidR="00C43B2C">
        <w:t>Many</w:t>
      </w:r>
      <w:r w:rsidRPr="00D55183">
        <w:t xml:space="preserve"> factors can influence one’s entry into homelessness, how they experience it, and whether or not they are able to overcome it. Drug abuse is among these determinants, and has been thoroughly studied in relation to homelessness to assess its effects. More specifically, the current opioid epidemic in the </w:t>
      </w:r>
      <w:r w:rsidR="000E3BDA">
        <w:t>US</w:t>
      </w:r>
      <w:r w:rsidRPr="00D55183">
        <w:t xml:space="preserve"> is among the major public health concerns. This creates a unique scenario when attempting to address homelessness, and begs the question of how this crisis and homelessness are intertwined. This relationship is the foundation of this study, which addresses the effect of permanent housing on opioid dependence among homeless adults in Allegheny County. </w:t>
      </w:r>
    </w:p>
    <w:p w14:paraId="2C3114F8" w14:textId="5003507A" w:rsidR="002D2927" w:rsidRDefault="002D2927" w:rsidP="002D2927">
      <w:pPr>
        <w:contextualSpacing/>
      </w:pPr>
      <w:r w:rsidRPr="00D55183">
        <w:t xml:space="preserve">The </w:t>
      </w:r>
      <w:r w:rsidR="00C43B2C">
        <w:t>U</w:t>
      </w:r>
      <w:r w:rsidR="003E5B09">
        <w:t>S</w:t>
      </w:r>
      <w:r w:rsidRPr="00D55183">
        <w:t xml:space="preserve"> Department of Housing and Urban Redevelopment (HUD) completes an annual Point-in-Time (PIT) homeless count</w:t>
      </w:r>
      <w:r w:rsidR="00C43B2C">
        <w:t>,</w:t>
      </w:r>
      <w:r w:rsidRPr="00D55183">
        <w:t xml:space="preserve"> which includes sheltered and unsheltered homeless individuals. The PIT count also gathers information on people enrolled in permanent housing programs. These are formerly homeless individuals </w:t>
      </w:r>
      <w:r w:rsidR="00C43B2C">
        <w:t>who</w:t>
      </w:r>
      <w:r w:rsidRPr="00D55183">
        <w:t xml:space="preserve"> are living in long-term assisted housing and may also </w:t>
      </w:r>
      <w:r w:rsidR="003E5B09">
        <w:t xml:space="preserve">be </w:t>
      </w:r>
      <w:r w:rsidRPr="00D55183">
        <w:t>receiv</w:t>
      </w:r>
      <w:r w:rsidR="003E5B09">
        <w:t>ing</w:t>
      </w:r>
      <w:r w:rsidRPr="00D55183">
        <w:t xml:space="preserve"> supportive services. The PIT homeless count does not include individuals in permanent housing. The 2017 count found that there were 553,742 homeless people in the </w:t>
      </w:r>
      <w:r w:rsidR="000E3BDA">
        <w:t>US</w:t>
      </w:r>
      <w:r w:rsidRPr="00D55183">
        <w:t xml:space="preserve"> on a single night, or 17 </w:t>
      </w:r>
      <w:r w:rsidR="00772609">
        <w:t>per</w:t>
      </w:r>
      <w:r w:rsidRPr="00D55183">
        <w:t xml:space="preserve"> 10,000 </w:t>
      </w:r>
      <w:r w:rsidR="000E3BDA">
        <w:t>US</w:t>
      </w:r>
      <w:r w:rsidRPr="00D55183">
        <w:t xml:space="preserve"> citizens. Sheltered individuals made up 68% of this count, at 360,867 people, and the remaining 192,575 people were unsheltered. The count found that men made up the majority </w:t>
      </w:r>
      <w:r w:rsidR="00C43B2C">
        <w:t>at</w:t>
      </w:r>
      <w:r w:rsidRPr="00D55183">
        <w:t xml:space="preserve"> unsheltered locations (71%) and women made up the majority </w:t>
      </w:r>
      <w:r w:rsidR="00C43B2C">
        <w:t>at</w:t>
      </w:r>
      <w:r w:rsidRPr="00D55183">
        <w:t xml:space="preserve"> sheltered locations (55%). Statistics on race revealed disparities among homeless people. African Americans made up 13.4% of the U.S. population in 2017, while representing 41% of the total homelessness population. Hispanic or Latinos made up 18.1% of the U.S. population, and 22% of the homeless population. In the U.S., 76.6% of people are white, compared to 47% of homeless people. </w:t>
      </w:r>
    </w:p>
    <w:p w14:paraId="7F5183F3" w14:textId="04B5A605" w:rsidR="008A16F5" w:rsidRPr="00D55183" w:rsidRDefault="008A16F5" w:rsidP="008A16F5">
      <w:pPr>
        <w:pStyle w:val="Heading2"/>
      </w:pPr>
      <w:bookmarkStart w:id="7" w:name="_Toc7175143"/>
      <w:r>
        <w:t>Homelessness in Allegheny County</w:t>
      </w:r>
      <w:bookmarkEnd w:id="7"/>
    </w:p>
    <w:p w14:paraId="71FE4ADA" w14:textId="7984AA4D" w:rsidR="002D2927" w:rsidRDefault="002D2927" w:rsidP="00332A4A">
      <w:pPr>
        <w:ind w:firstLine="0"/>
        <w:contextualSpacing/>
      </w:pPr>
      <w:r w:rsidRPr="00D55183">
        <w:t>The number of homeless people in Allegheny County</w:t>
      </w:r>
      <w:r w:rsidR="003E5B09">
        <w:t xml:space="preserve">, Pennsylvania, </w:t>
      </w:r>
      <w:r w:rsidRPr="00D55183">
        <w:t xml:space="preserve">is best captured by the annual PIT homeless count that the Allegheny County Department of Human Services completes as required by HUD. The count was 1,424 in 2015, 1,156 in 2016, and 1,145 in 2017. The PIT count for Allegheny County also includes those in transitional housing, emergency shelters, and living in places not meant for habitation </w:t>
      </w:r>
      <w:r w:rsidRPr="00D55183">
        <w:fldChar w:fldCharType="begin" w:fldLock="1"/>
      </w:r>
      <w:r w:rsidR="00772609">
        <w:instrText>ADDIN CSL_CITATION {"citationItems":[{"id":"ITEM-1","itemData":{"author":[{"dropping-particle":"","family":"Halfhill","given":"Andy","non-dropping-particle":"","parse-names":false,"suffix":""},{"dropping-particle":"","family":"Burger","given":"Ryan","non-dropping-particle":"","parse-names":false,"suffix":""}],"id":"ITEM-1","issued":{"date-parts":[["2017"]]},"title":"Allegheny County Department of Human Services Point-in-Time","type":"report"},"uris":["http://www.mendeley.com/documents/?uuid=b3f9c7de-84fb-37db-96aa-fcabbf5571f6"]}],"mendeley":{"formattedCitation":"(Halfhill &amp; Burger, 2017)","plainTextFormattedCitation":"(Halfhill &amp; Burger, 2017)","previouslyFormattedCitation":"(Halfhill &amp; Burger, 2017)"},"properties":{"noteIndex":0},"schema":"https://github.com/citation-style-language/schema/raw/master/csl-citation.json"}</w:instrText>
      </w:r>
      <w:r w:rsidRPr="00D55183">
        <w:fldChar w:fldCharType="separate"/>
      </w:r>
      <w:r w:rsidRPr="00D55183">
        <w:rPr>
          <w:noProof/>
        </w:rPr>
        <w:t>(Halfhill &amp; Burger, 2017)</w:t>
      </w:r>
      <w:r w:rsidRPr="00D55183">
        <w:fldChar w:fldCharType="end"/>
      </w:r>
      <w:r w:rsidRPr="00D55183">
        <w:t>.</w:t>
      </w:r>
    </w:p>
    <w:p w14:paraId="15BBB19C" w14:textId="68CC68FD" w:rsidR="008A16F5" w:rsidRPr="00D55183" w:rsidRDefault="008A16F5" w:rsidP="008A16F5">
      <w:pPr>
        <w:pStyle w:val="Heading2"/>
      </w:pPr>
      <w:bookmarkStart w:id="8" w:name="_Toc7175144"/>
      <w:r>
        <w:t>Opioid Epidemic Background</w:t>
      </w:r>
      <w:bookmarkEnd w:id="8"/>
    </w:p>
    <w:p w14:paraId="438A8874" w14:textId="2304C07B" w:rsidR="002D2927" w:rsidRPr="00D55183" w:rsidRDefault="002D2927" w:rsidP="00332A4A">
      <w:pPr>
        <w:ind w:firstLine="0"/>
        <w:contextualSpacing/>
      </w:pPr>
      <w:r w:rsidRPr="00D55183">
        <w:t xml:space="preserve">Opioid misuse is not a new phenomenon in the </w:t>
      </w:r>
      <w:r w:rsidR="000E3BDA">
        <w:t>US</w:t>
      </w:r>
      <w:r w:rsidRPr="00D55183">
        <w:t>. The fi</w:t>
      </w:r>
      <w:r w:rsidR="00C43B2C">
        <w:t>r</w:t>
      </w:r>
      <w:r w:rsidRPr="00D55183">
        <w:t>st opioid epidemic began in the mid-1800s. Opioid consumption increased by 538% from 1840 to 1890, and began to decline moving into the 20</w:t>
      </w:r>
      <w:r w:rsidRPr="00D55183">
        <w:rPr>
          <w:vertAlign w:val="superscript"/>
        </w:rPr>
        <w:t>th</w:t>
      </w:r>
      <w:r w:rsidRPr="00D55183">
        <w:t xml:space="preserve"> century</w:t>
      </w:r>
      <w:r w:rsidR="00C7795B">
        <w:t xml:space="preserve"> </w:t>
      </w:r>
      <w:r w:rsidR="00C7795B">
        <w:fldChar w:fldCharType="begin" w:fldLock="1"/>
      </w:r>
      <w:r w:rsidR="00BA3A41">
        <w:instrText>ADDIN CSL_CITATION {"citationItems":[{"id":"ITEM-1","itemData":{"DOI":"10.1146/annurev-publhealth-031914-122957","abstract":"Public health authorities have described, with growing alarm, an unprecedented increase in morbidity and mortality associated with use of opioid pain relievers (OPRs). Efforts to address the opioid crisis have focused mainly on reducing nonmedical OPR use. Too often overlooked, however, is the need for preventing and treating opioid addiction, which occurs in both medical and nonmedical OPR users. Overprescribing of OPRs has led to a sharp increase in the prevalence of opioid addiction, which in turn has been associated with a rise in overdose deaths and heroin use. A multifaceted public health approach that utilizes primary, secondary, and tertiary opioid addiction prevention strategies is required to effectively reduce opioid-related morbidity and mortality. We describe the scope of this public health crisis, its historical context, contributing factors, and lines of evidence indicating the role of addiction in exacerbating morbidity and mortality, and we provide a framework for interventions to address the epidemic of opioid addiction. 559","author":[{"dropping-particle":"","family":"Kolodny","given":"Andrew","non-dropping-particle":"","parse-names":false,"suffix":""},{"dropping-particle":"","family":"Courtwright","given":"David T","non-dropping-particle":"","parse-names":false,"suffix":""},{"dropping-particle":"","family":"Hwang","given":"Catherine S","non-dropping-particle":"","parse-names":false,"suffix":""},{"dropping-particle":"","family":"Kreiner","given":"Peter","non-dropping-particle":"","parse-names":false,"suffix":""},{"dropping-particle":"","family":"Eadie","given":"John L","non-dropping-particle":"","parse-names":false,"suffix":""},{"dropping-particle":"","family":"Clark","given":"Thomas W","non-dropping-particle":"","parse-names":false,"suffix":""},{"dropping-particle":"","family":"Alexander","given":"G Caleb","non-dropping-particle":"","parse-names":false,"suffix":""}],"container-title":"Annu. Rev. Public Health","id":"ITEM-1","issued":{"date-parts":[["2015"]]},"page":"559-574","title":"The Prescription Opioid and Heroin Crisis: A Public Health Approach to an Epidemic of Addiction","type":"article-journal","volume":"36"},"uris":["http://www.mendeley.com/documents/?uuid=aa81b6c8-f5c8-33a6-809b-16e6a65f8fa5"]}],"mendeley":{"formattedCitation":"(Kolodny et al., 2015)","plainTextFormattedCitation":"(Kolodny et al., 2015)","previouslyFormattedCitation":"(Kolodny et al., 2015)"},"properties":{"noteIndex":0},"schema":"https://github.com/citation-style-language/schema/raw/master/csl-citation.json"}</w:instrText>
      </w:r>
      <w:r w:rsidR="00C7795B">
        <w:fldChar w:fldCharType="separate"/>
      </w:r>
      <w:r w:rsidR="00C7795B" w:rsidRPr="00C7795B">
        <w:rPr>
          <w:noProof/>
        </w:rPr>
        <w:t>(Kolodny et al., 2015)</w:t>
      </w:r>
      <w:r w:rsidR="00C7795B">
        <w:fldChar w:fldCharType="end"/>
      </w:r>
      <w:r w:rsidRPr="00D55183">
        <w:t xml:space="preserve">. Nearly a </w:t>
      </w:r>
      <w:r w:rsidR="003E5B09">
        <w:t>century</w:t>
      </w:r>
      <w:r w:rsidRPr="00D55183">
        <w:t xml:space="preserve"> later, campaigns and educational programs funded by pharmaceutical companies and other organizations promoted the use of opioids and simultaneously downplayed the risk of addiction, despite concerns from healthcare providers </w:t>
      </w:r>
      <w:r w:rsidRPr="00D55183">
        <w:fldChar w:fldCharType="begin" w:fldLock="1"/>
      </w:r>
      <w:r w:rsidRPr="00D55183">
        <w:instrText>ADDIN CSL_CITATION {"citationItems":[{"id":"ITEM-1","itemData":{"DOI":"10.1146/annurev-publhealth-031914-122957","abstract":"Public health authorities have described, with growing alarm, an unprecedented increase in morbidity and mortality associated with use of opioid pain relievers (OPRs). Efforts to address the opioid crisis have focused mainly on reducing nonmedical OPR use. Too often overlooked, however, is the need for preventing and treating opioid addiction, which occurs in both medical and nonmedical OPR users. Overprescribing of OPRs has led to a sharp increase in the prevalence of opioid addiction, which in turn has been associated with a rise in overdose deaths and heroin use. A multifaceted public health approach that utilizes primary, secondary, and tertiary opioid addiction prevention strategies is required to effectively reduce opioid-related morbidity and mortality. We describe the scope of this public health crisis, its historical context, contributing factors, and lines of evidence indicating the role of addiction in exacerbating morbidity and mortality, and we provide a framework for interventions to address the epidemic of opioid addiction. 559","author":[{"dropping-particle":"","family":"Kolodny","given":"Andrew","non-dropping-particle":"","parse-names":false,"suffix":""},{"dropping-particle":"","family":"Courtwright","given":"David T","non-dropping-particle":"","parse-names":false,"suffix":""},{"dropping-particle":"","family":"Hwang","given":"Catherine S","non-dropping-particle":"","parse-names":false,"suffix":""},{"dropping-particle":"","family":"Kreiner","given":"Peter","non-dropping-particle":"","parse-names":false,"suffix":""},{"dropping-particle":"","family":"Eadie","given":"John L","non-dropping-particle":"","parse-names":false,"suffix":""},{"dropping-particle":"","family":"Clark","given":"Thomas W","non-dropping-particle":"","parse-names":false,"suffix":""},{"dropping-particle":"","family":"Alexander","given":"G Caleb","non-dropping-particle":"","parse-names":false,"suffix":""}],"container-title":"Annu. Rev. Public Health","id":"ITEM-1","issued":{"date-parts":[["2015"]]},"page":"559-574","title":"The Prescription Opioid and Heroin Crisis: A Public Health Approach to an Epidemic of Addiction","type":"article-journal","volume":"36"},"uris":["http://www.mendeley.com/documents/?uuid=aa81b6c8-f5c8-33a6-809b-16e6a65f8fa5"]}],"mendeley":{"formattedCitation":"(Kolodny et al., 2015)","plainTextFormattedCitation":"(Kolodny et al., 2015)","previouslyFormattedCitation":"(Kolodny et al., 2015)"},"properties":{"noteIndex":0},"schema":"https://github.com/citation-style-language/schema/raw/master/csl-citation.json"}</w:instrText>
      </w:r>
      <w:r w:rsidRPr="00D55183">
        <w:fldChar w:fldCharType="separate"/>
      </w:r>
      <w:r w:rsidRPr="00D55183">
        <w:rPr>
          <w:noProof/>
        </w:rPr>
        <w:t>(Kolodny et al., 2015)</w:t>
      </w:r>
      <w:r w:rsidRPr="00D55183">
        <w:fldChar w:fldCharType="end"/>
      </w:r>
      <w:r w:rsidRPr="00D55183">
        <w:t>. Physicians began to generously prescribe opioids for pain relief</w:t>
      </w:r>
      <w:r w:rsidR="00C0264A">
        <w:t>, and by 2012,</w:t>
      </w:r>
      <w:r w:rsidRPr="00D55183">
        <w:t xml:space="preserve"> </w:t>
      </w:r>
      <w:r w:rsidR="00C0264A">
        <w:t>t</w:t>
      </w:r>
      <w:r w:rsidRPr="00D55183">
        <w:t xml:space="preserve">he number of opioid prescriptions was equal to the population of the US </w:t>
      </w:r>
      <w:r w:rsidRPr="00D55183">
        <w:fldChar w:fldCharType="begin" w:fldLock="1"/>
      </w:r>
      <w:r w:rsidRPr="00D55183">
        <w:instrText>ADDIN CSL_CITATION {"citationItems":[{"id":"ITEM-1","itemData":{"DOI":"10.1176/appi.ajp.2015.15020262","ISSN":"0002-953X","abstract":"Objective:Prescription opioid abuse and dependence have escalated rapidly in the United States over the past 20 years, leading to high rates of overdose deaths and a dramatic increase in the number of people seeking treatment for opioid dependence. The authors review the scope of the abuse and overdose epidemic, prescription practices, and the assessment, treatment, and prevention of prescription opioid misuse and dependence.Method:The authors provide an overview of the literature from 2006 to the present, with the twin goals of highlighting advances in prevention and treatment and identifying remaining gaps in the science.Results:A number of policy and educational initiatives at the state and federal government level have been undertaken in the past 5 years to help providers and consumers, respectively, prescribe and use opioids more responsibly. Initial reports suggest that diversion and abuse levels have begun to plateau, likely as a result of these initiatives. While there is a large body of research ...","author":[{"dropping-particle":"","family":"Brady","given":"Kathleen T.","non-dropping-particle":"","parse-names":false,"suffix":""},{"dropping-particle":"","family":"McCauley","given":"Jenna L.","non-dropping-particle":"","parse-names":false,"suffix":""},{"dropping-particle":"","family":"Back","given":"Sudie E.","non-dropping-particle":"","parse-names":false,"suffix":""}],"container-title":"American Journal of Psychiatry","id":"ITEM-1","issue":"1","issued":{"date-parts":[["2016","1","4"]]},"page":"18-26","publisher":"American Psychiatric AssociationArlington, VA","title":"Prescription Opioid Misuse, Abuse, and Treatment in the United States: An Update","type":"article-journal","volume":"173"},"uris":["http://www.mendeley.com/documents/?uuid=a800265c-dd79-38e3-9d7e-36b16ea13b51"]}],"mendeley":{"formattedCitation":"(Brady, McCauley, &amp; Back, 2016)","plainTextFormattedCitation":"(Brady, McCauley, &amp; Back, 2016)","previouslyFormattedCitation":"(Brady, McCauley, &amp; Back, 2016)"},"properties":{"noteIndex":0},"schema":"https://github.com/citation-style-language/schema/raw/master/csl-citation.json"}</w:instrText>
      </w:r>
      <w:r w:rsidRPr="00D55183">
        <w:fldChar w:fldCharType="separate"/>
      </w:r>
      <w:r w:rsidRPr="00D55183">
        <w:rPr>
          <w:noProof/>
        </w:rPr>
        <w:t>(Brady, McCauley, &amp; Back, 2016)</w:t>
      </w:r>
      <w:r w:rsidRPr="00D55183">
        <w:fldChar w:fldCharType="end"/>
      </w:r>
      <w:r w:rsidRPr="00D55183">
        <w:t>. In every year since 1991, opioid prescriptions have increased. However</w:t>
      </w:r>
      <w:r w:rsidR="00C43B2C">
        <w:t>, the</w:t>
      </w:r>
      <w:r w:rsidRPr="00D55183">
        <w:t xml:space="preserve"> majority of opioid prescriptions are attributed to only a small number of prescribers </w:t>
      </w:r>
      <w:r w:rsidRPr="00D55183">
        <w:fldChar w:fldCharType="begin" w:fldLock="1"/>
      </w:r>
      <w:r w:rsidRPr="00D55183">
        <w:instrText>ADDIN CSL_CITATION {"citationItems":[{"id":"ITEM-1","itemData":{"author":[{"dropping-particle":"","family":"Department of Health and Human Services","given":"","non-dropping-particle":"","parse-names":false,"suffix":""}],"id":"ITEM-1","issued":{"date-parts":[["0"]]},"title":"Addressing Prescription Drug Abuse in the United States Current Activities and Future Opportunities","type":"report"},"uris":["http://www.mendeley.com/documents/?uuid=52d242ad-3929-3a27-88ad-5f0b877fa08d"]}],"mendeley":{"formattedCitation":"(Department of Health and Human Services, n.d.)","plainTextFormattedCitation":"(Department of Health and Human Services, n.d.)","previouslyFormattedCitation":"(Department of Health and Human Services, n.d.)"},"properties":{"noteIndex":0},"schema":"https://github.com/citation-style-language/schema/raw/master/csl-citation.json"}</w:instrText>
      </w:r>
      <w:r w:rsidRPr="00D55183">
        <w:fldChar w:fldCharType="separate"/>
      </w:r>
      <w:r w:rsidRPr="00D55183">
        <w:rPr>
          <w:noProof/>
        </w:rPr>
        <w:t>(Department of Health and Human Services, n.d.)</w:t>
      </w:r>
      <w:r w:rsidRPr="00D55183">
        <w:fldChar w:fldCharType="end"/>
      </w:r>
      <w:r w:rsidRPr="00D55183">
        <w:t>.</w:t>
      </w:r>
      <w:r w:rsidR="00667653">
        <w:t xml:space="preserve"> For instance,</w:t>
      </w:r>
      <w:r w:rsidRPr="00D55183">
        <w:t xml:space="preserve"> Oregon Health Authority’s Prescription Drug Monitoring Program found that 60% of class two, three, and four controlled substance prescriptions were written by only 4% of prescribers in the state </w:t>
      </w:r>
      <w:r w:rsidRPr="00D55183">
        <w:fldChar w:fldCharType="begin" w:fldLock="1"/>
      </w:r>
      <w:r w:rsidRPr="00D55183">
        <w:instrText>ADDIN CSL_CITATION {"citationItems":[{"id":"ITEM-1","itemData":{"author":[{"dropping-particle":"","family":"Oregon Health Authority","given":"","non-dropping-particle":"","parse-names":false,"suffix":""}],"id":"ITEM-1","issued":{"date-parts":[["2012"]]},"title":"Prescription Drug Dispensing in Oregon","type":"report"},"uris":["http://www.mendeley.com/documents/?uuid=ecec29e0-85a6-3ada-bf7c-2d00cb7698d2"]}],"mendeley":{"formattedCitation":"(Oregon Health Authority, 2012)","plainTextFormattedCitation":"(Oregon Health Authority, 2012)","previouslyFormattedCitation":"(Oregon Health Authority, 2012)"},"properties":{"noteIndex":0},"schema":"https://github.com/citation-style-language/schema/raw/master/csl-citation.json"}</w:instrText>
      </w:r>
      <w:r w:rsidRPr="00D55183">
        <w:fldChar w:fldCharType="separate"/>
      </w:r>
      <w:r w:rsidRPr="00D55183">
        <w:rPr>
          <w:noProof/>
        </w:rPr>
        <w:t>(Oregon Health Authority, 2012)</w:t>
      </w:r>
      <w:r w:rsidRPr="00D55183">
        <w:fldChar w:fldCharType="end"/>
      </w:r>
      <w:r w:rsidRPr="00D55183">
        <w:t xml:space="preserve">. </w:t>
      </w:r>
    </w:p>
    <w:p w14:paraId="584991EB" w14:textId="23ABD2E2" w:rsidR="00667653" w:rsidRDefault="002D2927" w:rsidP="002D2927">
      <w:pPr>
        <w:contextualSpacing/>
      </w:pPr>
      <w:r w:rsidRPr="00D55183">
        <w:t xml:space="preserve">Since the 1980s, drug overdose death rates have increased five-fold, and opioids were involved in 60% of overdose deaths in 2010, compared to 40% in 1999. Between 2004 and 2011, emergency department visits due to pharmaceutical abuse or misuse increased by 114% </w:t>
      </w:r>
      <w:r w:rsidRPr="00D55183">
        <w:fldChar w:fldCharType="begin" w:fldLock="1"/>
      </w:r>
      <w:r w:rsidRPr="00D55183">
        <w:instrText>ADDIN CSL_CITATION {"citationItems":[{"id":"ITEM-1","itemData":{"author":[{"dropping-particle":"","family":"Department of Health and Human Services","given":"","non-dropping-particle":"","parse-names":false,"suffix":""}],"id":"ITEM-1","issued":{"date-parts":[["0"]]},"title":"Addressing Prescription Drug Abuse in the United States Current Activities and Future Opportunities","type":"report"},"uris":["http://www.mendeley.com/documents/?uuid=52d242ad-3929-3a27-88ad-5f0b877fa08d"]}],"mendeley":{"formattedCitation":"(Department of Health and Human Services, n.d.)","plainTextFormattedCitation":"(Department of Health and Human Services, n.d.)","previouslyFormattedCitation":"(Department of Health and Human Services, n.d.)"},"properties":{"noteIndex":0},"schema":"https://github.com/citation-style-language/schema/raw/master/csl-citation.json"}</w:instrText>
      </w:r>
      <w:r w:rsidRPr="00D55183">
        <w:fldChar w:fldCharType="separate"/>
      </w:r>
      <w:r w:rsidRPr="00D55183">
        <w:rPr>
          <w:noProof/>
        </w:rPr>
        <w:t>(Department of Health and Human Services, n.d.)</w:t>
      </w:r>
      <w:r w:rsidRPr="00D55183">
        <w:fldChar w:fldCharType="end"/>
      </w:r>
      <w:r w:rsidRPr="00D55183">
        <w:t>. The</w:t>
      </w:r>
      <w:r w:rsidR="00C0264A">
        <w:t xml:space="preserve"> US</w:t>
      </w:r>
      <w:r w:rsidRPr="00D55183">
        <w:t xml:space="preserve"> age-adjusted mortality rate for drug overdose in 2000 was 6.2 per 100,000, and by 2014, it rose to 14.7 per 100,000. In the same year 61% of drug overdose deaths involved some sort of opioid. Pennsylvania was one of </w:t>
      </w:r>
      <w:r w:rsidR="00C43B2C">
        <w:t>14</w:t>
      </w:r>
      <w:r w:rsidRPr="00D55183">
        <w:t xml:space="preserve"> states in the US that had a significant increase in drug overdose death rates from 2013 to 2014 </w:t>
      </w:r>
      <w:r w:rsidRPr="00D55183">
        <w:fldChar w:fldCharType="begin" w:fldLock="1"/>
      </w:r>
      <w:r w:rsidRPr="00D55183">
        <w:instrText>ADDIN CSL_CITATION {"citationItems":[{"id":"ITEM-1","itemData":{"author":[{"dropping-particle":"","family":"Rudd","given":"Rose A.","non-dropping-particle":"","parse-names":false,"suffix":""},{"dropping-particle":"","family":"Aleshire","given":"Noah","non-dropping-particle":"","parse-names":false,"suffix":""},{"dropping-particle":"","family":"Zibbell","given":"Jon E.","non-dropping-particle":"","parse-names":false,"suffix":""},{"dropping-particle":"","family":"Gladden","given":"R. Matthew","non-dropping-particle":"","parse-names":false,"suffix":""}],"container-title":"MMWR","id":"ITEM-1","issue":"50","issued":{"date-parts":[["2016"]]},"page":"1378-82","title":"Increases in Drug and Opioid Overdose Deaths — United States, 2000–2014","type":"article-journal","volume":"64"},"uris":["http://www.mendeley.com/documents/?uuid=b0943085-883e-3711-acc7-cc04dbabb920"]}],"mendeley":{"formattedCitation":"(Rudd, Aleshire, Zibbell, &amp; Gladden, 2016)","plainTextFormattedCitation":"(Rudd, Aleshire, Zibbell, &amp; Gladden, 2016)","previouslyFormattedCitation":"(Rudd, Aleshire, Zibbell, &amp; Gladden, 2016)"},"properties":{"noteIndex":0},"schema":"https://github.com/citation-style-language/schema/raw/master/csl-citation.json"}</w:instrText>
      </w:r>
      <w:r w:rsidRPr="00D55183">
        <w:fldChar w:fldCharType="separate"/>
      </w:r>
      <w:r w:rsidRPr="00D55183">
        <w:rPr>
          <w:noProof/>
        </w:rPr>
        <w:t>(Rudd, Aleshire, Zibbell, &amp; Gladden, 2016)</w:t>
      </w:r>
      <w:r w:rsidRPr="00D55183">
        <w:fldChar w:fldCharType="end"/>
      </w:r>
      <w:r w:rsidRPr="00D55183">
        <w:t xml:space="preserve">. </w:t>
      </w:r>
    </w:p>
    <w:p w14:paraId="34A19C57" w14:textId="62659E76" w:rsidR="002D2927" w:rsidRDefault="00C43B2C" w:rsidP="002D2927">
      <w:pPr>
        <w:contextualSpacing/>
      </w:pPr>
      <w:r>
        <w:t xml:space="preserve">From </w:t>
      </w:r>
      <w:r w:rsidR="002D2927" w:rsidRPr="00D55183">
        <w:t xml:space="preserve"> 2016 </w:t>
      </w:r>
      <w:r>
        <w:t>to</w:t>
      </w:r>
      <w:r w:rsidR="002D2927" w:rsidRPr="00D55183">
        <w:t xml:space="preserve"> 2017, 29 states and the District of Columbia saw increases in overdose death rates, while only 13 states had a decrease </w:t>
      </w:r>
      <w:r w:rsidR="002D2927" w:rsidRPr="00D55183">
        <w:fldChar w:fldCharType="begin" w:fldLock="1"/>
      </w:r>
      <w:r w:rsidR="002D2927" w:rsidRPr="00D55183">
        <w:instrText>ADDIN CSL_CITATION {"citationItems":[{"id":"ITEM-1","itemData":{"author":[{"dropping-particle":"","family":"Trust for America's Health","given":"","non-dropping-particle":"","parse-names":false,"suffix":""},{"dropping-particle":"","family":"Well Being Health","given":"","non-dropping-particle":"","parse-names":false,"suffix":""}],"id":"ITEM-1","issued":{"date-parts":[["2019"]]},"title":"Pain in the Nation Update: While Deaths from Alcohol, Drugs, and Suicide Slowed Slightly in 2017, Rates are still at Historic Highs","type":"report"},"uris":["http://www.mendeley.com/documents/?uuid=3bccd403-fc31-3796-940c-2ab3a2501483"]}],"mendeley":{"formattedCitation":"(Trust for America’s Health &amp; Well Being Health, 2019)","plainTextFormattedCitation":"(Trust for America’s Health &amp; Well Being Health, 2019)","previouslyFormattedCitation":"(Trust for America’s Health &amp; Well Being Health, 2019)"},"properties":{"noteIndex":0},"schema":"https://github.com/citation-style-language/schema/raw/master/csl-citation.json"}</w:instrText>
      </w:r>
      <w:r w:rsidR="002D2927" w:rsidRPr="00D55183">
        <w:fldChar w:fldCharType="separate"/>
      </w:r>
      <w:r w:rsidR="002D2927" w:rsidRPr="00D55183">
        <w:rPr>
          <w:noProof/>
        </w:rPr>
        <w:t>(Trust for America’s Health &amp; Well Being Health, 2019)</w:t>
      </w:r>
      <w:r w:rsidR="002D2927" w:rsidRPr="00D55183">
        <w:fldChar w:fldCharType="end"/>
      </w:r>
      <w:r w:rsidR="002D2927" w:rsidRPr="00D55183">
        <w:t xml:space="preserve">. There were 46,128 reported deaths from opioid overdose in the twelve-month period ending in June 2018, a 48% increase from the twelve-month period ending in June 2015, and </w:t>
      </w:r>
      <w:r w:rsidR="00667653">
        <w:t xml:space="preserve">a </w:t>
      </w:r>
      <w:r w:rsidR="002D2927" w:rsidRPr="00D55183">
        <w:t xml:space="preserve">24% increase from June 2016 </w:t>
      </w:r>
      <w:r w:rsidR="002D2927" w:rsidRPr="00D55183">
        <w:fldChar w:fldCharType="begin" w:fldLock="1"/>
      </w:r>
      <w:r w:rsidR="002D2927" w:rsidRPr="00D55183">
        <w:instrText>ADDIN CSL_CITATION {"citationItems":[{"id":"ITEM-1","itemData":{"URL":"https://www.cdc.gov/nchs/nvss/vsrr/drug-overdose-data.htm","accessed":{"date-parts":[["2019","2","4"]]},"author":[{"dropping-particle":"","family":"Ahmad","given":"FB","non-dropping-particle":"","parse-names":false,"suffix":""},{"dropping-particle":"","family":"Rossen","given":"LM","non-dropping-particle":"","parse-names":false,"suffix":""},{"dropping-particle":"","family":"Spencer","given":"MR","non-dropping-particle":"","parse-names":false,"suffix":""},{"dropping-particle":"","family":"Warner","given":"M","non-dropping-particle":"","parse-names":false,"suffix":""},{"dropping-particle":"","family":"Sutton","given":"P","non-dropping-particle":"","parse-names":false,"suffix":""}],"container-title":"National Center for Health Statistics","id":"ITEM-1","issued":{"date-parts":[["2018"]]},"title":"Provisional Drug Overdose Death Counts","type":"webpage"},"uris":["http://www.mendeley.com/documents/?uuid=91088238-7afb-3aff-88eb-1961250628ff"]}],"mendeley":{"formattedCitation":"(Ahmad, Rossen, Spencer, Warner, &amp; Sutton, 2018)","plainTextFormattedCitation":"(Ahmad, Rossen, Spencer, Warner, &amp; Sutton, 2018)","previouslyFormattedCitation":"(Ahmad, Rossen, Spencer, Warner, &amp; Sutton, 2018)"},"properties":{"noteIndex":0},"schema":"https://github.com/citation-style-language/schema/raw/master/csl-citation.json"}</w:instrText>
      </w:r>
      <w:r w:rsidR="002D2927" w:rsidRPr="00D55183">
        <w:fldChar w:fldCharType="separate"/>
      </w:r>
      <w:r w:rsidR="002D2927" w:rsidRPr="00D55183">
        <w:rPr>
          <w:noProof/>
        </w:rPr>
        <w:t>(Ahmad, Rossen, Spencer, Warner, &amp; Sutton, 2018)</w:t>
      </w:r>
      <w:r w:rsidR="002D2927" w:rsidRPr="00D55183">
        <w:fldChar w:fldCharType="end"/>
      </w:r>
      <w:r w:rsidR="002D2927" w:rsidRPr="00D55183">
        <w:t>. Death from synthetic</w:t>
      </w:r>
      <w:r>
        <w:t xml:space="preserve"> opioids</w:t>
      </w:r>
      <w:r w:rsidR="00C0264A">
        <w:t>, specifically,</w:t>
      </w:r>
      <w:r w:rsidR="002D2927" w:rsidRPr="00D55183">
        <w:t xml:space="preserve"> has risen </w:t>
      </w:r>
      <w:r w:rsidR="00667653">
        <w:t xml:space="preserve">ten-fold </w:t>
      </w:r>
      <w:r w:rsidR="002D2927" w:rsidRPr="00D55183">
        <w:t>over the past decade</w:t>
      </w:r>
      <w:r w:rsidR="00667653">
        <w:t>,</w:t>
      </w:r>
      <w:r w:rsidR="002D2927" w:rsidRPr="00D55183">
        <w:t xml:space="preserve"> </w:t>
      </w:r>
      <w:r w:rsidR="00667653">
        <w:t>a</w:t>
      </w:r>
      <w:r w:rsidR="002D2927" w:rsidRPr="00D55183">
        <w:t xml:space="preserve">nd increased </w:t>
      </w:r>
      <w:r>
        <w:t>45%</w:t>
      </w:r>
      <w:r w:rsidR="002D2927" w:rsidRPr="00D55183">
        <w:t xml:space="preserve"> between 2016 and 2017 </w:t>
      </w:r>
      <w:r w:rsidR="002D2927" w:rsidRPr="00D55183">
        <w:fldChar w:fldCharType="begin" w:fldLock="1"/>
      </w:r>
      <w:r w:rsidR="00E118D1">
        <w:instrText>ADDIN CSL_CITATION {"citationItems":[{"id":"ITEM-1","itemData":{"author":[{"dropping-particle":"","family":"Trust for America's Health","given":"","non-dropping-particle":"","parse-names":false,"suffix":""},{"dropping-particle":"","family":"Well Being Health","given":"","non-dropping-particle":"","parse-names":false,"suffix":""}],"id":"ITEM-1","issued":{"date-parts":[["2019"]]},"title":"Pain in the Nation Update: While Deaths from Alcohol, Drugs, and Suicide Slowed Slightly in 2017, Rates are still at Historic Highs","type":"report"},"uris":["http://www.mendeley.com/documents/?uuid=3bccd403-fc31-3796-940c-2ab3a2501483"]}],"mendeley":{"formattedCitation":"(Trust for America’s Health &amp; Well Being Health, 2019)","plainTextFormattedCitation":"(Trust for America’s Health &amp; Well Being Health, 2019)","previouslyFormattedCitation":"(Trust for America’s Health &amp; Well Being Health, 2019)"},"properties":{"noteIndex":0},"schema":"https://github.com/citation-style-language/schema/raw/master/csl-citation.json"}</w:instrText>
      </w:r>
      <w:r w:rsidR="002D2927" w:rsidRPr="00D55183">
        <w:fldChar w:fldCharType="separate"/>
      </w:r>
      <w:r w:rsidR="002D2927" w:rsidRPr="00D55183">
        <w:rPr>
          <w:noProof/>
        </w:rPr>
        <w:t>(Trust for America’s Health &amp; Well Being Health, 2019)</w:t>
      </w:r>
      <w:r w:rsidR="002D2927" w:rsidRPr="00D55183">
        <w:fldChar w:fldCharType="end"/>
      </w:r>
      <w:r w:rsidR="002D2927" w:rsidRPr="00D55183">
        <w:t>. Opioid use and death</w:t>
      </w:r>
      <w:r w:rsidR="00667653">
        <w:t>s</w:t>
      </w:r>
      <w:r w:rsidR="002D2927" w:rsidRPr="00D55183">
        <w:t xml:space="preserve"> are both predicted to increase dramatically in the coming years. Overdose death from opioids is projected to increase by 147% from 2015 to 2025, and the </w:t>
      </w:r>
      <w:r>
        <w:t>number</w:t>
      </w:r>
      <w:r w:rsidR="002D2927" w:rsidRPr="00D55183">
        <w:t xml:space="preserve"> of people using opioids is projected to increase by 61% from 2015 to 2025 </w:t>
      </w:r>
      <w:r w:rsidR="002D2927" w:rsidRPr="00D55183">
        <w:fldChar w:fldCharType="begin" w:fldLock="1"/>
      </w:r>
      <w:r w:rsidR="002D2927" w:rsidRPr="00D55183">
        <w:instrText>ADDIN CSL_CITATION {"citationItems":[{"id":"ITEM-1","itemData":{"DOI":"10.1001/jamanetworkopen.2018.7621","abstract":"&lt;h3&gt;Importance&lt;/h3&gt;&lt;p&gt;Deaths due to opioid overdose have tripled in the last decade. Efforts to curb this trend have focused on restricting the prescription opioid supply; however, the near-term effects of such efforts are unknown.&lt;/p&gt;&lt;h3&gt;Objective&lt;/h3&gt;&lt;p&gt;To project effects of interventions to lower prescription opioid misuse on opioid overdose deaths from 2016 to 2025.&lt;/p&gt;&lt;h3&gt;Design, Setting, and Participants&lt;/h3&gt;&lt;p&gt;This system dynamics (mathematical) model of the US opioid epidemic projected outcomes of simulated individuals who engage in nonmedical prescription or illicit opioid use from 2016 to 2025. The analysis was performed in 2018 by retrospectively calibrating the model from 2002 to 2015 data from the National Survey on Drug Use and Health and the Centers for Disease Control and Prevention.&lt;/p&gt;&lt;h3&gt;Interventions&lt;/h3&gt;&lt;p&gt;Comparison of interventions that would lower the incidence of prescription opioid misuse from 2016 to 2025 based on historical trends (a 7.5% reduction per year) and 50% faster than historical trends (an 11.3% reduction per year), vs a circumstance in which the incidence of misuse remained constant after 2015.&lt;/p&gt;&lt;h3&gt;Main Outcomes and Measures&lt;/h3&gt;&lt;p&gt;Opioid overdose deaths from prescription and illicit opioids from 2016 to 2025 under each intervention.&lt;/p&gt;&lt;h3&gt;Results&lt;/h3&gt;&lt;p&gt;Under the status quo, the annual number of opioid overdose deaths is projected to increase from 33 100 in 2015 to 81 700 (95% uncertainty interval [UI], 63 600-101 700) in 2025 (a 147% increase from 2015). From 2016 to 2025, 700 400 (95% UI, 590 200-817 100) individuals in the United States are projected to die from opioid overdose, with 80% of the deaths attributable to illicit opioids. The number of individuals using illicit opioids is projected to increase by 61%—from 0.93 million (95% UI, 0.83-1.03 million) in 2015 to 1.50 million (95% UI, 0.98-2.22 million) by 2025. Across all interventions tested, further lowering the incidence of prescription opioid misuse from 2015 levels is projected to decrease overdose deaths by only 3.0% to 5.3%.&lt;/p&gt;&lt;h3&gt;Conclusions and Relevance&lt;/h3&gt;&lt;p&gt;This study’s findings suggest that interventions targeting prescription opioid misuse such as prescription monitoring programs may have a modest effect, at best, on the number of opioid overdose deaths in the near future. Additional policy interventions are urgently needed to change the course of the epidemic.&lt;/p&gt;","author":[{"dropping-particle":"","family":"Chen","given":"Qiushi","non-dropping-particle":"","parse-names":false,"suffix":""},{"dropping-particle":"","family":"Larochelle","given":"Marc R.","non-dropping-particle":"","parse-names":false,"suffix":""},{"dropping-particle":"","family":"Weaver","given":"Davis T.","non-dropping-particle":"","parse-names":false,"suffix":""},{"dropping-particle":"","family":"Lietz","given":"Anna P.","non-dropping-particle":"","parse-names":false,"suffix":""},{"dropping-particle":"","family":"Mueller","given":"Peter P.","non-dropping-particle":"","parse-names":false,"suffix":""},{"dropping-particle":"","family":"Mercaldo","given":"Sarah","non-dropping-particle":"","parse-names":false,"suffix":""},{"dropping-particle":"","family":"Wakeman","given":"Sarah E.","non-dropping-particle":"","parse-names":false,"suffix":""},{"dropping-particle":"","family":"Freedberg","given":"Kenneth A.","non-dropping-particle":"","parse-names":false,"suffix":""},{"dropping-particle":"","family":"Raphel","given":"Tiana J.","non-dropping-particle":"","parse-names":false,"suffix":""},{"dropping-particle":"","family":"Knudsen","given":"Amy B.","non-dropping-particle":"","parse-names":false,"suffix":""},{"dropping-particle":"V.","family":"Pandharipande","given":"Pari","non-dropping-particle":"","parse-names":false,"suffix":""},{"dropping-particle":"","family":"Chhatwal","given":"Jagpreet","non-dropping-particle":"","parse-names":false,"suffix":""}],"container-title":"JAMA Network Open","id":"ITEM-1","issue":"2","issued":{"date-parts":[["2019","2","1"]]},"page":"e187621","publisher":"American Medical Association","title":"Prevention of Prescription Opioid Misuse and Projected Overdose Deaths in the United States","type":"article-journal","volume":"2"},"uris":["http://www.mendeley.com/documents/?uuid=3bd8650f-23bf-3c09-98be-fbf5eb7d5f92"]}],"mendeley":{"formattedCitation":"(Chen et al., 2019)","plainTextFormattedCitation":"(Chen et al., 2019)","previouslyFormattedCitation":"(Chen et al., 2019)"},"properties":{"noteIndex":0},"schema":"https://github.com/citation-style-language/schema/raw/master/csl-citation.json"}</w:instrText>
      </w:r>
      <w:r w:rsidR="002D2927" w:rsidRPr="00D55183">
        <w:fldChar w:fldCharType="separate"/>
      </w:r>
      <w:r w:rsidR="002D2927" w:rsidRPr="00D55183">
        <w:rPr>
          <w:noProof/>
        </w:rPr>
        <w:t>(Chen et al., 2019)</w:t>
      </w:r>
      <w:r w:rsidR="002D2927" w:rsidRPr="00D55183">
        <w:fldChar w:fldCharType="end"/>
      </w:r>
      <w:r w:rsidR="002D2927" w:rsidRPr="00D55183">
        <w:t>.</w:t>
      </w:r>
    </w:p>
    <w:p w14:paraId="6F7CFF7D" w14:textId="555867B2" w:rsidR="006503FE" w:rsidRDefault="006503FE" w:rsidP="002D2927">
      <w:pPr>
        <w:contextualSpacing/>
      </w:pPr>
      <w:r>
        <w:t xml:space="preserve">Synthetic opioid misuse is attributable to prescription opioids, but there are strong </w:t>
      </w:r>
      <w:r w:rsidR="00E23891">
        <w:t>ties</w:t>
      </w:r>
      <w:r>
        <w:t xml:space="preserve"> between</w:t>
      </w:r>
      <w:r w:rsidR="00E23891">
        <w:t xml:space="preserve"> the use of</w:t>
      </w:r>
      <w:r>
        <w:t xml:space="preserve"> these and </w:t>
      </w:r>
      <w:r w:rsidR="00E23891">
        <w:t>heroin use, and unregulated opioid. A national study found a strong association between the nonmedical use of pain relievers subsequent heroin use, with heroin use being 19 times higher among those who reported nonmedical use of pain relievers compared to those that did not report nonmedical use of pain relievers</w:t>
      </w:r>
      <w:r w:rsidR="0014704F">
        <w:t xml:space="preserve"> </w:t>
      </w:r>
      <w:r w:rsidR="0014704F">
        <w:fldChar w:fldCharType="begin" w:fldLock="1"/>
      </w:r>
      <w:r w:rsidR="0014704F">
        <w:instrText>ADDIN CSL_CITATION {"citationItems":[{"id":"ITEM-1","itemData":{"abstract":"This CBHSQ data review uses 2002 through 2011 National Survey on Drug Use and Health (NSDUH) data to examine recent trends in heroin initiation, including the role of nonmedical prescription pain reliever use in the heroin trend among persons aged 12 to 49. Data are presented for various age groups, gender, race/ethnicity, household income, county type, and region.","author":[{"dropping-particle":"","family":"Muhuri","given":"Pradip K","non-dropping-particle":"","parse-names":false,"suffix":""},{"dropping-particle":"","family":"Gfroerer","given":"Joseph C","non-dropping-particle":"","parse-names":false,"suffix":""},{"dropping-particle":"","family":"Davies","given":"M Christine","non-dropping-particle":"","parse-names":false,"suffix":""}],"id":"ITEM-1","issued":{"date-parts":[["2013"]]},"title":"Associations of Nonmedical Pain Reliever Use and Initiation of Heroin Use in the United States | CBHSQ","type":"report"},"uris":["http://www.mendeley.com/documents/?uuid=f182d251-30a3-3730-b965-f92f5c7a1985"]}],"mendeley":{"formattedCitation":"(Muhuri, Gfroerer, &amp; Davies, 2013)","plainTextFormattedCitation":"(Muhuri, Gfroerer, &amp; Davies, 2013)","previouslyFormattedCitation":"(Muhuri, Gfroerer, &amp; Davies, 2013)"},"properties":{"noteIndex":0},"schema":"https://github.com/citation-style-language/schema/raw/master/csl-citation.json"}</w:instrText>
      </w:r>
      <w:r w:rsidR="0014704F">
        <w:fldChar w:fldCharType="separate"/>
      </w:r>
      <w:r w:rsidR="0014704F" w:rsidRPr="0014704F">
        <w:rPr>
          <w:noProof/>
        </w:rPr>
        <w:t>(Muhuri, Gfroerer, &amp; Davies, 2013)</w:t>
      </w:r>
      <w:r w:rsidR="0014704F">
        <w:fldChar w:fldCharType="end"/>
      </w:r>
      <w:r w:rsidR="00E23891">
        <w:t xml:space="preserve">. The number overdose deaths from heroin have increased fivefold from 2002, and this is tied to the increased availability of prescription opioid drugs </w:t>
      </w:r>
      <w:r w:rsidR="00E23891">
        <w:fldChar w:fldCharType="begin" w:fldLock="1"/>
      </w:r>
      <w:r w:rsidR="0014704F">
        <w:instrText>ADDIN CSL_CITATION {"citationItems":[{"id":"ITEM-1","itemData":{"URL":"https://www.drugabuse.gov/node/pdf/19774/prescription-opioids-and-heroin","accessed":{"date-parts":[["2019","4","26"]]},"author":[{"dropping-particle":"","family":"National Institute on Drug Abuse","given":"","non-dropping-particle":"","parse-names":false,"suffix":""}],"container-title":"NIH","id":"ITEM-1","issued":{"date-parts":[["2018"]]},"page":"1-19","title":"Prescription Opioids and Heroin","type":"webpage"},"uris":["http://www.mendeley.com/documents/?uuid=f11c5dcf-d511-350c-9e32-1d3d03573a3f"]}],"mendeley":{"formattedCitation":"(National Institute on Drug Abuse, 2018)","plainTextFormattedCitation":"(National Institute on Drug Abuse, 2018)","previouslyFormattedCitation":"(National Institute on Drug Abuse, 2018)"},"properties":{"noteIndex":0},"schema":"https://github.com/citation-style-language/schema/raw/master/csl-citation.json"}</w:instrText>
      </w:r>
      <w:r w:rsidR="00E23891">
        <w:fldChar w:fldCharType="separate"/>
      </w:r>
      <w:r w:rsidR="00E23891" w:rsidRPr="00E23891">
        <w:rPr>
          <w:noProof/>
        </w:rPr>
        <w:t>(National Institute on Drug Abuse, 2018)</w:t>
      </w:r>
      <w:r w:rsidR="00E23891">
        <w:fldChar w:fldCharType="end"/>
      </w:r>
      <w:r w:rsidR="00E23891">
        <w:t>.</w:t>
      </w:r>
    </w:p>
    <w:p w14:paraId="50506539" w14:textId="441B8850" w:rsidR="008A16F5" w:rsidRPr="00D55183" w:rsidRDefault="008A16F5" w:rsidP="008A16F5">
      <w:pPr>
        <w:pStyle w:val="Heading2"/>
      </w:pPr>
      <w:bookmarkStart w:id="9" w:name="_Toc7175145"/>
      <w:r>
        <w:t>Homelessness and Substance Abuse</w:t>
      </w:r>
      <w:bookmarkEnd w:id="9"/>
    </w:p>
    <w:p w14:paraId="36F7730C" w14:textId="3D05B45D" w:rsidR="002D2927" w:rsidRPr="00D55183" w:rsidRDefault="002D2927" w:rsidP="00332A4A">
      <w:pPr>
        <w:ind w:firstLine="0"/>
        <w:contextualSpacing/>
      </w:pPr>
      <w:r w:rsidRPr="00D55183">
        <w:t xml:space="preserve">People experiencing homelessness often suffer from conditions such as mental illness and substance abuse. A report found that 30% of chronic homeless individuals have mental health conditions, and 50% of chronic homeless individuals have co-occurring substance abuse problems </w:t>
      </w:r>
      <w:r w:rsidRPr="00D55183">
        <w:fldChar w:fldCharType="begin" w:fldLock="1"/>
      </w:r>
      <w:r w:rsidRPr="00D55183">
        <w:instrText>ADDIN CSL_CITATION {"citationItems":[{"id":"ITEM-1","itemData":{"abstract":"• 407,966 individuals were homeless in shelters, transitional housing programs, or on the streets (this number does not include persons in family households) i • 109,812 individuals were chronically homeless, a 1% decrease from the previous year Over the course of a year (","author":[{"dropping-particle":"","family":"SAMHSA","given":"","non-dropping-particle":"","parse-names":false,"suffix":""}],"id":"ITEM-1","issued":{"date-parts":[["2009"]]},"title":"Current Statistics on the Prevalence and Characteristics of People Experiencing Homelessness in the United States","type":"report"},"uris":["http://www.mendeley.com/documents/?uuid=e3452ea0-0df4-3f70-8b0e-3418b83bad58"]}],"mendeley":{"formattedCitation":"(SAMHSA, 2009)","plainTextFormattedCitation":"(SAMHSA, 2009)","previouslyFormattedCitation":"(SAMHSA, 2009)"},"properties":{"noteIndex":0},"schema":"https://github.com/citation-style-language/schema/raw/master/csl-citation.json"}</w:instrText>
      </w:r>
      <w:r w:rsidRPr="00D55183">
        <w:fldChar w:fldCharType="separate"/>
      </w:r>
      <w:r w:rsidRPr="00D55183">
        <w:rPr>
          <w:noProof/>
        </w:rPr>
        <w:t>(SAMHSA, 2009)</w:t>
      </w:r>
      <w:r w:rsidRPr="00D55183">
        <w:fldChar w:fldCharType="end"/>
      </w:r>
      <w:r w:rsidRPr="00D55183">
        <w:t xml:space="preserve">. Compared to low-income housed women, homeless women have three times the rate of </w:t>
      </w:r>
      <w:r w:rsidR="00C7795B" w:rsidRPr="00D55183">
        <w:t>post-traumatic</w:t>
      </w:r>
      <w:r w:rsidRPr="00D55183">
        <w:t xml:space="preserve"> stress disorder and twice the rate of drug an</w:t>
      </w:r>
      <w:r w:rsidR="00C43B2C">
        <w:t>d</w:t>
      </w:r>
      <w:r w:rsidRPr="00D55183">
        <w:t xml:space="preserve"> alcohol dependence </w:t>
      </w:r>
      <w:r w:rsidRPr="00D55183">
        <w:fldChar w:fldCharType="begin" w:fldLock="1"/>
      </w:r>
      <w:r w:rsidRPr="00D55183">
        <w:instrText>ADDIN CSL_CITATION {"citationItems":[{"id":"ITEM-1","itemData":{"abstract":"• 407,966 individuals were homeless in shelters, transitional housing programs, or on the streets (this number does not include persons in family households) i • 109,812 individuals were chronically homeless, a 1% decrease from the previous year Over the course of a year (","author":[{"dropping-particle":"","family":"SAMHSA","given":"","non-dropping-particle":"","parse-names":false,"suffix":""}],"id":"ITEM-1","issued":{"date-parts":[["2009"]]},"title":"Current Statistics on the Prevalence and Characteristics of People Experiencing Homelessness in the United States","type":"report"},"uris":["http://www.mendeley.com/documents/?uuid=e3452ea0-0df4-3f70-8b0e-3418b83bad58"]}],"mendeley":{"formattedCitation":"(SAMHSA, 2009)","plainTextFormattedCitation":"(SAMHSA, 2009)","previouslyFormattedCitation":"(SAMHSA, 2009)"},"properties":{"noteIndex":0},"schema":"https://github.com/citation-style-language/schema/raw/master/csl-citation.json"}</w:instrText>
      </w:r>
      <w:r w:rsidRPr="00D55183">
        <w:fldChar w:fldCharType="separate"/>
      </w:r>
      <w:r w:rsidRPr="00D55183">
        <w:rPr>
          <w:noProof/>
        </w:rPr>
        <w:t>(SAMHSA, 2009)</w:t>
      </w:r>
      <w:r w:rsidRPr="00D55183">
        <w:fldChar w:fldCharType="end"/>
      </w:r>
      <w:r w:rsidRPr="00D55183">
        <w:t xml:space="preserve">. In Allegheny County, nearly a third of homeless individuals have a severe mental illness, and substance abuse problems occur at the same rate </w:t>
      </w:r>
      <w:r w:rsidRPr="00D55183">
        <w:fldChar w:fldCharType="begin" w:fldLock="1"/>
      </w:r>
      <w:r w:rsidR="00772609">
        <w:instrText>ADDIN CSL_CITATION {"citationItems":[{"id":"ITEM-1","itemData":{"author":[{"dropping-particle":"","family":"Halfhill","given":"Andy","non-dropping-particle":"","parse-names":false,"suffix":""},{"dropping-particle":"","family":"Burger","given":"Ryan","non-dropping-particle":"","parse-names":false,"suffix":""}],"id":"ITEM-1","issued":{"date-parts":[["2017"]]},"title":"Allegheny County Department of Human Services Point-in-Time","type":"report"},"uris":["http://www.mendeley.com/documents/?uuid=b3f9c7de-84fb-37db-96aa-fcabbf5571f6"]}],"mendeley":{"formattedCitation":"(Halfhill &amp; Burger, 2017)","plainTextFormattedCitation":"(Halfhill &amp; Burger, 2017)","previouslyFormattedCitation":"(Halfhill &amp; Burger, 2017)"},"properties":{"noteIndex":0},"schema":"https://github.com/citation-style-language/schema/raw/master/csl-citation.json"}</w:instrText>
      </w:r>
      <w:r w:rsidRPr="00D55183">
        <w:fldChar w:fldCharType="separate"/>
      </w:r>
      <w:r w:rsidRPr="00D55183">
        <w:rPr>
          <w:noProof/>
        </w:rPr>
        <w:t>(Halfhill &amp; Burger, 2017)</w:t>
      </w:r>
      <w:r w:rsidRPr="00D55183">
        <w:fldChar w:fldCharType="end"/>
      </w:r>
      <w:r w:rsidRPr="00D55183">
        <w:t xml:space="preserve">. At the same time, people experiencing homelessness also face many barriers to care for substance abuse treatment. A study that surveyed staff at Veterans Affairs community-based clinics about the service needs of rural homeless veterans found that 53% believed that there are fewer resources available, 28% said that a lack of transportation was a barrier, and 20% said that there is limited access to health and other services </w:t>
      </w:r>
      <w:r w:rsidRPr="00D55183">
        <w:fldChar w:fldCharType="begin" w:fldLock="1"/>
      </w:r>
      <w:r w:rsidRPr="00D55183">
        <w:instrText>ADDIN CSL_CITATION {"citationItems":[{"id":"ITEM-1","itemData":{"DOI":"10.1037/rmh0000024","abstract":"Published: Pocatello, Idaho : Idaho State University Press, &lt;winter 2008-&gt;","author":[{"dropping-particle":"","family":"Alder","given":"Geri","non-dropping-particle":"","parse-names":false,"suffix":""},{"dropping-particle":"","family":"Pritchett","given":"Lonique R","non-dropping-particle":"","parse-names":false,"suffix":""},{"dropping-particle":"","family":"Kauth","given":"Michael R","non-dropping-particle":"","parse-names":false,"suffix":""},{"dropping-particle":"","family":"Mott","given":"Juliette","non-dropping-particle":"","parse-names":false,"suffix":""}],"container-title":"Journal of Rural Mental Health","id":"ITEM-1","issue":"1","issued":{"date-parts":[["2015"]]},"page":"46-53","publisher":"National Association for Rural Mental Health","title":"Staff perceptions of homeless veterans’ needs and available services at community-based outpatient clinics","type":"article-journal","volume":"39"},"uris":["http://www.mendeley.com/documents/?uuid=640f9cd3-fd82-3723-9260-c5b4bafb355c"]}],"mendeley":{"formattedCitation":"(Alder, Pritchett, Kauth, &amp; Mott, 2015)","plainTextFormattedCitation":"(Alder, Pritchett, Kauth, &amp; Mott, 2015)","previouslyFormattedCitation":"(Alder, Pritchett, Kauth, &amp; Mott, 2015)"},"properties":{"noteIndex":0},"schema":"https://github.com/citation-style-language/schema/raw/master/csl-citation.json"}</w:instrText>
      </w:r>
      <w:r w:rsidRPr="00D55183">
        <w:fldChar w:fldCharType="separate"/>
      </w:r>
      <w:r w:rsidRPr="00D55183">
        <w:rPr>
          <w:noProof/>
        </w:rPr>
        <w:t>(Alder, Pritchett, Kauth, &amp; Mott, 2015)</w:t>
      </w:r>
      <w:r w:rsidRPr="00D55183">
        <w:fldChar w:fldCharType="end"/>
      </w:r>
      <w:r w:rsidRPr="00D55183">
        <w:t xml:space="preserve">. Homeless individuals </w:t>
      </w:r>
      <w:r w:rsidR="00C43B2C">
        <w:t>who</w:t>
      </w:r>
      <w:r w:rsidRPr="00D55183">
        <w:t xml:space="preserve"> have co-occurring mental health and substance abuse disorders face challenges to treatment. A few reasons have been cited as clients displaying difficult behavior such as frequently disappearing or engaging in criminal behavior, outreach or providers believing that they needed more time to work th</w:t>
      </w:r>
      <w:r w:rsidR="00067967">
        <w:t>r</w:t>
      </w:r>
      <w:r w:rsidRPr="00D55183">
        <w:t>ough the clients issues, inadequate staffing at treatment centers, and sys</w:t>
      </w:r>
      <w:r w:rsidR="00C43B2C">
        <w:t>temic</w:t>
      </w:r>
      <w:r w:rsidRPr="00D55183">
        <w:t xml:space="preserve"> barriers, such as Medicaid not covering drug treatment in every state, or substance use disorders not being supplemental security income eligible </w:t>
      </w:r>
      <w:r w:rsidRPr="00D55183">
        <w:fldChar w:fldCharType="begin" w:fldLock="1"/>
      </w:r>
      <w:r w:rsidRPr="00D55183">
        <w:instrText>ADDIN CSL_CITATION {"citationItems":[{"id":"ITEM-1","itemData":{"DOI":"10.1007/s11414-009-9190-2","ISSN":"1094-3412","author":[{"dropping-particle":"","family":"Foster","given":"Susan","non-dropping-particle":"","parse-names":false,"suffix":""},{"dropping-particle":"","family":"LeFauve","given":"Charlene","non-dropping-particle":"","parse-names":false,"suffix":""},{"dropping-particle":"","family":"Kresky-Wolff","given":"Marilyn","non-dropping-particle":"","parse-names":false,"suffix":""},{"dropping-particle":"","family":"Rickards","given":"Lawrence D.","non-dropping-particle":"","parse-names":false,"suffix":""}],"container-title":"The Journal of Behavioral Health Services &amp; Research","id":"ITEM-1","issue":"2","issued":{"date-parts":[["2010","4","19"]]},"page":"239-251","publisher":"Springer US","title":"Services and Supports for Individuals with Co-occurring Disorders and Long-Term Homelessness","type":"article-journal","volume":"37"},"uris":["http://www.mendeley.com/documents/?uuid=b4c0a46d-185f-3474-bec3-ab3e269810e2"]}],"mendeley":{"formattedCitation":"(Foster, LeFauve, Kresky-Wolff, &amp; Rickards, 2010)","plainTextFormattedCitation":"(Foster, LeFauve, Kresky-Wolff, &amp; Rickards, 2010)","previouslyFormattedCitation":"(Foster, LeFauve, Kresky-Wolff, &amp; Rickards, 2010)"},"properties":{"noteIndex":0},"schema":"https://github.com/citation-style-language/schema/raw/master/csl-citation.json"}</w:instrText>
      </w:r>
      <w:r w:rsidRPr="00D55183">
        <w:fldChar w:fldCharType="separate"/>
      </w:r>
      <w:r w:rsidRPr="00D55183">
        <w:rPr>
          <w:noProof/>
        </w:rPr>
        <w:t>(Foster, LeFauve, Kresky-Wolff, &amp; Rickards, 2010)</w:t>
      </w:r>
      <w:r w:rsidRPr="00D55183">
        <w:fldChar w:fldCharType="end"/>
      </w:r>
      <w:r w:rsidRPr="00D55183">
        <w:t>.</w:t>
      </w:r>
    </w:p>
    <w:p w14:paraId="6BAB7409" w14:textId="60175773" w:rsidR="00770963" w:rsidRDefault="002D2927" w:rsidP="002D2927">
      <w:pPr>
        <w:contextualSpacing/>
      </w:pPr>
      <w:r w:rsidRPr="00D55183">
        <w:t>Substance abuse is not only common among people experiencing homelessness, but in many cases has been found to be a risk factor for homelessness. A survey in New Haven, Connecticut</w:t>
      </w:r>
      <w:r w:rsidR="00770963">
        <w:t>,</w:t>
      </w:r>
      <w:r w:rsidRPr="00D55183">
        <w:t xml:space="preserve"> that questioned homeless persons found that drug use was the most common reason for people being homeless</w:t>
      </w:r>
      <w:r w:rsidR="000E3BDA">
        <w:t xml:space="preserve"> </w:t>
      </w:r>
      <w:r w:rsidR="000E3BDA">
        <w:fldChar w:fldCharType="begin" w:fldLock="1"/>
      </w:r>
      <w:r w:rsidR="000E3BDA">
        <w:instrText>ADDIN CSL_CITATION {"citationItems":[{"id":"ITEM-1","itemData":{"PMID":"1572614","abstract":"The prevalence of drug abuse among homeless people in New Haven, Connecticut, was examined using questionnaire data collected from 80 percent of all homeless persons (N = 181) residing in the city's five emergency shelters during a four-week study period in 1990. Fifty-four percent of the sample had used drugs during the 30 days before the interview, and almost two-thirds during the previous year. Cocaine was reported to be the most frequently used drug. Almost one-fourth of the sample identified drug use as the primary reason for their homelessness. Drug use was most prevalent among people who had been homeless for six months to three years and less prevalent among newly homeless people and people who had been homeless four years or more.","author":[{"dropping-particle":"","family":"Spinner","given":"G F","non-dropping-particle":"","parse-names":false,"suffix":""},{"dropping-particle":"","family":"Leaf","given":"P J","non-dropping-particle":"","parse-names":false,"suffix":""}],"container-title":"Hospital &amp; community psychiatry","id":"ITEM-1","issue":"2","issued":{"date-parts":[["1992","2"]]},"page":"166-8","title":"Homelessness and drug abuse in New Haven.","type":"article-journal","volume":"43"},"uris":["http://www.mendeley.com/documents/?uuid=93cd9544-42a9-3d95-899b-e8b7c20fad44"]}],"mendeley":{"formattedCitation":"(Spinner &amp; Leaf, 1992)","plainTextFormattedCitation":"(Spinner &amp; Leaf, 1992)","previouslyFormattedCitation":"(Spinner &amp; Leaf, 1992)"},"properties":{"noteIndex":0},"schema":"https://github.com/citation-style-language/schema/raw/master/csl-citation.json"}</w:instrText>
      </w:r>
      <w:r w:rsidR="000E3BDA">
        <w:fldChar w:fldCharType="separate"/>
      </w:r>
      <w:r w:rsidR="000E3BDA" w:rsidRPr="000E3BDA">
        <w:rPr>
          <w:noProof/>
        </w:rPr>
        <w:t>(Spinner &amp; Leaf, 1992)</w:t>
      </w:r>
      <w:r w:rsidR="000E3BDA">
        <w:fldChar w:fldCharType="end"/>
      </w:r>
      <w:r w:rsidR="000E3BDA">
        <w:t>. One study</w:t>
      </w:r>
      <w:r w:rsidR="00A03472">
        <w:t xml:space="preserve"> </w:t>
      </w:r>
      <w:r w:rsidR="004A03DE">
        <w:fldChar w:fldCharType="begin" w:fldLock="1"/>
      </w:r>
      <w:r w:rsidR="004A03DE">
        <w:instrText>ADDIN CSL_CITATION {"citationItems":[{"id":"ITEM-1","itemData":{"DOI":"10.5055/jom.2015.0298","PMID":"26728642","abstract":"Objective: To determine the prevalence of homelessness and risk for homelessness among veterans with opioid use disorder initiating treatment. Setting: Addiction treatment programs operated by the US Department of Veterans Affairs (VA).Participants: All veterans initiating treatment with methadone or buprenorphine for opioid use disorder between October 1, 2013 and September 30, 2014 (n = 2,699) who were administered the VA’s national homelessness screener. Main outcome measures: Self-reported homelessness or imminent risk of homelessness.Results: The prevalence of homelessness was 10.2 percent and 5.3 percent were at risk for homelessness. Compared to male veterans, women veterans were less likely to report homelessness (8.9 percent vs 10.3 percent) but more likely to be at risk (11.8 percent vs 4.9 percent). By age group, veterans aged 18-34 and 45-54 years most frequently reported homelessness (12.0 and 11.7 percent, respectively) and veterans aged 45-54 and 55-64 years most frequently reported risk for homelessness (6.5 and 6.8 percent, respectively).Conclusions: The prevalence of homelessness in this population is approximately 10 times that of the general veteran population accessing care at VA. Screening identified a substantial number of veterans who could benefit from VA housing assistance and had not received it recently. Programs to address veteran homelessness should engage with veterans seeking addiction treatment. Integration of homelessness services into addiction treatment settings may, in turn, improve outcomes.","author":[{"dropping-particle":"","family":"Bachhuber","given":"MA","non-dropping-particle":"","parse-names":false,"suffix":""},{"dropping-particle":"","family":"Roberts","given":"CB","non-dropping-particle":"","parse-names":false,"suffix":""},{"dropping-particle":"","family":"Metraux","given":"S","non-dropping-particle":"","parse-names":false,"suffix":""},{"dropping-particle":"","family":"Montgomery","given":"AE","non-dropping-particle":"","parse-names":false,"suffix":""}],"container-title":"Journal of Opioid Management","id":"ITEM-1","issue":"6","issued":{"date-parts":[["2015","11","1"]]},"page":"459","title":"Screening for homelessness among individuals initiating medication-assisted treatment for opioid use disorder in the Veterans Health Administration","type":"article-journal","volume":"11"},"uris":["http://www.mendeley.com/documents/?uuid=90e9b733-0ac1-3884-b46b-399d3b2ae4bc"]}],"mendeley":{"formattedCitation":"(Bachhuber, Roberts, Metraux, &amp; Montgomery, 2015)","plainTextFormattedCitation":"(Bachhuber, Roberts, Metraux, &amp; Montgomery, 2015)","previouslyFormattedCitation":"(Bachhuber, Roberts, Metraux, &amp; Montgomery, 2015)"},"properties":{"noteIndex":0},"schema":"https://github.com/citation-style-language/schema/raw/master/csl-citation.json"}</w:instrText>
      </w:r>
      <w:r w:rsidR="004A03DE">
        <w:fldChar w:fldCharType="separate"/>
      </w:r>
      <w:r w:rsidR="004A03DE" w:rsidRPr="004A03DE">
        <w:rPr>
          <w:noProof/>
        </w:rPr>
        <w:t>(Bachhuber, Roberts, Metraux, &amp; Montgomery, 2015)</w:t>
      </w:r>
      <w:r w:rsidR="004A03DE">
        <w:fldChar w:fldCharType="end"/>
      </w:r>
      <w:r w:rsidRPr="00D55183">
        <w:t xml:space="preserve"> found that veterans with opioid use disorder were ten times more likely to be homeless than veterans without opioid use disorder. </w:t>
      </w:r>
    </w:p>
    <w:p w14:paraId="40EA92D2" w14:textId="0552D37E" w:rsidR="002D2927" w:rsidRPr="00D55183" w:rsidRDefault="002D2927" w:rsidP="00770963">
      <w:pPr>
        <w:contextualSpacing/>
      </w:pPr>
      <w:r w:rsidRPr="00D55183">
        <w:t xml:space="preserve">In early models for service delivery for homeless people suffering from substance abuse or mental illness, providers </w:t>
      </w:r>
      <w:r w:rsidR="000E3BDA">
        <w:t>encouraged</w:t>
      </w:r>
      <w:r w:rsidRPr="00D55183">
        <w:t xml:space="preserve"> and sometimes require</w:t>
      </w:r>
      <w:r w:rsidR="000E3BDA">
        <w:t>d</w:t>
      </w:r>
      <w:r w:rsidRPr="00D55183">
        <w:t xml:space="preserve"> clients to become sober or more compliant in order to access permanent housing </w:t>
      </w:r>
      <w:r w:rsidRPr="00D55183">
        <w:fldChar w:fldCharType="begin" w:fldLock="1"/>
      </w:r>
      <w:r w:rsidRPr="00D55183">
        <w:instrText>ADDIN CSL_CITATION {"citationItems":[{"id":"ITEM-1","itemData":{"ISSN":"0090-0036","PMID":"15054020","abstract":"OBJECTIVES We examined the longitudinal effects of a Housing First program for homeless, mentally ill individuals' on those individuals' consumer choice, housing stability, substance use, treatment utilization, and psychiatric symptoms. METHODS Two hundred twenty-five participants were randomly assigned to receive housing contingent on treatment and sobriety (control) or to receive immediate housing without treatment prerequisites (experimental). Interviews were conducted every 6 months for 24 months. RESULTS The experimental group obtained housing earlier, remained stably housed, and reported higher perceived choice. Utilization of substance abuse treatment was significantly higher for the control group, but no differences were found in substance use or psychiatric symptoms. CONCLUSIONS Participants in the Housing First program were able to obtain and maintain independent housing without compromising psychiatric or substance abuse symptoms.","author":[{"dropping-particle":"","family":"Tsemberis","given":"Sam","non-dropping-particle":"","parse-names":false,"suffix":""},{"dropping-particle":"","family":"Gulcur","given":"Leyla","non-dropping-particle":"","parse-names":false,"suffix":""},{"dropping-particle":"","family":"Nakae","given":"Maria","non-dropping-particle":"","parse-names":false,"suffix":""}],"container-title":"American journal of public health","id":"ITEM-1","issue":"4","issued":{"date-parts":[["2004","4"]]},"page":"651-6","publisher":"American Public Health Association","title":"Housing First, consumer choice, and harm reduction for homeless individuals with a dual diagnosis.","type":"article-journal","volume":"94"},"uris":["http://www.mendeley.com/documents/?uuid=d4413e75-9945-3591-9c10-8870acfe8ec8"]}],"mendeley":{"formattedCitation":"(Tsemberis, Gulcur, &amp; Nakae, 2004)","plainTextFormattedCitation":"(Tsemberis, Gulcur, &amp; Nakae, 2004)","previouslyFormattedCitation":"(Tsemberis, Gulcur, &amp; Nakae, 2004)"},"properties":{"noteIndex":0},"schema":"https://github.com/citation-style-language/schema/raw/master/csl-citation.json"}</w:instrText>
      </w:r>
      <w:r w:rsidRPr="00D55183">
        <w:fldChar w:fldCharType="separate"/>
      </w:r>
      <w:r w:rsidRPr="00D55183">
        <w:rPr>
          <w:noProof/>
        </w:rPr>
        <w:t>(Tsemberis, Gulcur, &amp; Nakae, 2004)</w:t>
      </w:r>
      <w:r w:rsidRPr="00D55183">
        <w:fldChar w:fldCharType="end"/>
      </w:r>
      <w:r w:rsidRPr="00D55183">
        <w:t xml:space="preserve">. Housing First is an alternate approach to housing assistance that has </w:t>
      </w:r>
      <w:r w:rsidR="00770963">
        <w:t>no abstinence</w:t>
      </w:r>
      <w:r w:rsidRPr="00D55183">
        <w:t xml:space="preserve"> requirements for individuals to gain access to permanent housing, and emphasizes choice in regard to using supportive services and housing selection </w:t>
      </w:r>
      <w:r w:rsidRPr="00D55183">
        <w:fldChar w:fldCharType="begin" w:fldLock="1"/>
      </w:r>
      <w:r w:rsidRPr="00D55183">
        <w:instrText>ADDIN CSL_CITATION {"citationItems":[{"id":"ITEM-1","itemData":{"author":[{"dropping-particle":"","family":"National Alliance to End Homelessness","given":"","non-dropping-particle":"","parse-names":false,"suffix":""}],"id":"ITEM-1","issued":{"date-parts":[["2016"]]},"title":"Fact Sheet: Housing First","type":"report"},"uris":["http://www.mendeley.com/documents/?uuid=c18f56ff-7e57-35c3-8a13-08eb487147a7"]}],"mendeley":{"formattedCitation":"(National Alliance to End Homelessness, 2016)","plainTextFormattedCitation":"(National Alliance to End Homelessness, 2016)","previouslyFormattedCitation":"(National Alliance to End Homelessness, 2016)"},"properties":{"noteIndex":0},"schema":"https://github.com/citation-style-language/schema/raw/master/csl-citation.json"}</w:instrText>
      </w:r>
      <w:r w:rsidRPr="00D55183">
        <w:fldChar w:fldCharType="separate"/>
      </w:r>
      <w:r w:rsidRPr="00D55183">
        <w:rPr>
          <w:noProof/>
        </w:rPr>
        <w:t>(National Alliance to End Homelessness, 2016)</w:t>
      </w:r>
      <w:r w:rsidRPr="00D55183">
        <w:fldChar w:fldCharType="end"/>
      </w:r>
      <w:r w:rsidR="00770963">
        <w:t>. T</w:t>
      </w:r>
      <w:r w:rsidRPr="00D55183">
        <w:t xml:space="preserve">his model can be effective in providing stable housing for people with substance abuse disorders </w:t>
      </w:r>
      <w:r w:rsidRPr="00D55183">
        <w:fldChar w:fldCharType="begin" w:fldLock="1"/>
      </w:r>
      <w:r w:rsidRPr="00D55183">
        <w:instrText>ADDIN CSL_CITATION {"citationItems":[{"id":"ITEM-1","itemData":{"DOI":"10.2105/AJPH.2013.301628","PMID":"24148035","abstract":"OBJECTIVES We examined the relationship between substance dependence and residential stability in homeless adults with current mental disorders 12 months after randomization to Housing First programs or treatment as usual (no housing or support through the study). METHODS The Vancouver At Home study in Canada included 2 randomized controlled trials of Housing First interventions. Eligible participants met the criteria for homelessness or precarious housing, as well as a current mental disorder. Residential stability was defined as the number of days in stable residences 12 months after randomization. We used negative binomial regression modeling to examine the independent association between residential stability and substance dependence. RESULTS We recruited 497 participants, and 58% (n = 288) met the criteria for substance dependence. We found no significant association between substance dependence and residential stability (adjusted incidence rate ratio = 0.97; 95% confidence interval = 0.69, 1.35) after adjusting for housing intervention, employment, sociodemographics, chronic health conditions, mental disorder severity, psychiatric symptoms, and lifetime duration of homelessness. CONCLUSIONS People with mental disorders might achieve similar levels of housing stability from Housing First regardless of whether they experience concurrent substance dependence.","author":[{"dropping-particle":"","family":"Palepu","given":"Anita","non-dropping-particle":"","parse-names":false,"suffix":""},{"dropping-particle":"","family":"Patterson","given":"Michelle L","non-dropping-particle":"","parse-names":false,"suffix":""},{"dropping-particle":"","family":"Moniruzzaman","given":"Akm","non-dropping-particle":"","parse-names":false,"suffix":""},{"dropping-particle":"","family":"Frankish","given":"C James","non-dropping-particle":"","parse-names":false,"suffix":""},{"dropping-particle":"","family":"Somers","given":"Julian","non-dropping-particle":"","parse-names":false,"suffix":""}],"container-title":"American journal of public health","id":"ITEM-1","issue":"Suppl 2","issued":{"date-parts":[["2013","12"]]},"page":"e30-6","publisher":"American Public Health Association","title":"Housing first improves residential stability in homeless adults with concurrent substance dependence and mental disorders.","type":"article-journal","volume":"103"},"uris":["http://www.mendeley.com/documents/?uuid=cfb6a46e-b4f2-3b59-966a-a2d055f821c6"]},{"id":"ITEM-2","itemData":{"DOI":"10.1080/10550887.2012.694602","abstract":"The Housing First approach used by Pathways to Housing, Inc., was used to enhance residential independence and treatment retention of homeless, seriously mentally ill methadone patients. The Keeping Home project first secured scattered-site apartments and assertive community treatment services and then addressed patients' service needs. Three years post-implementation, methadone treatment retention for 31 Keeping Home patients versus 30 comparison participants (drawn from an administrative database) was 51.6% vs. 20% (p &lt; .02); apartment/independent housing retention was 67.7% vs. 3% or 13% (both p's &lt; .01). Although results firmly support Keeping Home, future research needs to address study's possible database limitations.","author":[{"dropping-particle":"","family":"Appel","given":"Philip W.","non-dropping-particle":"","parse-names":false,"suffix":""},{"dropping-particle":"","family":"Tsemberis","given":"Sam","non-dropping-particle":"","parse-names":false,"suffix":""},{"dropping-particle":"","family":"Joseph","given":"Herman","non-dropping-particle":"","parse-names":false,"suffix":""},{"dropping-particle":"","family":"Stefancic","given":"Ana","non-dropping-particle":"","parse-names":false,"suffix":""},{"dropping-particle":"","family":"Lambert-Wacey","given":"Dawn","non-dropping-particle":"","parse-names":false,"suffix":""}],"container-title":"Journal of Addictive Diseases","id":"ITEM-2","issue":"3","issued":{"date-parts":[["2012","7"]]},"page":"270-277","title":"Housing First for Severely Mentally Ill Homeless Methadone Patients","type":"article-journal","volume":"31"},"uris":["http://www.mendeley.com/documents/?uuid=85a6d029-2b04-3130-8d8a-f3d5a1c90e17"]}],"mendeley":{"formattedCitation":"(Appel, Tsemberis, Joseph, Stefancic, &amp; Lambert-Wacey, 2012; Palepu, Patterson, Moniruzzaman, Frankish, &amp; Somers, 2013)","plainTextFormattedCitation":"(Appel, Tsemberis, Joseph, Stefancic, &amp; Lambert-Wacey, 2012; Palepu, Patterson, Moniruzzaman, Frankish, &amp; Somers, 2013)","previouslyFormattedCitation":"(Appel, Tsemberis, Joseph, Stefancic, &amp; Lambert-Wacey, 2012; Palepu, Patterson, Moniruzzaman, Frankish, &amp; Somers, 2013)"},"properties":{"noteIndex":0},"schema":"https://github.com/citation-style-language/schema/raw/master/csl-citation.json"}</w:instrText>
      </w:r>
      <w:r w:rsidRPr="00D55183">
        <w:fldChar w:fldCharType="separate"/>
      </w:r>
      <w:r w:rsidRPr="00D55183">
        <w:rPr>
          <w:noProof/>
        </w:rPr>
        <w:t>(Appel, Tsemberis, Joseph, Stefancic, &amp; Lambert-Wacey, 2012; Palepu, Patterson, Moniruzzaman, Frankish, &amp; Somers, 2013)</w:t>
      </w:r>
      <w:r w:rsidRPr="00D55183">
        <w:fldChar w:fldCharType="end"/>
      </w:r>
      <w:r w:rsidRPr="00D55183">
        <w:t>.</w:t>
      </w:r>
    </w:p>
    <w:p w14:paraId="020F5BFB" w14:textId="28DDC146" w:rsidR="002D2927" w:rsidRPr="00D55183" w:rsidRDefault="002D2927" w:rsidP="00C7795B">
      <w:pPr>
        <w:contextualSpacing/>
      </w:pPr>
      <w:r w:rsidRPr="00D55183">
        <w:t xml:space="preserve">There have been mixed results for the effect of housing on substance abuse. </w:t>
      </w:r>
      <w:r w:rsidR="00770963">
        <w:t>A study</w:t>
      </w:r>
      <w:r w:rsidR="004A03DE">
        <w:t xml:space="preserve"> </w:t>
      </w:r>
      <w:r w:rsidR="004A03DE">
        <w:fldChar w:fldCharType="begin" w:fldLock="1"/>
      </w:r>
      <w:r w:rsidR="004A03DE">
        <w:instrText>ADDIN CSL_CITATION {"citationItems":[{"id":"ITEM-1","itemData":{"DOI":"10.1016/j.drugalcdep.2018.06.027","PMID":"30086424","abstract":"BACKGROUND Substance use disorders are common among persons experiencing homelessness, and research has identified social networks as important correlates of substance use in this population. Permanent supportive housing (PSH), particularly Housing First, which uses a harm reduction model not requiring substance abstinence, is a key solution for ending homelessness. However, conflicting evidence exists regarding the associations between moving into PSH and changes in substance use, and there is limited understanding of how networks may influence such changes. METHODS Using observational, longitudinal data from 421 persons before they moved in and over their first year in PSH (collected as part of a HIV-risk study), this paper assesses substance use change (alcohol, marijuana, and illicit drugs) and associations between perceived network characteristics and individual substance use. RESULTS Substance use remained relatively stable among participants over their first year living in PSH, although illicit substance use reduced somewhat at six months compared to baseline levels (from 18.5%-14.5%) and marijuana use increased slightly at 12 months (from 26.6% at baseline to 32.9%). Substance use among social network members was consistently associated with individual-level substance use, both cross-sectionally and longitudinally. Specific network substance use characteristics, such as proximity, location met, and social support, had differential relationships with particular substance types. CONCLUSIONS These findings provide longitudinal evidence that changes within substance-using social networks are associated with subsequent changes in individual use and underscore the importance of interventions aimed at promoting positive social relationships for formerly homeless persons and improving PSH's social environments.","author":[{"dropping-particle":"","family":"Rhoades","given":"Harmony","non-dropping-particle":"","parse-names":false,"suffix":""},{"dropping-particle":"","family":"Motte-Kerr","given":"Wichada","non-dropping-particle":"La","parse-names":false,"suffix":""},{"dropping-particle":"","family":"Duan","given":"Lei","non-dropping-particle":"","parse-names":false,"suffix":""},{"dropping-particle":"","family":"Woo","given":"Darlene","non-dropping-particle":"","parse-names":false,"suffix":""},{"dropping-particle":"","family":"Rice","given":"Eric","non-dropping-particle":"","parse-names":false,"suffix":""},{"dropping-particle":"","family":"Henwood","given":"Benjamin","non-dropping-particle":"","parse-names":false,"suffix":""},{"dropping-particle":"","family":"Harris","given":"Taylor","non-dropping-particle":"","parse-names":false,"suffix":""},{"dropping-particle":"","family":"Wenzel","given":"Suzanne L.","non-dropping-particle":"","parse-names":false,"suffix":""}],"container-title":"Drug and Alcohol Dependence","id":"ITEM-1","issued":{"date-parts":[["2018","10","1"]]},"page":"63-69","title":"Social networks and substance use after transitioning into permanentsupportive housing","type":"article-journal","volume":"191"},"uris":["http://www.mendeley.com/documents/?uuid=371d72ea-6643-32c9-a80c-cdfcb5167b01"]}],"mendeley":{"formattedCitation":"(Rhoades et al., 2018)","plainTextFormattedCitation":"(Rhoades et al., 2018)","previouslyFormattedCitation":"(Rhoades et al., 2018)"},"properties":{"noteIndex":0},"schema":"https://github.com/citation-style-language/schema/raw/master/csl-citation.json"}</w:instrText>
      </w:r>
      <w:r w:rsidR="004A03DE">
        <w:fldChar w:fldCharType="separate"/>
      </w:r>
      <w:r w:rsidR="004A03DE" w:rsidRPr="004A03DE">
        <w:rPr>
          <w:noProof/>
        </w:rPr>
        <w:t>(Rhoades et al., 2018)</w:t>
      </w:r>
      <w:r w:rsidR="004A03DE">
        <w:fldChar w:fldCharType="end"/>
      </w:r>
      <w:r w:rsidR="00770963">
        <w:t xml:space="preserve"> looking at substance use in individuals placed in permanent housing found that in their first year of housing,</w:t>
      </w:r>
      <w:r w:rsidRPr="00D55183">
        <w:t xml:space="preserve"> substance use remained relatively stable</w:t>
      </w:r>
      <w:r w:rsidR="00770963">
        <w:t xml:space="preserve">, </w:t>
      </w:r>
      <w:r w:rsidRPr="00D55183">
        <w:t xml:space="preserve">and </w:t>
      </w:r>
      <w:r w:rsidR="00770963">
        <w:t xml:space="preserve">that </w:t>
      </w:r>
      <w:r w:rsidRPr="00D55183">
        <w:t>substance use is modified by social networks. Conversely, another study</w:t>
      </w:r>
      <w:r w:rsidR="004A03DE">
        <w:t xml:space="preserve"> </w:t>
      </w:r>
      <w:r w:rsidR="004A03DE">
        <w:fldChar w:fldCharType="begin" w:fldLock="1"/>
      </w:r>
      <w:r w:rsidR="004A03DE">
        <w:instrText>ADDIN CSL_CITATION {"citationItems":[{"id":"ITEM-1","itemData":{"DOI":"10.1080/08897077.2018.1449169","ISSN":"0889-7077","author":[{"dropping-particle":"","family":"Asana","given":"Olubunmi O.","non-dropping-particle":"","parse-names":false,"suffix":""},{"dropping-particle":"","family":"Ayvaci","given":"Emine R.","non-dropping-particle":"","parse-names":false,"suffix":""},{"dropping-particle":"","family":"Pollio","given":"David E.","non-dropping-particle":"","parse-names":false,"suffix":""},{"dropping-particle":"","family":"Hong","given":"Barry A.","non-dropping-particle":"","parse-names":false,"suffix":""},{"dropping-particle":"","family":"North","given":"Carol S.","non-dropping-particle":"","parse-names":false,"suffix":""}],"container-title":"Substance Abuse","id":"ITEM-1","issued":{"date-parts":[["2018","3","29"]]},"page":"1-8","title":"Associations of alcohol use disorder, alcohol use, housing, and service use in a homeless sample of 255 individuals followed over 2 years","type":"article-journal"},"uris":["http://www.mendeley.com/documents/?uuid=c2861265-9b64-3e3d-b224-5cfd12ad776b"]}],"mendeley":{"formattedCitation":"(Asana, Ayvaci, Pollio, Hong, &amp; North, 2018)","plainTextFormattedCitation":"(Asana, Ayvaci, Pollio, Hong, &amp; North, 2018)","previouslyFormattedCitation":"(Asana, Ayvaci, Pollio, Hong, &amp; North, 2018)"},"properties":{"noteIndex":0},"schema":"https://github.com/citation-style-language/schema/raw/master/csl-citation.json"}</w:instrText>
      </w:r>
      <w:r w:rsidR="004A03DE">
        <w:fldChar w:fldCharType="separate"/>
      </w:r>
      <w:r w:rsidR="004A03DE" w:rsidRPr="004A03DE">
        <w:rPr>
          <w:noProof/>
        </w:rPr>
        <w:t>(Asana, Ayvaci, Pollio, Hong, &amp; North, 2018)</w:t>
      </w:r>
      <w:r w:rsidR="004A03DE">
        <w:fldChar w:fldCharType="end"/>
      </w:r>
      <w:r w:rsidRPr="00D55183">
        <w:t xml:space="preserve"> supports the idea that stable housing can lead to a cascade effect of clients receiving alcohol abuse treatment, substance abuse treatment, and later psychiatric services and medical services. No study has assessed opioid addiction prior to entry into a housing program and continuing into the housing program while measuring non-self-reported drug use.</w:t>
      </w:r>
    </w:p>
    <w:p w14:paraId="22486FEC" w14:textId="5B10EDE8" w:rsidR="000D5D8E" w:rsidRPr="002D2927" w:rsidRDefault="002D2927" w:rsidP="002D2927">
      <w:pPr>
        <w:contextualSpacing/>
      </w:pPr>
      <w:r w:rsidRPr="00D55183">
        <w:t>We evaluated if housing can reduce addiction to a substance, opioids</w:t>
      </w:r>
      <w:r w:rsidR="00770963">
        <w:t>,</w:t>
      </w:r>
      <w:r w:rsidRPr="00D55183">
        <w:t xml:space="preserve"> that has been one of the lea</w:t>
      </w:r>
      <w:r w:rsidR="00067967">
        <w:t>d</w:t>
      </w:r>
      <w:r w:rsidRPr="00D55183">
        <w:t>ing causes of death in the US. We analyzed the rates of methadone maintenance</w:t>
      </w:r>
      <w:r w:rsidR="006A214D">
        <w:t xml:space="preserve"> treatment (MMT)</w:t>
      </w:r>
      <w:r w:rsidRPr="00D55183">
        <w:t xml:space="preserve"> for a cohort of homeless individuals in a six-month period prior to entry into a housing program </w:t>
      </w:r>
      <w:r>
        <w:t>and</w:t>
      </w:r>
      <w:r w:rsidRPr="00D55183">
        <w:t xml:space="preserve"> two years following enrollment. We hypothesize that rates of </w:t>
      </w:r>
      <w:r w:rsidR="006A214D">
        <w:t xml:space="preserve">MMT </w:t>
      </w:r>
      <w:r w:rsidRPr="00D55183">
        <w:t>will decrease in the six-month period after homeless individuals enter a housing program compared to the six-month period before they enter the program.</w:t>
      </w:r>
    </w:p>
    <w:p w14:paraId="4FFA6C01" w14:textId="6D5B7BB9" w:rsidR="00E54B34" w:rsidRDefault="00B77911" w:rsidP="000D03BE">
      <w:pPr>
        <w:pStyle w:val="Heading1"/>
      </w:pPr>
      <w:bookmarkStart w:id="10" w:name="_Toc6933265"/>
      <w:bookmarkStart w:id="11" w:name="_Toc7175146"/>
      <w:r>
        <w:t>Objective</w:t>
      </w:r>
      <w:bookmarkEnd w:id="10"/>
      <w:bookmarkEnd w:id="11"/>
    </w:p>
    <w:p w14:paraId="550E46D7" w14:textId="6BE46671" w:rsidR="002D2927" w:rsidRPr="002D2927" w:rsidRDefault="002D2927" w:rsidP="002D2927">
      <w:pPr>
        <w:pStyle w:val="Noindent"/>
      </w:pPr>
      <w:r>
        <w:t>The objective of this study</w:t>
      </w:r>
      <w:r w:rsidR="006A214D">
        <w:t xml:space="preserve"> is to evaluate if opioid addiction, measured through methadone maintenance treatments, decreases once homeless adults enter into permanent housing.</w:t>
      </w:r>
    </w:p>
    <w:p w14:paraId="1FC09633" w14:textId="73F2C524" w:rsidR="00E54B34" w:rsidRDefault="00F86745" w:rsidP="000D03BE">
      <w:pPr>
        <w:pStyle w:val="Heading1"/>
      </w:pPr>
      <w:bookmarkStart w:id="12" w:name="_Toc6933266"/>
      <w:bookmarkStart w:id="13" w:name="_Toc7175147"/>
      <w:r>
        <w:t>Methods</w:t>
      </w:r>
      <w:bookmarkEnd w:id="12"/>
      <w:bookmarkEnd w:id="13"/>
    </w:p>
    <w:p w14:paraId="3A4EF22D" w14:textId="50687E39" w:rsidR="001C6F42" w:rsidRDefault="00F86745" w:rsidP="001C6F42">
      <w:pPr>
        <w:pStyle w:val="Heading2"/>
      </w:pPr>
      <w:bookmarkStart w:id="14" w:name="_Toc6933267"/>
      <w:bookmarkStart w:id="15" w:name="_Toc7175148"/>
      <w:r>
        <w:t>Data Collection</w:t>
      </w:r>
      <w:bookmarkEnd w:id="14"/>
      <w:bookmarkEnd w:id="15"/>
    </w:p>
    <w:p w14:paraId="01AD856A" w14:textId="232B5524" w:rsidR="00E82F24" w:rsidRPr="00E82F24" w:rsidRDefault="00E82F24" w:rsidP="003E5B09">
      <w:pPr>
        <w:ind w:firstLine="0"/>
        <w:contextualSpacing/>
      </w:pPr>
      <w:r w:rsidRPr="00D55183">
        <w:t xml:space="preserve">Data </w:t>
      </w:r>
      <w:r w:rsidR="00770963">
        <w:t>were</w:t>
      </w:r>
      <w:r w:rsidRPr="00D55183">
        <w:t xml:space="preserve"> obtained through the Allegheny County Department of Human Services data warehouse. Th</w:t>
      </w:r>
      <w:r w:rsidR="00770963">
        <w:t>e</w:t>
      </w:r>
      <w:r w:rsidRPr="00D55183">
        <w:t xml:space="preserve"> cohort includes individuals who were active in a county</w:t>
      </w:r>
      <w:r w:rsidR="00483255">
        <w:t>-</w:t>
      </w:r>
      <w:r w:rsidRPr="00D55183">
        <w:t>funded</w:t>
      </w:r>
      <w:r w:rsidR="0057699B">
        <w:t xml:space="preserve"> permanent</w:t>
      </w:r>
      <w:r w:rsidRPr="00D55183">
        <w:t xml:space="preserve"> housing program between 2015 and 2017, </w:t>
      </w:r>
      <w:r w:rsidR="002F3E10">
        <w:t>so</w:t>
      </w:r>
      <w:r w:rsidRPr="00D55183">
        <w:t xml:space="preserve"> experiencing any level of homelessness prior to enrollment</w:t>
      </w:r>
      <w:r w:rsidR="00A53CD1">
        <w:t xml:space="preserve">. These individuals were matched with </w:t>
      </w:r>
      <w:r w:rsidR="00E41735">
        <w:t>medical claims data</w:t>
      </w:r>
      <w:r w:rsidR="00483255">
        <w:t xml:space="preserve"> to obtain </w:t>
      </w:r>
      <w:r w:rsidR="007A0ABA">
        <w:t>information about their opioid dependence</w:t>
      </w:r>
      <w:r w:rsidR="00E41735">
        <w:t xml:space="preserve">. </w:t>
      </w:r>
      <w:r w:rsidR="007A0ABA">
        <w:t>The</w:t>
      </w:r>
      <w:r w:rsidR="00E41735">
        <w:t xml:space="preserve"> inclusion</w:t>
      </w:r>
      <w:r w:rsidR="007A0ABA">
        <w:t xml:space="preserve"> criterion</w:t>
      </w:r>
      <w:r w:rsidR="00E41735">
        <w:t xml:space="preserve"> </w:t>
      </w:r>
      <w:r w:rsidR="007A0ABA">
        <w:t>was</w:t>
      </w:r>
      <w:r w:rsidRPr="00D55183">
        <w:t xml:space="preserve"> and ha</w:t>
      </w:r>
      <w:r w:rsidR="007120AD">
        <w:t>ving a</w:t>
      </w:r>
      <w:r w:rsidR="00067967">
        <w:t>n</w:t>
      </w:r>
      <w:r w:rsidRPr="00D55183">
        <w:t xml:space="preserve"> ICD code for opioid-type dependence at any time. The opioid dependence information used in this stud</w:t>
      </w:r>
      <w:r w:rsidR="00F12E01">
        <w:t>y includes</w:t>
      </w:r>
      <w:r w:rsidRPr="00D55183">
        <w:t xml:space="preserve"> medical claims that were paid for by Allegheny County or Community Care Behavioral Health Organization, a Medicaid managed care program</w:t>
      </w:r>
      <w:r w:rsidR="00F12E01">
        <w:t>.</w:t>
      </w:r>
      <w:r w:rsidR="005C7DB7">
        <w:t xml:space="preserve"> Based on this study inclusion criteri</w:t>
      </w:r>
      <w:r w:rsidR="007A0ABA">
        <w:t>on</w:t>
      </w:r>
      <w:r w:rsidR="005C7DB7">
        <w:t xml:space="preserve">, </w:t>
      </w:r>
      <w:r w:rsidR="009B291B">
        <w:t>293</w:t>
      </w:r>
      <w:r w:rsidR="005C7DB7">
        <w:t xml:space="preserve"> individuals </w:t>
      </w:r>
      <w:r w:rsidR="009B291B">
        <w:t>were eligible to be included</w:t>
      </w:r>
      <w:r w:rsidRPr="00D55183">
        <w:t>. Demographic information was present in both the Medicaid claims data as well as the data gathered from the Department of Human Services. Some discrepancies existed for race and gender data between the two sources, and in these cases the Medicaid data w</w:t>
      </w:r>
      <w:r w:rsidR="00770963">
        <w:t>ere</w:t>
      </w:r>
      <w:r w:rsidRPr="00D55183">
        <w:t xml:space="preserve"> used since </w:t>
      </w:r>
      <w:r w:rsidR="007A0ABA">
        <w:t>they were</w:t>
      </w:r>
      <w:r w:rsidR="0023725A">
        <w:t xml:space="preserve"> more</w:t>
      </w:r>
      <w:r w:rsidRPr="00D55183">
        <w:t xml:space="preserve"> complete and regarded as</w:t>
      </w:r>
      <w:r w:rsidR="007A0ABA">
        <w:t xml:space="preserve"> more</w:t>
      </w:r>
      <w:r w:rsidRPr="00D55183">
        <w:t xml:space="preserve"> reliable since the data </w:t>
      </w:r>
      <w:r w:rsidR="00067967">
        <w:t>are</w:t>
      </w:r>
      <w:r w:rsidRPr="00D55183">
        <w:t xml:space="preserve"> not self-reported. Other covariates used in this study were obtained through self-reported data that the Department of Human Services collects when individuals enroll in a housing program.</w:t>
      </w:r>
    </w:p>
    <w:p w14:paraId="78E3D78C" w14:textId="0B132BB5" w:rsidR="00E82F24" w:rsidRDefault="00F86745" w:rsidP="00E82F24">
      <w:pPr>
        <w:pStyle w:val="Heading2"/>
      </w:pPr>
      <w:bookmarkStart w:id="16" w:name="_Toc6933268"/>
      <w:bookmarkStart w:id="17" w:name="_Toc7175149"/>
      <w:r>
        <w:t>Measures</w:t>
      </w:r>
      <w:bookmarkEnd w:id="16"/>
      <w:bookmarkEnd w:id="17"/>
    </w:p>
    <w:p w14:paraId="3AB7561C" w14:textId="5944A773" w:rsidR="00327E24" w:rsidRDefault="00E82F24" w:rsidP="00332A4A">
      <w:pPr>
        <w:ind w:firstLine="0"/>
        <w:contextualSpacing/>
      </w:pPr>
      <w:r w:rsidRPr="00D55183">
        <w:t xml:space="preserve">The exposure for this study is enrolling in a county funded housing program for one month. There are five types of housing programs: rapid re-housing, transitional housing, permanent supportive housing, emergency shelter, and street outreach. This study focuses on individuals </w:t>
      </w:r>
      <w:r w:rsidR="00770963">
        <w:t>who</w:t>
      </w:r>
      <w:r w:rsidRPr="00D55183">
        <w:t xml:space="preserve"> </w:t>
      </w:r>
      <w:r w:rsidR="00770963">
        <w:t xml:space="preserve">are </w:t>
      </w:r>
      <w:r w:rsidRPr="00D55183">
        <w:t>in permanent type housing</w:t>
      </w:r>
      <w:r w:rsidR="00770963">
        <w:t>,</w:t>
      </w:r>
      <w:r w:rsidRPr="00D55183">
        <w:t xml:space="preserve"> i.e. permanent supportive housing</w:t>
      </w:r>
      <w:r w:rsidR="00BA3A41">
        <w:t xml:space="preserve"> and rapid re-housing</w:t>
      </w:r>
      <w:r w:rsidRPr="00D55183">
        <w:t>. Enrollment in these housing programs can last years compared to just a few days for the temporary housing programs. Permanent housing was used in this study to evaluate the effect of long-term housing intervention on opioid dependence</w:t>
      </w:r>
      <w:r>
        <w:t xml:space="preserve">. This study used the time period of six months before and two </w:t>
      </w:r>
      <w:r w:rsidR="00E118D1">
        <w:t>years</w:t>
      </w:r>
      <w:r>
        <w:t xml:space="preserve"> after housing enrollment because we were interested in evaluating the </w:t>
      </w:r>
      <w:r w:rsidR="00E118D1">
        <w:t>long-term</w:t>
      </w:r>
      <w:r>
        <w:t xml:space="preserve"> effect of housing on opioid dependence, and interested in</w:t>
      </w:r>
      <w:r w:rsidR="00E118D1">
        <w:t xml:space="preserve"> getting an idea of</w:t>
      </w:r>
      <w:r>
        <w:t xml:space="preserve"> opioid dependence</w:t>
      </w:r>
      <w:r w:rsidR="00E118D1">
        <w:t xml:space="preserve"> just prior to enrollment</w:t>
      </w:r>
      <w:r w:rsidRPr="00D55183">
        <w:t>. Some individuals had multiple enrollments in</w:t>
      </w:r>
      <w:r w:rsidR="00F12E01">
        <w:t xml:space="preserve"> permanent</w:t>
      </w:r>
      <w:r w:rsidRPr="00D55183">
        <w:t xml:space="preserve"> housing programs during 2015 and 2017. For this study, we used an individual’s first enrollment</w:t>
      </w:r>
      <w:r w:rsidR="00034B3B">
        <w:t>.</w:t>
      </w:r>
      <w:r>
        <w:t xml:space="preserve"> </w:t>
      </w:r>
    </w:p>
    <w:p w14:paraId="4CD66CEB" w14:textId="5446372F" w:rsidR="00E82F24" w:rsidRPr="00E82F24" w:rsidRDefault="00E82F24" w:rsidP="00327E24">
      <w:pPr>
        <w:contextualSpacing/>
      </w:pPr>
      <w:r w:rsidRPr="00D55183">
        <w:t xml:space="preserve">The outcome is defined as opioid dependence and determined by methadone maintenance, which is an opioid replacement therapy. Information </w:t>
      </w:r>
      <w:r w:rsidR="007A0ABA">
        <w:t>was</w:t>
      </w:r>
      <w:r w:rsidRPr="00D55183">
        <w:t xml:space="preserve"> collected on location of the methadone maintenance treatment and when the treatment was administered. We </w:t>
      </w:r>
      <w:r w:rsidR="00034B3B">
        <w:t>aggregated</w:t>
      </w:r>
      <w:r w:rsidRPr="00D55183">
        <w:t xml:space="preserve"> methadone maintenance treatments</w:t>
      </w:r>
      <w:r w:rsidR="00034B3B">
        <w:t xml:space="preserve"> for each individual </w:t>
      </w:r>
      <w:r w:rsidR="00107F07">
        <w:t>by the number of months from housing enrollment, and these were averaged for each month.</w:t>
      </w:r>
      <w:r w:rsidRPr="00D55183">
        <w:t xml:space="preserve"> </w:t>
      </w:r>
      <w:r w:rsidR="00C7795B">
        <w:t>Methadone maintenance treatments were also averaged across all individuals</w:t>
      </w:r>
      <w:r w:rsidRPr="00D55183">
        <w:t xml:space="preserve"> before and after housing intervention</w:t>
      </w:r>
      <w:r w:rsidR="00C7795B">
        <w:t>.</w:t>
      </w:r>
      <w:r w:rsidR="00034B3B">
        <w:t xml:space="preserve"> </w:t>
      </w:r>
      <w:r w:rsidR="00C7795B">
        <w:t>These measures were used to compare</w:t>
      </w:r>
      <w:r w:rsidRPr="00D55183">
        <w:t xml:space="preserve"> the average difference in </w:t>
      </w:r>
      <w:r>
        <w:t>both</w:t>
      </w:r>
      <w:r w:rsidRPr="00D55183">
        <w:t xml:space="preserve"> </w:t>
      </w:r>
      <w:r w:rsidR="002F3E10">
        <w:t>time periods</w:t>
      </w:r>
      <w:r>
        <w:t xml:space="preserve"> and monthly changes</w:t>
      </w:r>
      <w:r w:rsidRPr="00D55183">
        <w:t>.</w:t>
      </w:r>
    </w:p>
    <w:p w14:paraId="591D5EBE" w14:textId="0671F578" w:rsidR="00E82F24" w:rsidRDefault="00F86745" w:rsidP="00E82F24">
      <w:pPr>
        <w:pStyle w:val="Heading2"/>
      </w:pPr>
      <w:bookmarkStart w:id="18" w:name="_Toc6933269"/>
      <w:bookmarkStart w:id="19" w:name="_Toc7175150"/>
      <w:r>
        <w:t>Statistical Analysis</w:t>
      </w:r>
      <w:bookmarkEnd w:id="18"/>
      <w:bookmarkEnd w:id="19"/>
    </w:p>
    <w:p w14:paraId="56C88407" w14:textId="3F7F9709" w:rsidR="00E82F24" w:rsidRPr="00D55183" w:rsidRDefault="002145FC" w:rsidP="00332A4A">
      <w:pPr>
        <w:ind w:firstLine="0"/>
        <w:contextualSpacing/>
      </w:pPr>
      <w:r>
        <w:t xml:space="preserve">Descriptive </w:t>
      </w:r>
      <w:r w:rsidR="007A0ABA">
        <w:t>s</w:t>
      </w:r>
      <w:r>
        <w:t xml:space="preserve">tatistics were </w:t>
      </w:r>
      <w:r w:rsidR="0023014B">
        <w:t>presented for the individuals included in this study. We used</w:t>
      </w:r>
      <w:r w:rsidR="00E82F24" w:rsidRPr="00D55183">
        <w:t xml:space="preserve"> negative binomial</w:t>
      </w:r>
      <w:r w:rsidR="0023014B">
        <w:t xml:space="preserve"> regression, a generalized linear model with a Poisson distribution.</w:t>
      </w:r>
      <w:r w:rsidR="00E82F24" w:rsidRPr="00D55183">
        <w:t xml:space="preserve"> </w:t>
      </w:r>
      <w:r w:rsidR="0023014B">
        <w:t>R</w:t>
      </w:r>
      <w:r w:rsidR="00E82F24" w:rsidRPr="00D55183">
        <w:t>epeated measures w</w:t>
      </w:r>
      <w:r w:rsidR="00B86B95">
        <w:t>ere</w:t>
      </w:r>
      <w:r w:rsidR="00E82F24" w:rsidRPr="00D55183">
        <w:t xml:space="preserve"> used</w:t>
      </w:r>
      <w:r w:rsidR="00B74418">
        <w:t xml:space="preserve"> in each model</w:t>
      </w:r>
      <w:r w:rsidR="00E82F24" w:rsidRPr="00D55183">
        <w:t xml:space="preserve"> to evaluate the effect of the housing intervention on opioid dependence</w:t>
      </w:r>
      <w:r w:rsidR="00E82F24">
        <w:t>. The first model addressed the overall difference in average counts of methadone maintenance treatments before and after entry into permanent housing</w:t>
      </w:r>
      <w:r w:rsidR="0023725A">
        <w:t xml:space="preserve">. </w:t>
      </w:r>
      <w:r w:rsidR="00B74418">
        <w:t>Individuals</w:t>
      </w:r>
      <w:r w:rsidR="0023725A">
        <w:t xml:space="preserve"> were assigned a value </w:t>
      </w:r>
      <w:r w:rsidR="00B86B95">
        <w:t>to designate if</w:t>
      </w:r>
      <w:r w:rsidR="0023725A">
        <w:t xml:space="preserve"> the methadone maintenance treatment occurred before the date of their enrollment, </w:t>
      </w:r>
      <w:r w:rsidR="00B86B95">
        <w:t>or</w:t>
      </w:r>
      <w:r w:rsidR="0023725A">
        <w:t xml:space="preserve"> the treatment occurred after enrollment.</w:t>
      </w:r>
      <w:r w:rsidR="00BD2249">
        <w:t xml:space="preserve"> The log difference in the average counts were calculated in this model</w:t>
      </w:r>
      <w:r w:rsidR="00E82F24">
        <w:t>. The second model</w:t>
      </w:r>
      <w:r w:rsidR="00B74418">
        <w:t xml:space="preserve"> addressed the change in average monthly methadone maintenance treatments</w:t>
      </w:r>
      <w:r w:rsidR="00C7795B">
        <w:t>, which used the aggregated average monthly counts.</w:t>
      </w:r>
      <w:r w:rsidR="00B74418">
        <w:t xml:space="preserve"> This model</w:t>
      </w:r>
      <w:r w:rsidR="00C7795B">
        <w:t xml:space="preserve"> was</w:t>
      </w:r>
      <w:r w:rsidR="00E82F24">
        <w:t xml:space="preserve"> stratified by being before or after entry into permanent housing and evaluated </w:t>
      </w:r>
      <w:r w:rsidR="00B74418">
        <w:t>to assess the</w:t>
      </w:r>
      <w:r w:rsidR="00C7795B">
        <w:t xml:space="preserve"> monthly</w:t>
      </w:r>
      <w:r w:rsidR="00B74418">
        <w:t xml:space="preserve"> difference</w:t>
      </w:r>
      <w:r w:rsidR="00C7795B">
        <w:t>s</w:t>
      </w:r>
      <w:r w:rsidR="00B74418">
        <w:t xml:space="preserve"> in both time periods</w:t>
      </w:r>
      <w:r w:rsidR="00E82F24" w:rsidRPr="00D55183">
        <w:t xml:space="preserve">. </w:t>
      </w:r>
      <w:r w:rsidR="00E82F24">
        <w:t>Both</w:t>
      </w:r>
      <w:r w:rsidR="00E82F24" w:rsidRPr="00D55183">
        <w:t xml:space="preserve"> model</w:t>
      </w:r>
      <w:r w:rsidR="00E82F24">
        <w:t>s</w:t>
      </w:r>
      <w:r w:rsidR="00E82F24" w:rsidRPr="00D55183">
        <w:t xml:space="preserve"> w</w:t>
      </w:r>
      <w:r w:rsidR="00E82F24">
        <w:t>ere</w:t>
      </w:r>
      <w:r w:rsidR="00E82F24" w:rsidRPr="00D55183">
        <w:t xml:space="preserve"> fitted manually and tested variables that were considered to play a role in this relationship. Variables were removed from the model in a stepwise fashion until each had P &lt; 0.2.</w:t>
      </w:r>
      <w:r w:rsidR="00B74418">
        <w:t xml:space="preserve"> </w:t>
      </w:r>
      <w:r w:rsidR="00A53CD1">
        <w:t>Each model adjusted for the</w:t>
      </w:r>
      <w:r w:rsidR="00B74418">
        <w:t xml:space="preserve"> presence of a reported chronic health condition</w:t>
      </w:r>
      <w:r w:rsidR="00A53CD1">
        <w:t xml:space="preserve"> or disabling condition</w:t>
      </w:r>
      <w:r w:rsidR="00B74418">
        <w:t>.</w:t>
      </w:r>
      <w:r w:rsidR="0023014B">
        <w:t xml:space="preserve"> All analyses were performed in SAS 9.4 using PROC GLIMMIX.</w:t>
      </w:r>
    </w:p>
    <w:p w14:paraId="657DD4AF" w14:textId="77777777" w:rsidR="00E82F24" w:rsidRPr="00E82F24" w:rsidRDefault="00E82F24" w:rsidP="00E82F24">
      <w:pPr>
        <w:pStyle w:val="Noindent"/>
      </w:pPr>
    </w:p>
    <w:p w14:paraId="27553D1B" w14:textId="0161937C" w:rsidR="00E54B34" w:rsidRDefault="00F86745" w:rsidP="000D03BE">
      <w:pPr>
        <w:pStyle w:val="Heading1"/>
      </w:pPr>
      <w:bookmarkStart w:id="20" w:name="_Toc6933270"/>
      <w:bookmarkStart w:id="21" w:name="_Toc7175151"/>
      <w:r>
        <w:t>Results</w:t>
      </w:r>
      <w:bookmarkEnd w:id="20"/>
      <w:bookmarkEnd w:id="21"/>
    </w:p>
    <w:p w14:paraId="0C15EE22" w14:textId="2E95B158" w:rsidR="00E82F24" w:rsidRPr="00E85394" w:rsidRDefault="007A0ABA" w:rsidP="007A0ABA">
      <w:pPr>
        <w:ind w:firstLine="0"/>
      </w:pPr>
      <w:r>
        <w:t xml:space="preserve">All tables and figures are found in the appendix. </w:t>
      </w:r>
      <w:r w:rsidR="00E82F24" w:rsidRPr="00E85394">
        <w:t xml:space="preserve">Table 1 </w:t>
      </w:r>
      <w:r>
        <w:t>presents</w:t>
      </w:r>
      <w:r w:rsidR="00E82F24" w:rsidRPr="00E85394">
        <w:t xml:space="preserve"> characteristics of the study cohort. More than half of individuals in this cohort were female (67 percent). The majority of the individuals were White (81 percent), while African Americans primarily made up the remainder (15 percent). The mean ± </w:t>
      </w:r>
      <w:r>
        <w:t>standard deviation</w:t>
      </w:r>
      <w:r w:rsidR="00E82F24" w:rsidRPr="00E85394">
        <w:t xml:space="preserve"> age was 36.4 ± 10.6. Most individuals entered into a Permanent Supportive Housing Program (79 percent), with the rest enrolling in Rapid Rehousing (21 percent). A large proportion of individuals reported a chronic health condition (44 percent). The majority of the individuals reported that this was their first time being homeless (76 percent). A few individuals indicated that they were veterans (5 percent).</w:t>
      </w:r>
    </w:p>
    <w:p w14:paraId="405D401B" w14:textId="77777777" w:rsidR="00E82F24" w:rsidRPr="00E85394" w:rsidRDefault="00E82F24" w:rsidP="00E82F24">
      <w:r w:rsidRPr="00E85394">
        <w:t xml:space="preserve">Figure 1 illustrates the monthly mean number of MMT counts from the six-month period prior to enrollment to two years after enrollment, and fit with a penalized B-spline. Although there is substantial variance month to month, the mean number of treatments by month from enrollment show an overall decline over time and throughout the first two years in a housing program. </w:t>
      </w:r>
    </w:p>
    <w:p w14:paraId="547116A9" w14:textId="1A4EE475" w:rsidR="00E82F24" w:rsidRPr="00E85394" w:rsidRDefault="00E82F24" w:rsidP="00E82F24">
      <w:r w:rsidRPr="00E85394">
        <w:t>The results from model 1 (Table 2) indicate that the mean number MMT</w:t>
      </w:r>
      <w:r w:rsidR="007A0ABA">
        <w:t>s</w:t>
      </w:r>
      <w:r w:rsidRPr="00E85394">
        <w:t xml:space="preserve"> </w:t>
      </w:r>
      <w:r w:rsidR="007A0ABA">
        <w:t>is</w:t>
      </w:r>
      <w:r w:rsidRPr="00E85394">
        <w:t xml:space="preserve"> associated with a significant small decrease, 0.05 times smaller, in the time period after housing enrollment compared to the time before enrollment (RR = 0.95). Having a chronic health condition is associated with a significant increase in mean methadone counts (RR = 1.29). Having a disabling condition has a non-significant positive association with mean methadone maintenance treatments (RR = 1.22).</w:t>
      </w:r>
    </w:p>
    <w:p w14:paraId="117F3CD8" w14:textId="78CE3833" w:rsidR="00E82F24" w:rsidRDefault="00E82F24" w:rsidP="00E82F24">
      <w:r w:rsidRPr="00E85394">
        <w:t xml:space="preserve">When stratifying the model by the </w:t>
      </w:r>
      <w:r w:rsidR="007A0ABA">
        <w:t>six</w:t>
      </w:r>
      <w:r w:rsidRPr="00E85394">
        <w:t xml:space="preserve">-month period before enrollment into a housing program and the </w:t>
      </w:r>
      <w:r w:rsidR="007A0ABA">
        <w:t>two</w:t>
      </w:r>
      <w:r w:rsidRPr="00E85394">
        <w:t>-year period following enrollment, we evaluate</w:t>
      </w:r>
      <w:r w:rsidR="007A0ABA">
        <w:t>d</w:t>
      </w:r>
      <w:r w:rsidRPr="00E85394">
        <w:t xml:space="preserve"> the association between the number of methadone treatment counts and the change in month. </w:t>
      </w:r>
      <w:r w:rsidR="007A0ABA">
        <w:t>In the period prior to enrollment, for every increase in month</w:t>
      </w:r>
      <w:r w:rsidRPr="00E85394">
        <w:t>,</w:t>
      </w:r>
      <w:r w:rsidR="007A0ABA">
        <w:t xml:space="preserve"> the number of </w:t>
      </w:r>
      <w:r w:rsidRPr="00E85394">
        <w:t>MMT</w:t>
      </w:r>
      <w:r w:rsidR="007A0ABA">
        <w:t>s</w:t>
      </w:r>
      <w:r w:rsidRPr="00E85394">
        <w:t xml:space="preserve"> also increases (RR = 1.02). Having a chronic health condition is associated with a non-significant increase in mean monthly methadone treatment counts (RR = 1.13). Similarly, having a disabling condition is associated with a non-significant increase of monthly MMT</w:t>
      </w:r>
      <w:r w:rsidR="007A0ABA">
        <w:t>s</w:t>
      </w:r>
      <w:r w:rsidRPr="00E85394">
        <w:t xml:space="preserve"> (RR=1.27). In the 2-year period after enrollment, an increase in one month is associated with a significant decrease in MMT counts (RR= 0.99). Having a chronic health condition (RR = 1.23) and a disabling condition (RR = 1.03) are both non-significantly associated with an increase in monthly MMT counts.</w:t>
      </w:r>
    </w:p>
    <w:p w14:paraId="594DF013" w14:textId="77777777" w:rsidR="00E82F24" w:rsidRPr="00E82F24" w:rsidRDefault="00E82F24" w:rsidP="00E82F24">
      <w:pPr>
        <w:pStyle w:val="Noindent"/>
      </w:pPr>
    </w:p>
    <w:p w14:paraId="1DFFFF4B" w14:textId="32DBBB10" w:rsidR="00E54B34" w:rsidRPr="000D03BE" w:rsidRDefault="00F86745" w:rsidP="000D03BE">
      <w:pPr>
        <w:pStyle w:val="Heading1"/>
      </w:pPr>
      <w:bookmarkStart w:id="22" w:name="_Toc6933271"/>
      <w:bookmarkStart w:id="23" w:name="_Toc7175152"/>
      <w:r>
        <w:t>Discussion</w:t>
      </w:r>
      <w:bookmarkEnd w:id="22"/>
      <w:bookmarkEnd w:id="23"/>
    </w:p>
    <w:p w14:paraId="4EB17265" w14:textId="43F7DBF3" w:rsidR="00E82F24" w:rsidRPr="00281999" w:rsidRDefault="00E82F24" w:rsidP="007A0ABA">
      <w:pPr>
        <w:pStyle w:val="NormalWeb"/>
        <w:spacing w:before="0" w:beforeAutospacing="0" w:after="0" w:afterAutospacing="0" w:line="480" w:lineRule="auto"/>
      </w:pPr>
      <w:r w:rsidRPr="00281999">
        <w:t xml:space="preserve">This study focused on permanent housing funded through the Allegheny County Department of Human Services. </w:t>
      </w:r>
      <w:r w:rsidR="00BA3A41">
        <w:t>We</w:t>
      </w:r>
      <w:r w:rsidRPr="00281999">
        <w:t xml:space="preserve"> aimed to address the role of entering permanent housing on opioid dependence through measuring changes in MMT. </w:t>
      </w:r>
      <w:r w:rsidR="007A0ABA">
        <w:t>Several</w:t>
      </w:r>
      <w:r w:rsidR="00BA3A41" w:rsidRPr="00281999">
        <w:t xml:space="preserve"> analyses</w:t>
      </w:r>
      <w:r w:rsidR="003A4D96">
        <w:t xml:space="preserve"> showed that</w:t>
      </w:r>
      <w:r w:rsidR="00BA3A41" w:rsidRPr="00281999">
        <w:t xml:space="preserve"> </w:t>
      </w:r>
      <w:r w:rsidR="00BA3A41">
        <w:t>the number of methadone maintenance treatments</w:t>
      </w:r>
      <w:r w:rsidR="00BA3A41" w:rsidRPr="00281999">
        <w:t xml:space="preserve"> decrease</w:t>
      </w:r>
      <w:r w:rsidR="003A4D96">
        <w:t>d</w:t>
      </w:r>
      <w:r w:rsidR="00BA3A41" w:rsidRPr="00281999">
        <w:t xml:space="preserve"> after entry into permanent housing</w:t>
      </w:r>
      <w:r w:rsidRPr="00281999">
        <w:t>. We found a significant decrease in MMT</w:t>
      </w:r>
      <w:r w:rsidR="009175D4">
        <w:t>s</w:t>
      </w:r>
      <w:r w:rsidRPr="00281999">
        <w:t xml:space="preserve"> from the six-month period prior to enrollment, to the two-year period after enrollment. In addition to this, we found that the monthly rate of MMT was increasing in the six months before housing enrollment, and decreasing throughout the two-year period following. The results also suggested a relationship between opioid dependence and other factors such as having a reported chronic health or disabling condition. Both were associated with an increase in the overall and monthly MMT counts.</w:t>
      </w:r>
    </w:p>
    <w:p w14:paraId="087E7692" w14:textId="1938571E" w:rsidR="00E82F24" w:rsidRPr="00281999" w:rsidRDefault="00E82F24" w:rsidP="00E82F24">
      <w:pPr>
        <w:pStyle w:val="NormalWeb"/>
        <w:spacing w:before="0" w:beforeAutospacing="0" w:after="0" w:afterAutospacing="0" w:line="480" w:lineRule="auto"/>
        <w:ind w:firstLine="720"/>
      </w:pPr>
      <w:r w:rsidRPr="00281999">
        <w:t xml:space="preserve">Our findings do not suggest that individuals </w:t>
      </w:r>
      <w:r w:rsidR="003A4D96">
        <w:t>who</w:t>
      </w:r>
      <w:r w:rsidRPr="00281999">
        <w:t xml:space="preserve"> are addicted to opioids will stop drug use after entering permanent housing, as the decreases that we observed were modest. However, the results do suggest that addiction may be handled more effectively once a person is stably housed, and they may continue to better handle addiction throughout their enrollment period. Methadone is intended to help opioid addiction and</w:t>
      </w:r>
      <w:r w:rsidR="003A4D96">
        <w:t xml:space="preserve"> is</w:t>
      </w:r>
      <w:r w:rsidRPr="00281999">
        <w:t xml:space="preserve"> used to reduce </w:t>
      </w:r>
      <w:r w:rsidR="00106B5A">
        <w:t>illicit opioid use</w:t>
      </w:r>
      <w:r w:rsidR="00E118D1">
        <w:t xml:space="preserve"> </w:t>
      </w:r>
      <w:r w:rsidR="00E118D1">
        <w:fldChar w:fldCharType="begin" w:fldLock="1"/>
      </w:r>
      <w:r w:rsidR="00E118D1">
        <w:instrText>ADDIN CSL_CITATION {"citationItems":[{"id":"ITEM-1","itemData":{"URL":"https://www.samhsa.gov/medication-assisted-treatment/treatment/methadone","accessed":{"date-parts":[["2019","4","4"]]},"author":[{"dropping-particle":"","family":"SAMHSA","given":"","non-dropping-particle":"","parse-names":false,"suffix":""}],"id":"ITEM-1","issued":{"date-parts":[["2015"]]},"title":"Methadone | SAMHSA - Substance Abuse and Mental Health Services Administration","type":"webpage"},"uris":["http://www.mendeley.com/documents/?uuid=73d93bc1-0582-39d4-9f0f-42a1ee34b8fd"]}],"mendeley":{"formattedCitation":"(SAMHSA, 2015)","plainTextFormattedCitation":"(SAMHSA, 2015)","previouslyFormattedCitation":"(SAMHSA, 2015)"},"properties":{"noteIndex":0},"schema":"https://github.com/citation-style-language/schema/raw/master/csl-citation.json"}</w:instrText>
      </w:r>
      <w:r w:rsidR="00E118D1">
        <w:fldChar w:fldCharType="separate"/>
      </w:r>
      <w:r w:rsidR="00E118D1" w:rsidRPr="00E118D1">
        <w:rPr>
          <w:noProof/>
        </w:rPr>
        <w:t>(SAMHSA, 2015)</w:t>
      </w:r>
      <w:r w:rsidR="00E118D1">
        <w:fldChar w:fldCharType="end"/>
      </w:r>
      <w:r w:rsidR="003A4D96">
        <w:t xml:space="preserve">. </w:t>
      </w:r>
      <w:r w:rsidR="009175D4">
        <w:t>Reductions in opioid use</w:t>
      </w:r>
      <w:r w:rsidRPr="00281999">
        <w:t xml:space="preserve"> </w:t>
      </w:r>
      <w:r w:rsidR="003A4D96">
        <w:t>can</w:t>
      </w:r>
      <w:r w:rsidRPr="00281999">
        <w:t xml:space="preserve"> be </w:t>
      </w:r>
      <w:r w:rsidR="009175D4">
        <w:t>influenced</w:t>
      </w:r>
      <w:r w:rsidRPr="00281999">
        <w:t xml:space="preserve"> to the methadone</w:t>
      </w:r>
      <w:r w:rsidR="009175D4">
        <w:t xml:space="preserve"> treatment</w:t>
      </w:r>
      <w:r w:rsidRPr="00281999">
        <w:t xml:space="preserve"> itself. In addition to the increase in MMT</w:t>
      </w:r>
      <w:r w:rsidR="009175D4">
        <w:t>s</w:t>
      </w:r>
      <w:r w:rsidRPr="00281999">
        <w:t xml:space="preserve"> observed in the period prior to housing enrollment, we do not </w:t>
      </w:r>
      <w:r w:rsidR="003A4D96">
        <w:t>consider the</w:t>
      </w:r>
      <w:r w:rsidRPr="00281999">
        <w:t xml:space="preserve"> </w:t>
      </w:r>
      <w:r w:rsidR="003A4D96">
        <w:t>methadone</w:t>
      </w:r>
      <w:r w:rsidRPr="00281999">
        <w:t xml:space="preserve"> </w:t>
      </w:r>
      <w:r w:rsidR="003A4D96">
        <w:t>to have</w:t>
      </w:r>
      <w:r w:rsidRPr="00281999">
        <w:t xml:space="preserve"> a differential effect on the change in its rates in the time periods before and after the intervention, and therefore not considered a confounding effect in this analysis</w:t>
      </w:r>
      <w:r w:rsidR="009175D4">
        <w:t>.</w:t>
      </w:r>
      <w:r w:rsidR="00060EAD">
        <w:t xml:space="preserve"> </w:t>
      </w:r>
      <w:r w:rsidR="009175D4">
        <w:t xml:space="preserve">MMT is also a long-term treatment that is not expected to confer short term results, as treatment can commonly last decades and up to a lifetime </w:t>
      </w:r>
      <w:r w:rsidR="009175D4">
        <w:fldChar w:fldCharType="begin" w:fldLock="1"/>
      </w:r>
      <w:r w:rsidR="009175D4">
        <w:instrText>ADDIN CSL_CITATION {"citationItems":[{"id":"ITEM-1","itemData":{"ISSN":"0376-8716","PMID":"8745136","abstract":"All heroin addicts who registered for methadone treatment in Albuquerque in 1969-1971, 1019 in all, were the subjects of this follow-up study, conducted in 1991-1993. The cohort was almost entirely of Hispanic (Chicano) ethnicity, 86% male, with median age 27 at entry. We located 776, dead or alive, and we were able to interview 243 concerning many aspects of their lives. At least one-third of the original group had died during the 22-year period, representing standard mortality ratios 4.0 for males and 6.8 for females. Drug overdose, violence, alcohol, or suicide accounted for nearly all deaths of which the causes were known. Despite the availability of treatment, including methadone maintenance, both heroin use and criminality continued at a high rate. Of the 428 known survivors, 48% were currently enrolled in a methadone program after 22 years. They were using significantly less heroin, alcohol, and other drugs (except nicotine) than those not on methadone. Similar beneficial effects of methadone maintenance were reported retrospectively at interview. Our findings offer an insight into heroin addiction as a chronic lifelong relapsing disease with a high fatality rate.","author":[{"dropping-particle":"","family":"Goldstein","given":"A","non-dropping-particle":"","parse-names":false,"suffix":""},{"dropping-particle":"","family":"Herrera","given":"J","non-dropping-particle":"","parse-names":false,"suffix":""}],"container-title":"Drug and alcohol dependence","id":"ITEM-1","issue":"2","issued":{"date-parts":[["1995","12"]]},"page":"139-50","title":"Heroin addicts and methadone treatment in Albuquerque: a 22-year follow-up.","type":"article-journal","volume":"40"},"uris":["http://www.mendeley.com/documents/?uuid=2bd0f206-99be-319d-9151-f7cccaeb9561"]}],"mendeley":{"formattedCitation":"(Goldstein &amp; Herrera, 1995)","plainTextFormattedCitation":"(Goldstein &amp; Herrera, 1995)","previouslyFormattedCitation":"(Goldstein &amp; Herrera, 1995)"},"properties":{"noteIndex":0},"schema":"https://github.com/citation-style-language/schema/raw/master/csl-citation.json"}</w:instrText>
      </w:r>
      <w:r w:rsidR="009175D4">
        <w:fldChar w:fldCharType="separate"/>
      </w:r>
      <w:r w:rsidR="009175D4" w:rsidRPr="009175D4">
        <w:rPr>
          <w:noProof/>
        </w:rPr>
        <w:t>(Goldstein &amp; Herrera, 1995)</w:t>
      </w:r>
      <w:r w:rsidR="009175D4">
        <w:fldChar w:fldCharType="end"/>
      </w:r>
      <w:r w:rsidRPr="00281999">
        <w:t>. It is more appropriately regarded as a measure of opioid dependence in this particular setting, acting as an opioid substitution.</w:t>
      </w:r>
    </w:p>
    <w:p w14:paraId="2AD1C679" w14:textId="477F8D09" w:rsidR="00E82F24" w:rsidRPr="00281999" w:rsidRDefault="00E82F24" w:rsidP="00E118D1">
      <w:pPr>
        <w:pStyle w:val="NormalWeb"/>
        <w:spacing w:before="0" w:beforeAutospacing="0" w:after="0" w:afterAutospacing="0" w:line="480" w:lineRule="auto"/>
        <w:ind w:firstLine="720"/>
      </w:pPr>
      <w:r w:rsidRPr="00281999">
        <w:t>Similar to our results, homeless adults in Housing First programs with case management services show a larger decrease in drug use than homeless adults with standard community case</w:t>
      </w:r>
      <w:r w:rsidR="00E118D1">
        <w:t xml:space="preserve"> </w:t>
      </w:r>
      <w:r w:rsidR="00E118D1">
        <w:fldChar w:fldCharType="begin" w:fldLock="1"/>
      </w:r>
      <w:r w:rsidR="00E118D1">
        <w:instrText>ADDIN CSL_CITATION {"citationItems":[{"id":"ITEM-1","itemData":{"DOI":"10.1080/15504263.2017.1319586","author":[{"dropping-particle":"","family":"Cherner","given":"Rebecca A.","non-dropping-particle":"","parse-names":false,"suffix":""},{"dropping-particle":"","family":"Aubry","given":"Tim","non-dropping-particle":"","parse-names":false,"suffix":""},{"dropping-particle":"","family":"Sylvestre","given":"John","non-dropping-particle":"","parse-names":false,"suffix":""},{"dropping-particle":"","family":"Boyd","given":"Rob","non-dropping-particle":"","parse-names":false,"suffix":""},{"dropping-particle":"","family":"Pettey","given":"Donna","non-dropping-particle":"","parse-names":false,"suffix":""}],"container-title":"Journal of Dual Diagnosis","id":"ITEM-1","issue":"3","issued":{"date-parts":[["2017","6","1"]]},"page":"219-229","title":"Housing First for Adults with Problematic Substance Use","type":"article-journal","volume":"13"},"uris":["http://www.mendeley.com/documents/?uuid=27c6a16b-6d20-311e-b046-20e33e828579"]}],"mendeley":{"formattedCitation":"(Cherner, Aubry, Sylvestre, Boyd, &amp; Pettey, 2017)","plainTextFormattedCitation":"(Cherner, Aubry, Sylvestre, Boyd, &amp; Pettey, 2017)","previouslyFormattedCitation":"(Cherner, Aubry, Sylvestre, Boyd, &amp; Pettey, 2017)"},"properties":{"noteIndex":0},"schema":"https://github.com/citation-style-language/schema/raw/master/csl-citation.json"}</w:instrText>
      </w:r>
      <w:r w:rsidR="00E118D1">
        <w:fldChar w:fldCharType="separate"/>
      </w:r>
      <w:r w:rsidR="00E118D1" w:rsidRPr="00E118D1">
        <w:rPr>
          <w:noProof/>
        </w:rPr>
        <w:t>(Cherner, Aubry, Sylvestre, Boyd, &amp; Pettey, 2017)</w:t>
      </w:r>
      <w:r w:rsidR="00E118D1">
        <w:fldChar w:fldCharType="end"/>
      </w:r>
      <w:r w:rsidR="00E118D1">
        <w:t xml:space="preserve">. </w:t>
      </w:r>
      <w:r w:rsidRPr="00281999">
        <w:t xml:space="preserve">The Collaborative Initiative to Help End Chronic Homelessness (CICH) is an initiative developed by The </w:t>
      </w:r>
      <w:r w:rsidR="000E3BDA">
        <w:t>US</w:t>
      </w:r>
      <w:r w:rsidRPr="00281999">
        <w:t xml:space="preserve"> Interagency Council on Homelessness and The Department of Housing and Urban Development to tackle the issue of chronic homelessness by funding the support of integrated permanent housing and treatment services. In a review of client outcomes, they found that substance use treatment costs and substance use treatment visits decreased from baseline to twelve months, </w:t>
      </w:r>
      <w:r w:rsidR="00BA3A41">
        <w:t>and</w:t>
      </w:r>
      <w:r w:rsidRPr="00281999">
        <w:t xml:space="preserve"> reported drug use decreased initially from baseline to three months, but increased from three months to twelve months</w:t>
      </w:r>
      <w:r w:rsidR="00E118D1">
        <w:t xml:space="preserve"> </w:t>
      </w:r>
      <w:r w:rsidR="00E118D1">
        <w:fldChar w:fldCharType="begin" w:fldLock="1"/>
      </w:r>
      <w:r w:rsidR="00E118D1">
        <w:instrText>ADDIN CSL_CITATION {"citationItems":[{"id":"ITEM-1","itemData":{"author":[{"dropping-particle":"","family":"U.S. Department of Health and Human Services","given":"","non-dropping-particle":"","parse-names":false,"suffix":""},{"dropping-particle":"","family":"U.S. Department of Veteran Affairs","given":"","non-dropping-particle":"","parse-names":false,"suffix":""},{"dropping-particle":"","family":"U.S. Department of Housing and Urban Development","given":"","non-dropping-particle":"","parse-names":false,"suffix":""}],"id":"ITEM-1","issued":{"date-parts":[["2007"]]},"title":"Evaluation of the Collaborative Initiative to End Chronic Homelessness","type":"report"},"uris":["http://www.mendeley.com/documents/?uuid=9a1ce1aa-f370-3673-bfd1-7de582948120"]}],"mendeley":{"formattedCitation":"(U.S. Department of Health and Human Services, U.S. Department of Veteran Affairs, &amp; U.S. Department of Housing and Urban Development, 2007)","plainTextFormattedCitation":"(U.S. Department of Health and Human Services, U.S. Department of Veteran Affairs, &amp; U.S. Department of Housing and Urban Development, 2007)","previouslyFormattedCitation":"(U.S. Department of Health and Human Services, U.S. Department of Veteran Affairs, &amp; U.S. Department of Housing and Urban Development, 2007)"},"properties":{"noteIndex":0},"schema":"https://github.com/citation-style-language/schema/raw/master/csl-citation.json"}</w:instrText>
      </w:r>
      <w:r w:rsidR="00E118D1">
        <w:fldChar w:fldCharType="separate"/>
      </w:r>
      <w:r w:rsidR="00E118D1" w:rsidRPr="00E118D1">
        <w:rPr>
          <w:noProof/>
        </w:rPr>
        <w:t>(U.S. Department of Health and Human Services, U.S. Department of Veteran Affairs, &amp; U.S. Department of Housing and Urban Development, 2007)</w:t>
      </w:r>
      <w:r w:rsidR="00E118D1">
        <w:fldChar w:fldCharType="end"/>
      </w:r>
      <w:r w:rsidRPr="00281999">
        <w:t>.</w:t>
      </w:r>
      <w:r w:rsidR="00BA3A41">
        <w:t xml:space="preserve"> </w:t>
      </w:r>
      <w:r w:rsidR="00BA3A41" w:rsidRPr="00BA3A41">
        <w:t>Similarly, we found a decrease in MMT after ent</w:t>
      </w:r>
      <w:r w:rsidR="00BA3A41">
        <w:t>r</w:t>
      </w:r>
      <w:r w:rsidR="00BA3A41" w:rsidRPr="00BA3A41">
        <w:t>y into housing</w:t>
      </w:r>
      <w:r w:rsidR="003A4D96">
        <w:t>.</w:t>
      </w:r>
      <w:r w:rsidR="00BA3A41" w:rsidRPr="00BA3A41">
        <w:t xml:space="preserve"> </w:t>
      </w:r>
      <w:r w:rsidR="003A4D96">
        <w:t>H</w:t>
      </w:r>
      <w:r w:rsidR="00BA3A41" w:rsidRPr="00BA3A41">
        <w:t>owever</w:t>
      </w:r>
      <w:r w:rsidR="003A4D96">
        <w:t>,</w:t>
      </w:r>
      <w:r w:rsidR="00BA3A41" w:rsidRPr="00BA3A41">
        <w:t xml:space="preserve"> </w:t>
      </w:r>
      <w:r w:rsidR="003A4D96">
        <w:t xml:space="preserve">in our study, </w:t>
      </w:r>
      <w:r w:rsidR="00BA3A41" w:rsidRPr="00BA3A41">
        <w:t xml:space="preserve">this overall trend continued throughout the </w:t>
      </w:r>
      <w:r w:rsidR="006A214D" w:rsidRPr="00BA3A41">
        <w:t>two-year</w:t>
      </w:r>
      <w:r w:rsidR="00BA3A41" w:rsidRPr="00BA3A41">
        <w:t xml:space="preserve"> time period</w:t>
      </w:r>
      <w:r w:rsidR="003A4D96">
        <w:t xml:space="preserve"> during enrollment</w:t>
      </w:r>
      <w:r w:rsidR="00BA3A41" w:rsidRPr="00BA3A41">
        <w:t>.</w:t>
      </w:r>
    </w:p>
    <w:p w14:paraId="4CB7D0EB" w14:textId="54ADE6DB" w:rsidR="00E82F24" w:rsidRPr="00281999" w:rsidRDefault="00BA3A41" w:rsidP="00E82F24">
      <w:pPr>
        <w:pStyle w:val="NormalWeb"/>
        <w:spacing w:before="0" w:beforeAutospacing="0" w:after="0" w:afterAutospacing="0" w:line="480" w:lineRule="auto"/>
        <w:ind w:firstLine="720"/>
      </w:pPr>
      <w:r>
        <w:t>However, t</w:t>
      </w:r>
      <w:r w:rsidR="00E82F24" w:rsidRPr="00281999">
        <w:t>he trend of decreasing substance abuse after entry into permanent housing has not been observed in other studies. In a study observing homeless adults in an integrated permanent supportive housing and co-occurring disorder treatment, substance abuse did not change from baseline to study completion at twelve months</w:t>
      </w:r>
      <w:r w:rsidR="00E118D1">
        <w:t xml:space="preserve"> </w:t>
      </w:r>
      <w:r w:rsidR="00E118D1">
        <w:fldChar w:fldCharType="begin" w:fldLock="1"/>
      </w:r>
      <w:r w:rsidR="00E118D1">
        <w:instrText>ADDIN CSL_CITATION {"citationItems":[{"id":"ITEM-1","itemData":{"DOI":"10.1080/15504263.2016.1174010","PMID":"27064939","abstract":"OBJECTIVES While permanent housing, addictions, and mental health treatment are often critical needs to achieve housing stability and community reintegration, few studies have systematically integrated them into a single comprehensive approach for people experiencing chronic homelessness. This pilot study examined the feasibility and preliminary outcomes of systematically integrating permanent supportive housing and an evidence-based co-occurring disorders intervention called Maintaining Independence and Sobriety Through Systems Integration, Outreach, and Networking (MISSION). METHODS This single-group open pilot enrolled 107 people with co-occurring disorders experiencing chronic homelessness from two Massachusetts inner-city and rural areas. Enrolled subjects were interested in receiving permanent supportive housing along with 1 year of MISSION services. Data were collected through baseline and 6- and 12-month follow-up assessments. RESULTS Participants (Mage = 49.52 years, SD = 10.61) were mostly male (76.6%), Caucasian (52.3%), and unemployed (86.0%), with an average of 8.34 years (SD = 8.01) of homelessness. Self-reported lifetime problems with anxiety (75.7%) and depression (76.6%) were common, as was use of alcohol (30.8%), cannabis (31.8%), and cocaine (15.9%). Almost all participants (95.3%) were placed into permanent housing, which took on average 42.6 days from enrollment (SD = 50.09). Among those placed, nearly 80% of the clients were able to retain housing through the end of the study. Overall retention was high, with 86.0% remaining in MISSION treatment until the end of the study. While there were no significant changes in rehospitalization, service utilization, or substance use, there were modest significant mental health symptom improvements from baseline to program completion. CONCLUSIONS This pilot study suggests that co-occurring disorder interventions like MISSION are feasible to integrate with permanent supportive housing despite the somewhat differing philosophies, and preliminary data suggested substantial improvements in housing and modest improvements in mental health symptoms. While caution is warranted given the lack of a comparison group, these findings are consistent with other rigorous studies using MISSION among homeless individuals who did not receive permanent supportive housing.","author":[{"dropping-particle":"","family":"Smelson","given":"David A.","non-dropping-particle":"","parse-names":false,"suffix":""},{"dropping-particle":"","family":"Zaykowski","given":"Heather","non-dropping-particle":"","parse-names":false,"suffix":""},{"dropping-particle":"","family":"Guevermont","given":"Nathan","non-dropping-particle":"","parse-names":false,"suffix":""},{"dropping-particle":"","family":"Siegfriedt","given":"Julianne","non-dropping-particle":"","parse-names":false,"suffix":""},{"dropping-particle":"","family":"Sawh","given":"Leon","non-dropping-particle":"","parse-names":false,"suffix":""},{"dropping-particle":"","family":"Modzelewski","given":"David","non-dropping-particle":"","parse-names":false,"suffix":""},{"dropping-particle":"","family":"Tsemberis","given":"Sam","non-dropping-particle":"","parse-names":false,"suffix":""},{"dropping-particle":"","family":"Kane","given":"Vincent","non-dropping-particle":"","parse-names":false,"suffix":""}],"container-title":"Journal of Dual Diagnosis","id":"ITEM-1","issue":"2","issued":{"date-parts":[["2016","4","2"]]},"page":"193-201","title":"Integrating Permanent Supportive Housing and Co-Occurring Disorders Treatment for Individuals Who Are Homeless","type":"article-journal","volume":"12"},"uris":["http://www.mendeley.com/documents/?uuid=e159de0e-824a-356c-bdc5-75e168d43cfb"]}],"mendeley":{"formattedCitation":"(Smelson et al., 2016)","plainTextFormattedCitation":"(Smelson et al., 2016)","previouslyFormattedCitation":"(Smelson et al., 2016)"},"properties":{"noteIndex":0},"schema":"https://github.com/citation-style-language/schema/raw/master/csl-citation.json"}</w:instrText>
      </w:r>
      <w:r w:rsidR="00E118D1">
        <w:fldChar w:fldCharType="separate"/>
      </w:r>
      <w:r w:rsidR="00E118D1" w:rsidRPr="00E118D1">
        <w:rPr>
          <w:noProof/>
        </w:rPr>
        <w:t>(Smelson et al., 2016)</w:t>
      </w:r>
      <w:r w:rsidR="00E118D1">
        <w:fldChar w:fldCharType="end"/>
      </w:r>
      <w:r w:rsidR="00E82F24" w:rsidRPr="00281999">
        <w:t xml:space="preserve">. Another longitudinal study found no changes in substance use </w:t>
      </w:r>
      <w:r w:rsidR="003A4D96">
        <w:t>among the</w:t>
      </w:r>
      <w:r w:rsidR="00E82F24" w:rsidRPr="00281999">
        <w:t xml:space="preserve"> participants over their first year of permanent supportive housing</w:t>
      </w:r>
      <w:r w:rsidR="00E118D1">
        <w:t xml:space="preserve"> </w:t>
      </w:r>
      <w:r w:rsidR="00E118D1">
        <w:fldChar w:fldCharType="begin" w:fldLock="1"/>
      </w:r>
      <w:r w:rsidR="00E118D1">
        <w:instrText>ADDIN CSL_CITATION {"citationItems":[{"id":"ITEM-1","itemData":{"DOI":"10.1016/j.drugalcdep.2018.06.027","PMID":"30086424","abstract":"BACKGROUND Substance use disorders are common among persons experiencing homelessness, and research has identified social networks as important correlates of substance use in this population. Permanent supportive housing (PSH), particularly Housing First, which uses a harm reduction model not requiring substance abstinence, is a key solution for ending homelessness. However, conflicting evidence exists regarding the associations between moving into PSH and changes in substance use, and there is limited understanding of how networks may influence such changes. METHODS Using observational, longitudinal data from 421 persons before they moved in and over their first year in PSH (collected as part of a HIV-risk study), this paper assesses substance use change (alcohol, marijuana, and illicit drugs) and associations between perceived network characteristics and individual substance use. RESULTS Substance use remained relatively stable among participants over their first year living in PSH, although illicit substance use reduced somewhat at six months compared to baseline levels (from 18.5%-14.5%) and marijuana use increased slightly at 12 months (from 26.6% at baseline to 32.9%). Substance use among social network members was consistently associated with individual-level substance use, both cross-sectionally and longitudinally. Specific network substance use characteristics, such as proximity, location met, and social support, had differential relationships with particular substance types. CONCLUSIONS These findings provide longitudinal evidence that changes within substance-using social networks are associated with subsequent changes in individual use and underscore the importance of interventions aimed at promoting positive social relationships for formerly homeless persons and improving PSH's social environments.","author":[{"dropping-particle":"","family":"Rhoades","given":"Harmony","non-dropping-particle":"","parse-names":false,"suffix":""},{"dropping-particle":"","family":"Motte-Kerr","given":"Wichada","non-dropping-particle":"La","parse-names":false,"suffix":""},{"dropping-particle":"","family":"Duan","given":"Lei","non-dropping-particle":"","parse-names":false,"suffix":""},{"dropping-particle":"","family":"Woo","given":"Darlene","non-dropping-particle":"","parse-names":false,"suffix":""},{"dropping-particle":"","family":"Rice","given":"Eric","non-dropping-particle":"","parse-names":false,"suffix":""},{"dropping-particle":"","family":"Henwood","given":"Benjamin","non-dropping-particle":"","parse-names":false,"suffix":""},{"dropping-particle":"","family":"Harris","given":"Taylor","non-dropping-particle":"","parse-names":false,"suffix":""},{"dropping-particle":"","family":"Wenzel","given":"Suzanne L.","non-dropping-particle":"","parse-names":false,"suffix":""}],"container-title":"Drug and Alcohol Dependence","id":"ITEM-1","issued":{"date-parts":[["2018","10","1"]]},"page":"63-69","title":"Social networks and substance use after transitioning into permanentsupportive housing","type":"article-journal","volume":"191"},"uris":["http://www.mendeley.com/documents/?uuid=371d72ea-6643-32c9-a80c-cdfcb5167b01"]}],"mendeley":{"formattedCitation":"(Rhoades et al., 2018)","plainTextFormattedCitation":"(Rhoades et al., 2018)","previouslyFormattedCitation":"(Rhoades et al., 2018)"},"properties":{"noteIndex":0},"schema":"https://github.com/citation-style-language/schema/raw/master/csl-citation.json"}</w:instrText>
      </w:r>
      <w:r w:rsidR="00E118D1">
        <w:fldChar w:fldCharType="separate"/>
      </w:r>
      <w:r w:rsidR="00E118D1" w:rsidRPr="00E118D1">
        <w:rPr>
          <w:noProof/>
        </w:rPr>
        <w:t>(Rhoades et al., 2018)</w:t>
      </w:r>
      <w:r w:rsidR="00E118D1">
        <w:fldChar w:fldCharType="end"/>
      </w:r>
      <w:r w:rsidR="00E82F24" w:rsidRPr="00281999">
        <w:t>. Conflicting results are possibly due to differing methods in study design. Both of these studies relied on self-reported data about substance abuse, which has been shown to be invalid in some scenarios. A study</w:t>
      </w:r>
      <w:r w:rsidR="004A03DE">
        <w:t xml:space="preserve"> </w:t>
      </w:r>
      <w:r w:rsidR="004A03DE">
        <w:fldChar w:fldCharType="begin" w:fldLock="1"/>
      </w:r>
      <w:r w:rsidR="004A03DE">
        <w:instrText>ADDIN CSL_CITATION {"citationItems":[{"id":"ITEM-1","itemData":{"DOI":"10.1016/J.ADDBEH.2017.02.011","ISSN":"0306-4603","abstract":"Self-reported substance use is commonly used as an outcome measure in treatment research. We evaluated the validity of self-reported drug use in a sample of 334 adults with mental health problems who were residing in supportive housing programs. The primary analysis was the calculation of the positive predictive values (PPVs) of self-report compared to an oral fluid test taken at the same time. A sensitivity analysis compared the positive predictive values of two self-reported drug use histories: biological testing window (ranging between the past 96h to 30days depending on drug type) or the full past 90-day comparison window (maximum length recorded during interview). A multivariable logistic regression was used to predict discordance between self-report and the drug test for users. Self-reported drug use and oral fluid drug tests were compared to determine the positive predictive value for amphetamines/methamphetamines/PCP (47.1% agreement), cocaine (43.8% agreement), and marijuana (69.7% agreement) drug tests. Participants who misreported their drug use were more likely to be older, non-White, have no medical insurance, and not report any alcohol use. In general, amphetamine/methamphetamine/PCP and cocaine use was adequately captured by the biological test, while marijuana use was best captured by a combination of self-report and biological data. Using the full past 90day comparison window resulted in higher concordance with the oral fluid drug test, indicating that self-reported drug use in the past 90days may be a proxy for drug use within the biological testing window. Self-report has some disadvantages when used as the sole measure of drug use in this population.","author":[{"dropping-particle":"","family":"Rendon","given":"Alexis","non-dropping-particle":"","parse-names":false,"suffix":""},{"dropping-particle":"","family":"Livingston","given":"Melvin","non-dropping-particle":"","parse-names":false,"suffix":""},{"dropping-particle":"","family":"Suzuki","given":"Sumihiro","non-dropping-particle":"","parse-names":false,"suffix":""},{"dropping-particle":"","family":"Hill","given":"Whitney","non-dropping-particle":"","parse-names":false,"suffix":""},{"dropping-particle":"","family":"Walters","given":"Scott","non-dropping-particle":"","parse-names":false,"suffix":""}],"container-title":"Addictive Behaviors","id":"ITEM-1","issued":{"date-parts":[["2017","7","1"]]},"page":"90-96","publisher":"Pergamon","title":"What's the agreement between self-reported and biochemical verification of drug use? A look at permanent supportive housing residents","type":"article-journal","volume":"70"},"uris":["http://www.mendeley.com/documents/?uuid=0031df0a-553e-3cfe-a85d-de4e4e3c395b"]}],"mendeley":{"formattedCitation":"(Rendon, Livingston, Suzuki, Hill, &amp; Walters, 2017)","plainTextFormattedCitation":"(Rendon, Livingston, Suzuki, Hill, &amp; Walters, 2017)"},"properties":{"noteIndex":0},"schema":"https://github.com/citation-style-language/schema/raw/master/csl-citation.json"}</w:instrText>
      </w:r>
      <w:r w:rsidR="004A03DE">
        <w:fldChar w:fldCharType="separate"/>
      </w:r>
      <w:r w:rsidR="004A03DE" w:rsidRPr="004A03DE">
        <w:rPr>
          <w:noProof/>
        </w:rPr>
        <w:t>(Rendon, Livingston, Suzuki, Hill, &amp; Walters, 2017)</w:t>
      </w:r>
      <w:r w:rsidR="004A03DE">
        <w:fldChar w:fldCharType="end"/>
      </w:r>
      <w:r w:rsidR="00E82F24" w:rsidRPr="00281999">
        <w:t xml:space="preserve"> evaluating the agreement between self-reported substance use and biological testing in permanent supportive housing enrollees found that agreement between methods was 47% for amphetamines, methamphetamines, and PCP, 44% for cocaine, and 70% for marijuana. Self-reported drug use is most likely going to be underreported, which can occur at baseline and at follow-up times. Other differences can be due to our study focusing on opioid related use rather than overall substance use, which may capture different populations among adults in permanent housing.</w:t>
      </w:r>
    </w:p>
    <w:p w14:paraId="53F7AA56" w14:textId="17D1793C" w:rsidR="00BA3A41" w:rsidRDefault="00E82F24" w:rsidP="00E82F24">
      <w:pPr>
        <w:pStyle w:val="NormalWeb"/>
        <w:spacing w:before="0" w:beforeAutospacing="0" w:after="0" w:afterAutospacing="0" w:line="480" w:lineRule="auto"/>
        <w:ind w:firstLine="720"/>
      </w:pPr>
      <w:r w:rsidRPr="00281999">
        <w:t xml:space="preserve">This study brings a unique approach to evaluating the relationship between opioid use and permanent supportive housing by evaluating the opioid dependence prior to housing enrollment and into long-term enrollment. Our approach may rely on a proxy measure for opioid dependence, but provides more accurate data since self-reported drug use is likely to be inaccurate. The differences in the results of our study compared </w:t>
      </w:r>
      <w:r w:rsidR="003A4D96">
        <w:t>to those</w:t>
      </w:r>
      <w:r w:rsidRPr="00281999">
        <w:t xml:space="preserve"> obtained by others that relied on self-reported measures highlight the importance of integrating databases across various fields of services. </w:t>
      </w:r>
      <w:r w:rsidR="0012623D" w:rsidRPr="00281999">
        <w:t>Connecting data from these sources can provide comprehensive explanations to research questions and improve the validity of studies</w:t>
      </w:r>
      <w:r w:rsidR="0012623D">
        <w:t>.</w:t>
      </w:r>
    </w:p>
    <w:p w14:paraId="42D6B3B8" w14:textId="4566CF70" w:rsidR="00E82F24" w:rsidRPr="00281999" w:rsidRDefault="00E82F24" w:rsidP="00E82F24">
      <w:pPr>
        <w:pStyle w:val="NormalWeb"/>
        <w:spacing w:before="0" w:beforeAutospacing="0" w:after="0" w:afterAutospacing="0" w:line="480" w:lineRule="auto"/>
        <w:ind w:firstLine="720"/>
      </w:pPr>
      <w:r w:rsidRPr="00281999">
        <w:t xml:space="preserve">Housing services have been found to have strong associations </w:t>
      </w:r>
      <w:r w:rsidR="003A4D96">
        <w:t xml:space="preserve">with </w:t>
      </w:r>
      <w:r w:rsidRPr="00281999">
        <w:t>many aspects of health</w:t>
      </w:r>
      <w:r w:rsidR="00417D0A">
        <w:t>.</w:t>
      </w:r>
      <w:r w:rsidR="0017689F">
        <w:t xml:space="preserve"> Homeless populations face adverse weather</w:t>
      </w:r>
      <w:r w:rsidR="00920058">
        <w:t xml:space="preserve"> and conditions</w:t>
      </w:r>
      <w:r w:rsidR="0017689F">
        <w:t xml:space="preserve">, lack </w:t>
      </w:r>
      <w:r w:rsidR="00920058">
        <w:t>the means for basic sanitation, lack privacy, have less opportunity for social interactions, and are subject to many other hurdles that can affect health. Receiving stable housing can help to mitigate these challenges that can result in poor health outcomes</w:t>
      </w:r>
      <w:r w:rsidR="0017689F">
        <w:t>.</w:t>
      </w:r>
      <w:r w:rsidR="00417D0A">
        <w:t xml:space="preserve"> </w:t>
      </w:r>
      <w:r w:rsidR="0017689F">
        <w:t xml:space="preserve">The association between housing and substance abuse </w:t>
      </w:r>
      <w:r w:rsidR="003A4D96">
        <w:t>has</w:t>
      </w:r>
      <w:r w:rsidR="0017689F">
        <w:t xml:space="preserve"> been documented throughout this study</w:t>
      </w:r>
      <w:r w:rsidRPr="00281999">
        <w:t>.</w:t>
      </w:r>
      <w:r w:rsidR="00BA3A41" w:rsidRPr="00BA3A41">
        <w:t xml:space="preserve"> </w:t>
      </w:r>
      <w:r w:rsidR="0017689F">
        <w:t>In addition to this, h</w:t>
      </w:r>
      <w:r w:rsidR="00BA3A41" w:rsidRPr="00BA3A41">
        <w:t xml:space="preserve">omeless adults </w:t>
      </w:r>
      <w:r w:rsidR="003A4D96">
        <w:t>who</w:t>
      </w:r>
      <w:r w:rsidR="00BA3A41" w:rsidRPr="00BA3A41">
        <w:t xml:space="preserve"> obtained housing visit emergency departments less frequently, perceive better health, report less depression, and are less likely to have a drug or alcohol use problem</w:t>
      </w:r>
      <w:r w:rsidR="00BA3A41">
        <w:t xml:space="preserve"> </w:t>
      </w:r>
      <w:r w:rsidR="00BA3A41">
        <w:fldChar w:fldCharType="begin" w:fldLock="1"/>
      </w:r>
      <w:r w:rsidR="0012623D">
        <w:instrText>ADDIN CSL_CITATION {"citationItems":[{"id":"ITEM-1","itemData":{"DOI":"10.2105/AJPH.2014.302539","abstract":"Objectives. We determined the impact of obtaining housing on geriatric conditions and acute care utilization among older homeless adults. Methods. We conducted a 12-month prospective cohort study of 250 older homeless adults recruited from shelters in Boston, Massachusetts, between January and June 2010. We determined housing status at follow-up, determined number of emergency department visits and hospitalizations over 12 months, and examined 4 measures of geriatric conditions at baseline and 12 months. Using multivariable regression models, we evaluated the association between obtaining housing and our outcomes of interest. Results. At 12-month follow-up, 41% of participants had obtained housing. Compared with participants who remained homeless, those with housing had fewer depressive symptoms. Other measures of health status did not differ by housing status. Participants who obtained housing had a lower rate of acute care use, with an adjusted annualized rate of acute care visits of 2.5 per year among participants who obtained housing and 5.3 per year among participants who remained homeless. Conclusions. Older homeless adults who obtained housing experienced improved depressive symptoms and reduced acute care utilization compared with those who remained homeless. Health.","author":[{"dropping-particle":"","family":"Brown","given":"Rebecca T.","non-dropping-particle":"","parse-names":false,"suffix":""},{"dropping-particle":"","family":"Miao","given":"Yinghui","non-dropping-particle":"","parse-names":false,"suffix":""},{"dropping-particle":"","family":"Mitchell","given":"Susan L.","non-dropping-particle":"","parse-names":false,"suffix":""},{"dropping-particle":"","family":"Bharel","given":"Monica","non-dropping-particle":"","parse-names":false,"suffix":""},{"dropping-particle":"","family":"Patel","given":"Mitkumar","non-dropping-particle":"","parse-names":false,"suffix":""},{"dropping-particle":"","family":"Ard","given":"Kevin L.","non-dropping-particle":"","parse-names":false,"suffix":""},{"dropping-particle":"","family":"Grande","given":"Laura J.","non-dropping-particle":"","parse-names":false,"suffix":""},{"dropping-particle":"","family":"Blazey-Martin","given":"Deborah","non-dropping-particle":"","parse-names":false,"suffix":""},{"dropping-particle":"","family":"Floru","given":"Daniella","non-dropping-particle":"","parse-names":false,"suffix":""},{"dropping-particle":"","family":"Steinman","given":"Michael A.","non-dropping-particle":"","parse-names":false,"suffix":""}],"container-title":"American Journal of Public Health","id":"ITEM-1","issue":"7","issued":{"date-parts":[["2015","7"]]},"page":"1482-1488","title":"Health Outcomes of Obtaining Housing Among Older Homeless Adults","type":"article-journal","volume":"105"},"uris":["http://www.mendeley.com/documents/?uuid=819a5539-646a-3987-b571-feb071a00a50"]}],"mendeley":{"formattedCitation":"(Brown et al., 2015)","plainTextFormattedCitation":"(Brown et al., 2015)","previouslyFormattedCitation":"(Brown et al., 2015)"},"properties":{"noteIndex":0},"schema":"https://github.com/citation-style-language/schema/raw/master/csl-citation.json"}</w:instrText>
      </w:r>
      <w:r w:rsidR="00BA3A41">
        <w:fldChar w:fldCharType="separate"/>
      </w:r>
      <w:r w:rsidR="00BA3A41" w:rsidRPr="00BA3A41">
        <w:rPr>
          <w:noProof/>
        </w:rPr>
        <w:t>(Brown et al., 2015)</w:t>
      </w:r>
      <w:r w:rsidR="00BA3A41">
        <w:fldChar w:fldCharType="end"/>
      </w:r>
      <w:r w:rsidR="00BA3A41">
        <w:t>.</w:t>
      </w:r>
      <w:r w:rsidR="003A754C">
        <w:t xml:space="preserve"> For HIV-positive homeless people, being stably housed compared to intensive care management </w:t>
      </w:r>
      <w:r w:rsidR="0012623D">
        <w:t xml:space="preserve">is associated with a stronger immunity and lower viral load </w:t>
      </w:r>
      <w:r w:rsidR="0012623D">
        <w:fldChar w:fldCharType="begin" w:fldLock="1"/>
      </w:r>
      <w:r w:rsidR="00BE4877">
        <w:instrText>ADDIN CSL_CITATION {"citationItems":[{"id":"ITEM-1","itemData":{"DOI":"10.2105/AJPH.2008.137810","PMID":"19372524","abstract":"OBJECTIVES We assessed the health impact of a housing and case management program, the Chicago Housing for Health Partnership, for homeless people with HIV. METHODS HIV-positive homeless inpatients at a public hospital (n = 105) were randomized to usual care or permanent housing with intensive case management. The primary outcome was survival with intact immunity, defined as CD4 count &gt; or = 200 and viral load &lt; 100,000. Secondary outcomes were viral loads, undetectable viral loads, and CD4 counts. RESULTS Outcomes were available for 94 of 105 enrollees (90%). Of 54 intervention participants, 35 (65%) reached permanent housing in program housing agencies. After 1 year, 55% of the intervention and 34% of the usual care groups were alive and had intact immunity (P = .04). Seventeen intervention (36%) and 9 usual care (19%) participants had undetectable viral loads (P = .051). Median viral loads were 0.89 log lower in the intervention group (P = .03). There were no statistical differences in CD4 counts. CONCLUSIONS Homelessness is a strong predictor of poor health outcomes and complicates the medical management of HIV. This housing intervention improved the health of HIV-positive homeless people.","author":[{"dropping-particle":"","family":"Buchanan","given":"David","non-dropping-particle":"","parse-names":false,"suffix":""},{"dropping-particle":"","family":"Kee","given":"Romina","non-dropping-particle":"","parse-names":false,"suffix":""},{"dropping-particle":"","family":"Sadowski","given":"Laura S.","non-dropping-particle":"","parse-names":false,"suffix":""},{"dropping-particle":"","family":"Garcia","given":"Diana","non-dropping-particle":"","parse-names":false,"suffix":""}],"container-title":"American Journal of Public Health","id":"ITEM-1","issue":"S3","issued":{"date-parts":[["2009","11"]]},"page":"S675-S680","title":"The Health Impact of Supportive Housing for HIV-Positive Homeless Patients: A Randomized Controlled Trial","type":"article-journal","volume":"99"},"uris":["http://www.mendeley.com/documents/?uuid=dc60af5e-b1e9-3489-b3af-b7426576b96d"]}],"mendeley":{"formattedCitation":"(Buchanan, Kee, Sadowski, &amp; Garcia, 2009)","plainTextFormattedCitation":"(Buchanan, Kee, Sadowski, &amp; Garcia, 2009)","previouslyFormattedCitation":"(Buchanan, Kee, Sadowski, &amp; Garcia, 2009)"},"properties":{"noteIndex":0},"schema":"https://github.com/citation-style-language/schema/raw/master/csl-citation.json"}</w:instrText>
      </w:r>
      <w:r w:rsidR="0012623D">
        <w:fldChar w:fldCharType="separate"/>
      </w:r>
      <w:r w:rsidR="0012623D" w:rsidRPr="0012623D">
        <w:rPr>
          <w:noProof/>
        </w:rPr>
        <w:t>(Buchanan, Kee, Sadowski, &amp; Garcia, 2009)</w:t>
      </w:r>
      <w:r w:rsidR="0012623D">
        <w:fldChar w:fldCharType="end"/>
      </w:r>
      <w:r w:rsidR="006A214D">
        <w:t>.</w:t>
      </w:r>
    </w:p>
    <w:p w14:paraId="41B96659" w14:textId="576EFE18" w:rsidR="00E82F24" w:rsidRPr="00281999" w:rsidRDefault="006A214D" w:rsidP="00E82F24">
      <w:pPr>
        <w:pStyle w:val="NormalWeb"/>
        <w:spacing w:before="0" w:beforeAutospacing="0" w:after="0" w:afterAutospacing="0" w:line="480" w:lineRule="auto"/>
        <w:ind w:firstLine="720"/>
      </w:pPr>
      <w:r>
        <w:t>One limitation of this study was that the</w:t>
      </w:r>
      <w:r w:rsidR="00E82F24" w:rsidRPr="00281999">
        <w:t xml:space="preserve"> use of drug treatment services at any time point was not collected </w:t>
      </w:r>
      <w:r w:rsidR="003A4D96">
        <w:t>or</w:t>
      </w:r>
      <w:r w:rsidR="00E82F24" w:rsidRPr="00281999">
        <w:t xml:space="preserve"> used in this study, which limits the validity of the associations that we observed. This can possibly play a role in the decrease of MMT after housing enrollment since supportive services become available. Other factors related to a person enrolling into permanent housing such as employment change or access to public assistance could also affect our results. Variation in geographic location of permanent housing placement can potentially cause differences in opioid use given that particular parts of Allegheny County experience a greater burden of the opioid crisis than others </w:t>
      </w:r>
      <w:r w:rsidR="00E118D1">
        <w:fldChar w:fldCharType="begin" w:fldLock="1"/>
      </w:r>
      <w:r w:rsidR="00E118D1">
        <w:instrText>ADDIN CSL_CITATION {"citationItems":[{"id":"ITEM-1","itemData":{"author":[{"dropping-particle":"","family":"Allegheny County Department of Human Services","given":"","non-dropping-particle":"","parse-names":false,"suffix":""}],"id":"ITEM-1","issued":{"date-parts":[["2016"]]},"title":"Opiate-Related Overdose Deaths in Allegheny County: Report, Maps and Dataset","type":"report"},"uris":["http://www.mendeley.com/documents/?uuid=d87c47e3-cb81-34e0-be19-d4809c76d985"]}],"mendeley":{"formattedCitation":"(Allegheny County Department of Human Services, 2016)","plainTextFormattedCitation":"(Allegheny County Department of Human Services, 2016)","previouslyFormattedCitation":"(Allegheny County Department of Human Services, 2016)"},"properties":{"noteIndex":0},"schema":"https://github.com/citation-style-language/schema/raw/master/csl-citation.json"}</w:instrText>
      </w:r>
      <w:r w:rsidR="00E118D1">
        <w:fldChar w:fldCharType="separate"/>
      </w:r>
      <w:r w:rsidR="00E118D1" w:rsidRPr="00E118D1">
        <w:rPr>
          <w:noProof/>
        </w:rPr>
        <w:t>(Allegheny County Department of Human Services, 2016)</w:t>
      </w:r>
      <w:r w:rsidR="00E118D1">
        <w:fldChar w:fldCharType="end"/>
      </w:r>
      <w:r w:rsidR="00E82F24" w:rsidRPr="00281999">
        <w:t>. Adherence to MMT is concerning for this analysis. Although this is unmeasured</w:t>
      </w:r>
      <w:r w:rsidR="00F57A47">
        <w:t xml:space="preserve"> here</w:t>
      </w:r>
      <w:r w:rsidR="00E82F24" w:rsidRPr="00281999">
        <w:t xml:space="preserve">, a study examining the differences in adherence to MMT between unhoused homeless and stably housed individuals found no difference </w:t>
      </w:r>
      <w:r w:rsidR="00E118D1">
        <w:fldChar w:fldCharType="begin" w:fldLock="1"/>
      </w:r>
      <w:r w:rsidR="00E118D1">
        <w:instrText>ADDIN CSL_CITATION {"citationItems":[{"id":"ITEM-1","itemData":{"DOI":"10.1093/eurpub/ckx187.671","author":[{"dropping-particle":"","family":"Parpouchi","given":"M","non-dropping-particle":"","parse-names":false,"suffix":""},{"dropping-particle":"","family":"Moniruzzaman","given":"A","non-dropping-particle":"","parse-names":false,"suffix":""},{"dropping-particle":"","family":"Rezansoff","given":"S","non-dropping-particle":"","parse-names":false,"suffix":""},{"dropping-particle":"","family":"Russolillo","given":"A","non-dropping-particle":"","parse-names":false,"suffix":""},{"dropping-particle":"","family":"Somers","given":"J","non-dropping-particle":"","parse-names":false,"suffix":""}],"container-title":"European Journal of Public Health","id":"ITEM-1","issue":"suppl_3","issued":{"date-parts":[["2017","11","1"]]},"publisher":"Narnia","title":"Methadone therapy adherence among homeless adults in a housing first trial in Vancouver, Canada","type":"article-journal","volume":"27"},"uris":["http://www.mendeley.com/documents/?uuid=50550374-2904-3ad4-9f32-e4b7926e2c49"]}],"mendeley":{"formattedCitation":"(Parpouchi, Moniruzzaman, Rezansoff, Russolillo, &amp; Somers, 2017)","plainTextFormattedCitation":"(Parpouchi, Moniruzzaman, Rezansoff, Russolillo, &amp; Somers, 2017)","previouslyFormattedCitation":"(Parpouchi, Moniruzzaman, Rezansoff, Russolillo, &amp; Somers, 2017)"},"properties":{"noteIndex":0},"schema":"https://github.com/citation-style-language/schema/raw/master/csl-citation.json"}</w:instrText>
      </w:r>
      <w:r w:rsidR="00E118D1">
        <w:fldChar w:fldCharType="separate"/>
      </w:r>
      <w:r w:rsidR="00E118D1" w:rsidRPr="00E118D1">
        <w:rPr>
          <w:noProof/>
        </w:rPr>
        <w:t>(Parpouchi, Moniruzzaman, Rezansoff, Russolillo, &amp; Somers, 2017)</w:t>
      </w:r>
      <w:r w:rsidR="00E118D1">
        <w:fldChar w:fldCharType="end"/>
      </w:r>
      <w:r w:rsidR="00E82F24" w:rsidRPr="00281999">
        <w:t>.</w:t>
      </w:r>
      <w:r w:rsidR="00F57A47">
        <w:t xml:space="preserve"> Other limitations arise from the use of medical claims data. One of these limitations is the inability to distinguish between the type of opioid that is being abused, which could affect addiction differently</w:t>
      </w:r>
      <w:r w:rsidR="002F3E10">
        <w:t xml:space="preserve">. Methadone is primarily used for heroin addiction </w:t>
      </w:r>
      <w:r w:rsidR="002F3E10">
        <w:fldChar w:fldCharType="begin" w:fldLock="1"/>
      </w:r>
      <w:r w:rsidR="001A5944">
        <w:instrText>ADDIN CSL_CITATION {"citationItems":[{"id":"ITEM-1","itemData":{"ISSN":"0093-0415","PMID":"10695444","author":[{"dropping-particle":"","family":"Anderson","given":"I B","non-dropping-particle":"","parse-names":false,"suffix":""},{"dropping-particle":"","family":"Kearney","given":"T E","non-dropping-particle":"","parse-names":false,"suffix":""}],"container-title":"The Western journal of medicine","id":"ITEM-1","issue":"1","issued":{"date-parts":[["2000","1"]]},"page":"43-6","publisher":"BMJ Publishing Group","title":"Use of methadone.","type":"article-journal","volume":"172"},"uris":["http://www.mendeley.com/documents/?uuid=db99e0c3-325f-3fa6-8c76-a1e7022763b1"]}],"mendeley":{"formattedCitation":"(Anderson &amp; Kearney, 2000)","plainTextFormattedCitation":"(Anderson &amp; Kearney, 2000)","previouslyFormattedCitation":"(Anderson &amp; Kearney, 2000)"},"properties":{"noteIndex":0},"schema":"https://github.com/citation-style-language/schema/raw/master/csl-citation.json"}</w:instrText>
      </w:r>
      <w:r w:rsidR="002F3E10">
        <w:fldChar w:fldCharType="separate"/>
      </w:r>
      <w:r w:rsidR="002F3E10" w:rsidRPr="002F3E10">
        <w:rPr>
          <w:noProof/>
        </w:rPr>
        <w:t>(Anderson &amp; Kearney, 2000)</w:t>
      </w:r>
      <w:r w:rsidR="002F3E10">
        <w:fldChar w:fldCharType="end"/>
      </w:r>
      <w:r w:rsidR="002F3E10">
        <w:t>, but we do not assume opioid type for this analysis</w:t>
      </w:r>
      <w:r w:rsidR="00F57A47">
        <w:t xml:space="preserve">. </w:t>
      </w:r>
      <w:r w:rsidR="00772609">
        <w:t xml:space="preserve">Another limitation is that medical claims data does not capture homeless individuals that have insurance or other forms of medical assistance. This can be a source of selection bias, and limits the generalizability of the study results. </w:t>
      </w:r>
    </w:p>
    <w:p w14:paraId="00982945" w14:textId="0CADA70B" w:rsidR="00E54B34" w:rsidRDefault="00F86745" w:rsidP="000D03BE">
      <w:pPr>
        <w:pStyle w:val="Heading1"/>
      </w:pPr>
      <w:bookmarkStart w:id="24" w:name="_Toc6933272"/>
      <w:bookmarkStart w:id="25" w:name="_Toc7175153"/>
      <w:r w:rsidRPr="00642DCC">
        <w:t>Conclusion</w:t>
      </w:r>
      <w:bookmarkEnd w:id="24"/>
      <w:bookmarkEnd w:id="25"/>
    </w:p>
    <w:p w14:paraId="75E4F936" w14:textId="261EED4D" w:rsidR="00FE5CF8" w:rsidRDefault="00AF5C2C" w:rsidP="0014704F">
      <w:pPr>
        <w:pStyle w:val="NormalWeb"/>
        <w:spacing w:before="0" w:beforeAutospacing="0" w:after="0" w:afterAutospacing="0" w:line="480" w:lineRule="auto"/>
      </w:pPr>
      <w:r>
        <w:t xml:space="preserve">Opioid misuse has affected the US population for decades, and </w:t>
      </w:r>
      <w:r w:rsidR="00F57A47">
        <w:t>is common among homeless populations</w:t>
      </w:r>
      <w:r>
        <w:t xml:space="preserve">. Our study aimed to evaluate the change in opioid dependence when homeless individuals entered into permanent housing. We found a </w:t>
      </w:r>
      <w:r w:rsidR="00F57A47">
        <w:t>small</w:t>
      </w:r>
      <w:r>
        <w:t xml:space="preserve"> decrease in opioid dependence </w:t>
      </w:r>
      <w:r w:rsidR="00F57A47">
        <w:t xml:space="preserve">after enrollment into housing, which supported out initial hypothesis. </w:t>
      </w:r>
      <w:r w:rsidR="00B155AD" w:rsidRPr="00281999">
        <w:t>Despite its limitations, this study provides evidence that stable long-term housing can have an effect on opioid dependence. This analysis of homeless adults in Allegheny County suggests that opioid dependence can decrease and addiction can potentially be improved once an individual enters permanent housing and throughout enrollment. This also demonstrated the importance of connecting data sources to better understand the relationships between health and housing.</w:t>
      </w:r>
    </w:p>
    <w:p w14:paraId="0CA3D184" w14:textId="09BCA742" w:rsidR="00050221" w:rsidRDefault="008C1DD2" w:rsidP="00B155AD">
      <w:pPr>
        <w:pStyle w:val="NormalWeb"/>
        <w:spacing w:before="0" w:beforeAutospacing="0" w:after="0" w:afterAutospacing="0" w:line="480" w:lineRule="auto"/>
        <w:ind w:firstLine="720"/>
      </w:pPr>
      <w:r>
        <w:t xml:space="preserve">This study provides findings that are significant for the field of public health. </w:t>
      </w:r>
      <w:r w:rsidR="00FE5CF8">
        <w:t xml:space="preserve">Our findings lend support </w:t>
      </w:r>
      <w:r w:rsidR="003A4D96">
        <w:t>for not requiring abstinence for</w:t>
      </w:r>
      <w:r w:rsidR="00FE5CF8">
        <w:t xml:space="preserve"> homeless or unstably housed individual</w:t>
      </w:r>
      <w:r w:rsidR="003A4D96">
        <w:t>s</w:t>
      </w:r>
      <w:r w:rsidR="004F4D1D">
        <w:t xml:space="preserve"> to</w:t>
      </w:r>
      <w:r w:rsidR="003A4D96">
        <w:t xml:space="preserve"> be able to</w:t>
      </w:r>
      <w:r w:rsidR="00FE5CF8">
        <w:t xml:space="preserve"> receiv</w:t>
      </w:r>
      <w:r w:rsidR="004F4D1D">
        <w:t>e</w:t>
      </w:r>
      <w:r w:rsidR="00FE5CF8">
        <w:t xml:space="preserve"> housing, which is a model that has not been universally supported. </w:t>
      </w:r>
      <w:r w:rsidR="004F4D1D">
        <w:t>Considering the evidence presented in this study and others, receiving stable housing can be beneficial for homeless individuals that have a substance abuse problem. While the homeless population may be only a fraction of those affected by the current opioid epidemic</w:t>
      </w:r>
      <w:r w:rsidR="00E6717B">
        <w:t>, they are an extremely vulnerable population. T</w:t>
      </w:r>
      <w:r w:rsidR="004F4D1D">
        <w:t xml:space="preserve">his study </w:t>
      </w:r>
      <w:r w:rsidR="00E6717B">
        <w:t>offers support for an intervention that can provide relief to opioid addiction for the homeless.</w:t>
      </w:r>
    </w:p>
    <w:p w14:paraId="435A71ED" w14:textId="2ADCB66E" w:rsidR="00E82F24" w:rsidRPr="00E82F24" w:rsidRDefault="00E6717B" w:rsidP="001A5944">
      <w:pPr>
        <w:pStyle w:val="NormalWeb"/>
        <w:spacing w:before="0" w:beforeAutospacing="0" w:after="0" w:afterAutospacing="0" w:line="480" w:lineRule="auto"/>
        <w:ind w:firstLine="720"/>
      </w:pPr>
      <w:r>
        <w:t>Future work should focus on the long-term effects of housing on opioid addiction, and develop more accurate methods of assessing addiction. While our study offers support for this idea, its limitations point out the necessity for a better method of assessing changes in addiction to better assess the role that housing plays for homeless people with opioid addiction.</w:t>
      </w:r>
    </w:p>
    <w:p w14:paraId="7FD17559" w14:textId="23CA84FD" w:rsidR="00E54B34" w:rsidRPr="00F86745" w:rsidRDefault="00F86745" w:rsidP="00F86745">
      <w:pPr>
        <w:pStyle w:val="Appendix"/>
        <w:numPr>
          <w:ilvl w:val="0"/>
          <w:numId w:val="0"/>
        </w:numPr>
        <w:ind w:left="3600"/>
        <w:jc w:val="left"/>
        <w:rPr>
          <w:b/>
        </w:rPr>
      </w:pPr>
      <w:bookmarkStart w:id="26" w:name="_Toc6933273"/>
      <w:bookmarkStart w:id="27" w:name="_Toc7175154"/>
      <w:r w:rsidRPr="00F86745">
        <w:rPr>
          <w:b/>
        </w:rPr>
        <w:t>Appendix A</w:t>
      </w:r>
      <w:r>
        <w:rPr>
          <w:b/>
        </w:rPr>
        <w:t xml:space="preserve"> </w:t>
      </w:r>
      <w:r w:rsidR="002D2927" w:rsidRPr="00F86745">
        <w:rPr>
          <w:b/>
        </w:rPr>
        <w:t>Tables</w:t>
      </w:r>
      <w:bookmarkEnd w:id="26"/>
      <w:bookmarkEnd w:id="27"/>
    </w:p>
    <w:p w14:paraId="218FD8E3" w14:textId="07D675B7" w:rsidR="002D2927" w:rsidRDefault="002D2927" w:rsidP="00F47887">
      <w:pPr>
        <w:pStyle w:val="Noindent"/>
        <w:rPr>
          <w:b/>
        </w:rPr>
      </w:pPr>
    </w:p>
    <w:p w14:paraId="26803231" w14:textId="5C3BC174" w:rsidR="00F53808" w:rsidRDefault="00F53808" w:rsidP="007D229A">
      <w:pPr>
        <w:pStyle w:val="Caption"/>
        <w:keepNext/>
        <w:ind w:firstLine="900"/>
      </w:pPr>
      <w:bookmarkStart w:id="28" w:name="_Toc6933277"/>
      <w:bookmarkStart w:id="29" w:name="_Toc6934210"/>
      <w:r>
        <w:t xml:space="preserve">Table </w:t>
      </w:r>
      <w:r w:rsidR="00332A4A">
        <w:fldChar w:fldCharType="begin"/>
      </w:r>
      <w:r w:rsidR="00332A4A">
        <w:instrText xml:space="preserve"> SEQ Table \* ARABIC </w:instrText>
      </w:r>
      <w:r w:rsidR="00332A4A">
        <w:fldChar w:fldCharType="separate"/>
      </w:r>
      <w:r w:rsidR="00044B94">
        <w:rPr>
          <w:noProof/>
        </w:rPr>
        <w:t>1</w:t>
      </w:r>
      <w:r w:rsidR="00332A4A">
        <w:rPr>
          <w:noProof/>
        </w:rPr>
        <w:fldChar w:fldCharType="end"/>
      </w:r>
      <w:r w:rsidR="003353A5">
        <w:t>. Descriptive Characteristics of Study Participants</w:t>
      </w:r>
      <w:bookmarkEnd w:id="28"/>
      <w:bookmarkEnd w:id="29"/>
    </w:p>
    <w:tbl>
      <w:tblPr>
        <w:tblStyle w:val="TableGrid1"/>
        <w:tblW w:w="0" w:type="auto"/>
        <w:tblInd w:w="935" w:type="dxa"/>
        <w:tblLook w:val="04A0" w:firstRow="1" w:lastRow="0" w:firstColumn="1" w:lastColumn="0" w:noHBand="0" w:noVBand="1"/>
      </w:tblPr>
      <w:tblGrid>
        <w:gridCol w:w="3595"/>
        <w:gridCol w:w="2220"/>
        <w:gridCol w:w="1687"/>
      </w:tblGrid>
      <w:tr w:rsidR="00F47887" w:rsidRPr="00F47887" w14:paraId="77BEA685" w14:textId="77777777" w:rsidTr="005C7DB7">
        <w:trPr>
          <w:trHeight w:val="504"/>
        </w:trPr>
        <w:tc>
          <w:tcPr>
            <w:tcW w:w="3595" w:type="dxa"/>
            <w:tcBorders>
              <w:top w:val="nil"/>
              <w:left w:val="nil"/>
              <w:bottom w:val="single" w:sz="6" w:space="0" w:color="auto"/>
              <w:right w:val="nil"/>
            </w:tcBorders>
            <w:vAlign w:val="center"/>
          </w:tcPr>
          <w:p w14:paraId="1F123E58" w14:textId="77777777" w:rsidR="00F47887" w:rsidRPr="00F47887" w:rsidRDefault="00F47887" w:rsidP="00F47887">
            <w:pPr>
              <w:spacing w:line="240" w:lineRule="auto"/>
              <w:ind w:firstLine="0"/>
              <w:jc w:val="center"/>
              <w:rPr>
                <w:rFonts w:ascii="Times New Roman" w:hAnsi="Times New Roman"/>
              </w:rPr>
            </w:pPr>
            <w:bookmarkStart w:id="30" w:name="_Hlk4436990"/>
            <w:bookmarkStart w:id="31" w:name="_Hlk5281374"/>
            <w:bookmarkEnd w:id="30"/>
            <w:r w:rsidRPr="00F47887">
              <w:rPr>
                <w:rFonts w:ascii="Times New Roman" w:hAnsi="Times New Roman"/>
              </w:rPr>
              <w:t>Characteristic</w:t>
            </w:r>
          </w:p>
        </w:tc>
        <w:tc>
          <w:tcPr>
            <w:tcW w:w="2220" w:type="dxa"/>
            <w:tcBorders>
              <w:top w:val="nil"/>
              <w:left w:val="nil"/>
              <w:bottom w:val="single" w:sz="6" w:space="0" w:color="auto"/>
              <w:right w:val="nil"/>
            </w:tcBorders>
          </w:tcPr>
          <w:p w14:paraId="19EE86D2"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single" w:sz="6" w:space="0" w:color="auto"/>
              <w:right w:val="nil"/>
            </w:tcBorders>
            <w:vAlign w:val="center"/>
          </w:tcPr>
          <w:p w14:paraId="6EB6D963" w14:textId="77777777" w:rsidR="00F47887" w:rsidRPr="00F47887" w:rsidRDefault="00F47887" w:rsidP="00F47887">
            <w:pPr>
              <w:spacing w:line="240" w:lineRule="auto"/>
              <w:ind w:firstLine="0"/>
              <w:jc w:val="center"/>
              <w:rPr>
                <w:rFonts w:ascii="Times New Roman" w:hAnsi="Times New Roman"/>
              </w:rPr>
            </w:pPr>
            <w:r w:rsidRPr="00F47887">
              <w:rPr>
                <w:rFonts w:ascii="Times New Roman" w:hAnsi="Times New Roman"/>
              </w:rPr>
              <w:t>Value n (%)</w:t>
            </w:r>
          </w:p>
        </w:tc>
      </w:tr>
      <w:tr w:rsidR="00F47887" w:rsidRPr="00F47887" w14:paraId="735AEB04" w14:textId="77777777" w:rsidTr="005C7DB7">
        <w:trPr>
          <w:trHeight w:val="504"/>
        </w:trPr>
        <w:tc>
          <w:tcPr>
            <w:tcW w:w="3595" w:type="dxa"/>
            <w:tcBorders>
              <w:top w:val="single" w:sz="6" w:space="0" w:color="auto"/>
              <w:left w:val="nil"/>
              <w:bottom w:val="nil"/>
              <w:right w:val="nil"/>
            </w:tcBorders>
            <w:vAlign w:val="center"/>
          </w:tcPr>
          <w:p w14:paraId="68072A62"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Sex</w:t>
            </w:r>
          </w:p>
        </w:tc>
        <w:tc>
          <w:tcPr>
            <w:tcW w:w="2220" w:type="dxa"/>
            <w:tcBorders>
              <w:top w:val="single" w:sz="6" w:space="0" w:color="auto"/>
              <w:left w:val="nil"/>
              <w:bottom w:val="nil"/>
              <w:right w:val="nil"/>
            </w:tcBorders>
          </w:tcPr>
          <w:p w14:paraId="75F1EB5B"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single" w:sz="6" w:space="0" w:color="auto"/>
              <w:left w:val="nil"/>
              <w:bottom w:val="nil"/>
              <w:right w:val="nil"/>
            </w:tcBorders>
            <w:vAlign w:val="center"/>
          </w:tcPr>
          <w:p w14:paraId="5CDF08A1" w14:textId="77777777" w:rsidR="00F47887" w:rsidRPr="00F47887" w:rsidRDefault="00F47887" w:rsidP="00F47887">
            <w:pPr>
              <w:spacing w:line="240" w:lineRule="auto"/>
              <w:ind w:firstLine="0"/>
              <w:jc w:val="right"/>
              <w:rPr>
                <w:rFonts w:ascii="Times New Roman" w:hAnsi="Times New Roman"/>
              </w:rPr>
            </w:pPr>
          </w:p>
        </w:tc>
      </w:tr>
      <w:tr w:rsidR="00F47887" w:rsidRPr="00F47887" w14:paraId="108562F1" w14:textId="77777777" w:rsidTr="005C7DB7">
        <w:trPr>
          <w:trHeight w:val="504"/>
        </w:trPr>
        <w:tc>
          <w:tcPr>
            <w:tcW w:w="3595" w:type="dxa"/>
            <w:tcBorders>
              <w:top w:val="nil"/>
              <w:left w:val="nil"/>
              <w:bottom w:val="nil"/>
              <w:right w:val="nil"/>
            </w:tcBorders>
            <w:vAlign w:val="center"/>
          </w:tcPr>
          <w:p w14:paraId="01F6F331"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 xml:space="preserve">     Male</w:t>
            </w:r>
          </w:p>
        </w:tc>
        <w:tc>
          <w:tcPr>
            <w:tcW w:w="2220" w:type="dxa"/>
            <w:tcBorders>
              <w:top w:val="nil"/>
              <w:left w:val="nil"/>
              <w:bottom w:val="nil"/>
              <w:right w:val="nil"/>
            </w:tcBorders>
          </w:tcPr>
          <w:p w14:paraId="79DC404A"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119B5E82"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94 (32)</w:t>
            </w:r>
          </w:p>
        </w:tc>
      </w:tr>
      <w:tr w:rsidR="00F47887" w:rsidRPr="00F47887" w14:paraId="7E22B9C2" w14:textId="77777777" w:rsidTr="005C7DB7">
        <w:trPr>
          <w:trHeight w:val="504"/>
        </w:trPr>
        <w:tc>
          <w:tcPr>
            <w:tcW w:w="3595" w:type="dxa"/>
            <w:tcBorders>
              <w:top w:val="nil"/>
              <w:left w:val="nil"/>
              <w:bottom w:val="nil"/>
              <w:right w:val="nil"/>
            </w:tcBorders>
            <w:vAlign w:val="center"/>
          </w:tcPr>
          <w:p w14:paraId="6831767D"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 xml:space="preserve">     Female</w:t>
            </w:r>
          </w:p>
        </w:tc>
        <w:tc>
          <w:tcPr>
            <w:tcW w:w="2220" w:type="dxa"/>
            <w:tcBorders>
              <w:top w:val="nil"/>
              <w:left w:val="nil"/>
              <w:bottom w:val="nil"/>
              <w:right w:val="nil"/>
            </w:tcBorders>
          </w:tcPr>
          <w:p w14:paraId="4C9B896D"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05F409A5"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196 (67)</w:t>
            </w:r>
          </w:p>
        </w:tc>
      </w:tr>
      <w:tr w:rsidR="00F47887" w:rsidRPr="00F47887" w14:paraId="24E37738" w14:textId="77777777" w:rsidTr="005C7DB7">
        <w:trPr>
          <w:trHeight w:val="504"/>
        </w:trPr>
        <w:tc>
          <w:tcPr>
            <w:tcW w:w="3595" w:type="dxa"/>
            <w:tcBorders>
              <w:top w:val="nil"/>
              <w:left w:val="nil"/>
              <w:bottom w:val="nil"/>
              <w:right w:val="nil"/>
            </w:tcBorders>
            <w:vAlign w:val="center"/>
          </w:tcPr>
          <w:p w14:paraId="153D37DF"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Race</w:t>
            </w:r>
          </w:p>
        </w:tc>
        <w:tc>
          <w:tcPr>
            <w:tcW w:w="2220" w:type="dxa"/>
            <w:tcBorders>
              <w:top w:val="nil"/>
              <w:left w:val="nil"/>
              <w:bottom w:val="nil"/>
              <w:right w:val="nil"/>
            </w:tcBorders>
          </w:tcPr>
          <w:p w14:paraId="68952B2B"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3DA60390" w14:textId="77777777" w:rsidR="00F47887" w:rsidRPr="00F47887" w:rsidRDefault="00F47887" w:rsidP="00F47887">
            <w:pPr>
              <w:spacing w:line="240" w:lineRule="auto"/>
              <w:ind w:firstLine="0"/>
              <w:jc w:val="right"/>
              <w:rPr>
                <w:rFonts w:ascii="Times New Roman" w:hAnsi="Times New Roman"/>
              </w:rPr>
            </w:pPr>
          </w:p>
        </w:tc>
      </w:tr>
      <w:tr w:rsidR="00F47887" w:rsidRPr="00F47887" w14:paraId="582A39E7" w14:textId="77777777" w:rsidTr="005C7DB7">
        <w:trPr>
          <w:trHeight w:val="504"/>
        </w:trPr>
        <w:tc>
          <w:tcPr>
            <w:tcW w:w="3595" w:type="dxa"/>
            <w:tcBorders>
              <w:top w:val="nil"/>
              <w:left w:val="nil"/>
              <w:bottom w:val="nil"/>
              <w:right w:val="nil"/>
            </w:tcBorders>
            <w:vAlign w:val="center"/>
          </w:tcPr>
          <w:p w14:paraId="456152E5"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 xml:space="preserve">     White</w:t>
            </w:r>
          </w:p>
        </w:tc>
        <w:tc>
          <w:tcPr>
            <w:tcW w:w="2220" w:type="dxa"/>
            <w:tcBorders>
              <w:top w:val="nil"/>
              <w:left w:val="nil"/>
              <w:bottom w:val="nil"/>
              <w:right w:val="nil"/>
            </w:tcBorders>
          </w:tcPr>
          <w:p w14:paraId="41B5F3D5"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7C5807A5"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239 (81)</w:t>
            </w:r>
          </w:p>
        </w:tc>
      </w:tr>
      <w:tr w:rsidR="00F47887" w:rsidRPr="00F47887" w14:paraId="6CD6C3D5" w14:textId="77777777" w:rsidTr="005C7DB7">
        <w:trPr>
          <w:trHeight w:val="504"/>
        </w:trPr>
        <w:tc>
          <w:tcPr>
            <w:tcW w:w="3595" w:type="dxa"/>
            <w:tcBorders>
              <w:top w:val="nil"/>
              <w:left w:val="nil"/>
              <w:bottom w:val="nil"/>
              <w:right w:val="nil"/>
            </w:tcBorders>
            <w:vAlign w:val="center"/>
          </w:tcPr>
          <w:p w14:paraId="66FC4196"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 xml:space="preserve">     Black/African-American</w:t>
            </w:r>
          </w:p>
        </w:tc>
        <w:tc>
          <w:tcPr>
            <w:tcW w:w="2220" w:type="dxa"/>
            <w:tcBorders>
              <w:top w:val="nil"/>
              <w:left w:val="nil"/>
              <w:bottom w:val="nil"/>
              <w:right w:val="nil"/>
            </w:tcBorders>
          </w:tcPr>
          <w:p w14:paraId="766CFC31"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4E13E8CC"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43 (15)</w:t>
            </w:r>
          </w:p>
        </w:tc>
      </w:tr>
      <w:tr w:rsidR="00F47887" w:rsidRPr="00F47887" w14:paraId="77A32B17" w14:textId="77777777" w:rsidTr="005C7DB7">
        <w:trPr>
          <w:trHeight w:val="504"/>
        </w:trPr>
        <w:tc>
          <w:tcPr>
            <w:tcW w:w="3595" w:type="dxa"/>
            <w:tcBorders>
              <w:top w:val="nil"/>
              <w:left w:val="nil"/>
              <w:bottom w:val="nil"/>
              <w:right w:val="nil"/>
            </w:tcBorders>
            <w:vAlign w:val="center"/>
          </w:tcPr>
          <w:p w14:paraId="0623A789"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 xml:space="preserve">     Other</w:t>
            </w:r>
          </w:p>
        </w:tc>
        <w:tc>
          <w:tcPr>
            <w:tcW w:w="2220" w:type="dxa"/>
            <w:tcBorders>
              <w:top w:val="nil"/>
              <w:left w:val="nil"/>
              <w:bottom w:val="nil"/>
              <w:right w:val="nil"/>
            </w:tcBorders>
          </w:tcPr>
          <w:p w14:paraId="20DEEEA4"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2375C213" w14:textId="7CFF7248" w:rsidR="00F47887" w:rsidRPr="00F47887" w:rsidRDefault="005C7DB7" w:rsidP="00F47887">
            <w:pPr>
              <w:spacing w:line="240" w:lineRule="auto"/>
              <w:ind w:firstLine="0"/>
              <w:jc w:val="right"/>
              <w:rPr>
                <w:rFonts w:ascii="Times New Roman" w:hAnsi="Times New Roman"/>
              </w:rPr>
            </w:pPr>
            <w:r>
              <w:rPr>
                <w:rFonts w:ascii="Times New Roman" w:hAnsi="Times New Roman"/>
              </w:rPr>
              <w:t xml:space="preserve">8 </w:t>
            </w:r>
            <w:r w:rsidR="00F47887" w:rsidRPr="00F47887">
              <w:rPr>
                <w:rFonts w:ascii="Times New Roman" w:hAnsi="Times New Roman"/>
              </w:rPr>
              <w:t>(4)</w:t>
            </w:r>
          </w:p>
        </w:tc>
      </w:tr>
      <w:tr w:rsidR="00F47887" w:rsidRPr="00F47887" w14:paraId="2879C5B3" w14:textId="77777777" w:rsidTr="005C7DB7">
        <w:trPr>
          <w:trHeight w:val="504"/>
        </w:trPr>
        <w:tc>
          <w:tcPr>
            <w:tcW w:w="3595" w:type="dxa"/>
            <w:tcBorders>
              <w:top w:val="nil"/>
              <w:left w:val="nil"/>
              <w:bottom w:val="nil"/>
              <w:right w:val="nil"/>
            </w:tcBorders>
            <w:vAlign w:val="center"/>
          </w:tcPr>
          <w:p w14:paraId="49B9098A"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Age</w:t>
            </w:r>
          </w:p>
        </w:tc>
        <w:tc>
          <w:tcPr>
            <w:tcW w:w="2220" w:type="dxa"/>
            <w:tcBorders>
              <w:top w:val="nil"/>
              <w:left w:val="nil"/>
              <w:bottom w:val="nil"/>
              <w:right w:val="nil"/>
            </w:tcBorders>
          </w:tcPr>
          <w:p w14:paraId="5AAFDA75"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275CA6DA"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36.4 ± 10.6</w:t>
            </w:r>
          </w:p>
        </w:tc>
      </w:tr>
      <w:tr w:rsidR="00F47887" w:rsidRPr="00F47887" w14:paraId="517C785E" w14:textId="77777777" w:rsidTr="005C7DB7">
        <w:trPr>
          <w:trHeight w:val="504"/>
        </w:trPr>
        <w:tc>
          <w:tcPr>
            <w:tcW w:w="3595" w:type="dxa"/>
            <w:tcBorders>
              <w:top w:val="nil"/>
              <w:left w:val="nil"/>
              <w:bottom w:val="nil"/>
              <w:right w:val="nil"/>
            </w:tcBorders>
            <w:vAlign w:val="center"/>
          </w:tcPr>
          <w:p w14:paraId="62A228F6"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Housing Type</w:t>
            </w:r>
          </w:p>
        </w:tc>
        <w:tc>
          <w:tcPr>
            <w:tcW w:w="2220" w:type="dxa"/>
            <w:tcBorders>
              <w:top w:val="nil"/>
              <w:left w:val="nil"/>
              <w:bottom w:val="nil"/>
              <w:right w:val="nil"/>
            </w:tcBorders>
          </w:tcPr>
          <w:p w14:paraId="020A4368"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5EC89EAF" w14:textId="77777777" w:rsidR="00F47887" w:rsidRPr="00F47887" w:rsidRDefault="00F47887" w:rsidP="00F47887">
            <w:pPr>
              <w:spacing w:line="240" w:lineRule="auto"/>
              <w:ind w:firstLine="0"/>
              <w:jc w:val="right"/>
              <w:rPr>
                <w:rFonts w:ascii="Times New Roman" w:hAnsi="Times New Roman"/>
              </w:rPr>
            </w:pPr>
          </w:p>
        </w:tc>
      </w:tr>
      <w:tr w:rsidR="00F47887" w:rsidRPr="00F47887" w14:paraId="25C57B52" w14:textId="77777777" w:rsidTr="005C7DB7">
        <w:trPr>
          <w:trHeight w:val="504"/>
        </w:trPr>
        <w:tc>
          <w:tcPr>
            <w:tcW w:w="3595" w:type="dxa"/>
            <w:tcBorders>
              <w:top w:val="nil"/>
              <w:left w:val="nil"/>
              <w:bottom w:val="nil"/>
              <w:right w:val="nil"/>
            </w:tcBorders>
            <w:vAlign w:val="center"/>
          </w:tcPr>
          <w:p w14:paraId="2F2281FF"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 xml:space="preserve">     Permanent Supportive Housing</w:t>
            </w:r>
          </w:p>
        </w:tc>
        <w:tc>
          <w:tcPr>
            <w:tcW w:w="2220" w:type="dxa"/>
            <w:tcBorders>
              <w:top w:val="nil"/>
              <w:left w:val="nil"/>
              <w:bottom w:val="nil"/>
              <w:right w:val="nil"/>
            </w:tcBorders>
          </w:tcPr>
          <w:p w14:paraId="59E1D0ED"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47190444"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231 (79)</w:t>
            </w:r>
          </w:p>
        </w:tc>
      </w:tr>
      <w:tr w:rsidR="00F47887" w:rsidRPr="00F47887" w14:paraId="6E565E4F" w14:textId="77777777" w:rsidTr="005C7DB7">
        <w:trPr>
          <w:trHeight w:val="504"/>
        </w:trPr>
        <w:tc>
          <w:tcPr>
            <w:tcW w:w="3595" w:type="dxa"/>
            <w:tcBorders>
              <w:top w:val="nil"/>
              <w:left w:val="nil"/>
              <w:bottom w:val="nil"/>
              <w:right w:val="nil"/>
            </w:tcBorders>
            <w:vAlign w:val="center"/>
          </w:tcPr>
          <w:p w14:paraId="2418D1BB"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 xml:space="preserve">     Rapid Rehousing</w:t>
            </w:r>
          </w:p>
        </w:tc>
        <w:tc>
          <w:tcPr>
            <w:tcW w:w="2220" w:type="dxa"/>
            <w:tcBorders>
              <w:top w:val="nil"/>
              <w:left w:val="nil"/>
              <w:bottom w:val="nil"/>
              <w:right w:val="nil"/>
            </w:tcBorders>
          </w:tcPr>
          <w:p w14:paraId="6732BDB6"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20A4D399"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62 (21)</w:t>
            </w:r>
          </w:p>
        </w:tc>
      </w:tr>
      <w:tr w:rsidR="00F47887" w:rsidRPr="00F47887" w14:paraId="7C03896D" w14:textId="77777777" w:rsidTr="005C7DB7">
        <w:trPr>
          <w:trHeight w:val="504"/>
        </w:trPr>
        <w:tc>
          <w:tcPr>
            <w:tcW w:w="3595" w:type="dxa"/>
            <w:tcBorders>
              <w:top w:val="nil"/>
              <w:left w:val="nil"/>
              <w:bottom w:val="nil"/>
              <w:right w:val="nil"/>
            </w:tcBorders>
            <w:vAlign w:val="center"/>
          </w:tcPr>
          <w:p w14:paraId="026CF2B7"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Chronic Health Condition</w:t>
            </w:r>
          </w:p>
        </w:tc>
        <w:tc>
          <w:tcPr>
            <w:tcW w:w="2220" w:type="dxa"/>
            <w:tcBorders>
              <w:top w:val="nil"/>
              <w:left w:val="nil"/>
              <w:bottom w:val="nil"/>
              <w:right w:val="nil"/>
            </w:tcBorders>
          </w:tcPr>
          <w:p w14:paraId="28A80D41"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521147FD"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125 (44)</w:t>
            </w:r>
          </w:p>
        </w:tc>
      </w:tr>
      <w:tr w:rsidR="00F47887" w:rsidRPr="00F47887" w14:paraId="1D55C825" w14:textId="77777777" w:rsidTr="005C7DB7">
        <w:trPr>
          <w:trHeight w:val="504"/>
        </w:trPr>
        <w:tc>
          <w:tcPr>
            <w:tcW w:w="3595" w:type="dxa"/>
            <w:tcBorders>
              <w:top w:val="nil"/>
              <w:left w:val="nil"/>
              <w:bottom w:val="nil"/>
              <w:right w:val="nil"/>
            </w:tcBorders>
            <w:vAlign w:val="center"/>
          </w:tcPr>
          <w:p w14:paraId="2EBC169B"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Veteran</w:t>
            </w:r>
          </w:p>
        </w:tc>
        <w:tc>
          <w:tcPr>
            <w:tcW w:w="2220" w:type="dxa"/>
            <w:tcBorders>
              <w:top w:val="nil"/>
              <w:left w:val="nil"/>
              <w:bottom w:val="nil"/>
              <w:right w:val="nil"/>
            </w:tcBorders>
          </w:tcPr>
          <w:p w14:paraId="00BC0377"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nil"/>
              <w:right w:val="nil"/>
            </w:tcBorders>
            <w:vAlign w:val="center"/>
          </w:tcPr>
          <w:p w14:paraId="47DDA6D3"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16 (5)</w:t>
            </w:r>
          </w:p>
        </w:tc>
      </w:tr>
      <w:tr w:rsidR="00F47887" w:rsidRPr="00F47887" w14:paraId="7F667EB4" w14:textId="77777777" w:rsidTr="005C7DB7">
        <w:trPr>
          <w:trHeight w:val="504"/>
        </w:trPr>
        <w:tc>
          <w:tcPr>
            <w:tcW w:w="3595" w:type="dxa"/>
            <w:tcBorders>
              <w:top w:val="nil"/>
              <w:left w:val="nil"/>
              <w:bottom w:val="single" w:sz="6" w:space="0" w:color="auto"/>
              <w:right w:val="nil"/>
            </w:tcBorders>
            <w:vAlign w:val="center"/>
          </w:tcPr>
          <w:p w14:paraId="7EEBEA10" w14:textId="77777777" w:rsidR="00F47887" w:rsidRPr="00F47887" w:rsidRDefault="00F47887" w:rsidP="00F47887">
            <w:pPr>
              <w:spacing w:line="240" w:lineRule="auto"/>
              <w:ind w:firstLine="0"/>
              <w:jc w:val="left"/>
              <w:rPr>
                <w:rFonts w:ascii="Times New Roman" w:hAnsi="Times New Roman"/>
              </w:rPr>
            </w:pPr>
            <w:r w:rsidRPr="00F47887">
              <w:rPr>
                <w:rFonts w:ascii="Times New Roman" w:hAnsi="Times New Roman"/>
              </w:rPr>
              <w:t>First Time Homelessness</w:t>
            </w:r>
          </w:p>
        </w:tc>
        <w:tc>
          <w:tcPr>
            <w:tcW w:w="2220" w:type="dxa"/>
            <w:tcBorders>
              <w:top w:val="nil"/>
              <w:left w:val="nil"/>
              <w:bottom w:val="single" w:sz="6" w:space="0" w:color="auto"/>
              <w:right w:val="nil"/>
            </w:tcBorders>
          </w:tcPr>
          <w:p w14:paraId="3B7F519D" w14:textId="77777777" w:rsidR="00F47887" w:rsidRPr="00F47887" w:rsidRDefault="00F47887" w:rsidP="00F47887">
            <w:pPr>
              <w:spacing w:line="240" w:lineRule="auto"/>
              <w:ind w:firstLine="0"/>
              <w:jc w:val="right"/>
              <w:rPr>
                <w:rFonts w:ascii="Times New Roman" w:hAnsi="Times New Roman"/>
              </w:rPr>
            </w:pPr>
          </w:p>
        </w:tc>
        <w:tc>
          <w:tcPr>
            <w:tcW w:w="1687" w:type="dxa"/>
            <w:tcBorders>
              <w:top w:val="nil"/>
              <w:left w:val="nil"/>
              <w:bottom w:val="single" w:sz="6" w:space="0" w:color="auto"/>
              <w:right w:val="nil"/>
            </w:tcBorders>
            <w:vAlign w:val="center"/>
          </w:tcPr>
          <w:p w14:paraId="1E6AB9CC" w14:textId="77777777" w:rsidR="00F47887" w:rsidRPr="00F47887" w:rsidRDefault="00F47887" w:rsidP="00F47887">
            <w:pPr>
              <w:spacing w:line="240" w:lineRule="auto"/>
              <w:ind w:firstLine="0"/>
              <w:jc w:val="right"/>
              <w:rPr>
                <w:rFonts w:ascii="Times New Roman" w:hAnsi="Times New Roman"/>
              </w:rPr>
            </w:pPr>
            <w:r w:rsidRPr="00F47887">
              <w:rPr>
                <w:rFonts w:ascii="Times New Roman" w:hAnsi="Times New Roman"/>
              </w:rPr>
              <w:t>222 (76)</w:t>
            </w:r>
          </w:p>
        </w:tc>
      </w:tr>
      <w:bookmarkEnd w:id="31"/>
    </w:tbl>
    <w:p w14:paraId="1A17B70E" w14:textId="77777777" w:rsidR="00F47887" w:rsidRDefault="00F47887" w:rsidP="00F47887">
      <w:pPr>
        <w:ind w:firstLine="0"/>
      </w:pPr>
    </w:p>
    <w:p w14:paraId="1AD64AB6" w14:textId="77777777" w:rsidR="00F53808" w:rsidRPr="00F47887" w:rsidRDefault="00F47887" w:rsidP="00F47887">
      <w:pPr>
        <w:ind w:firstLine="0"/>
      </w:pPr>
      <w:r>
        <w:br w:type="column"/>
      </w:r>
    </w:p>
    <w:p w14:paraId="29FCEB8E" w14:textId="43940204" w:rsidR="00F53808" w:rsidRDefault="00F53808" w:rsidP="007D229A">
      <w:pPr>
        <w:pStyle w:val="Caption"/>
        <w:keepNext/>
        <w:spacing w:line="240" w:lineRule="auto"/>
        <w:ind w:hanging="540"/>
      </w:pPr>
      <w:bookmarkStart w:id="32" w:name="_Toc6933278"/>
      <w:bookmarkStart w:id="33" w:name="_Toc6934211"/>
      <w:r>
        <w:t xml:space="preserve">Table </w:t>
      </w:r>
      <w:r w:rsidR="00332A4A">
        <w:fldChar w:fldCharType="begin"/>
      </w:r>
      <w:r w:rsidR="00332A4A">
        <w:instrText xml:space="preserve"> SEQ Table \* ARABIC </w:instrText>
      </w:r>
      <w:r w:rsidR="00332A4A">
        <w:fldChar w:fldCharType="separate"/>
      </w:r>
      <w:r w:rsidR="00044B94">
        <w:rPr>
          <w:noProof/>
        </w:rPr>
        <w:t>2</w:t>
      </w:r>
      <w:r w:rsidR="00332A4A">
        <w:rPr>
          <w:noProof/>
        </w:rPr>
        <w:fldChar w:fldCharType="end"/>
      </w:r>
      <w:r w:rsidR="003353A5">
        <w:t>. Results of Negative Binomial Regression Models</w:t>
      </w:r>
      <w:bookmarkEnd w:id="32"/>
      <w:bookmarkEnd w:id="33"/>
      <w:r w:rsidR="003353A5">
        <w:t xml:space="preserve"> </w:t>
      </w:r>
    </w:p>
    <w:tbl>
      <w:tblPr>
        <w:tblStyle w:val="TableGrid2"/>
        <w:tblpPr w:leftFromText="180" w:rightFromText="180" w:vertAnchor="text" w:horzAnchor="margin" w:tblpXSpec="center" w:tblpY="382"/>
        <w:tblW w:w="10577" w:type="dxa"/>
        <w:tblLook w:val="04A0" w:firstRow="1" w:lastRow="0" w:firstColumn="1" w:lastColumn="0" w:noHBand="0" w:noVBand="1"/>
      </w:tblPr>
      <w:tblGrid>
        <w:gridCol w:w="1576"/>
        <w:gridCol w:w="1305"/>
        <w:gridCol w:w="1310"/>
        <w:gridCol w:w="1297"/>
        <w:gridCol w:w="1288"/>
        <w:gridCol w:w="158"/>
        <w:gridCol w:w="1110"/>
        <w:gridCol w:w="277"/>
        <w:gridCol w:w="994"/>
        <w:gridCol w:w="156"/>
        <w:gridCol w:w="1106"/>
      </w:tblGrid>
      <w:tr w:rsidR="00F53808" w:rsidRPr="00F53808" w14:paraId="0A7A49EF" w14:textId="77777777" w:rsidTr="00686F18">
        <w:trPr>
          <w:trHeight w:val="778"/>
        </w:trPr>
        <w:tc>
          <w:tcPr>
            <w:tcW w:w="10577" w:type="dxa"/>
            <w:gridSpan w:val="11"/>
            <w:tcBorders>
              <w:top w:val="nil"/>
              <w:left w:val="nil"/>
              <w:bottom w:val="nil"/>
              <w:right w:val="nil"/>
            </w:tcBorders>
            <w:vAlign w:val="center"/>
          </w:tcPr>
          <w:p w14:paraId="66E56C58"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Model 1</w:t>
            </w:r>
          </w:p>
        </w:tc>
      </w:tr>
      <w:tr w:rsidR="00F53808" w:rsidRPr="00F53808" w14:paraId="0BA340E7" w14:textId="77777777" w:rsidTr="00686F18">
        <w:trPr>
          <w:trHeight w:val="778"/>
        </w:trPr>
        <w:tc>
          <w:tcPr>
            <w:tcW w:w="1576" w:type="dxa"/>
            <w:tcBorders>
              <w:top w:val="nil"/>
              <w:left w:val="nil"/>
              <w:bottom w:val="single" w:sz="4" w:space="0" w:color="auto"/>
              <w:right w:val="nil"/>
            </w:tcBorders>
            <w:vAlign w:val="center"/>
          </w:tcPr>
          <w:p w14:paraId="107300C3"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Parameter</w:t>
            </w:r>
          </w:p>
        </w:tc>
        <w:tc>
          <w:tcPr>
            <w:tcW w:w="1305" w:type="dxa"/>
            <w:tcBorders>
              <w:top w:val="nil"/>
              <w:left w:val="nil"/>
              <w:bottom w:val="single" w:sz="4" w:space="0" w:color="auto"/>
              <w:right w:val="nil"/>
            </w:tcBorders>
            <w:vAlign w:val="center"/>
          </w:tcPr>
          <w:p w14:paraId="26F0EF64"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Estimate (Relative Risk)</w:t>
            </w:r>
          </w:p>
        </w:tc>
        <w:tc>
          <w:tcPr>
            <w:tcW w:w="1310" w:type="dxa"/>
            <w:tcBorders>
              <w:top w:val="nil"/>
              <w:left w:val="nil"/>
              <w:bottom w:val="single" w:sz="4" w:space="0" w:color="auto"/>
              <w:right w:val="nil"/>
            </w:tcBorders>
            <w:vAlign w:val="center"/>
          </w:tcPr>
          <w:p w14:paraId="041C8BCD"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Standard Error</w:t>
            </w:r>
          </w:p>
        </w:tc>
        <w:tc>
          <w:tcPr>
            <w:tcW w:w="1297" w:type="dxa"/>
            <w:tcBorders>
              <w:top w:val="nil"/>
              <w:left w:val="nil"/>
              <w:bottom w:val="single" w:sz="4" w:space="0" w:color="auto"/>
              <w:right w:val="nil"/>
            </w:tcBorders>
            <w:vAlign w:val="center"/>
          </w:tcPr>
          <w:p w14:paraId="562BDAFD"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P-Value</w:t>
            </w:r>
          </w:p>
        </w:tc>
        <w:tc>
          <w:tcPr>
            <w:tcW w:w="1446" w:type="dxa"/>
            <w:gridSpan w:val="2"/>
            <w:tcBorders>
              <w:top w:val="nil"/>
              <w:left w:val="nil"/>
              <w:bottom w:val="single" w:sz="4" w:space="0" w:color="auto"/>
              <w:right w:val="nil"/>
            </w:tcBorders>
            <w:vAlign w:val="center"/>
          </w:tcPr>
          <w:p w14:paraId="6B7CF97E" w14:textId="77777777" w:rsidR="00F53808" w:rsidRPr="00F53808" w:rsidRDefault="00F53808" w:rsidP="00F53808">
            <w:pPr>
              <w:spacing w:line="240" w:lineRule="auto"/>
              <w:ind w:firstLine="0"/>
              <w:jc w:val="center"/>
              <w:rPr>
                <w:rFonts w:ascii="Times New Roman" w:hAnsi="Times New Roman"/>
              </w:rPr>
            </w:pPr>
          </w:p>
        </w:tc>
        <w:tc>
          <w:tcPr>
            <w:tcW w:w="1387" w:type="dxa"/>
            <w:gridSpan w:val="2"/>
            <w:tcBorders>
              <w:top w:val="nil"/>
              <w:left w:val="nil"/>
              <w:bottom w:val="single" w:sz="4" w:space="0" w:color="auto"/>
              <w:right w:val="nil"/>
            </w:tcBorders>
            <w:vAlign w:val="center"/>
          </w:tcPr>
          <w:p w14:paraId="347C51F5" w14:textId="77777777" w:rsidR="00F53808" w:rsidRPr="00F53808" w:rsidRDefault="00F53808" w:rsidP="00F53808">
            <w:pPr>
              <w:spacing w:line="240" w:lineRule="auto"/>
              <w:ind w:firstLine="0"/>
              <w:jc w:val="center"/>
              <w:rPr>
                <w:rFonts w:ascii="Times New Roman" w:hAnsi="Times New Roman"/>
              </w:rPr>
            </w:pPr>
          </w:p>
        </w:tc>
        <w:tc>
          <w:tcPr>
            <w:tcW w:w="1150" w:type="dxa"/>
            <w:gridSpan w:val="2"/>
            <w:tcBorders>
              <w:top w:val="nil"/>
              <w:left w:val="nil"/>
              <w:bottom w:val="single" w:sz="4" w:space="0" w:color="auto"/>
              <w:right w:val="nil"/>
            </w:tcBorders>
            <w:vAlign w:val="center"/>
          </w:tcPr>
          <w:p w14:paraId="2060EF29" w14:textId="77777777" w:rsidR="00F53808" w:rsidRPr="00F53808" w:rsidRDefault="00F53808" w:rsidP="00F53808">
            <w:pPr>
              <w:spacing w:line="240" w:lineRule="auto"/>
              <w:ind w:firstLine="0"/>
              <w:jc w:val="center"/>
              <w:rPr>
                <w:rFonts w:ascii="Times New Roman" w:hAnsi="Times New Roman"/>
              </w:rPr>
            </w:pPr>
          </w:p>
        </w:tc>
        <w:tc>
          <w:tcPr>
            <w:tcW w:w="1106" w:type="dxa"/>
            <w:tcBorders>
              <w:top w:val="nil"/>
              <w:left w:val="nil"/>
              <w:bottom w:val="single" w:sz="4" w:space="0" w:color="auto"/>
              <w:right w:val="nil"/>
            </w:tcBorders>
            <w:vAlign w:val="center"/>
          </w:tcPr>
          <w:p w14:paraId="41C3B27D" w14:textId="77777777" w:rsidR="00F53808" w:rsidRPr="00F53808" w:rsidRDefault="00F53808" w:rsidP="00F53808">
            <w:pPr>
              <w:spacing w:line="240" w:lineRule="auto"/>
              <w:ind w:firstLine="0"/>
              <w:jc w:val="center"/>
              <w:rPr>
                <w:rFonts w:ascii="Times New Roman" w:hAnsi="Times New Roman"/>
              </w:rPr>
            </w:pPr>
          </w:p>
        </w:tc>
      </w:tr>
      <w:tr w:rsidR="00F53808" w:rsidRPr="00F53808" w14:paraId="354C3347" w14:textId="77777777" w:rsidTr="00686F18">
        <w:trPr>
          <w:trHeight w:val="778"/>
        </w:trPr>
        <w:tc>
          <w:tcPr>
            <w:tcW w:w="1576" w:type="dxa"/>
            <w:tcBorders>
              <w:top w:val="single" w:sz="4" w:space="0" w:color="auto"/>
              <w:left w:val="nil"/>
              <w:bottom w:val="nil"/>
              <w:right w:val="nil"/>
            </w:tcBorders>
            <w:vAlign w:val="center"/>
          </w:tcPr>
          <w:p w14:paraId="10FD8914"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Intercept</w:t>
            </w:r>
          </w:p>
        </w:tc>
        <w:tc>
          <w:tcPr>
            <w:tcW w:w="1305" w:type="dxa"/>
            <w:tcBorders>
              <w:top w:val="single" w:sz="4" w:space="0" w:color="auto"/>
              <w:left w:val="nil"/>
              <w:bottom w:val="nil"/>
              <w:right w:val="nil"/>
            </w:tcBorders>
            <w:vAlign w:val="center"/>
          </w:tcPr>
          <w:p w14:paraId="69808FB7"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7.70</w:t>
            </w:r>
          </w:p>
        </w:tc>
        <w:tc>
          <w:tcPr>
            <w:tcW w:w="1310" w:type="dxa"/>
            <w:tcBorders>
              <w:top w:val="single" w:sz="4" w:space="0" w:color="auto"/>
              <w:left w:val="nil"/>
              <w:bottom w:val="nil"/>
              <w:right w:val="nil"/>
            </w:tcBorders>
            <w:vAlign w:val="center"/>
          </w:tcPr>
          <w:p w14:paraId="04165C51"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1.11</w:t>
            </w:r>
          </w:p>
        </w:tc>
        <w:tc>
          <w:tcPr>
            <w:tcW w:w="1297" w:type="dxa"/>
            <w:tcBorders>
              <w:top w:val="single" w:sz="4" w:space="0" w:color="auto"/>
              <w:left w:val="nil"/>
              <w:bottom w:val="nil"/>
              <w:right w:val="nil"/>
            </w:tcBorders>
            <w:vAlign w:val="center"/>
          </w:tcPr>
          <w:p w14:paraId="68E03410"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&lt;.0001</w:t>
            </w:r>
          </w:p>
        </w:tc>
        <w:tc>
          <w:tcPr>
            <w:tcW w:w="1446" w:type="dxa"/>
            <w:gridSpan w:val="2"/>
            <w:tcBorders>
              <w:top w:val="single" w:sz="4" w:space="0" w:color="auto"/>
              <w:left w:val="nil"/>
              <w:bottom w:val="nil"/>
              <w:right w:val="nil"/>
            </w:tcBorders>
            <w:vAlign w:val="center"/>
          </w:tcPr>
          <w:p w14:paraId="7C3A4331" w14:textId="77777777" w:rsidR="00F53808" w:rsidRPr="00F53808" w:rsidRDefault="00F53808" w:rsidP="00F53808">
            <w:pPr>
              <w:spacing w:line="240" w:lineRule="auto"/>
              <w:ind w:firstLine="0"/>
              <w:jc w:val="center"/>
              <w:rPr>
                <w:rFonts w:ascii="Times New Roman" w:hAnsi="Times New Roman"/>
              </w:rPr>
            </w:pPr>
          </w:p>
        </w:tc>
        <w:tc>
          <w:tcPr>
            <w:tcW w:w="1387" w:type="dxa"/>
            <w:gridSpan w:val="2"/>
            <w:tcBorders>
              <w:top w:val="single" w:sz="4" w:space="0" w:color="auto"/>
              <w:left w:val="nil"/>
              <w:bottom w:val="nil"/>
              <w:right w:val="nil"/>
            </w:tcBorders>
            <w:vAlign w:val="center"/>
          </w:tcPr>
          <w:p w14:paraId="6230B8E4" w14:textId="77777777" w:rsidR="00F53808" w:rsidRPr="00F53808" w:rsidRDefault="00F53808" w:rsidP="00F53808">
            <w:pPr>
              <w:spacing w:line="240" w:lineRule="auto"/>
              <w:ind w:firstLine="0"/>
              <w:jc w:val="center"/>
              <w:rPr>
                <w:rFonts w:ascii="Times New Roman" w:hAnsi="Times New Roman"/>
              </w:rPr>
            </w:pPr>
          </w:p>
        </w:tc>
        <w:tc>
          <w:tcPr>
            <w:tcW w:w="1150" w:type="dxa"/>
            <w:gridSpan w:val="2"/>
            <w:tcBorders>
              <w:top w:val="single" w:sz="4" w:space="0" w:color="auto"/>
              <w:left w:val="nil"/>
              <w:bottom w:val="nil"/>
              <w:right w:val="nil"/>
            </w:tcBorders>
            <w:vAlign w:val="center"/>
          </w:tcPr>
          <w:p w14:paraId="0231FA0B" w14:textId="77777777" w:rsidR="00F53808" w:rsidRPr="00F53808" w:rsidRDefault="00F53808" w:rsidP="00F53808">
            <w:pPr>
              <w:spacing w:line="240" w:lineRule="auto"/>
              <w:ind w:firstLine="0"/>
              <w:jc w:val="center"/>
              <w:rPr>
                <w:rFonts w:ascii="Times New Roman" w:hAnsi="Times New Roman"/>
              </w:rPr>
            </w:pPr>
          </w:p>
        </w:tc>
        <w:tc>
          <w:tcPr>
            <w:tcW w:w="1106" w:type="dxa"/>
            <w:tcBorders>
              <w:top w:val="single" w:sz="4" w:space="0" w:color="auto"/>
              <w:left w:val="nil"/>
              <w:bottom w:val="nil"/>
              <w:right w:val="nil"/>
            </w:tcBorders>
            <w:vAlign w:val="center"/>
          </w:tcPr>
          <w:p w14:paraId="52522B19" w14:textId="77777777" w:rsidR="00F53808" w:rsidRPr="00F53808" w:rsidRDefault="00F53808" w:rsidP="00F53808">
            <w:pPr>
              <w:spacing w:line="240" w:lineRule="auto"/>
              <w:ind w:firstLine="0"/>
              <w:jc w:val="center"/>
              <w:rPr>
                <w:rFonts w:ascii="Times New Roman" w:hAnsi="Times New Roman"/>
              </w:rPr>
            </w:pPr>
          </w:p>
        </w:tc>
      </w:tr>
      <w:tr w:rsidR="00F53808" w:rsidRPr="00F53808" w14:paraId="61DCB150" w14:textId="77777777" w:rsidTr="00686F18">
        <w:trPr>
          <w:trHeight w:val="778"/>
        </w:trPr>
        <w:tc>
          <w:tcPr>
            <w:tcW w:w="1576" w:type="dxa"/>
            <w:tcBorders>
              <w:top w:val="nil"/>
              <w:left w:val="nil"/>
              <w:bottom w:val="nil"/>
              <w:right w:val="nil"/>
            </w:tcBorders>
            <w:vAlign w:val="center"/>
          </w:tcPr>
          <w:p w14:paraId="4758096D"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Time Period (0=before enrollment, 1=after enrollment)</w:t>
            </w:r>
          </w:p>
        </w:tc>
        <w:tc>
          <w:tcPr>
            <w:tcW w:w="1305" w:type="dxa"/>
            <w:tcBorders>
              <w:top w:val="nil"/>
              <w:left w:val="nil"/>
              <w:bottom w:val="nil"/>
              <w:right w:val="nil"/>
            </w:tcBorders>
            <w:vAlign w:val="center"/>
          </w:tcPr>
          <w:p w14:paraId="176E8440"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0.95</w:t>
            </w:r>
          </w:p>
        </w:tc>
        <w:tc>
          <w:tcPr>
            <w:tcW w:w="1310" w:type="dxa"/>
            <w:tcBorders>
              <w:top w:val="nil"/>
              <w:left w:val="nil"/>
              <w:bottom w:val="nil"/>
              <w:right w:val="nil"/>
            </w:tcBorders>
            <w:vAlign w:val="center"/>
          </w:tcPr>
          <w:p w14:paraId="05D44313"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1.01</w:t>
            </w:r>
          </w:p>
        </w:tc>
        <w:tc>
          <w:tcPr>
            <w:tcW w:w="1297" w:type="dxa"/>
            <w:tcBorders>
              <w:top w:val="nil"/>
              <w:left w:val="nil"/>
              <w:bottom w:val="nil"/>
              <w:right w:val="nil"/>
            </w:tcBorders>
            <w:vAlign w:val="center"/>
          </w:tcPr>
          <w:p w14:paraId="3B1DEFBE"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&lt;.0001</w:t>
            </w:r>
          </w:p>
        </w:tc>
        <w:tc>
          <w:tcPr>
            <w:tcW w:w="1446" w:type="dxa"/>
            <w:gridSpan w:val="2"/>
            <w:tcBorders>
              <w:top w:val="nil"/>
              <w:left w:val="nil"/>
              <w:bottom w:val="nil"/>
              <w:right w:val="nil"/>
            </w:tcBorders>
            <w:vAlign w:val="center"/>
          </w:tcPr>
          <w:p w14:paraId="06831C93" w14:textId="77777777" w:rsidR="00F53808" w:rsidRPr="00F53808" w:rsidRDefault="00F53808" w:rsidP="00F53808">
            <w:pPr>
              <w:spacing w:line="240" w:lineRule="auto"/>
              <w:ind w:firstLine="0"/>
              <w:jc w:val="center"/>
              <w:rPr>
                <w:rFonts w:ascii="Times New Roman" w:hAnsi="Times New Roman"/>
              </w:rPr>
            </w:pPr>
          </w:p>
        </w:tc>
        <w:tc>
          <w:tcPr>
            <w:tcW w:w="1387" w:type="dxa"/>
            <w:gridSpan w:val="2"/>
            <w:tcBorders>
              <w:top w:val="nil"/>
              <w:left w:val="nil"/>
              <w:bottom w:val="nil"/>
              <w:right w:val="nil"/>
            </w:tcBorders>
            <w:vAlign w:val="center"/>
          </w:tcPr>
          <w:p w14:paraId="6EEBF0FE" w14:textId="77777777" w:rsidR="00F53808" w:rsidRPr="00F53808" w:rsidRDefault="00F53808" w:rsidP="00F53808">
            <w:pPr>
              <w:spacing w:line="240" w:lineRule="auto"/>
              <w:ind w:firstLine="0"/>
              <w:jc w:val="center"/>
              <w:rPr>
                <w:rFonts w:ascii="Times New Roman" w:hAnsi="Times New Roman"/>
              </w:rPr>
            </w:pPr>
          </w:p>
        </w:tc>
        <w:tc>
          <w:tcPr>
            <w:tcW w:w="1150" w:type="dxa"/>
            <w:gridSpan w:val="2"/>
            <w:tcBorders>
              <w:top w:val="nil"/>
              <w:left w:val="nil"/>
              <w:bottom w:val="nil"/>
              <w:right w:val="nil"/>
            </w:tcBorders>
            <w:vAlign w:val="center"/>
          </w:tcPr>
          <w:p w14:paraId="6C8925F3" w14:textId="77777777" w:rsidR="00F53808" w:rsidRPr="00F53808" w:rsidRDefault="00F53808" w:rsidP="00F53808">
            <w:pPr>
              <w:spacing w:line="240" w:lineRule="auto"/>
              <w:ind w:firstLine="0"/>
              <w:jc w:val="center"/>
              <w:rPr>
                <w:rFonts w:ascii="Times New Roman" w:hAnsi="Times New Roman"/>
              </w:rPr>
            </w:pPr>
          </w:p>
        </w:tc>
        <w:tc>
          <w:tcPr>
            <w:tcW w:w="1106" w:type="dxa"/>
            <w:tcBorders>
              <w:top w:val="nil"/>
              <w:left w:val="nil"/>
              <w:bottom w:val="nil"/>
              <w:right w:val="nil"/>
            </w:tcBorders>
            <w:vAlign w:val="center"/>
          </w:tcPr>
          <w:p w14:paraId="6481C7D9" w14:textId="77777777" w:rsidR="00F53808" w:rsidRPr="00F53808" w:rsidRDefault="00F53808" w:rsidP="00F53808">
            <w:pPr>
              <w:spacing w:line="240" w:lineRule="auto"/>
              <w:ind w:firstLine="0"/>
              <w:jc w:val="center"/>
              <w:rPr>
                <w:rFonts w:ascii="Times New Roman" w:hAnsi="Times New Roman"/>
              </w:rPr>
            </w:pPr>
          </w:p>
        </w:tc>
      </w:tr>
      <w:tr w:rsidR="00F53808" w:rsidRPr="00F53808" w14:paraId="2D5F4BF7" w14:textId="77777777" w:rsidTr="00686F18">
        <w:trPr>
          <w:trHeight w:val="778"/>
        </w:trPr>
        <w:tc>
          <w:tcPr>
            <w:tcW w:w="1576" w:type="dxa"/>
            <w:tcBorders>
              <w:top w:val="nil"/>
              <w:left w:val="nil"/>
              <w:bottom w:val="nil"/>
              <w:right w:val="nil"/>
            </w:tcBorders>
            <w:vAlign w:val="center"/>
          </w:tcPr>
          <w:p w14:paraId="6A8B2FF6"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Chronic Health Condition (0=no, 1=yes)</w:t>
            </w:r>
          </w:p>
        </w:tc>
        <w:tc>
          <w:tcPr>
            <w:tcW w:w="1305" w:type="dxa"/>
            <w:tcBorders>
              <w:top w:val="nil"/>
              <w:left w:val="nil"/>
              <w:bottom w:val="nil"/>
              <w:right w:val="nil"/>
            </w:tcBorders>
            <w:vAlign w:val="center"/>
          </w:tcPr>
          <w:p w14:paraId="78BBF1C4"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1.29</w:t>
            </w:r>
          </w:p>
        </w:tc>
        <w:tc>
          <w:tcPr>
            <w:tcW w:w="1310" w:type="dxa"/>
            <w:tcBorders>
              <w:top w:val="nil"/>
              <w:left w:val="nil"/>
              <w:bottom w:val="nil"/>
              <w:right w:val="nil"/>
            </w:tcBorders>
            <w:vAlign w:val="center"/>
          </w:tcPr>
          <w:p w14:paraId="5D36E0A4"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1.11</w:t>
            </w:r>
          </w:p>
        </w:tc>
        <w:tc>
          <w:tcPr>
            <w:tcW w:w="1297" w:type="dxa"/>
            <w:tcBorders>
              <w:top w:val="nil"/>
              <w:left w:val="nil"/>
              <w:bottom w:val="nil"/>
              <w:right w:val="nil"/>
            </w:tcBorders>
            <w:vAlign w:val="center"/>
          </w:tcPr>
          <w:p w14:paraId="1D54D7E9"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0.0144</w:t>
            </w:r>
          </w:p>
        </w:tc>
        <w:tc>
          <w:tcPr>
            <w:tcW w:w="1446" w:type="dxa"/>
            <w:gridSpan w:val="2"/>
            <w:tcBorders>
              <w:top w:val="nil"/>
              <w:left w:val="nil"/>
              <w:bottom w:val="nil"/>
              <w:right w:val="nil"/>
            </w:tcBorders>
            <w:vAlign w:val="center"/>
          </w:tcPr>
          <w:p w14:paraId="5AEBC170" w14:textId="77777777" w:rsidR="00F53808" w:rsidRPr="00F53808" w:rsidRDefault="00F53808" w:rsidP="00F53808">
            <w:pPr>
              <w:spacing w:line="240" w:lineRule="auto"/>
              <w:ind w:firstLine="0"/>
              <w:jc w:val="center"/>
              <w:rPr>
                <w:rFonts w:ascii="Times New Roman" w:hAnsi="Times New Roman"/>
              </w:rPr>
            </w:pPr>
          </w:p>
        </w:tc>
        <w:tc>
          <w:tcPr>
            <w:tcW w:w="1387" w:type="dxa"/>
            <w:gridSpan w:val="2"/>
            <w:tcBorders>
              <w:top w:val="nil"/>
              <w:left w:val="nil"/>
              <w:bottom w:val="nil"/>
              <w:right w:val="nil"/>
            </w:tcBorders>
            <w:vAlign w:val="center"/>
          </w:tcPr>
          <w:p w14:paraId="2168BD95" w14:textId="77777777" w:rsidR="00F53808" w:rsidRPr="00F53808" w:rsidRDefault="00F53808" w:rsidP="00F53808">
            <w:pPr>
              <w:spacing w:line="240" w:lineRule="auto"/>
              <w:ind w:firstLine="0"/>
              <w:jc w:val="center"/>
              <w:rPr>
                <w:rFonts w:ascii="Times New Roman" w:hAnsi="Times New Roman"/>
              </w:rPr>
            </w:pPr>
          </w:p>
        </w:tc>
        <w:tc>
          <w:tcPr>
            <w:tcW w:w="1150" w:type="dxa"/>
            <w:gridSpan w:val="2"/>
            <w:tcBorders>
              <w:top w:val="nil"/>
              <w:left w:val="nil"/>
              <w:bottom w:val="nil"/>
              <w:right w:val="nil"/>
            </w:tcBorders>
            <w:vAlign w:val="center"/>
          </w:tcPr>
          <w:p w14:paraId="4A3DB314" w14:textId="77777777" w:rsidR="00F53808" w:rsidRPr="00F53808" w:rsidRDefault="00F53808" w:rsidP="00F53808">
            <w:pPr>
              <w:spacing w:line="240" w:lineRule="auto"/>
              <w:ind w:firstLine="0"/>
              <w:jc w:val="center"/>
              <w:rPr>
                <w:rFonts w:ascii="Times New Roman" w:hAnsi="Times New Roman"/>
              </w:rPr>
            </w:pPr>
          </w:p>
        </w:tc>
        <w:tc>
          <w:tcPr>
            <w:tcW w:w="1106" w:type="dxa"/>
            <w:tcBorders>
              <w:top w:val="nil"/>
              <w:left w:val="nil"/>
              <w:bottom w:val="nil"/>
              <w:right w:val="nil"/>
            </w:tcBorders>
            <w:vAlign w:val="center"/>
          </w:tcPr>
          <w:p w14:paraId="3C0BD7B7" w14:textId="77777777" w:rsidR="00F53808" w:rsidRPr="00F53808" w:rsidRDefault="00F53808" w:rsidP="00F53808">
            <w:pPr>
              <w:spacing w:line="240" w:lineRule="auto"/>
              <w:ind w:firstLine="0"/>
              <w:jc w:val="center"/>
              <w:rPr>
                <w:rFonts w:ascii="Times New Roman" w:hAnsi="Times New Roman"/>
              </w:rPr>
            </w:pPr>
          </w:p>
        </w:tc>
      </w:tr>
      <w:tr w:rsidR="00F53808" w:rsidRPr="00F53808" w14:paraId="79CFC617" w14:textId="77777777" w:rsidTr="00686F18">
        <w:trPr>
          <w:trHeight w:val="778"/>
        </w:trPr>
        <w:tc>
          <w:tcPr>
            <w:tcW w:w="1576" w:type="dxa"/>
            <w:tcBorders>
              <w:top w:val="nil"/>
              <w:left w:val="nil"/>
              <w:bottom w:val="single" w:sz="4" w:space="0" w:color="auto"/>
              <w:right w:val="nil"/>
            </w:tcBorders>
            <w:vAlign w:val="center"/>
          </w:tcPr>
          <w:p w14:paraId="3BF21D52"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Disabling Condition (0=no, 1=yes)</w:t>
            </w:r>
          </w:p>
        </w:tc>
        <w:tc>
          <w:tcPr>
            <w:tcW w:w="1305" w:type="dxa"/>
            <w:tcBorders>
              <w:top w:val="nil"/>
              <w:left w:val="nil"/>
              <w:bottom w:val="single" w:sz="4" w:space="0" w:color="auto"/>
              <w:right w:val="nil"/>
            </w:tcBorders>
            <w:vAlign w:val="center"/>
          </w:tcPr>
          <w:p w14:paraId="525B9D6B"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1.22</w:t>
            </w:r>
          </w:p>
        </w:tc>
        <w:tc>
          <w:tcPr>
            <w:tcW w:w="1310" w:type="dxa"/>
            <w:tcBorders>
              <w:top w:val="nil"/>
              <w:left w:val="nil"/>
              <w:bottom w:val="single" w:sz="4" w:space="0" w:color="auto"/>
              <w:right w:val="nil"/>
            </w:tcBorders>
            <w:vAlign w:val="center"/>
          </w:tcPr>
          <w:p w14:paraId="1FB2E86A"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1.12</w:t>
            </w:r>
          </w:p>
        </w:tc>
        <w:tc>
          <w:tcPr>
            <w:tcW w:w="1297" w:type="dxa"/>
            <w:tcBorders>
              <w:top w:val="nil"/>
              <w:left w:val="nil"/>
              <w:bottom w:val="single" w:sz="4" w:space="0" w:color="auto"/>
              <w:right w:val="nil"/>
            </w:tcBorders>
            <w:vAlign w:val="center"/>
          </w:tcPr>
          <w:p w14:paraId="2D8AFC7B"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0.0853</w:t>
            </w:r>
          </w:p>
        </w:tc>
        <w:tc>
          <w:tcPr>
            <w:tcW w:w="1446" w:type="dxa"/>
            <w:gridSpan w:val="2"/>
            <w:tcBorders>
              <w:top w:val="nil"/>
              <w:left w:val="nil"/>
              <w:bottom w:val="single" w:sz="4" w:space="0" w:color="auto"/>
              <w:right w:val="nil"/>
            </w:tcBorders>
            <w:vAlign w:val="center"/>
          </w:tcPr>
          <w:p w14:paraId="4804C995" w14:textId="77777777" w:rsidR="00F53808" w:rsidRPr="00F53808" w:rsidRDefault="00F53808" w:rsidP="00F53808">
            <w:pPr>
              <w:spacing w:line="240" w:lineRule="auto"/>
              <w:ind w:firstLine="0"/>
              <w:jc w:val="center"/>
              <w:rPr>
                <w:rFonts w:ascii="Times New Roman" w:hAnsi="Times New Roman"/>
              </w:rPr>
            </w:pPr>
          </w:p>
        </w:tc>
        <w:tc>
          <w:tcPr>
            <w:tcW w:w="1387" w:type="dxa"/>
            <w:gridSpan w:val="2"/>
            <w:tcBorders>
              <w:top w:val="nil"/>
              <w:left w:val="nil"/>
              <w:bottom w:val="single" w:sz="4" w:space="0" w:color="auto"/>
              <w:right w:val="nil"/>
            </w:tcBorders>
            <w:vAlign w:val="center"/>
          </w:tcPr>
          <w:p w14:paraId="7AB63D3B" w14:textId="77777777" w:rsidR="00F53808" w:rsidRPr="00F53808" w:rsidRDefault="00F53808" w:rsidP="00F53808">
            <w:pPr>
              <w:spacing w:line="240" w:lineRule="auto"/>
              <w:ind w:firstLine="0"/>
              <w:jc w:val="center"/>
              <w:rPr>
                <w:rFonts w:ascii="Times New Roman" w:hAnsi="Times New Roman"/>
              </w:rPr>
            </w:pPr>
          </w:p>
        </w:tc>
        <w:tc>
          <w:tcPr>
            <w:tcW w:w="1150" w:type="dxa"/>
            <w:gridSpan w:val="2"/>
            <w:tcBorders>
              <w:top w:val="nil"/>
              <w:left w:val="nil"/>
              <w:bottom w:val="single" w:sz="4" w:space="0" w:color="auto"/>
              <w:right w:val="nil"/>
            </w:tcBorders>
            <w:vAlign w:val="center"/>
          </w:tcPr>
          <w:p w14:paraId="3C57F40C" w14:textId="77777777" w:rsidR="00F53808" w:rsidRPr="00F53808" w:rsidRDefault="00F53808" w:rsidP="00F53808">
            <w:pPr>
              <w:spacing w:line="240" w:lineRule="auto"/>
              <w:ind w:firstLine="0"/>
              <w:jc w:val="center"/>
              <w:rPr>
                <w:rFonts w:ascii="Times New Roman" w:hAnsi="Times New Roman"/>
              </w:rPr>
            </w:pPr>
          </w:p>
        </w:tc>
        <w:tc>
          <w:tcPr>
            <w:tcW w:w="1106" w:type="dxa"/>
            <w:tcBorders>
              <w:top w:val="nil"/>
              <w:left w:val="nil"/>
              <w:bottom w:val="single" w:sz="4" w:space="0" w:color="auto"/>
              <w:right w:val="nil"/>
            </w:tcBorders>
            <w:vAlign w:val="center"/>
          </w:tcPr>
          <w:p w14:paraId="153A54B1" w14:textId="77777777" w:rsidR="00F53808" w:rsidRPr="00F53808" w:rsidRDefault="00F53808" w:rsidP="00F53808">
            <w:pPr>
              <w:spacing w:line="240" w:lineRule="auto"/>
              <w:ind w:firstLine="0"/>
              <w:jc w:val="center"/>
              <w:rPr>
                <w:rFonts w:ascii="Times New Roman" w:hAnsi="Times New Roman"/>
              </w:rPr>
            </w:pPr>
          </w:p>
        </w:tc>
      </w:tr>
      <w:tr w:rsidR="00F53808" w:rsidRPr="00F53808" w14:paraId="240D630F" w14:textId="77777777" w:rsidTr="00686F18">
        <w:trPr>
          <w:trHeight w:val="778"/>
        </w:trPr>
        <w:tc>
          <w:tcPr>
            <w:tcW w:w="10577" w:type="dxa"/>
            <w:gridSpan w:val="11"/>
            <w:tcBorders>
              <w:top w:val="single" w:sz="4" w:space="0" w:color="auto"/>
              <w:left w:val="nil"/>
              <w:bottom w:val="nil"/>
              <w:right w:val="nil"/>
            </w:tcBorders>
            <w:vAlign w:val="center"/>
          </w:tcPr>
          <w:p w14:paraId="32EF5E9C"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Model 2</w:t>
            </w:r>
          </w:p>
        </w:tc>
      </w:tr>
      <w:tr w:rsidR="00F53808" w:rsidRPr="00F53808" w14:paraId="1DF21D0E" w14:textId="77777777" w:rsidTr="00686F18">
        <w:trPr>
          <w:trHeight w:val="778"/>
        </w:trPr>
        <w:tc>
          <w:tcPr>
            <w:tcW w:w="5488" w:type="dxa"/>
            <w:gridSpan w:val="4"/>
            <w:tcBorders>
              <w:top w:val="nil"/>
              <w:left w:val="nil"/>
              <w:bottom w:val="nil"/>
              <w:right w:val="nil"/>
            </w:tcBorders>
            <w:vAlign w:val="center"/>
          </w:tcPr>
          <w:p w14:paraId="309E0EDE"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6 months before enrollment</w:t>
            </w:r>
          </w:p>
        </w:tc>
        <w:tc>
          <w:tcPr>
            <w:tcW w:w="5089" w:type="dxa"/>
            <w:gridSpan w:val="7"/>
            <w:tcBorders>
              <w:top w:val="nil"/>
              <w:left w:val="nil"/>
              <w:bottom w:val="nil"/>
              <w:right w:val="nil"/>
            </w:tcBorders>
            <w:vAlign w:val="center"/>
          </w:tcPr>
          <w:p w14:paraId="3AAD1B03"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2 years after enrollment</w:t>
            </w:r>
          </w:p>
        </w:tc>
      </w:tr>
      <w:tr w:rsidR="00F53808" w:rsidRPr="00F53808" w14:paraId="58C7F1C1" w14:textId="77777777" w:rsidTr="00686F18">
        <w:trPr>
          <w:trHeight w:val="778"/>
        </w:trPr>
        <w:tc>
          <w:tcPr>
            <w:tcW w:w="1576" w:type="dxa"/>
            <w:tcBorders>
              <w:top w:val="nil"/>
              <w:left w:val="nil"/>
              <w:bottom w:val="single" w:sz="4" w:space="0" w:color="auto"/>
              <w:right w:val="nil"/>
            </w:tcBorders>
            <w:vAlign w:val="center"/>
          </w:tcPr>
          <w:p w14:paraId="6C516931"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Parameter</w:t>
            </w:r>
          </w:p>
        </w:tc>
        <w:tc>
          <w:tcPr>
            <w:tcW w:w="1305" w:type="dxa"/>
            <w:tcBorders>
              <w:top w:val="nil"/>
              <w:left w:val="nil"/>
              <w:bottom w:val="single" w:sz="4" w:space="0" w:color="auto"/>
              <w:right w:val="nil"/>
            </w:tcBorders>
            <w:vAlign w:val="center"/>
          </w:tcPr>
          <w:p w14:paraId="0A3D651B"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Estimate (RR)</w:t>
            </w:r>
          </w:p>
        </w:tc>
        <w:tc>
          <w:tcPr>
            <w:tcW w:w="1310" w:type="dxa"/>
            <w:tcBorders>
              <w:top w:val="nil"/>
              <w:left w:val="nil"/>
              <w:bottom w:val="single" w:sz="4" w:space="0" w:color="auto"/>
              <w:right w:val="nil"/>
            </w:tcBorders>
            <w:vAlign w:val="center"/>
          </w:tcPr>
          <w:p w14:paraId="705C6A4A"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Standard Error</w:t>
            </w:r>
          </w:p>
        </w:tc>
        <w:tc>
          <w:tcPr>
            <w:tcW w:w="1297" w:type="dxa"/>
            <w:tcBorders>
              <w:top w:val="nil"/>
              <w:left w:val="nil"/>
              <w:bottom w:val="single" w:sz="4" w:space="0" w:color="auto"/>
              <w:right w:val="nil"/>
            </w:tcBorders>
            <w:vAlign w:val="center"/>
          </w:tcPr>
          <w:p w14:paraId="24667C8A"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P-Value</w:t>
            </w:r>
          </w:p>
        </w:tc>
        <w:tc>
          <w:tcPr>
            <w:tcW w:w="1288" w:type="dxa"/>
            <w:tcBorders>
              <w:top w:val="nil"/>
              <w:left w:val="nil"/>
              <w:bottom w:val="single" w:sz="4" w:space="0" w:color="auto"/>
              <w:right w:val="nil"/>
            </w:tcBorders>
            <w:vAlign w:val="center"/>
          </w:tcPr>
          <w:p w14:paraId="0AC48417"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Parameter</w:t>
            </w:r>
          </w:p>
        </w:tc>
        <w:tc>
          <w:tcPr>
            <w:tcW w:w="1268" w:type="dxa"/>
            <w:gridSpan w:val="2"/>
            <w:tcBorders>
              <w:top w:val="nil"/>
              <w:left w:val="nil"/>
              <w:bottom w:val="single" w:sz="4" w:space="0" w:color="auto"/>
              <w:right w:val="nil"/>
            </w:tcBorders>
            <w:vAlign w:val="center"/>
          </w:tcPr>
          <w:p w14:paraId="300C248C"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Estimate (RR)</w:t>
            </w:r>
          </w:p>
        </w:tc>
        <w:tc>
          <w:tcPr>
            <w:tcW w:w="1271" w:type="dxa"/>
            <w:gridSpan w:val="2"/>
            <w:tcBorders>
              <w:top w:val="nil"/>
              <w:left w:val="nil"/>
              <w:bottom w:val="single" w:sz="4" w:space="0" w:color="auto"/>
              <w:right w:val="nil"/>
            </w:tcBorders>
            <w:vAlign w:val="center"/>
          </w:tcPr>
          <w:p w14:paraId="5CE2DF8E"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Standard Error</w:t>
            </w:r>
          </w:p>
        </w:tc>
        <w:tc>
          <w:tcPr>
            <w:tcW w:w="1262" w:type="dxa"/>
            <w:gridSpan w:val="2"/>
            <w:tcBorders>
              <w:top w:val="nil"/>
              <w:left w:val="nil"/>
              <w:bottom w:val="single" w:sz="4" w:space="0" w:color="auto"/>
              <w:right w:val="nil"/>
            </w:tcBorders>
            <w:vAlign w:val="center"/>
          </w:tcPr>
          <w:p w14:paraId="06A73C7B"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P-Value</w:t>
            </w:r>
          </w:p>
        </w:tc>
      </w:tr>
      <w:tr w:rsidR="00F53808" w:rsidRPr="00F53808" w14:paraId="7877EDEB" w14:textId="77777777" w:rsidTr="00686F18">
        <w:trPr>
          <w:trHeight w:val="778"/>
        </w:trPr>
        <w:tc>
          <w:tcPr>
            <w:tcW w:w="1576" w:type="dxa"/>
            <w:tcBorders>
              <w:top w:val="single" w:sz="4" w:space="0" w:color="auto"/>
              <w:left w:val="nil"/>
              <w:bottom w:val="nil"/>
              <w:right w:val="nil"/>
            </w:tcBorders>
            <w:vAlign w:val="center"/>
          </w:tcPr>
          <w:p w14:paraId="0992665D"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Intercept</w:t>
            </w:r>
          </w:p>
        </w:tc>
        <w:tc>
          <w:tcPr>
            <w:tcW w:w="1305" w:type="dxa"/>
            <w:tcBorders>
              <w:top w:val="single" w:sz="4" w:space="0" w:color="auto"/>
              <w:left w:val="nil"/>
              <w:bottom w:val="nil"/>
              <w:right w:val="nil"/>
            </w:tcBorders>
            <w:vAlign w:val="center"/>
          </w:tcPr>
          <w:p w14:paraId="506DAAD1"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9.13</w:t>
            </w:r>
          </w:p>
        </w:tc>
        <w:tc>
          <w:tcPr>
            <w:tcW w:w="1310" w:type="dxa"/>
            <w:tcBorders>
              <w:top w:val="single" w:sz="4" w:space="0" w:color="auto"/>
              <w:left w:val="nil"/>
              <w:bottom w:val="nil"/>
              <w:right w:val="nil"/>
            </w:tcBorders>
            <w:vAlign w:val="center"/>
          </w:tcPr>
          <w:p w14:paraId="1A3EF423"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1.15</w:t>
            </w:r>
          </w:p>
        </w:tc>
        <w:tc>
          <w:tcPr>
            <w:tcW w:w="1297" w:type="dxa"/>
            <w:tcBorders>
              <w:top w:val="single" w:sz="4" w:space="0" w:color="auto"/>
              <w:left w:val="nil"/>
              <w:bottom w:val="nil"/>
              <w:right w:val="single" w:sz="4" w:space="0" w:color="auto"/>
            </w:tcBorders>
            <w:vAlign w:val="center"/>
          </w:tcPr>
          <w:p w14:paraId="7C289EE1"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&lt;0.0001</w:t>
            </w:r>
          </w:p>
        </w:tc>
        <w:tc>
          <w:tcPr>
            <w:tcW w:w="1288" w:type="dxa"/>
            <w:tcBorders>
              <w:top w:val="single" w:sz="4" w:space="0" w:color="auto"/>
              <w:left w:val="single" w:sz="4" w:space="0" w:color="auto"/>
              <w:bottom w:val="nil"/>
              <w:right w:val="nil"/>
            </w:tcBorders>
            <w:vAlign w:val="center"/>
          </w:tcPr>
          <w:p w14:paraId="3D641879"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Intercept</w:t>
            </w:r>
          </w:p>
        </w:tc>
        <w:tc>
          <w:tcPr>
            <w:tcW w:w="1268" w:type="dxa"/>
            <w:gridSpan w:val="2"/>
            <w:tcBorders>
              <w:top w:val="single" w:sz="4" w:space="0" w:color="auto"/>
              <w:left w:val="nil"/>
              <w:bottom w:val="nil"/>
              <w:right w:val="nil"/>
            </w:tcBorders>
            <w:vAlign w:val="center"/>
          </w:tcPr>
          <w:p w14:paraId="440BA1D0"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2.23</w:t>
            </w:r>
          </w:p>
        </w:tc>
        <w:tc>
          <w:tcPr>
            <w:tcW w:w="1271" w:type="dxa"/>
            <w:gridSpan w:val="2"/>
            <w:tcBorders>
              <w:top w:val="single" w:sz="4" w:space="0" w:color="auto"/>
              <w:left w:val="nil"/>
              <w:bottom w:val="nil"/>
              <w:right w:val="nil"/>
            </w:tcBorders>
            <w:vAlign w:val="center"/>
          </w:tcPr>
          <w:p w14:paraId="0D4B89D3"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1.13</w:t>
            </w:r>
          </w:p>
        </w:tc>
        <w:tc>
          <w:tcPr>
            <w:tcW w:w="1262" w:type="dxa"/>
            <w:gridSpan w:val="2"/>
            <w:tcBorders>
              <w:top w:val="single" w:sz="4" w:space="0" w:color="auto"/>
              <w:left w:val="nil"/>
              <w:bottom w:val="nil"/>
              <w:right w:val="nil"/>
            </w:tcBorders>
            <w:vAlign w:val="center"/>
          </w:tcPr>
          <w:p w14:paraId="25F30E4A"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&lt;0.0001</w:t>
            </w:r>
          </w:p>
        </w:tc>
      </w:tr>
      <w:tr w:rsidR="00F53808" w:rsidRPr="00F53808" w14:paraId="268F2A9D" w14:textId="77777777" w:rsidTr="00686F18">
        <w:trPr>
          <w:trHeight w:val="778"/>
        </w:trPr>
        <w:tc>
          <w:tcPr>
            <w:tcW w:w="1576" w:type="dxa"/>
            <w:tcBorders>
              <w:top w:val="nil"/>
              <w:left w:val="nil"/>
              <w:bottom w:val="nil"/>
              <w:right w:val="nil"/>
            </w:tcBorders>
            <w:vAlign w:val="center"/>
          </w:tcPr>
          <w:p w14:paraId="2BEF43B0"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Month</w:t>
            </w:r>
          </w:p>
        </w:tc>
        <w:tc>
          <w:tcPr>
            <w:tcW w:w="1305" w:type="dxa"/>
            <w:tcBorders>
              <w:top w:val="nil"/>
              <w:left w:val="nil"/>
              <w:bottom w:val="nil"/>
              <w:right w:val="nil"/>
            </w:tcBorders>
            <w:vAlign w:val="center"/>
          </w:tcPr>
          <w:p w14:paraId="15047F65"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1.02</w:t>
            </w:r>
          </w:p>
        </w:tc>
        <w:tc>
          <w:tcPr>
            <w:tcW w:w="1310" w:type="dxa"/>
            <w:tcBorders>
              <w:top w:val="nil"/>
              <w:left w:val="nil"/>
              <w:bottom w:val="nil"/>
              <w:right w:val="nil"/>
            </w:tcBorders>
            <w:vAlign w:val="center"/>
          </w:tcPr>
          <w:p w14:paraId="689811F7"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1.00</w:t>
            </w:r>
          </w:p>
        </w:tc>
        <w:tc>
          <w:tcPr>
            <w:tcW w:w="1297" w:type="dxa"/>
            <w:tcBorders>
              <w:top w:val="nil"/>
              <w:left w:val="nil"/>
              <w:bottom w:val="nil"/>
              <w:right w:val="single" w:sz="4" w:space="0" w:color="auto"/>
            </w:tcBorders>
            <w:vAlign w:val="center"/>
          </w:tcPr>
          <w:p w14:paraId="2CF62D7D"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0.0007</w:t>
            </w:r>
          </w:p>
        </w:tc>
        <w:tc>
          <w:tcPr>
            <w:tcW w:w="1288" w:type="dxa"/>
            <w:tcBorders>
              <w:top w:val="nil"/>
              <w:left w:val="single" w:sz="4" w:space="0" w:color="auto"/>
              <w:bottom w:val="nil"/>
              <w:right w:val="nil"/>
            </w:tcBorders>
            <w:vAlign w:val="center"/>
          </w:tcPr>
          <w:p w14:paraId="7B3BD871"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Month</w:t>
            </w:r>
          </w:p>
        </w:tc>
        <w:tc>
          <w:tcPr>
            <w:tcW w:w="1268" w:type="dxa"/>
            <w:gridSpan w:val="2"/>
            <w:tcBorders>
              <w:top w:val="nil"/>
              <w:left w:val="nil"/>
              <w:bottom w:val="nil"/>
              <w:right w:val="nil"/>
            </w:tcBorders>
            <w:vAlign w:val="center"/>
          </w:tcPr>
          <w:p w14:paraId="41EB648E"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0.99</w:t>
            </w:r>
          </w:p>
        </w:tc>
        <w:tc>
          <w:tcPr>
            <w:tcW w:w="1271" w:type="dxa"/>
            <w:gridSpan w:val="2"/>
            <w:tcBorders>
              <w:top w:val="nil"/>
              <w:left w:val="nil"/>
              <w:bottom w:val="nil"/>
              <w:right w:val="nil"/>
            </w:tcBorders>
            <w:vAlign w:val="center"/>
          </w:tcPr>
          <w:p w14:paraId="7E7D7F03"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1.00</w:t>
            </w:r>
          </w:p>
        </w:tc>
        <w:tc>
          <w:tcPr>
            <w:tcW w:w="1262" w:type="dxa"/>
            <w:gridSpan w:val="2"/>
            <w:tcBorders>
              <w:top w:val="nil"/>
              <w:left w:val="nil"/>
              <w:bottom w:val="nil"/>
              <w:right w:val="nil"/>
            </w:tcBorders>
            <w:vAlign w:val="center"/>
          </w:tcPr>
          <w:p w14:paraId="2F7E97B8"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&lt;0.0001</w:t>
            </w:r>
          </w:p>
        </w:tc>
      </w:tr>
      <w:tr w:rsidR="00F53808" w:rsidRPr="00F53808" w14:paraId="0A476022" w14:textId="77777777" w:rsidTr="00686F18">
        <w:trPr>
          <w:trHeight w:val="778"/>
        </w:trPr>
        <w:tc>
          <w:tcPr>
            <w:tcW w:w="1576" w:type="dxa"/>
            <w:tcBorders>
              <w:top w:val="nil"/>
              <w:left w:val="nil"/>
              <w:bottom w:val="nil"/>
              <w:right w:val="nil"/>
            </w:tcBorders>
            <w:vAlign w:val="center"/>
          </w:tcPr>
          <w:p w14:paraId="5D62886C"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Chronic Health Condition (0=no, 1=yes)</w:t>
            </w:r>
          </w:p>
        </w:tc>
        <w:tc>
          <w:tcPr>
            <w:tcW w:w="1305" w:type="dxa"/>
            <w:tcBorders>
              <w:top w:val="nil"/>
              <w:left w:val="nil"/>
              <w:bottom w:val="nil"/>
              <w:right w:val="nil"/>
            </w:tcBorders>
            <w:vAlign w:val="center"/>
          </w:tcPr>
          <w:p w14:paraId="28188AB3"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1.13</w:t>
            </w:r>
          </w:p>
        </w:tc>
        <w:tc>
          <w:tcPr>
            <w:tcW w:w="1310" w:type="dxa"/>
            <w:tcBorders>
              <w:top w:val="nil"/>
              <w:left w:val="nil"/>
              <w:bottom w:val="nil"/>
              <w:right w:val="nil"/>
            </w:tcBorders>
            <w:vAlign w:val="center"/>
          </w:tcPr>
          <w:p w14:paraId="508DCB58"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1.15</w:t>
            </w:r>
          </w:p>
        </w:tc>
        <w:tc>
          <w:tcPr>
            <w:tcW w:w="1297" w:type="dxa"/>
            <w:tcBorders>
              <w:top w:val="nil"/>
              <w:left w:val="nil"/>
              <w:bottom w:val="nil"/>
              <w:right w:val="single" w:sz="4" w:space="0" w:color="auto"/>
            </w:tcBorders>
            <w:vAlign w:val="center"/>
          </w:tcPr>
          <w:p w14:paraId="6ABED265"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0.2863</w:t>
            </w:r>
          </w:p>
        </w:tc>
        <w:tc>
          <w:tcPr>
            <w:tcW w:w="1288" w:type="dxa"/>
            <w:tcBorders>
              <w:top w:val="nil"/>
              <w:left w:val="single" w:sz="4" w:space="0" w:color="auto"/>
              <w:bottom w:val="nil"/>
              <w:right w:val="nil"/>
            </w:tcBorders>
            <w:vAlign w:val="center"/>
          </w:tcPr>
          <w:p w14:paraId="359A6E51"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Chronic Health Condition</w:t>
            </w:r>
          </w:p>
        </w:tc>
        <w:tc>
          <w:tcPr>
            <w:tcW w:w="1268" w:type="dxa"/>
            <w:gridSpan w:val="2"/>
            <w:tcBorders>
              <w:top w:val="nil"/>
              <w:left w:val="nil"/>
              <w:bottom w:val="nil"/>
              <w:right w:val="nil"/>
            </w:tcBorders>
            <w:vAlign w:val="center"/>
          </w:tcPr>
          <w:p w14:paraId="0086FC69"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1.23</w:t>
            </w:r>
          </w:p>
        </w:tc>
        <w:tc>
          <w:tcPr>
            <w:tcW w:w="1271" w:type="dxa"/>
            <w:gridSpan w:val="2"/>
            <w:tcBorders>
              <w:top w:val="nil"/>
              <w:left w:val="nil"/>
              <w:bottom w:val="nil"/>
              <w:right w:val="nil"/>
            </w:tcBorders>
            <w:vAlign w:val="center"/>
          </w:tcPr>
          <w:p w14:paraId="558DF999"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1.11</w:t>
            </w:r>
          </w:p>
        </w:tc>
        <w:tc>
          <w:tcPr>
            <w:tcW w:w="1262" w:type="dxa"/>
            <w:gridSpan w:val="2"/>
            <w:tcBorders>
              <w:top w:val="nil"/>
              <w:left w:val="nil"/>
              <w:bottom w:val="nil"/>
              <w:right w:val="nil"/>
            </w:tcBorders>
            <w:vAlign w:val="center"/>
          </w:tcPr>
          <w:p w14:paraId="42AD37ED"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0.0540</w:t>
            </w:r>
          </w:p>
        </w:tc>
      </w:tr>
      <w:tr w:rsidR="00F53808" w:rsidRPr="00F53808" w14:paraId="3BFAF290" w14:textId="77777777" w:rsidTr="00686F18">
        <w:trPr>
          <w:trHeight w:val="778"/>
        </w:trPr>
        <w:tc>
          <w:tcPr>
            <w:tcW w:w="1576" w:type="dxa"/>
            <w:tcBorders>
              <w:top w:val="nil"/>
              <w:left w:val="nil"/>
              <w:bottom w:val="single" w:sz="4" w:space="0" w:color="auto"/>
              <w:right w:val="nil"/>
            </w:tcBorders>
            <w:vAlign w:val="center"/>
          </w:tcPr>
          <w:p w14:paraId="6F3FB471"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Disabling Condition (0=no, 1=yes)</w:t>
            </w:r>
          </w:p>
        </w:tc>
        <w:tc>
          <w:tcPr>
            <w:tcW w:w="1305" w:type="dxa"/>
            <w:tcBorders>
              <w:top w:val="nil"/>
              <w:left w:val="nil"/>
              <w:bottom w:val="single" w:sz="4" w:space="0" w:color="auto"/>
              <w:right w:val="nil"/>
            </w:tcBorders>
            <w:vAlign w:val="center"/>
          </w:tcPr>
          <w:p w14:paraId="79FA46D0"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1.27</w:t>
            </w:r>
          </w:p>
        </w:tc>
        <w:tc>
          <w:tcPr>
            <w:tcW w:w="1310" w:type="dxa"/>
            <w:tcBorders>
              <w:top w:val="nil"/>
              <w:left w:val="nil"/>
              <w:bottom w:val="single" w:sz="4" w:space="0" w:color="auto"/>
              <w:right w:val="nil"/>
            </w:tcBorders>
            <w:vAlign w:val="center"/>
          </w:tcPr>
          <w:p w14:paraId="117B8BD5"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1.15</w:t>
            </w:r>
          </w:p>
        </w:tc>
        <w:tc>
          <w:tcPr>
            <w:tcW w:w="1297" w:type="dxa"/>
            <w:tcBorders>
              <w:top w:val="nil"/>
              <w:left w:val="nil"/>
              <w:bottom w:val="single" w:sz="4" w:space="0" w:color="auto"/>
              <w:right w:val="single" w:sz="4" w:space="0" w:color="auto"/>
            </w:tcBorders>
            <w:vAlign w:val="center"/>
          </w:tcPr>
          <w:p w14:paraId="4BB01E01"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0.0766</w:t>
            </w:r>
          </w:p>
        </w:tc>
        <w:tc>
          <w:tcPr>
            <w:tcW w:w="1288" w:type="dxa"/>
            <w:tcBorders>
              <w:top w:val="nil"/>
              <w:left w:val="single" w:sz="4" w:space="0" w:color="auto"/>
              <w:bottom w:val="single" w:sz="4" w:space="0" w:color="auto"/>
              <w:right w:val="nil"/>
            </w:tcBorders>
            <w:vAlign w:val="center"/>
          </w:tcPr>
          <w:p w14:paraId="3E7BEBF9"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Disabling Condition</w:t>
            </w:r>
          </w:p>
        </w:tc>
        <w:tc>
          <w:tcPr>
            <w:tcW w:w="1268" w:type="dxa"/>
            <w:gridSpan w:val="2"/>
            <w:tcBorders>
              <w:top w:val="nil"/>
              <w:left w:val="nil"/>
              <w:bottom w:val="single" w:sz="4" w:space="0" w:color="auto"/>
              <w:right w:val="nil"/>
            </w:tcBorders>
            <w:vAlign w:val="center"/>
          </w:tcPr>
          <w:p w14:paraId="3318809B"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1.03</w:t>
            </w:r>
          </w:p>
        </w:tc>
        <w:tc>
          <w:tcPr>
            <w:tcW w:w="1271" w:type="dxa"/>
            <w:gridSpan w:val="2"/>
            <w:tcBorders>
              <w:top w:val="nil"/>
              <w:left w:val="nil"/>
              <w:bottom w:val="single" w:sz="4" w:space="0" w:color="auto"/>
              <w:right w:val="nil"/>
            </w:tcBorders>
            <w:vAlign w:val="center"/>
          </w:tcPr>
          <w:p w14:paraId="4E0A8948"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1.15</w:t>
            </w:r>
          </w:p>
        </w:tc>
        <w:tc>
          <w:tcPr>
            <w:tcW w:w="1262" w:type="dxa"/>
            <w:gridSpan w:val="2"/>
            <w:tcBorders>
              <w:top w:val="nil"/>
              <w:left w:val="nil"/>
              <w:bottom w:val="single" w:sz="4" w:space="0" w:color="auto"/>
              <w:right w:val="nil"/>
            </w:tcBorders>
            <w:vAlign w:val="center"/>
          </w:tcPr>
          <w:p w14:paraId="05417A3C" w14:textId="77777777" w:rsidR="00F53808" w:rsidRPr="00F53808" w:rsidRDefault="00F53808" w:rsidP="00F53808">
            <w:pPr>
              <w:spacing w:line="240" w:lineRule="auto"/>
              <w:ind w:firstLine="0"/>
              <w:jc w:val="center"/>
              <w:rPr>
                <w:rFonts w:ascii="Times New Roman" w:hAnsi="Times New Roman"/>
              </w:rPr>
            </w:pPr>
            <w:r w:rsidRPr="00F53808">
              <w:rPr>
                <w:rFonts w:ascii="Times New Roman" w:hAnsi="Times New Roman"/>
              </w:rPr>
              <w:t>0.8290</w:t>
            </w:r>
          </w:p>
        </w:tc>
      </w:tr>
    </w:tbl>
    <w:p w14:paraId="253862F1" w14:textId="306274B8" w:rsidR="00111F70" w:rsidRPr="007D229A" w:rsidRDefault="007D229A" w:rsidP="00F86745">
      <w:pPr>
        <w:pStyle w:val="Appendix"/>
        <w:numPr>
          <w:ilvl w:val="0"/>
          <w:numId w:val="0"/>
        </w:numPr>
        <w:ind w:left="3600"/>
        <w:jc w:val="left"/>
        <w:rPr>
          <w:b/>
        </w:rPr>
      </w:pPr>
      <w:bookmarkStart w:id="34" w:name="_Toc479617543"/>
      <w:bookmarkStart w:id="35" w:name="_Toc6933275"/>
      <w:bookmarkStart w:id="36" w:name="_Toc6933274"/>
      <w:bookmarkStart w:id="37" w:name="_Toc7175155"/>
      <w:r>
        <w:rPr>
          <w:noProof/>
        </w:rPr>
        <w:drawing>
          <wp:anchor distT="0" distB="0" distL="114300" distR="114300" simplePos="0" relativeHeight="251660800" behindDoc="1" locked="0" layoutInCell="1" allowOverlap="1" wp14:anchorId="33C4A979" wp14:editId="3FA02BA4">
            <wp:simplePos x="0" y="0"/>
            <wp:positionH relativeFrom="margin">
              <wp:posOffset>66675</wp:posOffset>
            </wp:positionH>
            <wp:positionV relativeFrom="paragraph">
              <wp:posOffset>819785</wp:posOffset>
            </wp:positionV>
            <wp:extent cx="5981700" cy="4486275"/>
            <wp:effectExtent l="0" t="0" r="0" b="0"/>
            <wp:wrapTopAndBottom/>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4"/>
      <w:bookmarkEnd w:id="35"/>
      <w:r w:rsidR="00F86745">
        <w:rPr>
          <w:b/>
        </w:rPr>
        <w:t xml:space="preserve">Appendix B </w:t>
      </w:r>
      <w:r w:rsidR="00F86745" w:rsidRPr="007D229A">
        <w:rPr>
          <w:b/>
        </w:rPr>
        <w:t>Figures</w:t>
      </w:r>
      <w:bookmarkEnd w:id="36"/>
      <w:bookmarkEnd w:id="37"/>
    </w:p>
    <w:p w14:paraId="7F388F37" w14:textId="79C3F782" w:rsidR="000C7686" w:rsidRDefault="000C7686" w:rsidP="007D229A"/>
    <w:p w14:paraId="48A87B9B" w14:textId="77777777" w:rsidR="007D229A" w:rsidRPr="003A1DD5" w:rsidRDefault="007D229A" w:rsidP="007D229A">
      <w:pPr>
        <w:pStyle w:val="Caption"/>
        <w:spacing w:line="240" w:lineRule="auto"/>
        <w:ind w:firstLine="0"/>
        <w:rPr>
          <w:rFonts w:cs="Arial"/>
          <w:iCs/>
          <w:caps/>
          <w:sz w:val="24"/>
          <w:szCs w:val="24"/>
        </w:rPr>
      </w:pPr>
      <w:bookmarkStart w:id="38" w:name="_Toc6934215"/>
      <w:r>
        <w:t xml:space="preserve">Figure </w:t>
      </w:r>
      <w:r w:rsidR="00332A4A">
        <w:fldChar w:fldCharType="begin"/>
      </w:r>
      <w:r w:rsidR="00332A4A">
        <w:instrText xml:space="preserve"> SEQ Figure \* ARABIC </w:instrText>
      </w:r>
      <w:r w:rsidR="00332A4A">
        <w:fldChar w:fldCharType="separate"/>
      </w:r>
      <w:r>
        <w:rPr>
          <w:noProof/>
        </w:rPr>
        <w:t>1</w:t>
      </w:r>
      <w:r w:rsidR="00332A4A">
        <w:rPr>
          <w:noProof/>
        </w:rPr>
        <w:fldChar w:fldCharType="end"/>
      </w:r>
      <w:r>
        <w:t>. Average Number of Methadone Maintenance Treatment by Months from Enrollment in Permanent Housing</w:t>
      </w:r>
      <w:bookmarkEnd w:id="38"/>
    </w:p>
    <w:p w14:paraId="6DFB37ED" w14:textId="77777777" w:rsidR="007D229A" w:rsidRDefault="007D229A" w:rsidP="007D229A"/>
    <w:p w14:paraId="37DB1EC0" w14:textId="52FE2ECC" w:rsidR="00B155AD" w:rsidRPr="00B155AD" w:rsidRDefault="00B155AD" w:rsidP="00B155AD">
      <w:pPr>
        <w:pStyle w:val="Noindent"/>
      </w:pPr>
    </w:p>
    <w:p w14:paraId="6C3789A2" w14:textId="3172440A" w:rsidR="00E54B34" w:rsidRPr="007D229A" w:rsidRDefault="00533EC2" w:rsidP="007D229A">
      <w:pPr>
        <w:pStyle w:val="Heading"/>
      </w:pPr>
      <w:bookmarkStart w:id="39" w:name="_Toc6933276"/>
      <w:bookmarkStart w:id="40" w:name="_Toc7175156"/>
      <w:r w:rsidRPr="007D229A">
        <w:t>Bibliography</w:t>
      </w:r>
      <w:bookmarkEnd w:id="39"/>
      <w:bookmarkEnd w:id="40"/>
    </w:p>
    <w:bookmarkEnd w:id="4"/>
    <w:bookmarkEnd w:id="5"/>
    <w:p w14:paraId="30B98765" w14:textId="402132FD" w:rsidR="004A03DE" w:rsidRPr="004A03DE" w:rsidRDefault="00E118D1" w:rsidP="004A03DE">
      <w:pPr>
        <w:widowControl w:val="0"/>
        <w:autoSpaceDE w:val="0"/>
        <w:autoSpaceDN w:val="0"/>
        <w:adjustRightInd w:val="0"/>
        <w:spacing w:after="100" w:line="240" w:lineRule="auto"/>
        <w:ind w:left="480" w:hanging="480"/>
        <w:rPr>
          <w:noProof/>
        </w:rPr>
      </w:pPr>
      <w:r>
        <w:rPr>
          <w:color w:val="000000"/>
        </w:rPr>
        <w:fldChar w:fldCharType="begin" w:fldLock="1"/>
      </w:r>
      <w:r>
        <w:rPr>
          <w:color w:val="000000"/>
        </w:rPr>
        <w:instrText xml:space="preserve">ADDIN Mendeley Bibliography CSL_BIBLIOGRAPHY </w:instrText>
      </w:r>
      <w:r>
        <w:rPr>
          <w:color w:val="000000"/>
        </w:rPr>
        <w:fldChar w:fldCharType="separate"/>
      </w:r>
      <w:r w:rsidR="004A03DE" w:rsidRPr="004A03DE">
        <w:rPr>
          <w:noProof/>
        </w:rPr>
        <w:t>Ahmad, F., Rossen, L., Spencer, M., Warner, M., &amp; Sutton, P. (2018). Provisional Drug Overdose Death Counts. Retrieved February 4, 2019, from https://www.cdc.gov/nchs/nvss/vsrr/drug-overdose-data.htm</w:t>
      </w:r>
    </w:p>
    <w:p w14:paraId="588BF88B"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Alder, G., Pritchett, L. R., Kauth, M. R., &amp; Mott, J. (2015). Staff perceptions of homeless veterans’ needs and available services at community-based outpatient clinics. </w:t>
      </w:r>
      <w:r w:rsidRPr="004A03DE">
        <w:rPr>
          <w:i/>
          <w:iCs/>
          <w:noProof/>
        </w:rPr>
        <w:t>Journal of Rural Mental Health</w:t>
      </w:r>
      <w:r w:rsidRPr="004A03DE">
        <w:rPr>
          <w:noProof/>
        </w:rPr>
        <w:t xml:space="preserve">, </w:t>
      </w:r>
      <w:r w:rsidRPr="004A03DE">
        <w:rPr>
          <w:i/>
          <w:iCs/>
          <w:noProof/>
        </w:rPr>
        <w:t>39</w:t>
      </w:r>
      <w:r w:rsidRPr="004A03DE">
        <w:rPr>
          <w:noProof/>
        </w:rPr>
        <w:t>(1), 46–53. https://doi.org/10.1037/rmh0000024</w:t>
      </w:r>
    </w:p>
    <w:p w14:paraId="0CCAD7F2"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Allegheny County Department of Human Services. (2016). </w:t>
      </w:r>
      <w:r w:rsidRPr="004A03DE">
        <w:rPr>
          <w:i/>
          <w:iCs/>
          <w:noProof/>
        </w:rPr>
        <w:t>Opiate-Related Overdose Deaths in Allegheny County: Report, Maps and Dataset</w:t>
      </w:r>
      <w:r w:rsidRPr="004A03DE">
        <w:rPr>
          <w:noProof/>
        </w:rPr>
        <w:t>. Retrieved from https://www.alleghenycountyanalytics.us/index.php/2016/08/09/opiate-related-overdose-deaths-allegheny-county-report-maps-dataset/</w:t>
      </w:r>
    </w:p>
    <w:p w14:paraId="5CCB2485"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Anderson, I. B., &amp; Kearney, T. E. (2000). Use of methadone. </w:t>
      </w:r>
      <w:r w:rsidRPr="004A03DE">
        <w:rPr>
          <w:i/>
          <w:iCs/>
          <w:noProof/>
        </w:rPr>
        <w:t>The Western Journal of Medicine</w:t>
      </w:r>
      <w:r w:rsidRPr="004A03DE">
        <w:rPr>
          <w:noProof/>
        </w:rPr>
        <w:t xml:space="preserve">, </w:t>
      </w:r>
      <w:r w:rsidRPr="004A03DE">
        <w:rPr>
          <w:i/>
          <w:iCs/>
          <w:noProof/>
        </w:rPr>
        <w:t>172</w:t>
      </w:r>
      <w:r w:rsidRPr="004A03DE">
        <w:rPr>
          <w:noProof/>
        </w:rPr>
        <w:t>(1), 43–46. Retrieved from http://www.ncbi.nlm.nih.gov/pubmed/10695444</w:t>
      </w:r>
    </w:p>
    <w:p w14:paraId="7844F8B3"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Appel, P. W., Tsemberis, S., Joseph, H., Stefancic, A., &amp; Lambert-Wacey, D. (2012). Housing First for Severely Mentally Ill Homeless Methadone Patients. </w:t>
      </w:r>
      <w:r w:rsidRPr="004A03DE">
        <w:rPr>
          <w:i/>
          <w:iCs/>
          <w:noProof/>
        </w:rPr>
        <w:t>Journal of Addictive Diseases</w:t>
      </w:r>
      <w:r w:rsidRPr="004A03DE">
        <w:rPr>
          <w:noProof/>
        </w:rPr>
        <w:t xml:space="preserve">, </w:t>
      </w:r>
      <w:r w:rsidRPr="004A03DE">
        <w:rPr>
          <w:i/>
          <w:iCs/>
          <w:noProof/>
        </w:rPr>
        <w:t>31</w:t>
      </w:r>
      <w:r w:rsidRPr="004A03DE">
        <w:rPr>
          <w:noProof/>
        </w:rPr>
        <w:t>(3), 270–277. https://doi.org/10.1080/10550887.2012.694602</w:t>
      </w:r>
    </w:p>
    <w:p w14:paraId="0905EAEF"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Asana, O. O., Ayvaci, E. R., Pollio, D. E., Hong, B. A., &amp; North, C. S. (2018). Associations of alcohol use disorder, alcohol use, housing, and service use in a homeless sample of 255 individuals followed over 2 years. </w:t>
      </w:r>
      <w:r w:rsidRPr="004A03DE">
        <w:rPr>
          <w:i/>
          <w:iCs/>
          <w:noProof/>
        </w:rPr>
        <w:t>Substance Abuse</w:t>
      </w:r>
      <w:r w:rsidRPr="004A03DE">
        <w:rPr>
          <w:noProof/>
        </w:rPr>
        <w:t>, 1–8. https://doi.org/10.1080/08897077.2018.1449169</w:t>
      </w:r>
    </w:p>
    <w:p w14:paraId="431288B3"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Bachhuber, M., Roberts, C., Metraux, S., &amp; Montgomery, A. (2015). Screening for homelessness among individuals initiating medication-assisted treatment for opioid use disorder in the Veterans Health Administration. </w:t>
      </w:r>
      <w:r w:rsidRPr="004A03DE">
        <w:rPr>
          <w:i/>
          <w:iCs/>
          <w:noProof/>
        </w:rPr>
        <w:t>Journal of Opioid Management</w:t>
      </w:r>
      <w:r w:rsidRPr="004A03DE">
        <w:rPr>
          <w:noProof/>
        </w:rPr>
        <w:t xml:space="preserve">, </w:t>
      </w:r>
      <w:r w:rsidRPr="004A03DE">
        <w:rPr>
          <w:i/>
          <w:iCs/>
          <w:noProof/>
        </w:rPr>
        <w:t>11</w:t>
      </w:r>
      <w:r w:rsidRPr="004A03DE">
        <w:rPr>
          <w:noProof/>
        </w:rPr>
        <w:t>(6), 459. https://doi.org/10.5055/jom.2015.0298</w:t>
      </w:r>
    </w:p>
    <w:p w14:paraId="39130582"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Brady, K. T., McCauley, J. L., &amp; Back, S. E. (2016). Prescription Opioid Misuse, Abuse, and Treatment in the United States: An Update. </w:t>
      </w:r>
      <w:r w:rsidRPr="004A03DE">
        <w:rPr>
          <w:i/>
          <w:iCs/>
          <w:noProof/>
        </w:rPr>
        <w:t>American Journal of Psychiatry</w:t>
      </w:r>
      <w:r w:rsidRPr="004A03DE">
        <w:rPr>
          <w:noProof/>
        </w:rPr>
        <w:t xml:space="preserve">, </w:t>
      </w:r>
      <w:r w:rsidRPr="004A03DE">
        <w:rPr>
          <w:i/>
          <w:iCs/>
          <w:noProof/>
        </w:rPr>
        <w:t>173</w:t>
      </w:r>
      <w:r w:rsidRPr="004A03DE">
        <w:rPr>
          <w:noProof/>
        </w:rPr>
        <w:t>(1), 18–26. https://doi.org/10.1176/appi.ajp.2015.15020262</w:t>
      </w:r>
    </w:p>
    <w:p w14:paraId="29C714D5"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Brown, R. T., Miao, Y., Mitchell, S. L., Bharel, M., Patel, M., Ard, K. L., … Steinman, M. A. (2015). Health Outcomes of Obtaining Housing Among Older Homeless Adults. </w:t>
      </w:r>
      <w:r w:rsidRPr="004A03DE">
        <w:rPr>
          <w:i/>
          <w:iCs/>
          <w:noProof/>
        </w:rPr>
        <w:t>American Journal of Public Health</w:t>
      </w:r>
      <w:r w:rsidRPr="004A03DE">
        <w:rPr>
          <w:noProof/>
        </w:rPr>
        <w:t xml:space="preserve">, </w:t>
      </w:r>
      <w:r w:rsidRPr="004A03DE">
        <w:rPr>
          <w:i/>
          <w:iCs/>
          <w:noProof/>
        </w:rPr>
        <w:t>105</w:t>
      </w:r>
      <w:r w:rsidRPr="004A03DE">
        <w:rPr>
          <w:noProof/>
        </w:rPr>
        <w:t>(7), 1482–1488. https://doi.org/10.2105/AJPH.2014.302539</w:t>
      </w:r>
    </w:p>
    <w:p w14:paraId="55770997"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Buchanan, D., Kee, R., Sadowski, L. S., &amp; Garcia, D. (2009). The Health Impact of Supportive Housing for HIV-Positive Homeless Patients: A Randomized Controlled Trial. </w:t>
      </w:r>
      <w:r w:rsidRPr="004A03DE">
        <w:rPr>
          <w:i/>
          <w:iCs/>
          <w:noProof/>
        </w:rPr>
        <w:t>American Journal of Public Health</w:t>
      </w:r>
      <w:r w:rsidRPr="004A03DE">
        <w:rPr>
          <w:noProof/>
        </w:rPr>
        <w:t xml:space="preserve">, </w:t>
      </w:r>
      <w:r w:rsidRPr="004A03DE">
        <w:rPr>
          <w:i/>
          <w:iCs/>
          <w:noProof/>
        </w:rPr>
        <w:t>99</w:t>
      </w:r>
      <w:r w:rsidRPr="004A03DE">
        <w:rPr>
          <w:noProof/>
        </w:rPr>
        <w:t>(S3), S675–S680. https://doi.org/10.2105/AJPH.2008.137810</w:t>
      </w:r>
    </w:p>
    <w:p w14:paraId="52B7DA5E"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Chen, Q., Larochelle, M. R., Weaver, D. T., Lietz, A. P., Mueller, P. P., Mercaldo, S., … Chhatwal, J. (2019). Prevention of Prescription Opioid Misuse and Projected Overdose Deaths in the United States. </w:t>
      </w:r>
      <w:r w:rsidRPr="004A03DE">
        <w:rPr>
          <w:i/>
          <w:iCs/>
          <w:noProof/>
        </w:rPr>
        <w:t>JAMA Network Open</w:t>
      </w:r>
      <w:r w:rsidRPr="004A03DE">
        <w:rPr>
          <w:noProof/>
        </w:rPr>
        <w:t xml:space="preserve">, </w:t>
      </w:r>
      <w:r w:rsidRPr="004A03DE">
        <w:rPr>
          <w:i/>
          <w:iCs/>
          <w:noProof/>
        </w:rPr>
        <w:t>2</w:t>
      </w:r>
      <w:r w:rsidRPr="004A03DE">
        <w:rPr>
          <w:noProof/>
        </w:rPr>
        <w:t>(2), e187621. https://doi.org/10.1001/jamanetworkopen.2018.7621</w:t>
      </w:r>
    </w:p>
    <w:p w14:paraId="7241334B"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Cherner, R. A., Aubry, T., Sylvestre, J., Boyd, R., &amp; Pettey, D. (2017). Housing First for Adults with Problematic Substance Use. </w:t>
      </w:r>
      <w:r w:rsidRPr="004A03DE">
        <w:rPr>
          <w:i/>
          <w:iCs/>
          <w:noProof/>
        </w:rPr>
        <w:t>Journal of Dual Diagnosis</w:t>
      </w:r>
      <w:r w:rsidRPr="004A03DE">
        <w:rPr>
          <w:noProof/>
        </w:rPr>
        <w:t xml:space="preserve">, </w:t>
      </w:r>
      <w:r w:rsidRPr="004A03DE">
        <w:rPr>
          <w:i/>
          <w:iCs/>
          <w:noProof/>
        </w:rPr>
        <w:t>13</w:t>
      </w:r>
      <w:r w:rsidRPr="004A03DE">
        <w:rPr>
          <w:noProof/>
        </w:rPr>
        <w:t>(3), 219–229. https://doi.org/10.1080/15504263.2017.1319586</w:t>
      </w:r>
    </w:p>
    <w:p w14:paraId="4A59BAB5"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Department of Health and Human Services. (n.d.). </w:t>
      </w:r>
      <w:r w:rsidRPr="004A03DE">
        <w:rPr>
          <w:i/>
          <w:iCs/>
          <w:noProof/>
        </w:rPr>
        <w:t>Addressing Prescription Drug Abuse in the United States Current Activities and Future Opportunities</w:t>
      </w:r>
      <w:r w:rsidRPr="004A03DE">
        <w:rPr>
          <w:noProof/>
        </w:rPr>
        <w:t>. Retrieved from https://www.cdc.gov/drugoverdose/pdf/hhs_prescription_drug_abuse_report_09.2013.pdf</w:t>
      </w:r>
    </w:p>
    <w:p w14:paraId="6F5C9255"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Foster, S., LeFauve, C., Kresky-Wolff, M., &amp; Rickards, L. D. (2010). Services and Supports for Individuals with Co-occurring Disorders and Long-Term Homelessness. </w:t>
      </w:r>
      <w:r w:rsidRPr="004A03DE">
        <w:rPr>
          <w:i/>
          <w:iCs/>
          <w:noProof/>
        </w:rPr>
        <w:t>The Journal of Behavioral Health Services &amp; Research</w:t>
      </w:r>
      <w:r w:rsidRPr="004A03DE">
        <w:rPr>
          <w:noProof/>
        </w:rPr>
        <w:t xml:space="preserve">, </w:t>
      </w:r>
      <w:r w:rsidRPr="004A03DE">
        <w:rPr>
          <w:i/>
          <w:iCs/>
          <w:noProof/>
        </w:rPr>
        <w:t>37</w:t>
      </w:r>
      <w:r w:rsidRPr="004A03DE">
        <w:rPr>
          <w:noProof/>
        </w:rPr>
        <w:t>(2), 239–251. https://doi.org/10.1007/s11414-009-9190-2</w:t>
      </w:r>
    </w:p>
    <w:p w14:paraId="4D66CC40"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Goldstein, A., &amp; Herrera, J. (1995). Heroin addicts and methadone treatment in Albuquerque: a 22-year follow-up. </w:t>
      </w:r>
      <w:r w:rsidRPr="004A03DE">
        <w:rPr>
          <w:i/>
          <w:iCs/>
          <w:noProof/>
        </w:rPr>
        <w:t>Drug and Alcohol Dependence</w:t>
      </w:r>
      <w:r w:rsidRPr="004A03DE">
        <w:rPr>
          <w:noProof/>
        </w:rPr>
        <w:t xml:space="preserve">, </w:t>
      </w:r>
      <w:r w:rsidRPr="004A03DE">
        <w:rPr>
          <w:i/>
          <w:iCs/>
          <w:noProof/>
        </w:rPr>
        <w:t>40</w:t>
      </w:r>
      <w:r w:rsidRPr="004A03DE">
        <w:rPr>
          <w:noProof/>
        </w:rPr>
        <w:t>(2), 139–150. Retrieved from http://www.ncbi.nlm.nih.gov/pubmed/8745136</w:t>
      </w:r>
    </w:p>
    <w:p w14:paraId="7BB69960"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Halfhill, A., &amp; Burger, R. (2017). </w:t>
      </w:r>
      <w:r w:rsidRPr="004A03DE">
        <w:rPr>
          <w:i/>
          <w:iCs/>
          <w:noProof/>
        </w:rPr>
        <w:t>Allegheny County Department of Human Services Point-in-Time</w:t>
      </w:r>
      <w:r w:rsidRPr="004A03DE">
        <w:rPr>
          <w:noProof/>
        </w:rPr>
        <w:t>.</w:t>
      </w:r>
    </w:p>
    <w:p w14:paraId="2726E7D2"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Kolodny, A., Courtwright, D. T., Hwang, C. S., Kreiner, P., Eadie, J. L., Clark, T. W., &amp; Alexander, G. C. (2015). The Prescription Opioid and Heroin Crisis: A Public Health Approach to an Epidemic of Addiction. </w:t>
      </w:r>
      <w:r w:rsidRPr="004A03DE">
        <w:rPr>
          <w:i/>
          <w:iCs/>
          <w:noProof/>
        </w:rPr>
        <w:t>Annu. Rev. Public Health</w:t>
      </w:r>
      <w:r w:rsidRPr="004A03DE">
        <w:rPr>
          <w:noProof/>
        </w:rPr>
        <w:t xml:space="preserve">, </w:t>
      </w:r>
      <w:r w:rsidRPr="004A03DE">
        <w:rPr>
          <w:i/>
          <w:iCs/>
          <w:noProof/>
        </w:rPr>
        <w:t>36</w:t>
      </w:r>
      <w:r w:rsidRPr="004A03DE">
        <w:rPr>
          <w:noProof/>
        </w:rPr>
        <w:t>, 559–574. https://doi.org/10.1146/annurev-publhealth-031914-122957</w:t>
      </w:r>
    </w:p>
    <w:p w14:paraId="1A982527"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Muhuri, P. K., Gfroerer, J. C., &amp; Davies, M. C. (2013). </w:t>
      </w:r>
      <w:r w:rsidRPr="004A03DE">
        <w:rPr>
          <w:i/>
          <w:iCs/>
          <w:noProof/>
        </w:rPr>
        <w:t>Associations of Nonmedical Pain Reliever Use and Initiation of Heroin Use in the United States | CBHSQ</w:t>
      </w:r>
      <w:r w:rsidRPr="004A03DE">
        <w:rPr>
          <w:noProof/>
        </w:rPr>
        <w:t>. Retrieved from https://www.samhsa.gov/data/sites/default/files/DR006/DR006/nonmedical-pain-reliever-use-2013.htm</w:t>
      </w:r>
    </w:p>
    <w:p w14:paraId="59D6160B"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National Alliance to End Homelessness. (2016). </w:t>
      </w:r>
      <w:r w:rsidRPr="004A03DE">
        <w:rPr>
          <w:i/>
          <w:iCs/>
          <w:noProof/>
        </w:rPr>
        <w:t>Fact Sheet: Housing First</w:t>
      </w:r>
      <w:r w:rsidRPr="004A03DE">
        <w:rPr>
          <w:noProof/>
        </w:rPr>
        <w:t>. Retrieved from http://endhomelessness.org/wp-content/uploads/2016/04/housing-first-fact-sheet.pdf</w:t>
      </w:r>
    </w:p>
    <w:p w14:paraId="05188BC7"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National Institute on Drug Abuse. (2018). Prescription Opioids and Heroin. Retrieved April 26, 2019, from https://www.drugabuse.gov/node/pdf/19774/prescription-opioids-and-heroin</w:t>
      </w:r>
    </w:p>
    <w:p w14:paraId="19B6F45D"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Oregon Health Authority. (2012). </w:t>
      </w:r>
      <w:r w:rsidRPr="004A03DE">
        <w:rPr>
          <w:i/>
          <w:iCs/>
          <w:noProof/>
        </w:rPr>
        <w:t>Prescription Drug Dispensing in Oregon</w:t>
      </w:r>
      <w:r w:rsidRPr="004A03DE">
        <w:rPr>
          <w:noProof/>
        </w:rPr>
        <w:t>. Retrieved from http://www.orpdmp.com/orpdmpfiles/PDF_Files/Reports/Statewide_10.01.11_to_03.31.12.pdf</w:t>
      </w:r>
    </w:p>
    <w:p w14:paraId="1AC94790"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Palepu, A., Patterson, M. L., Moniruzzaman, A., Frankish, C. J., &amp; Somers, J. (2013). Housing first improves residential stability in homeless adults with concurrent substance dependence and mental disorders. </w:t>
      </w:r>
      <w:r w:rsidRPr="004A03DE">
        <w:rPr>
          <w:i/>
          <w:iCs/>
          <w:noProof/>
        </w:rPr>
        <w:t>American Journal of Public Health</w:t>
      </w:r>
      <w:r w:rsidRPr="004A03DE">
        <w:rPr>
          <w:noProof/>
        </w:rPr>
        <w:t xml:space="preserve">, </w:t>
      </w:r>
      <w:r w:rsidRPr="004A03DE">
        <w:rPr>
          <w:i/>
          <w:iCs/>
          <w:noProof/>
        </w:rPr>
        <w:t>103</w:t>
      </w:r>
      <w:r w:rsidRPr="004A03DE">
        <w:rPr>
          <w:noProof/>
        </w:rPr>
        <w:t>(Suppl 2), e30-6. https://doi.org/10.2105/AJPH.2013.301628</w:t>
      </w:r>
    </w:p>
    <w:p w14:paraId="36CB267F"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Parpouchi, M., Moniruzzaman, A., Rezansoff, S., Russolillo, A., &amp; Somers, J. (2017). Methadone therapy adherence among homeless adults in a housing first trial in Vancouver, Canada. </w:t>
      </w:r>
      <w:r w:rsidRPr="004A03DE">
        <w:rPr>
          <w:i/>
          <w:iCs/>
          <w:noProof/>
        </w:rPr>
        <w:t>European Journal of Public Health</w:t>
      </w:r>
      <w:r w:rsidRPr="004A03DE">
        <w:rPr>
          <w:noProof/>
        </w:rPr>
        <w:t xml:space="preserve">, </w:t>
      </w:r>
      <w:r w:rsidRPr="004A03DE">
        <w:rPr>
          <w:i/>
          <w:iCs/>
          <w:noProof/>
        </w:rPr>
        <w:t>27</w:t>
      </w:r>
      <w:r w:rsidRPr="004A03DE">
        <w:rPr>
          <w:noProof/>
        </w:rPr>
        <w:t>(suppl_3). https://doi.org/10.1093/eurpub/ckx187.671</w:t>
      </w:r>
    </w:p>
    <w:p w14:paraId="2A909F0B"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Rendon, A., Livingston, M., Suzuki, S., Hill, W., &amp; Walters, S. (2017). What’s the agreement between self-reported and biochemical verification of drug use? A look at permanent supportive housing residents. </w:t>
      </w:r>
      <w:r w:rsidRPr="004A03DE">
        <w:rPr>
          <w:i/>
          <w:iCs/>
          <w:noProof/>
        </w:rPr>
        <w:t>Addictive Behaviors</w:t>
      </w:r>
      <w:r w:rsidRPr="004A03DE">
        <w:rPr>
          <w:noProof/>
        </w:rPr>
        <w:t xml:space="preserve">, </w:t>
      </w:r>
      <w:r w:rsidRPr="004A03DE">
        <w:rPr>
          <w:i/>
          <w:iCs/>
          <w:noProof/>
        </w:rPr>
        <w:t>70</w:t>
      </w:r>
      <w:r w:rsidRPr="004A03DE">
        <w:rPr>
          <w:noProof/>
        </w:rPr>
        <w:t>, 90–96. https://doi.org/10.1016/J.ADDBEH.2017.02.011</w:t>
      </w:r>
    </w:p>
    <w:p w14:paraId="093238B9"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Rhoades, H., La Motte-Kerr, W., Duan, L., Woo, D., Rice, E., Henwood, B., … Wenzel, S. L. (2018). Social networks and substance use after transitioning into permanentsupportive housing. </w:t>
      </w:r>
      <w:r w:rsidRPr="004A03DE">
        <w:rPr>
          <w:i/>
          <w:iCs/>
          <w:noProof/>
        </w:rPr>
        <w:t>Drug and Alcohol Dependence</w:t>
      </w:r>
      <w:r w:rsidRPr="004A03DE">
        <w:rPr>
          <w:noProof/>
        </w:rPr>
        <w:t xml:space="preserve">, </w:t>
      </w:r>
      <w:r w:rsidRPr="004A03DE">
        <w:rPr>
          <w:i/>
          <w:iCs/>
          <w:noProof/>
        </w:rPr>
        <w:t>191</w:t>
      </w:r>
      <w:r w:rsidRPr="004A03DE">
        <w:rPr>
          <w:noProof/>
        </w:rPr>
        <w:t>, 63–69. https://doi.org/10.1016/j.drugalcdep.2018.06.027</w:t>
      </w:r>
    </w:p>
    <w:p w14:paraId="66B6CEDF"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Rudd, R. A., Aleshire, N., Zibbell, J. E., &amp; Gladden, R. M. (2016). Increases in Drug and Opioid Overdose Deaths — United States, 2000–2014. </w:t>
      </w:r>
      <w:r w:rsidRPr="004A03DE">
        <w:rPr>
          <w:i/>
          <w:iCs/>
          <w:noProof/>
        </w:rPr>
        <w:t>MMWR</w:t>
      </w:r>
      <w:r w:rsidRPr="004A03DE">
        <w:rPr>
          <w:noProof/>
        </w:rPr>
        <w:t xml:space="preserve">, </w:t>
      </w:r>
      <w:r w:rsidRPr="004A03DE">
        <w:rPr>
          <w:i/>
          <w:iCs/>
          <w:noProof/>
        </w:rPr>
        <w:t>64</w:t>
      </w:r>
      <w:r w:rsidRPr="004A03DE">
        <w:rPr>
          <w:noProof/>
        </w:rPr>
        <w:t>(50), 1378–1382. Retrieved from https://www.cdc.gov/mmwr/preview/mmwrhtml/mm6450a3.htm</w:t>
      </w:r>
    </w:p>
    <w:p w14:paraId="0E2B2DA9"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SAMHSA. (2009). </w:t>
      </w:r>
      <w:r w:rsidRPr="004A03DE">
        <w:rPr>
          <w:i/>
          <w:iCs/>
          <w:noProof/>
        </w:rPr>
        <w:t>Current Statistics on the Prevalence and Characteristics of People Experiencing Homelessness in the United States</w:t>
      </w:r>
      <w:r w:rsidRPr="004A03DE">
        <w:rPr>
          <w:noProof/>
        </w:rPr>
        <w:t>. Retrieved from https://www.samhsa.gov/sites/default/files/programs_campaigns/homelessness_programs_resources/hrc-factsheet-current-statistics-prevalence-characteristics-homelessness.pdf</w:t>
      </w:r>
    </w:p>
    <w:p w14:paraId="29836E68"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SAMHSA. (2015). Methadone | SAMHSA - Substance Abuse and Mental Health Services Administration. Retrieved April 4, 2019, from https://www.samhsa.gov/medication-assisted-treatment/treatment/methadone</w:t>
      </w:r>
    </w:p>
    <w:p w14:paraId="322F6698"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Smelson, D. A., Zaykowski, H., Guevermont, N., Siegfriedt, J., Sawh, L., Modzelewski, D., … Kane, V. (2016). Integrating Permanent Supportive Housing and Co-Occurring Disorders Treatment for Individuals Who Are Homeless. </w:t>
      </w:r>
      <w:r w:rsidRPr="004A03DE">
        <w:rPr>
          <w:i/>
          <w:iCs/>
          <w:noProof/>
        </w:rPr>
        <w:t>Journal of Dual Diagnosis</w:t>
      </w:r>
      <w:r w:rsidRPr="004A03DE">
        <w:rPr>
          <w:noProof/>
        </w:rPr>
        <w:t xml:space="preserve">, </w:t>
      </w:r>
      <w:r w:rsidRPr="004A03DE">
        <w:rPr>
          <w:i/>
          <w:iCs/>
          <w:noProof/>
        </w:rPr>
        <w:t>12</w:t>
      </w:r>
      <w:r w:rsidRPr="004A03DE">
        <w:rPr>
          <w:noProof/>
        </w:rPr>
        <w:t>(2), 193–201. https://doi.org/10.1080/15504263.2016.1174010</w:t>
      </w:r>
    </w:p>
    <w:p w14:paraId="5F7FB4C0"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Spinner, G. F., &amp; Leaf, P. J. (1992). Homelessness and drug abuse in New Haven. </w:t>
      </w:r>
      <w:r w:rsidRPr="004A03DE">
        <w:rPr>
          <w:i/>
          <w:iCs/>
          <w:noProof/>
        </w:rPr>
        <w:t>Hospital &amp; Community Psychiatry</w:t>
      </w:r>
      <w:r w:rsidRPr="004A03DE">
        <w:rPr>
          <w:noProof/>
        </w:rPr>
        <w:t xml:space="preserve">, </w:t>
      </w:r>
      <w:r w:rsidRPr="004A03DE">
        <w:rPr>
          <w:i/>
          <w:iCs/>
          <w:noProof/>
        </w:rPr>
        <w:t>43</w:t>
      </w:r>
      <w:r w:rsidRPr="004A03DE">
        <w:rPr>
          <w:noProof/>
        </w:rPr>
        <w:t>(2), 166–168. Retrieved from http://www.ncbi.nlm.nih.gov/pubmed/1572614</w:t>
      </w:r>
    </w:p>
    <w:p w14:paraId="41461A4B"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Trust for America’s Health, &amp; Well Being Health. (2019). </w:t>
      </w:r>
      <w:r w:rsidRPr="004A03DE">
        <w:rPr>
          <w:i/>
          <w:iCs/>
          <w:noProof/>
        </w:rPr>
        <w:t>Pain in the Nation Update: While Deaths from Alcohol, Drugs, and Suicide Slowed Slightly in 2017, Rates are still at Historic Highs</w:t>
      </w:r>
      <w:r w:rsidRPr="004A03DE">
        <w:rPr>
          <w:noProof/>
        </w:rPr>
        <w:t>. Retrieved from https://wellbeingtrust.org/wp-content/uploads/2019/03/FINAL-WBT-TFAH-2019-PainNationUpdateBrief-1-1.pdf</w:t>
      </w:r>
    </w:p>
    <w:p w14:paraId="396B8258"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Tsemberis, S., Gulcur, L., &amp; Nakae, M. (2004). Housing First, consumer choice, and harm reduction for homeless individuals with a dual diagnosis. </w:t>
      </w:r>
      <w:r w:rsidRPr="004A03DE">
        <w:rPr>
          <w:i/>
          <w:iCs/>
          <w:noProof/>
        </w:rPr>
        <w:t>American Journal of Public Health</w:t>
      </w:r>
      <w:r w:rsidRPr="004A03DE">
        <w:rPr>
          <w:noProof/>
        </w:rPr>
        <w:t xml:space="preserve">, </w:t>
      </w:r>
      <w:r w:rsidRPr="004A03DE">
        <w:rPr>
          <w:i/>
          <w:iCs/>
          <w:noProof/>
        </w:rPr>
        <w:t>94</w:t>
      </w:r>
      <w:r w:rsidRPr="004A03DE">
        <w:rPr>
          <w:noProof/>
        </w:rPr>
        <w:t>(4), 651–656. Retrieved from http://www.ncbi.nlm.nih.gov/pubmed/15054020</w:t>
      </w:r>
    </w:p>
    <w:p w14:paraId="6C742E4D" w14:textId="77777777" w:rsidR="004A03DE" w:rsidRPr="004A03DE" w:rsidRDefault="004A03DE" w:rsidP="004A03DE">
      <w:pPr>
        <w:widowControl w:val="0"/>
        <w:autoSpaceDE w:val="0"/>
        <w:autoSpaceDN w:val="0"/>
        <w:adjustRightInd w:val="0"/>
        <w:spacing w:after="100" w:line="240" w:lineRule="auto"/>
        <w:ind w:left="480" w:hanging="480"/>
        <w:rPr>
          <w:noProof/>
        </w:rPr>
      </w:pPr>
      <w:r w:rsidRPr="004A03DE">
        <w:rPr>
          <w:noProof/>
        </w:rPr>
        <w:t xml:space="preserve">U.S. Department of Health and Human Services, U.S. Department of Veteran Affairs, &amp; U.S. Department of Housing and Urban Development. (2007). </w:t>
      </w:r>
      <w:r w:rsidRPr="004A03DE">
        <w:rPr>
          <w:i/>
          <w:iCs/>
          <w:noProof/>
        </w:rPr>
        <w:t>Evaluation of the Collaborative Initiative to End Chronic Homelessness</w:t>
      </w:r>
      <w:r w:rsidRPr="004A03DE">
        <w:rPr>
          <w:noProof/>
        </w:rPr>
        <w:t>. Retrieved from https://www.hudexchange.info/resources/documents/CICH_ClientOutcomesReport.pdf</w:t>
      </w:r>
    </w:p>
    <w:p w14:paraId="2AD20C50" w14:textId="59B5B48F" w:rsidR="007D229A" w:rsidRPr="00642DCC" w:rsidRDefault="00E118D1" w:rsidP="001A5944">
      <w:pPr>
        <w:widowControl w:val="0"/>
        <w:autoSpaceDE w:val="0"/>
        <w:autoSpaceDN w:val="0"/>
        <w:adjustRightInd w:val="0"/>
        <w:spacing w:after="100" w:afterAutospacing="1" w:line="240" w:lineRule="auto"/>
        <w:ind w:firstLine="0"/>
        <w:rPr>
          <w:color w:val="000000"/>
        </w:rPr>
      </w:pPr>
      <w:r>
        <w:rPr>
          <w:color w:val="000000"/>
        </w:rPr>
        <w:fldChar w:fldCharType="end"/>
      </w:r>
    </w:p>
    <w:sectPr w:rsidR="007D229A" w:rsidRPr="00642DCC" w:rsidSect="0022200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D251" w14:textId="77777777" w:rsidR="00246900" w:rsidRDefault="00246900">
      <w:r>
        <w:separator/>
      </w:r>
    </w:p>
  </w:endnote>
  <w:endnote w:type="continuationSeparator" w:id="0">
    <w:p w14:paraId="47FE544E" w14:textId="77777777" w:rsidR="00246900" w:rsidRDefault="0024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259359"/>
      <w:docPartObj>
        <w:docPartGallery w:val="Page Numbers (Bottom of Page)"/>
        <w:docPartUnique/>
      </w:docPartObj>
    </w:sdtPr>
    <w:sdtEndPr>
      <w:rPr>
        <w:noProof/>
      </w:rPr>
    </w:sdtEndPr>
    <w:sdtContent>
      <w:p w14:paraId="61BF53AB" w14:textId="4BC32AF7" w:rsidR="008A16F5" w:rsidRDefault="008A16F5" w:rsidP="0022200C">
        <w:pPr>
          <w:pStyle w:val="Footer"/>
          <w:ind w:firstLine="0"/>
          <w:jc w:val="center"/>
        </w:pPr>
        <w:r>
          <w:fldChar w:fldCharType="begin"/>
        </w:r>
        <w:r>
          <w:instrText xml:space="preserve"> PAGE   \* MERGEFORMAT </w:instrText>
        </w:r>
        <w:r>
          <w:fldChar w:fldCharType="separate"/>
        </w:r>
        <w:r w:rsidR="00332A4A">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B6FF" w14:textId="6CCDDEC4" w:rsidR="008A16F5" w:rsidRDefault="008A16F5" w:rsidP="006B1124">
    <w:pPr>
      <w:tabs>
        <w:tab w:val="center" w:pos="4680"/>
      </w:tabs>
      <w:ind w:firstLine="0"/>
    </w:pPr>
    <w:r>
      <w:tab/>
    </w:r>
    <w:r>
      <w:fldChar w:fldCharType="begin"/>
    </w:r>
    <w:r>
      <w:instrText xml:space="preserve"> PAGE </w:instrText>
    </w:r>
    <w:r>
      <w:fldChar w:fldCharType="separate"/>
    </w:r>
    <w:r w:rsidR="00332A4A">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81DD" w14:textId="77777777" w:rsidR="00246900" w:rsidRDefault="00246900">
      <w:r>
        <w:separator/>
      </w:r>
    </w:p>
  </w:footnote>
  <w:footnote w:type="continuationSeparator" w:id="0">
    <w:p w14:paraId="71B88431" w14:textId="77777777" w:rsidR="00246900" w:rsidRDefault="0024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3BCE" w14:textId="77777777" w:rsidR="008A16F5" w:rsidRDefault="008A16F5" w:rsidP="00B65951">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EC1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48756846"/>
    <w:multiLevelType w:val="multilevel"/>
    <w:tmpl w:val="EE467B9C"/>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360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8884B19"/>
    <w:multiLevelType w:val="hybridMultilevel"/>
    <w:tmpl w:val="7EF88F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0"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3721EF"/>
    <w:multiLevelType w:val="multilevel"/>
    <w:tmpl w:val="1CD4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4"/>
  </w:num>
  <w:num w:numId="4">
    <w:abstractNumId w:val="11"/>
  </w:num>
  <w:num w:numId="5">
    <w:abstractNumId w:val="11"/>
  </w:num>
  <w:num w:numId="6">
    <w:abstractNumId w:val="11"/>
  </w:num>
  <w:num w:numId="7">
    <w:abstractNumId w:val="11"/>
  </w:num>
  <w:num w:numId="8">
    <w:abstractNumId w:val="14"/>
  </w:num>
  <w:num w:numId="9">
    <w:abstractNumId w:val="14"/>
  </w:num>
  <w:num w:numId="10">
    <w:abstractNumId w:val="14"/>
  </w:num>
  <w:num w:numId="11">
    <w:abstractNumId w:val="11"/>
  </w:num>
  <w:num w:numId="12">
    <w:abstractNumId w:val="11"/>
  </w:num>
  <w:num w:numId="13">
    <w:abstractNumId w:val="11"/>
  </w:num>
  <w:num w:numId="14">
    <w:abstractNumId w:val="11"/>
  </w:num>
  <w:num w:numId="15">
    <w:abstractNumId w:val="19"/>
  </w:num>
  <w:num w:numId="16">
    <w:abstractNumId w:val="14"/>
  </w:num>
  <w:num w:numId="17">
    <w:abstractNumId w:val="14"/>
  </w:num>
  <w:num w:numId="18">
    <w:abstractNumId w:val="14"/>
  </w:num>
  <w:num w:numId="19">
    <w:abstractNumId w:val="11"/>
  </w:num>
  <w:num w:numId="20">
    <w:abstractNumId w:val="11"/>
  </w:num>
  <w:num w:numId="21">
    <w:abstractNumId w:val="11"/>
  </w:num>
  <w:num w:numId="22">
    <w:abstractNumId w:val="11"/>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1"/>
  </w:num>
  <w:num w:numId="30">
    <w:abstractNumId w:val="20"/>
  </w:num>
  <w:num w:numId="31">
    <w:abstractNumId w:val="18"/>
  </w:num>
  <w:num w:numId="32">
    <w:abstractNumId w:val="17"/>
  </w:num>
  <w:num w:numId="33">
    <w:abstractNumId w:val="16"/>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2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2AF9"/>
    <w:rsid w:val="0000649C"/>
    <w:rsid w:val="00014A7B"/>
    <w:rsid w:val="0001661B"/>
    <w:rsid w:val="00022EBA"/>
    <w:rsid w:val="00030D3B"/>
    <w:rsid w:val="0003465A"/>
    <w:rsid w:val="0003495A"/>
    <w:rsid w:val="00034B3B"/>
    <w:rsid w:val="00035D1E"/>
    <w:rsid w:val="00036BD2"/>
    <w:rsid w:val="00037CEE"/>
    <w:rsid w:val="00042AD6"/>
    <w:rsid w:val="00044B94"/>
    <w:rsid w:val="0004737F"/>
    <w:rsid w:val="00050221"/>
    <w:rsid w:val="00060D18"/>
    <w:rsid w:val="00060EAD"/>
    <w:rsid w:val="00067967"/>
    <w:rsid w:val="00070F50"/>
    <w:rsid w:val="000743CA"/>
    <w:rsid w:val="000776AE"/>
    <w:rsid w:val="00077C55"/>
    <w:rsid w:val="00080E35"/>
    <w:rsid w:val="0008451B"/>
    <w:rsid w:val="00084776"/>
    <w:rsid w:val="00086E61"/>
    <w:rsid w:val="00087AF9"/>
    <w:rsid w:val="0009468B"/>
    <w:rsid w:val="00097791"/>
    <w:rsid w:val="000A0DD7"/>
    <w:rsid w:val="000B475A"/>
    <w:rsid w:val="000B5ACF"/>
    <w:rsid w:val="000B77AA"/>
    <w:rsid w:val="000C29EA"/>
    <w:rsid w:val="000C7686"/>
    <w:rsid w:val="000D03BE"/>
    <w:rsid w:val="000D5D8E"/>
    <w:rsid w:val="000E3BDA"/>
    <w:rsid w:val="000E483F"/>
    <w:rsid w:val="0010425D"/>
    <w:rsid w:val="00104B91"/>
    <w:rsid w:val="00106B5A"/>
    <w:rsid w:val="00107F07"/>
    <w:rsid w:val="00111F70"/>
    <w:rsid w:val="001161F2"/>
    <w:rsid w:val="00123AF1"/>
    <w:rsid w:val="00125E30"/>
    <w:rsid w:val="0012623D"/>
    <w:rsid w:val="00126A9A"/>
    <w:rsid w:val="00134148"/>
    <w:rsid w:val="001362DA"/>
    <w:rsid w:val="0014704F"/>
    <w:rsid w:val="00150EF7"/>
    <w:rsid w:val="00154186"/>
    <w:rsid w:val="00170383"/>
    <w:rsid w:val="0017689F"/>
    <w:rsid w:val="001A5944"/>
    <w:rsid w:val="001A5964"/>
    <w:rsid w:val="001A5D15"/>
    <w:rsid w:val="001B6151"/>
    <w:rsid w:val="001C41C3"/>
    <w:rsid w:val="001C6F42"/>
    <w:rsid w:val="001C7CDC"/>
    <w:rsid w:val="001D127B"/>
    <w:rsid w:val="001D2366"/>
    <w:rsid w:val="001E26D5"/>
    <w:rsid w:val="001E6200"/>
    <w:rsid w:val="001F23A8"/>
    <w:rsid w:val="001F5303"/>
    <w:rsid w:val="001F67AA"/>
    <w:rsid w:val="002007B4"/>
    <w:rsid w:val="00200B2E"/>
    <w:rsid w:val="002012A6"/>
    <w:rsid w:val="002102E6"/>
    <w:rsid w:val="00211E38"/>
    <w:rsid w:val="002133BF"/>
    <w:rsid w:val="002145FC"/>
    <w:rsid w:val="0021478F"/>
    <w:rsid w:val="0022200C"/>
    <w:rsid w:val="00226607"/>
    <w:rsid w:val="0023014B"/>
    <w:rsid w:val="002345E8"/>
    <w:rsid w:val="00235981"/>
    <w:rsid w:val="0023668E"/>
    <w:rsid w:val="0023725A"/>
    <w:rsid w:val="00246900"/>
    <w:rsid w:val="00246D16"/>
    <w:rsid w:val="00250BB0"/>
    <w:rsid w:val="00250C8E"/>
    <w:rsid w:val="00254265"/>
    <w:rsid w:val="00255C38"/>
    <w:rsid w:val="0026321B"/>
    <w:rsid w:val="00263CEF"/>
    <w:rsid w:val="002706BA"/>
    <w:rsid w:val="002728E0"/>
    <w:rsid w:val="00274E27"/>
    <w:rsid w:val="00276E7E"/>
    <w:rsid w:val="0028782F"/>
    <w:rsid w:val="002A1E57"/>
    <w:rsid w:val="002A61B8"/>
    <w:rsid w:val="002C1B81"/>
    <w:rsid w:val="002D01B1"/>
    <w:rsid w:val="002D11E0"/>
    <w:rsid w:val="002D2927"/>
    <w:rsid w:val="002D35BF"/>
    <w:rsid w:val="002D44CD"/>
    <w:rsid w:val="002E3B6C"/>
    <w:rsid w:val="002E6F36"/>
    <w:rsid w:val="002F095D"/>
    <w:rsid w:val="002F3E10"/>
    <w:rsid w:val="002F57B5"/>
    <w:rsid w:val="00302CD4"/>
    <w:rsid w:val="0031210C"/>
    <w:rsid w:val="003132BC"/>
    <w:rsid w:val="003146F5"/>
    <w:rsid w:val="00327E24"/>
    <w:rsid w:val="003304CF"/>
    <w:rsid w:val="00332A4A"/>
    <w:rsid w:val="003353A5"/>
    <w:rsid w:val="00337CC7"/>
    <w:rsid w:val="00345B03"/>
    <w:rsid w:val="0035148B"/>
    <w:rsid w:val="00352D2B"/>
    <w:rsid w:val="00364B20"/>
    <w:rsid w:val="00366E0B"/>
    <w:rsid w:val="00367476"/>
    <w:rsid w:val="0037017C"/>
    <w:rsid w:val="0037028E"/>
    <w:rsid w:val="00373DFF"/>
    <w:rsid w:val="00390936"/>
    <w:rsid w:val="00391A45"/>
    <w:rsid w:val="00391EC5"/>
    <w:rsid w:val="00397137"/>
    <w:rsid w:val="003A4D96"/>
    <w:rsid w:val="003A4DB2"/>
    <w:rsid w:val="003A754C"/>
    <w:rsid w:val="003B158F"/>
    <w:rsid w:val="003B1B81"/>
    <w:rsid w:val="003C119F"/>
    <w:rsid w:val="003C535E"/>
    <w:rsid w:val="003C7E5E"/>
    <w:rsid w:val="003D0FAC"/>
    <w:rsid w:val="003D4885"/>
    <w:rsid w:val="003D6AD3"/>
    <w:rsid w:val="003E148D"/>
    <w:rsid w:val="003E5B09"/>
    <w:rsid w:val="003E74B8"/>
    <w:rsid w:val="00405B30"/>
    <w:rsid w:val="00407DE7"/>
    <w:rsid w:val="00416838"/>
    <w:rsid w:val="00417D0A"/>
    <w:rsid w:val="00423A53"/>
    <w:rsid w:val="004451B6"/>
    <w:rsid w:val="00460863"/>
    <w:rsid w:val="00471FA2"/>
    <w:rsid w:val="00477A17"/>
    <w:rsid w:val="00483255"/>
    <w:rsid w:val="00493E2D"/>
    <w:rsid w:val="00497B66"/>
    <w:rsid w:val="004A03DE"/>
    <w:rsid w:val="004B6357"/>
    <w:rsid w:val="004B7B28"/>
    <w:rsid w:val="004C1465"/>
    <w:rsid w:val="004D1A94"/>
    <w:rsid w:val="004D7AA4"/>
    <w:rsid w:val="004E378F"/>
    <w:rsid w:val="004E391E"/>
    <w:rsid w:val="004E3B59"/>
    <w:rsid w:val="004F14D8"/>
    <w:rsid w:val="004F4D1D"/>
    <w:rsid w:val="00514DBA"/>
    <w:rsid w:val="0052053C"/>
    <w:rsid w:val="00533EC2"/>
    <w:rsid w:val="00536110"/>
    <w:rsid w:val="0053611D"/>
    <w:rsid w:val="00546D07"/>
    <w:rsid w:val="00555AE7"/>
    <w:rsid w:val="00564C01"/>
    <w:rsid w:val="0056754A"/>
    <w:rsid w:val="0057699B"/>
    <w:rsid w:val="00585127"/>
    <w:rsid w:val="005902A5"/>
    <w:rsid w:val="005902EA"/>
    <w:rsid w:val="00596371"/>
    <w:rsid w:val="00597979"/>
    <w:rsid w:val="005A5D20"/>
    <w:rsid w:val="005C7DB7"/>
    <w:rsid w:val="005D61D5"/>
    <w:rsid w:val="005D7795"/>
    <w:rsid w:val="005F1BB6"/>
    <w:rsid w:val="00612457"/>
    <w:rsid w:val="0062029A"/>
    <w:rsid w:val="006218F7"/>
    <w:rsid w:val="00636C11"/>
    <w:rsid w:val="006425BF"/>
    <w:rsid w:val="006503FE"/>
    <w:rsid w:val="00656EE6"/>
    <w:rsid w:val="00667653"/>
    <w:rsid w:val="00676178"/>
    <w:rsid w:val="00681875"/>
    <w:rsid w:val="00686F18"/>
    <w:rsid w:val="00691618"/>
    <w:rsid w:val="006916DB"/>
    <w:rsid w:val="0069317D"/>
    <w:rsid w:val="006A214D"/>
    <w:rsid w:val="006A29B1"/>
    <w:rsid w:val="006A2DB3"/>
    <w:rsid w:val="006A5187"/>
    <w:rsid w:val="006A5780"/>
    <w:rsid w:val="006A63EA"/>
    <w:rsid w:val="006A713F"/>
    <w:rsid w:val="006B1124"/>
    <w:rsid w:val="006B25FF"/>
    <w:rsid w:val="006B3D1C"/>
    <w:rsid w:val="006B550D"/>
    <w:rsid w:val="006C25AC"/>
    <w:rsid w:val="006D44DF"/>
    <w:rsid w:val="006E4547"/>
    <w:rsid w:val="006F10AA"/>
    <w:rsid w:val="006F252E"/>
    <w:rsid w:val="006F3C03"/>
    <w:rsid w:val="006F501C"/>
    <w:rsid w:val="006F6B3A"/>
    <w:rsid w:val="00703584"/>
    <w:rsid w:val="00711A17"/>
    <w:rsid w:val="007120AD"/>
    <w:rsid w:val="00712149"/>
    <w:rsid w:val="00712C67"/>
    <w:rsid w:val="0071661A"/>
    <w:rsid w:val="007172DB"/>
    <w:rsid w:val="007354B7"/>
    <w:rsid w:val="00737F81"/>
    <w:rsid w:val="00750D46"/>
    <w:rsid w:val="00761F29"/>
    <w:rsid w:val="00764559"/>
    <w:rsid w:val="00767000"/>
    <w:rsid w:val="00770963"/>
    <w:rsid w:val="00772609"/>
    <w:rsid w:val="00773760"/>
    <w:rsid w:val="00774CBA"/>
    <w:rsid w:val="00775294"/>
    <w:rsid w:val="007843F6"/>
    <w:rsid w:val="00790963"/>
    <w:rsid w:val="00792DFA"/>
    <w:rsid w:val="00795E85"/>
    <w:rsid w:val="007A0ABA"/>
    <w:rsid w:val="007A76E6"/>
    <w:rsid w:val="007A7805"/>
    <w:rsid w:val="007B3848"/>
    <w:rsid w:val="007C3EF3"/>
    <w:rsid w:val="007D16F6"/>
    <w:rsid w:val="007D229A"/>
    <w:rsid w:val="007D2A73"/>
    <w:rsid w:val="007D447C"/>
    <w:rsid w:val="007D7F7F"/>
    <w:rsid w:val="007E6424"/>
    <w:rsid w:val="007E6F1B"/>
    <w:rsid w:val="007F1765"/>
    <w:rsid w:val="007F763B"/>
    <w:rsid w:val="008002E3"/>
    <w:rsid w:val="00810D08"/>
    <w:rsid w:val="00813086"/>
    <w:rsid w:val="00815EFC"/>
    <w:rsid w:val="00832FFE"/>
    <w:rsid w:val="00834193"/>
    <w:rsid w:val="00844521"/>
    <w:rsid w:val="00844B64"/>
    <w:rsid w:val="00852AED"/>
    <w:rsid w:val="00863D37"/>
    <w:rsid w:val="008650E7"/>
    <w:rsid w:val="00866040"/>
    <w:rsid w:val="008715AB"/>
    <w:rsid w:val="00884E1F"/>
    <w:rsid w:val="00886DA4"/>
    <w:rsid w:val="00887311"/>
    <w:rsid w:val="00887E36"/>
    <w:rsid w:val="008905E7"/>
    <w:rsid w:val="00893BD3"/>
    <w:rsid w:val="008A110F"/>
    <w:rsid w:val="008A16F5"/>
    <w:rsid w:val="008A4541"/>
    <w:rsid w:val="008A48F7"/>
    <w:rsid w:val="008A5756"/>
    <w:rsid w:val="008A5D48"/>
    <w:rsid w:val="008B0974"/>
    <w:rsid w:val="008C1DD2"/>
    <w:rsid w:val="008C2513"/>
    <w:rsid w:val="008D01C1"/>
    <w:rsid w:val="008D4FED"/>
    <w:rsid w:val="008D6A14"/>
    <w:rsid w:val="008F2D82"/>
    <w:rsid w:val="00901CC9"/>
    <w:rsid w:val="00903369"/>
    <w:rsid w:val="00904C98"/>
    <w:rsid w:val="0090711A"/>
    <w:rsid w:val="00912CB4"/>
    <w:rsid w:val="00915E01"/>
    <w:rsid w:val="009175D4"/>
    <w:rsid w:val="00920058"/>
    <w:rsid w:val="00923007"/>
    <w:rsid w:val="00924731"/>
    <w:rsid w:val="0093127A"/>
    <w:rsid w:val="0093360E"/>
    <w:rsid w:val="00936D40"/>
    <w:rsid w:val="00944375"/>
    <w:rsid w:val="00944F5F"/>
    <w:rsid w:val="00955838"/>
    <w:rsid w:val="009609AA"/>
    <w:rsid w:val="00965464"/>
    <w:rsid w:val="0097202E"/>
    <w:rsid w:val="009834DC"/>
    <w:rsid w:val="00990930"/>
    <w:rsid w:val="00993984"/>
    <w:rsid w:val="0099539E"/>
    <w:rsid w:val="009A1D22"/>
    <w:rsid w:val="009B08EB"/>
    <w:rsid w:val="009B291B"/>
    <w:rsid w:val="009B6652"/>
    <w:rsid w:val="009C3AEE"/>
    <w:rsid w:val="009C4651"/>
    <w:rsid w:val="009D6FE6"/>
    <w:rsid w:val="009E51B7"/>
    <w:rsid w:val="009F2856"/>
    <w:rsid w:val="00A03472"/>
    <w:rsid w:val="00A208D2"/>
    <w:rsid w:val="00A24FDC"/>
    <w:rsid w:val="00A3281F"/>
    <w:rsid w:val="00A35269"/>
    <w:rsid w:val="00A4495A"/>
    <w:rsid w:val="00A45F73"/>
    <w:rsid w:val="00A50986"/>
    <w:rsid w:val="00A53CD1"/>
    <w:rsid w:val="00A5574F"/>
    <w:rsid w:val="00A614C0"/>
    <w:rsid w:val="00A73979"/>
    <w:rsid w:val="00A73DA9"/>
    <w:rsid w:val="00A74277"/>
    <w:rsid w:val="00A77BB8"/>
    <w:rsid w:val="00A8518A"/>
    <w:rsid w:val="00A90253"/>
    <w:rsid w:val="00A9651B"/>
    <w:rsid w:val="00A96EB2"/>
    <w:rsid w:val="00AA20F0"/>
    <w:rsid w:val="00AA2C6A"/>
    <w:rsid w:val="00AA3E52"/>
    <w:rsid w:val="00AA4DB3"/>
    <w:rsid w:val="00AB08F3"/>
    <w:rsid w:val="00AB20BB"/>
    <w:rsid w:val="00AC2391"/>
    <w:rsid w:val="00AC4521"/>
    <w:rsid w:val="00AC4CF3"/>
    <w:rsid w:val="00AC6C09"/>
    <w:rsid w:val="00AD176A"/>
    <w:rsid w:val="00AD4493"/>
    <w:rsid w:val="00AE4C74"/>
    <w:rsid w:val="00AF2B21"/>
    <w:rsid w:val="00AF340B"/>
    <w:rsid w:val="00AF51E1"/>
    <w:rsid w:val="00AF5C2C"/>
    <w:rsid w:val="00B00802"/>
    <w:rsid w:val="00B037F3"/>
    <w:rsid w:val="00B118A6"/>
    <w:rsid w:val="00B155AD"/>
    <w:rsid w:val="00B27567"/>
    <w:rsid w:val="00B3097B"/>
    <w:rsid w:val="00B33801"/>
    <w:rsid w:val="00B34CDC"/>
    <w:rsid w:val="00B36717"/>
    <w:rsid w:val="00B424B6"/>
    <w:rsid w:val="00B42812"/>
    <w:rsid w:val="00B4539B"/>
    <w:rsid w:val="00B51CE8"/>
    <w:rsid w:val="00B56F3C"/>
    <w:rsid w:val="00B57E9B"/>
    <w:rsid w:val="00B6107B"/>
    <w:rsid w:val="00B614F2"/>
    <w:rsid w:val="00B61B76"/>
    <w:rsid w:val="00B628A5"/>
    <w:rsid w:val="00B65951"/>
    <w:rsid w:val="00B708D4"/>
    <w:rsid w:val="00B74418"/>
    <w:rsid w:val="00B7744C"/>
    <w:rsid w:val="00B77911"/>
    <w:rsid w:val="00B77D2E"/>
    <w:rsid w:val="00B81A61"/>
    <w:rsid w:val="00B82ACF"/>
    <w:rsid w:val="00B8459B"/>
    <w:rsid w:val="00B86B95"/>
    <w:rsid w:val="00B917F0"/>
    <w:rsid w:val="00B93ED2"/>
    <w:rsid w:val="00B972E3"/>
    <w:rsid w:val="00BA3A41"/>
    <w:rsid w:val="00BA5463"/>
    <w:rsid w:val="00BA7E98"/>
    <w:rsid w:val="00BC4FA0"/>
    <w:rsid w:val="00BC6151"/>
    <w:rsid w:val="00BC6192"/>
    <w:rsid w:val="00BD2249"/>
    <w:rsid w:val="00BD37B0"/>
    <w:rsid w:val="00BE1744"/>
    <w:rsid w:val="00BE4877"/>
    <w:rsid w:val="00BE5E8E"/>
    <w:rsid w:val="00BF0450"/>
    <w:rsid w:val="00BF29D9"/>
    <w:rsid w:val="00BF2B29"/>
    <w:rsid w:val="00BF484D"/>
    <w:rsid w:val="00C0264A"/>
    <w:rsid w:val="00C026C7"/>
    <w:rsid w:val="00C16C53"/>
    <w:rsid w:val="00C17C66"/>
    <w:rsid w:val="00C2023E"/>
    <w:rsid w:val="00C20B69"/>
    <w:rsid w:val="00C311A2"/>
    <w:rsid w:val="00C40D61"/>
    <w:rsid w:val="00C43878"/>
    <w:rsid w:val="00C43B2C"/>
    <w:rsid w:val="00C5008D"/>
    <w:rsid w:val="00C56222"/>
    <w:rsid w:val="00C60EAD"/>
    <w:rsid w:val="00C63C9D"/>
    <w:rsid w:val="00C7795B"/>
    <w:rsid w:val="00C901DB"/>
    <w:rsid w:val="00C9228E"/>
    <w:rsid w:val="00CA1BCF"/>
    <w:rsid w:val="00CB03F9"/>
    <w:rsid w:val="00CB4F92"/>
    <w:rsid w:val="00CD0551"/>
    <w:rsid w:val="00CD0849"/>
    <w:rsid w:val="00CD79E4"/>
    <w:rsid w:val="00CE2FA5"/>
    <w:rsid w:val="00CE5377"/>
    <w:rsid w:val="00CE71C3"/>
    <w:rsid w:val="00CF3F8F"/>
    <w:rsid w:val="00D004B1"/>
    <w:rsid w:val="00D12A9B"/>
    <w:rsid w:val="00D1662B"/>
    <w:rsid w:val="00D1693B"/>
    <w:rsid w:val="00D2210C"/>
    <w:rsid w:val="00D223EC"/>
    <w:rsid w:val="00D35D3D"/>
    <w:rsid w:val="00D36976"/>
    <w:rsid w:val="00D43B54"/>
    <w:rsid w:val="00D44A01"/>
    <w:rsid w:val="00D530BC"/>
    <w:rsid w:val="00D55849"/>
    <w:rsid w:val="00D57809"/>
    <w:rsid w:val="00D57AEB"/>
    <w:rsid w:val="00D6277D"/>
    <w:rsid w:val="00D64A7E"/>
    <w:rsid w:val="00D74BDD"/>
    <w:rsid w:val="00D848F9"/>
    <w:rsid w:val="00D94454"/>
    <w:rsid w:val="00DA5BA8"/>
    <w:rsid w:val="00DB425C"/>
    <w:rsid w:val="00DB6DC2"/>
    <w:rsid w:val="00DC09A3"/>
    <w:rsid w:val="00DC17D5"/>
    <w:rsid w:val="00DC3495"/>
    <w:rsid w:val="00DC5598"/>
    <w:rsid w:val="00DC7DE6"/>
    <w:rsid w:val="00DD74D7"/>
    <w:rsid w:val="00DD7A2B"/>
    <w:rsid w:val="00DE02D5"/>
    <w:rsid w:val="00DE5D64"/>
    <w:rsid w:val="00DF64D6"/>
    <w:rsid w:val="00E01BDB"/>
    <w:rsid w:val="00E048B4"/>
    <w:rsid w:val="00E118D1"/>
    <w:rsid w:val="00E15448"/>
    <w:rsid w:val="00E23891"/>
    <w:rsid w:val="00E250B2"/>
    <w:rsid w:val="00E34FB3"/>
    <w:rsid w:val="00E35361"/>
    <w:rsid w:val="00E36565"/>
    <w:rsid w:val="00E36BAC"/>
    <w:rsid w:val="00E401F3"/>
    <w:rsid w:val="00E41735"/>
    <w:rsid w:val="00E456F4"/>
    <w:rsid w:val="00E54B34"/>
    <w:rsid w:val="00E62659"/>
    <w:rsid w:val="00E66840"/>
    <w:rsid w:val="00E6717B"/>
    <w:rsid w:val="00E77216"/>
    <w:rsid w:val="00E80400"/>
    <w:rsid w:val="00E8231E"/>
    <w:rsid w:val="00E82F24"/>
    <w:rsid w:val="00E8591C"/>
    <w:rsid w:val="00EA61F5"/>
    <w:rsid w:val="00EA66D9"/>
    <w:rsid w:val="00EB18B9"/>
    <w:rsid w:val="00EC06EC"/>
    <w:rsid w:val="00EC45C5"/>
    <w:rsid w:val="00ED18EC"/>
    <w:rsid w:val="00ED46EE"/>
    <w:rsid w:val="00EE70B1"/>
    <w:rsid w:val="00EF20A0"/>
    <w:rsid w:val="00EF69EF"/>
    <w:rsid w:val="00F0330D"/>
    <w:rsid w:val="00F03CA6"/>
    <w:rsid w:val="00F12E01"/>
    <w:rsid w:val="00F203DD"/>
    <w:rsid w:val="00F23EBA"/>
    <w:rsid w:val="00F303B9"/>
    <w:rsid w:val="00F34251"/>
    <w:rsid w:val="00F3532E"/>
    <w:rsid w:val="00F42DC7"/>
    <w:rsid w:val="00F46A24"/>
    <w:rsid w:val="00F47887"/>
    <w:rsid w:val="00F53808"/>
    <w:rsid w:val="00F56B64"/>
    <w:rsid w:val="00F572C4"/>
    <w:rsid w:val="00F5740C"/>
    <w:rsid w:val="00F57A47"/>
    <w:rsid w:val="00F60005"/>
    <w:rsid w:val="00F60986"/>
    <w:rsid w:val="00F6383C"/>
    <w:rsid w:val="00F63C7C"/>
    <w:rsid w:val="00F71547"/>
    <w:rsid w:val="00F71CD5"/>
    <w:rsid w:val="00F80A26"/>
    <w:rsid w:val="00F85F34"/>
    <w:rsid w:val="00F86259"/>
    <w:rsid w:val="00F86745"/>
    <w:rsid w:val="00F91BDB"/>
    <w:rsid w:val="00F92EA5"/>
    <w:rsid w:val="00F95C35"/>
    <w:rsid w:val="00F96D49"/>
    <w:rsid w:val="00FA0A82"/>
    <w:rsid w:val="00FA27A1"/>
    <w:rsid w:val="00FC4904"/>
    <w:rsid w:val="00FD516A"/>
    <w:rsid w:val="00FD52E4"/>
    <w:rsid w:val="00FE2F62"/>
    <w:rsid w:val="00FE5CF8"/>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BA0FD0"/>
  <w15:chartTrackingRefBased/>
  <w15:docId w15:val="{94C436E1-8AE3-4713-8EE5-63F9691A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link w:val="Heading1Char"/>
    <w:qFormat/>
    <w:rsid w:val="008A16F5"/>
    <w:pPr>
      <w:keepNext/>
      <w:pageBreakBefore/>
      <w:numPr>
        <w:numId w:val="29"/>
      </w:numPr>
      <w:tabs>
        <w:tab w:val="clear" w:pos="-720"/>
      </w:tabs>
      <w:spacing w:before="1440" w:after="960"/>
      <w:ind w:left="0"/>
      <w:jc w:val="center"/>
      <w:outlineLvl w:val="0"/>
    </w:pPr>
    <w:rPr>
      <w:rFonts w:cs="Arial"/>
      <w:b/>
      <w:bCs/>
    </w:rPr>
  </w:style>
  <w:style w:type="paragraph" w:styleId="Heading2">
    <w:name w:val="heading 2"/>
    <w:basedOn w:val="Heading1"/>
    <w:next w:val="Noindent"/>
    <w:link w:val="Heading2Char"/>
    <w:qFormat/>
    <w:rsid w:val="008A16F5"/>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qFormat/>
    <w:rsid w:val="00CE2FA5"/>
    <w:pPr>
      <w:keepNext/>
      <w:pageBreakBefore/>
      <w:numPr>
        <w:ilvl w:val="4"/>
        <w:numId w:val="25"/>
      </w:numPr>
      <w:spacing w:before="1440" w:after="960"/>
      <w:ind w:left="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semiHidden/>
    <w:rsid w:val="00DA5BA8"/>
    <w:pPr>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customStyle="1" w:styleId="ColorfulList-Accent11">
    <w:name w:val="Colorful List - Accent 11"/>
    <w:basedOn w:val="Normal"/>
    <w:uiPriority w:val="34"/>
    <w:qFormat/>
    <w:rsid w:val="00E54B34"/>
    <w:pPr>
      <w:spacing w:after="160" w:line="259" w:lineRule="auto"/>
      <w:ind w:left="720" w:firstLine="0"/>
      <w:contextualSpacing/>
      <w:jc w:val="left"/>
    </w:pPr>
    <w:rPr>
      <w:rFonts w:ascii="Calibri" w:eastAsia="Calibri" w:hAnsi="Calibri"/>
      <w:sz w:val="22"/>
      <w:szCs w:val="22"/>
    </w:rPr>
  </w:style>
  <w:style w:type="paragraph" w:styleId="NormalWeb">
    <w:name w:val="Normal (Web)"/>
    <w:basedOn w:val="Normal"/>
    <w:uiPriority w:val="99"/>
    <w:unhideWhenUsed/>
    <w:rsid w:val="00E54B34"/>
    <w:pPr>
      <w:spacing w:before="100" w:beforeAutospacing="1" w:after="100" w:afterAutospacing="1" w:line="240" w:lineRule="auto"/>
      <w:ind w:firstLine="0"/>
      <w:jc w:val="left"/>
    </w:pPr>
    <w:rPr>
      <w:rFonts w:eastAsia="Calibri"/>
    </w:rPr>
  </w:style>
  <w:style w:type="paragraph" w:customStyle="1" w:styleId="Default">
    <w:name w:val="Default"/>
    <w:rsid w:val="00E54B34"/>
    <w:pPr>
      <w:autoSpaceDE w:val="0"/>
      <w:autoSpaceDN w:val="0"/>
      <w:adjustRightInd w:val="0"/>
    </w:pPr>
    <w:rPr>
      <w:rFonts w:eastAsia="Calibri"/>
      <w:color w:val="000000"/>
      <w:sz w:val="24"/>
      <w:szCs w:val="24"/>
    </w:rPr>
  </w:style>
  <w:style w:type="paragraph" w:styleId="BalloonText">
    <w:name w:val="Balloon Text"/>
    <w:basedOn w:val="Normal"/>
    <w:link w:val="BalloonTextChar"/>
    <w:rsid w:val="001A5D15"/>
    <w:pPr>
      <w:spacing w:line="240" w:lineRule="auto"/>
    </w:pPr>
    <w:rPr>
      <w:rFonts w:ascii="Segoe UI" w:hAnsi="Segoe UI" w:cs="Segoe UI"/>
      <w:sz w:val="18"/>
      <w:szCs w:val="18"/>
    </w:rPr>
  </w:style>
  <w:style w:type="character" w:customStyle="1" w:styleId="BalloonTextChar">
    <w:name w:val="Balloon Text Char"/>
    <w:link w:val="BalloonText"/>
    <w:rsid w:val="001A5D15"/>
    <w:rPr>
      <w:rFonts w:ascii="Segoe UI" w:hAnsi="Segoe UI" w:cs="Segoe UI"/>
      <w:sz w:val="18"/>
      <w:szCs w:val="18"/>
    </w:rPr>
  </w:style>
  <w:style w:type="character" w:styleId="CommentReference">
    <w:name w:val="annotation reference"/>
    <w:rsid w:val="00087AF9"/>
    <w:rPr>
      <w:sz w:val="18"/>
      <w:szCs w:val="18"/>
    </w:rPr>
  </w:style>
  <w:style w:type="paragraph" w:styleId="CommentText">
    <w:name w:val="annotation text"/>
    <w:basedOn w:val="Normal"/>
    <w:link w:val="CommentTextChar"/>
    <w:rsid w:val="00087AF9"/>
  </w:style>
  <w:style w:type="character" w:customStyle="1" w:styleId="CommentTextChar">
    <w:name w:val="Comment Text Char"/>
    <w:link w:val="CommentText"/>
    <w:rsid w:val="00087AF9"/>
    <w:rPr>
      <w:sz w:val="24"/>
      <w:szCs w:val="24"/>
    </w:rPr>
  </w:style>
  <w:style w:type="paragraph" w:styleId="CommentSubject">
    <w:name w:val="annotation subject"/>
    <w:basedOn w:val="CommentText"/>
    <w:next w:val="CommentText"/>
    <w:link w:val="CommentSubjectChar"/>
    <w:rsid w:val="00087AF9"/>
    <w:rPr>
      <w:b/>
      <w:bCs/>
      <w:sz w:val="20"/>
      <w:szCs w:val="20"/>
    </w:rPr>
  </w:style>
  <w:style w:type="character" w:customStyle="1" w:styleId="CommentSubjectChar">
    <w:name w:val="Comment Subject Char"/>
    <w:link w:val="CommentSubject"/>
    <w:rsid w:val="00087AF9"/>
    <w:rPr>
      <w:b/>
      <w:bCs/>
      <w:sz w:val="24"/>
      <w:szCs w:val="24"/>
    </w:rPr>
  </w:style>
  <w:style w:type="character" w:styleId="Strong">
    <w:name w:val="Strong"/>
    <w:qFormat/>
    <w:rsid w:val="00087AF9"/>
    <w:rPr>
      <w:b/>
      <w:bCs/>
    </w:rPr>
  </w:style>
  <w:style w:type="paragraph" w:styleId="ListParagraph">
    <w:name w:val="List Paragraph"/>
    <w:basedOn w:val="Normal"/>
    <w:uiPriority w:val="34"/>
    <w:qFormat/>
    <w:rsid w:val="00CE5377"/>
    <w:pPr>
      <w:spacing w:after="160" w:line="259" w:lineRule="auto"/>
      <w:ind w:left="720" w:firstLine="0"/>
      <w:contextualSpacing/>
      <w:jc w:val="left"/>
    </w:pPr>
    <w:rPr>
      <w:rFonts w:ascii="Calibri" w:eastAsia="Calibri" w:hAnsi="Calibri"/>
      <w:sz w:val="22"/>
      <w:szCs w:val="22"/>
    </w:rPr>
  </w:style>
  <w:style w:type="paragraph" w:styleId="Revision">
    <w:name w:val="Revision"/>
    <w:hidden/>
    <w:uiPriority w:val="99"/>
    <w:semiHidden/>
    <w:rsid w:val="00DB425C"/>
    <w:rPr>
      <w:sz w:val="24"/>
      <w:szCs w:val="24"/>
    </w:rPr>
  </w:style>
  <w:style w:type="table" w:customStyle="1" w:styleId="TableGrid1">
    <w:name w:val="Table Grid1"/>
    <w:basedOn w:val="TableNormal"/>
    <w:next w:val="TableGrid"/>
    <w:uiPriority w:val="39"/>
    <w:rsid w:val="00F478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38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Figures">
    <w:name w:val="Tables/Figures"/>
    <w:basedOn w:val="Header"/>
    <w:link w:val="TablesFiguresChar"/>
    <w:qFormat/>
    <w:rsid w:val="00407DE7"/>
    <w:pPr>
      <w:spacing w:before="1440" w:after="960"/>
      <w:ind w:firstLine="0"/>
      <w:jc w:val="center"/>
    </w:pPr>
    <w:rPr>
      <w:b/>
      <w:caps/>
    </w:rPr>
  </w:style>
  <w:style w:type="character" w:customStyle="1" w:styleId="Heading1Char">
    <w:name w:val="Heading 1 Char"/>
    <w:basedOn w:val="DefaultParagraphFont"/>
    <w:link w:val="Heading1"/>
    <w:rsid w:val="008A16F5"/>
    <w:rPr>
      <w:rFonts w:cs="Arial"/>
      <w:b/>
      <w:bCs/>
      <w:sz w:val="24"/>
      <w:szCs w:val="24"/>
    </w:rPr>
  </w:style>
  <w:style w:type="character" w:customStyle="1" w:styleId="Heading2Char">
    <w:name w:val="Heading 2 Char"/>
    <w:basedOn w:val="Heading1Char"/>
    <w:link w:val="Heading2"/>
    <w:rsid w:val="008A16F5"/>
    <w:rPr>
      <w:rFonts w:cs="Arial"/>
      <w:b/>
      <w:bCs w:val="0"/>
      <w:iCs/>
      <w:sz w:val="24"/>
      <w:szCs w:val="24"/>
    </w:rPr>
  </w:style>
  <w:style w:type="character" w:customStyle="1" w:styleId="TablesFiguresChar">
    <w:name w:val="Tables/Figures Char"/>
    <w:basedOn w:val="Heading2Char"/>
    <w:link w:val="TablesFigures"/>
    <w:rsid w:val="00407DE7"/>
    <w:rPr>
      <w:rFonts w:cs="Arial"/>
      <w:b/>
      <w:bCs w:val="0"/>
      <w:iCs w:val="0"/>
      <w:caps w:val="0"/>
      <w:sz w:val="24"/>
      <w:szCs w:val="24"/>
    </w:rPr>
  </w:style>
  <w:style w:type="character" w:customStyle="1" w:styleId="FooterChar">
    <w:name w:val="Footer Char"/>
    <w:basedOn w:val="DefaultParagraphFont"/>
    <w:link w:val="Footer"/>
    <w:uiPriority w:val="99"/>
    <w:rsid w:val="0022200C"/>
    <w:rPr>
      <w:sz w:val="24"/>
      <w:szCs w:val="24"/>
    </w:rPr>
  </w:style>
  <w:style w:type="paragraph" w:customStyle="1" w:styleId="AppSubsection0">
    <w:name w:val="App Subsection"/>
    <w:basedOn w:val="AppSection"/>
    <w:next w:val="Normal"/>
    <w:rsid w:val="007E6F1B"/>
    <w:pPr>
      <w:numPr>
        <w:ilvl w:val="0"/>
        <w:numId w:val="0"/>
      </w:numPr>
      <w:spacing w:before="480"/>
      <w:ind w:left="-32767"/>
      <w:jc w:val="left"/>
      <w:outlineLvl w:val="2"/>
    </w:pPr>
    <w:rPr>
      <w:caps w:val="0"/>
    </w:rPr>
  </w:style>
  <w:style w:type="paragraph" w:customStyle="1" w:styleId="TableofContentsHeading">
    <w:name w:val="Table of Contents Heading"/>
    <w:basedOn w:val="Preliminary"/>
    <w:qFormat/>
    <w:rsid w:val="007E6F1B"/>
    <w:pPr>
      <w:spacing w:before="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7566">
      <w:bodyDiv w:val="1"/>
      <w:marLeft w:val="0"/>
      <w:marRight w:val="0"/>
      <w:marTop w:val="0"/>
      <w:marBottom w:val="0"/>
      <w:divBdr>
        <w:top w:val="none" w:sz="0" w:space="0" w:color="auto"/>
        <w:left w:val="none" w:sz="0" w:space="0" w:color="auto"/>
        <w:bottom w:val="none" w:sz="0" w:space="0" w:color="auto"/>
        <w:right w:val="none" w:sz="0" w:space="0" w:color="auto"/>
      </w:divBdr>
    </w:div>
    <w:div w:id="12490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C5DF-5704-4D31-818F-7B21D189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30</Pages>
  <Words>5593</Words>
  <Characters>106113</Characters>
  <Application>Microsoft Office Word</Application>
  <DocSecurity>0</DocSecurity>
  <Lines>884</Lines>
  <Paragraphs>222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111484</CharactersWithSpaces>
  <SharedDoc>false</SharedDoc>
  <HLinks>
    <vt:vector size="54" baseType="variant">
      <vt:variant>
        <vt:i4>1376313</vt:i4>
      </vt:variant>
      <vt:variant>
        <vt:i4>53</vt:i4>
      </vt:variant>
      <vt:variant>
        <vt:i4>0</vt:i4>
      </vt:variant>
      <vt:variant>
        <vt:i4>5</vt:i4>
      </vt:variant>
      <vt:variant>
        <vt:lpwstr/>
      </vt:variant>
      <vt:variant>
        <vt:lpwstr>_Toc479617543</vt:lpwstr>
      </vt:variant>
      <vt:variant>
        <vt:i4>1245243</vt:i4>
      </vt:variant>
      <vt:variant>
        <vt:i4>44</vt:i4>
      </vt:variant>
      <vt:variant>
        <vt:i4>0</vt:i4>
      </vt:variant>
      <vt:variant>
        <vt:i4>5</vt:i4>
      </vt:variant>
      <vt:variant>
        <vt:lpwstr/>
      </vt:variant>
      <vt:variant>
        <vt:lpwstr>_Toc480994615</vt:lpwstr>
      </vt:variant>
      <vt:variant>
        <vt:i4>1245243</vt:i4>
      </vt:variant>
      <vt:variant>
        <vt:i4>38</vt:i4>
      </vt:variant>
      <vt:variant>
        <vt:i4>0</vt:i4>
      </vt:variant>
      <vt:variant>
        <vt:i4>5</vt:i4>
      </vt:variant>
      <vt:variant>
        <vt:lpwstr/>
      </vt:variant>
      <vt:variant>
        <vt:lpwstr>_Toc480994614</vt:lpwstr>
      </vt:variant>
      <vt:variant>
        <vt:i4>1245243</vt:i4>
      </vt:variant>
      <vt:variant>
        <vt:i4>32</vt:i4>
      </vt:variant>
      <vt:variant>
        <vt:i4>0</vt:i4>
      </vt:variant>
      <vt:variant>
        <vt:i4>5</vt:i4>
      </vt:variant>
      <vt:variant>
        <vt:lpwstr/>
      </vt:variant>
      <vt:variant>
        <vt:lpwstr>_Toc480994613</vt:lpwstr>
      </vt:variant>
      <vt:variant>
        <vt:i4>1245243</vt:i4>
      </vt:variant>
      <vt:variant>
        <vt:i4>26</vt:i4>
      </vt:variant>
      <vt:variant>
        <vt:i4>0</vt:i4>
      </vt:variant>
      <vt:variant>
        <vt:i4>5</vt:i4>
      </vt:variant>
      <vt:variant>
        <vt:lpwstr/>
      </vt:variant>
      <vt:variant>
        <vt:lpwstr>_Toc480994612</vt:lpwstr>
      </vt:variant>
      <vt:variant>
        <vt:i4>1245243</vt:i4>
      </vt:variant>
      <vt:variant>
        <vt:i4>20</vt:i4>
      </vt:variant>
      <vt:variant>
        <vt:i4>0</vt:i4>
      </vt:variant>
      <vt:variant>
        <vt:i4>5</vt:i4>
      </vt:variant>
      <vt:variant>
        <vt:lpwstr/>
      </vt:variant>
      <vt:variant>
        <vt:lpwstr>_Toc480994611</vt:lpwstr>
      </vt:variant>
      <vt:variant>
        <vt:i4>1245243</vt:i4>
      </vt:variant>
      <vt:variant>
        <vt:i4>14</vt:i4>
      </vt:variant>
      <vt:variant>
        <vt:i4>0</vt:i4>
      </vt:variant>
      <vt:variant>
        <vt:i4>5</vt:i4>
      </vt:variant>
      <vt:variant>
        <vt:lpwstr/>
      </vt:variant>
      <vt:variant>
        <vt:lpwstr>_Toc480994610</vt:lpwstr>
      </vt:variant>
      <vt:variant>
        <vt:i4>1179707</vt:i4>
      </vt:variant>
      <vt:variant>
        <vt:i4>8</vt:i4>
      </vt:variant>
      <vt:variant>
        <vt:i4>0</vt:i4>
      </vt:variant>
      <vt:variant>
        <vt:i4>5</vt:i4>
      </vt:variant>
      <vt:variant>
        <vt:lpwstr/>
      </vt:variant>
      <vt:variant>
        <vt:lpwstr>_Toc480994609</vt:lpwstr>
      </vt:variant>
      <vt:variant>
        <vt:i4>1179707</vt:i4>
      </vt:variant>
      <vt:variant>
        <vt:i4>2</vt:i4>
      </vt:variant>
      <vt:variant>
        <vt:i4>0</vt:i4>
      </vt:variant>
      <vt:variant>
        <vt:i4>5</vt:i4>
      </vt:variant>
      <vt:variant>
        <vt:lpwstr/>
      </vt:variant>
      <vt:variant>
        <vt:lpwstr>_Toc480994608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Hord</dc:creator>
  <cp:keywords/>
  <dc:description/>
  <cp:lastModifiedBy>Pegher, Joanne</cp:lastModifiedBy>
  <cp:revision>2</cp:revision>
  <cp:lastPrinted>2017-05-03T21:08:00Z</cp:lastPrinted>
  <dcterms:created xsi:type="dcterms:W3CDTF">2019-04-26T17:03:00Z</dcterms:created>
  <dcterms:modified xsi:type="dcterms:W3CDTF">2019-04-26T17:03:00Z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22ec669b-f224-3140-8b14-20d32b524924</vt:lpwstr>
  </property>
  <property fmtid="{D5CDD505-2E9C-101B-9397-08002B2CF9AE}" pid="24" name="Mendeley Citation Style_1">
    <vt:lpwstr>http://www.zotero.org/styles/apa</vt:lpwstr>
  </property>
</Properties>
</file>