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FAA35" w14:textId="41BC8B6E" w:rsidR="001F4321" w:rsidRPr="00392E68" w:rsidRDefault="001F4321" w:rsidP="001F4321">
      <w:pPr>
        <w:spacing w:line="240" w:lineRule="auto"/>
        <w:ind w:firstLine="0"/>
        <w:jc w:val="center"/>
        <w:rPr>
          <w:b/>
        </w:rPr>
      </w:pPr>
      <w:bookmarkStart w:id="0" w:name="_GoBack"/>
      <w:bookmarkEnd w:id="0"/>
      <w:r w:rsidRPr="00392E68">
        <w:rPr>
          <w:b/>
        </w:rPr>
        <w:t>Evaluating Sexual Orientation and Gender Identity Differences in Human Papillomavirus and Rela</w:t>
      </w:r>
      <w:r w:rsidR="00737BB7" w:rsidRPr="00392E68">
        <w:rPr>
          <w:b/>
        </w:rPr>
        <w:t>ted Cancer Preventive Interventions</w:t>
      </w:r>
    </w:p>
    <w:p w14:paraId="3D9182C1" w14:textId="77777777" w:rsidR="001F4321" w:rsidRPr="00392E68" w:rsidRDefault="001F4321" w:rsidP="001F4321">
      <w:pPr>
        <w:spacing w:line="240" w:lineRule="auto"/>
        <w:ind w:firstLine="0"/>
        <w:jc w:val="center"/>
      </w:pPr>
    </w:p>
    <w:p w14:paraId="1251F53E" w14:textId="77777777" w:rsidR="001F4321" w:rsidRPr="00392E68" w:rsidRDefault="001F4321" w:rsidP="001F4321">
      <w:pPr>
        <w:spacing w:line="240" w:lineRule="auto"/>
        <w:ind w:firstLine="0"/>
        <w:jc w:val="center"/>
      </w:pPr>
    </w:p>
    <w:p w14:paraId="63E48116" w14:textId="63AFBAE7" w:rsidR="001F4321" w:rsidRPr="00392E68" w:rsidRDefault="001F4321" w:rsidP="001F4321">
      <w:pPr>
        <w:spacing w:line="240" w:lineRule="auto"/>
        <w:ind w:firstLine="0"/>
      </w:pPr>
    </w:p>
    <w:p w14:paraId="67A22002" w14:textId="77777777" w:rsidR="001F4321" w:rsidRPr="00392E68" w:rsidRDefault="001F4321" w:rsidP="001F4321">
      <w:pPr>
        <w:spacing w:line="240" w:lineRule="auto"/>
        <w:ind w:firstLine="0"/>
      </w:pPr>
    </w:p>
    <w:p w14:paraId="50390E85" w14:textId="77777777" w:rsidR="001F4321" w:rsidRPr="00392E68" w:rsidRDefault="001F4321" w:rsidP="001F4321">
      <w:pPr>
        <w:spacing w:line="240" w:lineRule="auto"/>
        <w:ind w:firstLine="0"/>
        <w:jc w:val="center"/>
      </w:pPr>
    </w:p>
    <w:p w14:paraId="37EEE2E0" w14:textId="77777777" w:rsidR="001F4321" w:rsidRPr="00392E68" w:rsidRDefault="001F4321" w:rsidP="001F4321">
      <w:pPr>
        <w:spacing w:line="240" w:lineRule="auto"/>
        <w:ind w:firstLine="0"/>
        <w:jc w:val="center"/>
      </w:pPr>
    </w:p>
    <w:p w14:paraId="62828E0E" w14:textId="77777777" w:rsidR="001F4321" w:rsidRPr="00392E68" w:rsidRDefault="001F4321" w:rsidP="001F4321">
      <w:pPr>
        <w:spacing w:line="240" w:lineRule="auto"/>
        <w:ind w:firstLine="0"/>
        <w:jc w:val="center"/>
      </w:pPr>
    </w:p>
    <w:p w14:paraId="45909164" w14:textId="77777777" w:rsidR="001F4321" w:rsidRPr="00392E68" w:rsidRDefault="001F4321" w:rsidP="001F4321">
      <w:pPr>
        <w:spacing w:line="240" w:lineRule="auto"/>
        <w:ind w:firstLine="0"/>
        <w:jc w:val="center"/>
      </w:pPr>
    </w:p>
    <w:p w14:paraId="56268F28" w14:textId="77777777" w:rsidR="001F4321" w:rsidRPr="00392E68" w:rsidRDefault="001F4321" w:rsidP="001F4321">
      <w:pPr>
        <w:spacing w:line="240" w:lineRule="auto"/>
        <w:ind w:firstLine="0"/>
        <w:jc w:val="center"/>
      </w:pPr>
      <w:r w:rsidRPr="00392E68">
        <w:t>by</w:t>
      </w:r>
    </w:p>
    <w:p w14:paraId="204EC59A" w14:textId="77777777" w:rsidR="001F4321" w:rsidRPr="00392E68" w:rsidRDefault="001F4321" w:rsidP="001F4321">
      <w:pPr>
        <w:spacing w:line="240" w:lineRule="auto"/>
        <w:ind w:firstLine="0"/>
        <w:jc w:val="center"/>
      </w:pPr>
    </w:p>
    <w:p w14:paraId="08FF7725" w14:textId="77777777" w:rsidR="001F4321" w:rsidRPr="00392E68" w:rsidRDefault="001F4321" w:rsidP="001F4321">
      <w:pPr>
        <w:spacing w:line="240" w:lineRule="auto"/>
        <w:ind w:firstLine="0"/>
        <w:jc w:val="center"/>
        <w:rPr>
          <w:b/>
        </w:rPr>
      </w:pPr>
      <w:r w:rsidRPr="00392E68">
        <w:rPr>
          <w:b/>
        </w:rPr>
        <w:t>Stephanie Lynn Corey</w:t>
      </w:r>
    </w:p>
    <w:p w14:paraId="4B8A83E2" w14:textId="77777777" w:rsidR="001F4321" w:rsidRPr="00392E68" w:rsidRDefault="001F4321" w:rsidP="001F4321">
      <w:pPr>
        <w:spacing w:line="240" w:lineRule="auto"/>
        <w:ind w:firstLine="0"/>
        <w:jc w:val="center"/>
        <w:rPr>
          <w:b/>
        </w:rPr>
      </w:pPr>
    </w:p>
    <w:p w14:paraId="1BF24CD8" w14:textId="666FFACF" w:rsidR="001F4321" w:rsidRPr="00392E68" w:rsidRDefault="001F4321" w:rsidP="001F4321">
      <w:pPr>
        <w:spacing w:line="240" w:lineRule="auto"/>
        <w:ind w:firstLine="0"/>
        <w:jc w:val="center"/>
      </w:pPr>
      <w:r w:rsidRPr="00392E68">
        <w:t>B</w:t>
      </w:r>
      <w:r w:rsidR="007B23CD" w:rsidRPr="00392E68">
        <w:t>S</w:t>
      </w:r>
      <w:r w:rsidRPr="00392E68">
        <w:t xml:space="preserve"> in Chemistry, University of Pittsburgh, 2016</w:t>
      </w:r>
    </w:p>
    <w:p w14:paraId="397AC8D8" w14:textId="77777777" w:rsidR="001F4321" w:rsidRPr="00392E68" w:rsidRDefault="001F4321" w:rsidP="001F4321">
      <w:pPr>
        <w:spacing w:line="240" w:lineRule="auto"/>
        <w:ind w:firstLine="0"/>
        <w:jc w:val="center"/>
        <w:rPr>
          <w:b/>
        </w:rPr>
      </w:pPr>
    </w:p>
    <w:p w14:paraId="3677E029" w14:textId="77777777" w:rsidR="001F4321" w:rsidRPr="00392E68" w:rsidRDefault="001F4321" w:rsidP="001F4321">
      <w:pPr>
        <w:spacing w:line="240" w:lineRule="auto"/>
        <w:ind w:firstLine="0"/>
        <w:jc w:val="center"/>
      </w:pPr>
    </w:p>
    <w:p w14:paraId="2FDF48A2" w14:textId="77777777" w:rsidR="001F4321" w:rsidRPr="00392E68" w:rsidRDefault="001F4321" w:rsidP="001F4321">
      <w:pPr>
        <w:spacing w:line="240" w:lineRule="auto"/>
        <w:ind w:firstLine="0"/>
        <w:jc w:val="center"/>
        <w:rPr>
          <w:b/>
        </w:rPr>
      </w:pPr>
    </w:p>
    <w:p w14:paraId="23F22A1F" w14:textId="77777777" w:rsidR="001F4321" w:rsidRPr="00392E68" w:rsidRDefault="001F4321" w:rsidP="001F4321">
      <w:pPr>
        <w:spacing w:line="240" w:lineRule="auto"/>
        <w:ind w:firstLine="0"/>
        <w:jc w:val="center"/>
        <w:rPr>
          <w:b/>
        </w:rPr>
      </w:pPr>
    </w:p>
    <w:p w14:paraId="1C46B4BD" w14:textId="77777777" w:rsidR="001F4321" w:rsidRPr="00392E68" w:rsidRDefault="001F4321" w:rsidP="001F4321">
      <w:pPr>
        <w:spacing w:line="240" w:lineRule="auto"/>
        <w:ind w:firstLine="0"/>
        <w:jc w:val="center"/>
        <w:rPr>
          <w:b/>
        </w:rPr>
      </w:pPr>
    </w:p>
    <w:p w14:paraId="5F908974" w14:textId="77777777" w:rsidR="001F4321" w:rsidRPr="00392E68" w:rsidRDefault="001F4321" w:rsidP="001F4321">
      <w:pPr>
        <w:spacing w:line="240" w:lineRule="auto"/>
        <w:ind w:firstLine="0"/>
        <w:jc w:val="center"/>
        <w:rPr>
          <w:b/>
        </w:rPr>
      </w:pPr>
    </w:p>
    <w:p w14:paraId="46F61C54" w14:textId="77777777" w:rsidR="001F4321" w:rsidRPr="00392E68" w:rsidRDefault="001F4321" w:rsidP="001F4321">
      <w:pPr>
        <w:spacing w:line="240" w:lineRule="auto"/>
        <w:ind w:firstLine="0"/>
        <w:jc w:val="center"/>
        <w:rPr>
          <w:b/>
        </w:rPr>
      </w:pPr>
    </w:p>
    <w:p w14:paraId="6AA99FA6" w14:textId="77777777" w:rsidR="001F4321" w:rsidRPr="00392E68" w:rsidRDefault="001F4321" w:rsidP="001F4321">
      <w:pPr>
        <w:spacing w:line="240" w:lineRule="auto"/>
        <w:ind w:firstLine="0"/>
        <w:jc w:val="center"/>
        <w:rPr>
          <w:b/>
        </w:rPr>
      </w:pPr>
    </w:p>
    <w:p w14:paraId="573A963A" w14:textId="70F5C02C" w:rsidR="001F4321" w:rsidRPr="00392E68" w:rsidRDefault="001F4321" w:rsidP="007B23CD">
      <w:pPr>
        <w:spacing w:line="240" w:lineRule="auto"/>
        <w:ind w:firstLine="0"/>
        <w:jc w:val="center"/>
      </w:pPr>
      <w:r w:rsidRPr="00392E68">
        <w:t>Submitted to the Graduate Faculty of</w:t>
      </w:r>
    </w:p>
    <w:p w14:paraId="1EDA442F" w14:textId="643DF14B" w:rsidR="007B23CD" w:rsidRPr="00392E68" w:rsidRDefault="007B23CD" w:rsidP="001F4321">
      <w:pPr>
        <w:spacing w:line="240" w:lineRule="auto"/>
        <w:ind w:firstLine="0"/>
        <w:jc w:val="center"/>
      </w:pPr>
    </w:p>
    <w:p w14:paraId="375EA596" w14:textId="53E5DEBD" w:rsidR="007B23CD" w:rsidRPr="00392E68" w:rsidRDefault="007B23CD" w:rsidP="001F4321">
      <w:pPr>
        <w:spacing w:line="240" w:lineRule="auto"/>
        <w:ind w:firstLine="0"/>
        <w:jc w:val="center"/>
      </w:pPr>
      <w:r w:rsidRPr="00392E68">
        <w:t>The Department of Epidemiology</w:t>
      </w:r>
    </w:p>
    <w:p w14:paraId="7DA20921" w14:textId="77777777" w:rsidR="001F4321" w:rsidRPr="00392E68" w:rsidRDefault="001F4321" w:rsidP="001F4321">
      <w:pPr>
        <w:spacing w:line="240" w:lineRule="auto"/>
        <w:ind w:firstLine="0"/>
        <w:jc w:val="center"/>
      </w:pPr>
    </w:p>
    <w:p w14:paraId="4C4543EE" w14:textId="77777777" w:rsidR="001F4321" w:rsidRPr="00392E68" w:rsidRDefault="001F4321" w:rsidP="001F4321">
      <w:pPr>
        <w:spacing w:line="240" w:lineRule="auto"/>
        <w:ind w:firstLine="0"/>
        <w:jc w:val="center"/>
      </w:pPr>
      <w:r w:rsidRPr="00392E68">
        <w:t>Graduate School of Public Health in partial fulfillment</w:t>
      </w:r>
    </w:p>
    <w:p w14:paraId="184BCE91" w14:textId="77777777" w:rsidR="001F4321" w:rsidRPr="00392E68" w:rsidRDefault="001F4321" w:rsidP="001F4321">
      <w:pPr>
        <w:spacing w:line="240" w:lineRule="auto"/>
        <w:ind w:firstLine="0"/>
        <w:jc w:val="center"/>
      </w:pPr>
    </w:p>
    <w:p w14:paraId="2F4040A2" w14:textId="77777777" w:rsidR="001F4321" w:rsidRPr="00392E68" w:rsidRDefault="001F4321" w:rsidP="001F4321">
      <w:pPr>
        <w:spacing w:line="240" w:lineRule="auto"/>
        <w:ind w:firstLine="0"/>
        <w:jc w:val="center"/>
      </w:pPr>
      <w:r w:rsidRPr="00392E68">
        <w:t>of the requirements for the degree of</w:t>
      </w:r>
    </w:p>
    <w:p w14:paraId="4EFC43EB" w14:textId="77777777" w:rsidR="001F4321" w:rsidRPr="00392E68" w:rsidRDefault="001F4321" w:rsidP="001F4321">
      <w:pPr>
        <w:spacing w:line="240" w:lineRule="auto"/>
        <w:ind w:firstLine="0"/>
        <w:jc w:val="center"/>
      </w:pPr>
    </w:p>
    <w:sdt>
      <w:sdtPr>
        <w:alias w:val="Degree"/>
        <w:tag w:val="Degree"/>
        <w:id w:val="1063456363"/>
        <w:placeholder>
          <w:docPart w:val="7BBBCB4A35334011953421B9DA0586C3"/>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3EC669A2" w14:textId="77777777" w:rsidR="001F4321" w:rsidRPr="00392E68" w:rsidRDefault="001F4321" w:rsidP="001F4321">
          <w:pPr>
            <w:spacing w:line="240" w:lineRule="auto"/>
            <w:ind w:firstLine="0"/>
            <w:jc w:val="center"/>
            <w:rPr>
              <w:color w:val="A6A6A6" w:themeColor="background1" w:themeShade="A6"/>
            </w:rPr>
          </w:pPr>
          <w:r w:rsidRPr="00392E68">
            <w:t>Master of Public Health</w:t>
          </w:r>
        </w:p>
      </w:sdtContent>
    </w:sdt>
    <w:p w14:paraId="5CCF4ED5" w14:textId="77777777" w:rsidR="001F4321" w:rsidRPr="00392E68" w:rsidRDefault="001F4321" w:rsidP="001F4321">
      <w:pPr>
        <w:tabs>
          <w:tab w:val="left" w:pos="3600"/>
        </w:tabs>
        <w:spacing w:line="240" w:lineRule="auto"/>
        <w:ind w:firstLine="0"/>
        <w:jc w:val="center"/>
      </w:pPr>
    </w:p>
    <w:p w14:paraId="18101933" w14:textId="77777777" w:rsidR="001F4321" w:rsidRPr="00392E68" w:rsidRDefault="001F4321" w:rsidP="001F4321">
      <w:pPr>
        <w:tabs>
          <w:tab w:val="left" w:pos="3600"/>
        </w:tabs>
        <w:spacing w:line="240" w:lineRule="auto"/>
        <w:ind w:firstLine="0"/>
        <w:jc w:val="center"/>
      </w:pPr>
    </w:p>
    <w:p w14:paraId="3CA36882" w14:textId="77777777" w:rsidR="001F4321" w:rsidRPr="00392E68" w:rsidRDefault="001F4321" w:rsidP="001F4321">
      <w:pPr>
        <w:tabs>
          <w:tab w:val="left" w:pos="3600"/>
        </w:tabs>
        <w:spacing w:line="240" w:lineRule="auto"/>
        <w:ind w:firstLine="0"/>
        <w:jc w:val="center"/>
      </w:pPr>
    </w:p>
    <w:p w14:paraId="63ED18CB" w14:textId="77777777" w:rsidR="001F4321" w:rsidRPr="00392E68" w:rsidRDefault="001F4321" w:rsidP="001F4321">
      <w:pPr>
        <w:tabs>
          <w:tab w:val="left" w:pos="3600"/>
        </w:tabs>
        <w:spacing w:line="240" w:lineRule="auto"/>
        <w:ind w:firstLine="0"/>
        <w:jc w:val="center"/>
      </w:pPr>
    </w:p>
    <w:p w14:paraId="19DD0E39" w14:textId="77777777" w:rsidR="001F4321" w:rsidRPr="00392E68" w:rsidRDefault="001F4321" w:rsidP="001F4321">
      <w:pPr>
        <w:tabs>
          <w:tab w:val="left" w:pos="3600"/>
        </w:tabs>
        <w:spacing w:line="240" w:lineRule="auto"/>
        <w:ind w:firstLine="0"/>
        <w:jc w:val="center"/>
      </w:pPr>
    </w:p>
    <w:p w14:paraId="50775874" w14:textId="77777777" w:rsidR="001F4321" w:rsidRPr="00392E68" w:rsidRDefault="001F4321" w:rsidP="001F4321">
      <w:pPr>
        <w:tabs>
          <w:tab w:val="left" w:pos="3600"/>
        </w:tabs>
        <w:spacing w:line="240" w:lineRule="auto"/>
        <w:ind w:firstLine="0"/>
        <w:jc w:val="center"/>
      </w:pPr>
    </w:p>
    <w:p w14:paraId="0D893961" w14:textId="77777777" w:rsidR="001F4321" w:rsidRPr="00392E68" w:rsidRDefault="001F4321" w:rsidP="001F4321">
      <w:pPr>
        <w:tabs>
          <w:tab w:val="left" w:pos="3600"/>
        </w:tabs>
        <w:spacing w:line="240" w:lineRule="auto"/>
        <w:ind w:firstLine="0"/>
      </w:pPr>
    </w:p>
    <w:p w14:paraId="646AEC8B" w14:textId="77777777" w:rsidR="001F4321" w:rsidRPr="00392E68" w:rsidRDefault="001F4321" w:rsidP="001F4321">
      <w:pPr>
        <w:spacing w:line="240" w:lineRule="auto"/>
        <w:ind w:firstLine="0"/>
        <w:jc w:val="center"/>
      </w:pPr>
      <w:r w:rsidRPr="00392E68">
        <w:t>University of Pittsburgh</w:t>
      </w:r>
    </w:p>
    <w:p w14:paraId="75017413" w14:textId="77777777" w:rsidR="001F4321" w:rsidRPr="00392E68" w:rsidRDefault="001F4321" w:rsidP="001F4321">
      <w:pPr>
        <w:spacing w:line="240" w:lineRule="auto"/>
        <w:ind w:firstLine="0"/>
        <w:jc w:val="center"/>
      </w:pPr>
    </w:p>
    <w:p w14:paraId="53CEE61A" w14:textId="77777777" w:rsidR="001F4321" w:rsidRPr="00392E68" w:rsidRDefault="001F4321" w:rsidP="007B23CD">
      <w:pPr>
        <w:ind w:firstLine="0"/>
      </w:pPr>
    </w:p>
    <w:p w14:paraId="435E4E2F" w14:textId="77777777" w:rsidR="001F4321" w:rsidRPr="00392E68" w:rsidRDefault="001F4321" w:rsidP="001F4321">
      <w:pPr>
        <w:ind w:firstLine="0"/>
        <w:jc w:val="center"/>
        <w:sectPr w:rsidR="001F4321" w:rsidRPr="00392E68" w:rsidSect="002D5D6F">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rsidRPr="00392E68">
        <w:t>2019</w:t>
      </w:r>
    </w:p>
    <w:p w14:paraId="13EA39A4" w14:textId="77777777" w:rsidR="001F4321" w:rsidRPr="00392E68" w:rsidRDefault="001F4321" w:rsidP="001F4321">
      <w:pPr>
        <w:pStyle w:val="CommitteePage"/>
        <w:outlineLvl w:val="9"/>
        <w:rPr>
          <w:rFonts w:cs="Times New Roman"/>
          <w:sz w:val="24"/>
        </w:rPr>
      </w:pPr>
      <w:r w:rsidRPr="00392E68">
        <w:rPr>
          <w:rFonts w:cs="Times New Roman"/>
          <w:sz w:val="24"/>
        </w:rPr>
        <w:lastRenderedPageBreak/>
        <w:t>Committee Membership Page</w:t>
      </w:r>
    </w:p>
    <w:p w14:paraId="1BB216E1" w14:textId="77777777" w:rsidR="001F4321" w:rsidRPr="00392E68" w:rsidRDefault="001F4321" w:rsidP="001F4321">
      <w:pPr>
        <w:spacing w:line="240" w:lineRule="auto"/>
        <w:ind w:firstLine="0"/>
        <w:jc w:val="center"/>
      </w:pPr>
      <w:r w:rsidRPr="00392E68">
        <w:t>UNIVERSITY OF PITTSBURGH</w:t>
      </w:r>
    </w:p>
    <w:p w14:paraId="1A248876" w14:textId="77777777" w:rsidR="001F4321" w:rsidRPr="00392E68" w:rsidRDefault="001F4321" w:rsidP="001F4321">
      <w:pPr>
        <w:spacing w:line="240" w:lineRule="auto"/>
        <w:ind w:firstLine="0"/>
        <w:jc w:val="center"/>
      </w:pPr>
    </w:p>
    <w:sdt>
      <w:sdtPr>
        <w:rPr>
          <w:rStyle w:val="TitleHeading"/>
        </w:rPr>
        <w:alias w:val="Name of School"/>
        <w:tag w:val="Name of School"/>
        <w:id w:val="833486643"/>
        <w:placeholder>
          <w:docPart w:val="9305D8C8D0544D36BF91E3EC6701D21B"/>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Content>
        <w:p w14:paraId="0693DEBA" w14:textId="77777777" w:rsidR="001F4321" w:rsidRPr="00392E68" w:rsidRDefault="001F4321" w:rsidP="001F4321">
          <w:pPr>
            <w:spacing w:line="240" w:lineRule="auto"/>
            <w:ind w:firstLine="0"/>
            <w:jc w:val="center"/>
          </w:pPr>
          <w:r w:rsidRPr="00392E68">
            <w:rPr>
              <w:rStyle w:val="TitleHeading"/>
            </w:rPr>
            <w:t>Graduate School of Public Health</w:t>
          </w:r>
        </w:p>
      </w:sdtContent>
    </w:sdt>
    <w:p w14:paraId="71D44076" w14:textId="77777777" w:rsidR="001F4321" w:rsidRPr="00392E68" w:rsidRDefault="001F4321" w:rsidP="001F4321">
      <w:pPr>
        <w:spacing w:line="240" w:lineRule="auto"/>
        <w:ind w:firstLine="0"/>
        <w:jc w:val="center"/>
      </w:pPr>
    </w:p>
    <w:p w14:paraId="76B9E63A" w14:textId="77777777" w:rsidR="001F4321" w:rsidRPr="00392E68" w:rsidRDefault="001F4321" w:rsidP="001F4321">
      <w:pPr>
        <w:spacing w:line="240" w:lineRule="auto"/>
        <w:ind w:firstLine="0"/>
        <w:jc w:val="center"/>
      </w:pPr>
    </w:p>
    <w:p w14:paraId="378748CA" w14:textId="77777777" w:rsidR="001F4321" w:rsidRPr="00392E68" w:rsidRDefault="001F4321" w:rsidP="007B23CD">
      <w:pPr>
        <w:spacing w:line="240" w:lineRule="auto"/>
        <w:ind w:firstLine="0"/>
        <w:jc w:val="center"/>
      </w:pPr>
    </w:p>
    <w:p w14:paraId="5C002EF2" w14:textId="77777777" w:rsidR="001F4321" w:rsidRPr="00392E68" w:rsidRDefault="001F4321" w:rsidP="001F4321">
      <w:pPr>
        <w:spacing w:line="240" w:lineRule="auto"/>
        <w:ind w:firstLine="0"/>
        <w:jc w:val="center"/>
      </w:pPr>
    </w:p>
    <w:p w14:paraId="0E15D149" w14:textId="77777777" w:rsidR="001F4321" w:rsidRPr="00392E68" w:rsidRDefault="001F4321" w:rsidP="001F4321">
      <w:pPr>
        <w:spacing w:line="240" w:lineRule="auto"/>
        <w:ind w:firstLine="0"/>
        <w:jc w:val="center"/>
      </w:pPr>
      <w:r w:rsidRPr="00392E68">
        <w:t>This essay is submitted</w:t>
      </w:r>
    </w:p>
    <w:p w14:paraId="760A890D" w14:textId="77777777" w:rsidR="001F4321" w:rsidRPr="00392E68" w:rsidRDefault="001F4321" w:rsidP="001F4321">
      <w:pPr>
        <w:spacing w:line="240" w:lineRule="auto"/>
        <w:ind w:firstLine="0"/>
        <w:jc w:val="center"/>
      </w:pPr>
    </w:p>
    <w:p w14:paraId="0D38A605" w14:textId="77777777" w:rsidR="001F4321" w:rsidRPr="00392E68" w:rsidRDefault="001F4321" w:rsidP="001F4321">
      <w:pPr>
        <w:spacing w:line="240" w:lineRule="auto"/>
        <w:ind w:firstLine="0"/>
        <w:jc w:val="center"/>
      </w:pPr>
      <w:r w:rsidRPr="00392E68">
        <w:t>by</w:t>
      </w:r>
    </w:p>
    <w:p w14:paraId="5145CFAD" w14:textId="77777777" w:rsidR="001F4321" w:rsidRPr="00392E68" w:rsidRDefault="001F4321" w:rsidP="001F4321">
      <w:pPr>
        <w:spacing w:line="240" w:lineRule="auto"/>
        <w:ind w:firstLine="0"/>
        <w:jc w:val="center"/>
      </w:pPr>
    </w:p>
    <w:p w14:paraId="7E3D1315" w14:textId="77777777" w:rsidR="001F4321" w:rsidRPr="00392E68" w:rsidRDefault="001F4321" w:rsidP="001F4321">
      <w:pPr>
        <w:spacing w:line="240" w:lineRule="auto"/>
        <w:ind w:firstLine="0"/>
        <w:jc w:val="center"/>
      </w:pPr>
    </w:p>
    <w:p w14:paraId="08121AC6" w14:textId="77777777" w:rsidR="001F4321" w:rsidRPr="00392E68" w:rsidRDefault="001F4321" w:rsidP="001F4321">
      <w:pPr>
        <w:spacing w:line="240" w:lineRule="auto"/>
        <w:ind w:firstLine="0"/>
        <w:jc w:val="center"/>
        <w:rPr>
          <w:b/>
        </w:rPr>
      </w:pPr>
      <w:r w:rsidRPr="00392E68">
        <w:rPr>
          <w:b/>
        </w:rPr>
        <w:t>Stephanie Lynn Corey</w:t>
      </w:r>
    </w:p>
    <w:p w14:paraId="3999C112" w14:textId="77777777" w:rsidR="001F4321" w:rsidRPr="00392E68" w:rsidRDefault="001F4321" w:rsidP="001F4321">
      <w:pPr>
        <w:spacing w:line="240" w:lineRule="auto"/>
        <w:ind w:firstLine="0"/>
        <w:jc w:val="center"/>
      </w:pPr>
    </w:p>
    <w:p w14:paraId="5A90B0A5" w14:textId="77777777" w:rsidR="001F4321" w:rsidRPr="00392E68" w:rsidRDefault="001F4321" w:rsidP="001F4321">
      <w:pPr>
        <w:spacing w:line="240" w:lineRule="auto"/>
        <w:ind w:firstLine="0"/>
        <w:jc w:val="center"/>
      </w:pPr>
      <w:r w:rsidRPr="00392E68">
        <w:t>on</w:t>
      </w:r>
    </w:p>
    <w:p w14:paraId="7BD5935D" w14:textId="77777777" w:rsidR="001F4321" w:rsidRPr="00392E68" w:rsidRDefault="001F4321" w:rsidP="001F4321">
      <w:pPr>
        <w:spacing w:line="240" w:lineRule="auto"/>
        <w:ind w:firstLine="0"/>
        <w:jc w:val="center"/>
      </w:pPr>
    </w:p>
    <w:sdt>
      <w:sdtPr>
        <w:id w:val="389072482"/>
        <w:placeholder>
          <w:docPart w:val="4440493E86E74178ADBD0D104AEA75B6"/>
        </w:placeholder>
        <w:date w:fullDate="2019-04-26T00:00:00Z">
          <w:dateFormat w:val="MMMM d, yyyy"/>
          <w:lid w:val="en-US"/>
          <w:storeMappedDataAs w:val="dateTime"/>
          <w:calendar w:val="gregorian"/>
        </w:date>
      </w:sdtPr>
      <w:sdtContent>
        <w:p w14:paraId="4B83466E" w14:textId="2F643BBA" w:rsidR="001F4321" w:rsidRPr="00392E68" w:rsidRDefault="0060698F" w:rsidP="001F4321">
          <w:pPr>
            <w:spacing w:line="240" w:lineRule="auto"/>
            <w:ind w:firstLine="0"/>
            <w:jc w:val="center"/>
          </w:pPr>
          <w:r>
            <w:t>April 26, 2019</w:t>
          </w:r>
        </w:p>
      </w:sdtContent>
    </w:sdt>
    <w:p w14:paraId="0631B651" w14:textId="77777777" w:rsidR="001F4321" w:rsidRPr="00392E68" w:rsidRDefault="001F4321" w:rsidP="001F4321">
      <w:pPr>
        <w:spacing w:line="240" w:lineRule="auto"/>
        <w:ind w:firstLine="0"/>
        <w:jc w:val="center"/>
      </w:pPr>
    </w:p>
    <w:p w14:paraId="3C2BF86C" w14:textId="77777777" w:rsidR="001F4321" w:rsidRPr="00392E68" w:rsidRDefault="001F4321" w:rsidP="001F4321">
      <w:pPr>
        <w:spacing w:line="240" w:lineRule="auto"/>
        <w:ind w:firstLine="0"/>
        <w:jc w:val="center"/>
      </w:pPr>
      <w:r w:rsidRPr="00392E68">
        <w:t>and approved by</w:t>
      </w:r>
    </w:p>
    <w:p w14:paraId="7DE62D82" w14:textId="77777777" w:rsidR="001F4321" w:rsidRPr="00392E68" w:rsidRDefault="001F4321" w:rsidP="001F4321">
      <w:pPr>
        <w:spacing w:line="240" w:lineRule="auto"/>
        <w:ind w:firstLine="0"/>
        <w:jc w:val="center"/>
      </w:pPr>
    </w:p>
    <w:p w14:paraId="026CD21C" w14:textId="77777777" w:rsidR="001F4321" w:rsidRPr="00392E68" w:rsidRDefault="001F4321" w:rsidP="007B23CD">
      <w:pPr>
        <w:spacing w:line="240" w:lineRule="auto"/>
        <w:ind w:firstLine="0"/>
        <w:jc w:val="center"/>
      </w:pPr>
      <w:r w:rsidRPr="00392E68">
        <w:t>Essay Advisor:</w:t>
      </w:r>
    </w:p>
    <w:p w14:paraId="23C535A5" w14:textId="77777777" w:rsidR="001F4321" w:rsidRPr="00392E68" w:rsidRDefault="001F4321" w:rsidP="007B23CD">
      <w:pPr>
        <w:spacing w:line="240" w:lineRule="auto"/>
        <w:ind w:firstLine="0"/>
        <w:jc w:val="center"/>
      </w:pPr>
      <w:r w:rsidRPr="00392E68">
        <w:t>Catherine Haggerty, PhD, MPH</w:t>
      </w:r>
    </w:p>
    <w:p w14:paraId="5FA7BAA2" w14:textId="77777777" w:rsidR="001F4321" w:rsidRPr="00392E68" w:rsidRDefault="001F4321" w:rsidP="007B23CD">
      <w:pPr>
        <w:spacing w:line="240" w:lineRule="auto"/>
        <w:ind w:firstLine="0"/>
        <w:jc w:val="center"/>
      </w:pPr>
      <w:r w:rsidRPr="00392E68">
        <w:t>Associate Professor</w:t>
      </w:r>
    </w:p>
    <w:p w14:paraId="40AFB277" w14:textId="77777777" w:rsidR="001F4321" w:rsidRPr="00392E68" w:rsidRDefault="001F4321" w:rsidP="007B23CD">
      <w:pPr>
        <w:spacing w:line="240" w:lineRule="auto"/>
        <w:ind w:firstLine="0"/>
        <w:jc w:val="center"/>
      </w:pPr>
      <w:r w:rsidRPr="00392E68">
        <w:t>Department of Epidemiology</w:t>
      </w:r>
    </w:p>
    <w:p w14:paraId="2F5E625D" w14:textId="77777777" w:rsidR="001F4321" w:rsidRPr="00392E68" w:rsidRDefault="001F4321" w:rsidP="007B23CD">
      <w:pPr>
        <w:spacing w:line="240" w:lineRule="auto"/>
        <w:ind w:firstLine="0"/>
        <w:jc w:val="center"/>
      </w:pPr>
      <w:r w:rsidRPr="00392E68">
        <w:t>University of Pittsburgh</w:t>
      </w:r>
    </w:p>
    <w:p w14:paraId="52F0492C" w14:textId="77777777" w:rsidR="001F4321" w:rsidRPr="00392E68" w:rsidRDefault="001F4321" w:rsidP="007B23CD">
      <w:pPr>
        <w:spacing w:line="240" w:lineRule="auto"/>
        <w:ind w:firstLine="0"/>
        <w:jc w:val="center"/>
      </w:pPr>
    </w:p>
    <w:p w14:paraId="67341072" w14:textId="663A02FE" w:rsidR="001F4321" w:rsidRPr="00392E68" w:rsidRDefault="001F4321" w:rsidP="007B23CD">
      <w:pPr>
        <w:spacing w:line="240" w:lineRule="auto"/>
        <w:ind w:firstLine="0"/>
        <w:jc w:val="center"/>
      </w:pPr>
      <w:r w:rsidRPr="00392E68">
        <w:t>Essay Reader</w:t>
      </w:r>
      <w:r w:rsidR="007B23CD" w:rsidRPr="00392E68">
        <w:t>s:</w:t>
      </w:r>
    </w:p>
    <w:p w14:paraId="5A91AD07" w14:textId="77777777" w:rsidR="007B23CD" w:rsidRPr="00392E68" w:rsidRDefault="007B23CD" w:rsidP="007B23CD">
      <w:pPr>
        <w:spacing w:line="240" w:lineRule="auto"/>
        <w:ind w:firstLine="0"/>
        <w:jc w:val="center"/>
      </w:pPr>
    </w:p>
    <w:p w14:paraId="5367E218" w14:textId="77777777" w:rsidR="001F4321" w:rsidRPr="00392E68" w:rsidRDefault="001F4321" w:rsidP="007B23CD">
      <w:pPr>
        <w:spacing w:line="240" w:lineRule="auto"/>
        <w:ind w:firstLine="0"/>
        <w:jc w:val="center"/>
      </w:pPr>
      <w:r w:rsidRPr="00392E68">
        <w:t>Robert W.S. Coulter, PhD, MPH</w:t>
      </w:r>
    </w:p>
    <w:p w14:paraId="53599626" w14:textId="77777777" w:rsidR="001F4321" w:rsidRPr="00392E68" w:rsidRDefault="001F4321" w:rsidP="007B23CD">
      <w:pPr>
        <w:spacing w:line="240" w:lineRule="auto"/>
        <w:ind w:firstLine="0"/>
        <w:jc w:val="center"/>
      </w:pPr>
      <w:r w:rsidRPr="00392E68">
        <w:t>Assistant Professor</w:t>
      </w:r>
    </w:p>
    <w:p w14:paraId="2EE20B12" w14:textId="77777777" w:rsidR="001F4321" w:rsidRPr="00392E68" w:rsidRDefault="001F4321" w:rsidP="007B23CD">
      <w:pPr>
        <w:spacing w:line="240" w:lineRule="auto"/>
        <w:ind w:firstLine="0"/>
        <w:jc w:val="center"/>
      </w:pPr>
      <w:r w:rsidRPr="00392E68">
        <w:t>Behavioral and Community Health Sciences</w:t>
      </w:r>
    </w:p>
    <w:p w14:paraId="30CF6E28" w14:textId="77777777" w:rsidR="001F4321" w:rsidRPr="00392E68" w:rsidRDefault="001F4321" w:rsidP="007B23CD">
      <w:pPr>
        <w:spacing w:line="240" w:lineRule="auto"/>
        <w:ind w:firstLine="0"/>
        <w:jc w:val="center"/>
      </w:pPr>
      <w:r w:rsidRPr="00392E68">
        <w:t>University of Pittsburgh</w:t>
      </w:r>
    </w:p>
    <w:p w14:paraId="3DB609A2" w14:textId="77777777" w:rsidR="007B23CD" w:rsidRPr="00392E68" w:rsidRDefault="007B23CD" w:rsidP="007B23CD">
      <w:pPr>
        <w:spacing w:line="240" w:lineRule="auto"/>
        <w:ind w:firstLine="0"/>
        <w:jc w:val="center"/>
      </w:pPr>
    </w:p>
    <w:p w14:paraId="55CF8D6A" w14:textId="21A7CED2" w:rsidR="001F4321" w:rsidRPr="00392E68" w:rsidRDefault="001F4321" w:rsidP="007B23CD">
      <w:pPr>
        <w:spacing w:line="240" w:lineRule="auto"/>
        <w:ind w:firstLine="0"/>
        <w:jc w:val="center"/>
      </w:pPr>
      <w:r w:rsidRPr="00392E68">
        <w:t>Todd Bear, PhD, MPH</w:t>
      </w:r>
    </w:p>
    <w:p w14:paraId="167105FC" w14:textId="77777777" w:rsidR="001F4321" w:rsidRPr="00392E68" w:rsidRDefault="001F4321" w:rsidP="007B23CD">
      <w:pPr>
        <w:spacing w:line="240" w:lineRule="auto"/>
        <w:ind w:firstLine="0"/>
        <w:jc w:val="center"/>
      </w:pPr>
      <w:r w:rsidRPr="00392E68">
        <w:t>Assistant Professor</w:t>
      </w:r>
    </w:p>
    <w:p w14:paraId="08FF4C4C" w14:textId="77777777" w:rsidR="001F4321" w:rsidRPr="00392E68" w:rsidRDefault="001F4321" w:rsidP="007B23CD">
      <w:pPr>
        <w:spacing w:line="240" w:lineRule="auto"/>
        <w:ind w:firstLine="0"/>
        <w:jc w:val="center"/>
      </w:pPr>
      <w:r w:rsidRPr="00392E68">
        <w:t>Behavioral and Community Health Sciences</w:t>
      </w:r>
    </w:p>
    <w:p w14:paraId="451EB87B" w14:textId="77777777" w:rsidR="001F4321" w:rsidRPr="00392E68" w:rsidRDefault="001F4321" w:rsidP="007B23CD">
      <w:pPr>
        <w:spacing w:line="240" w:lineRule="auto"/>
        <w:ind w:firstLine="0"/>
        <w:jc w:val="center"/>
      </w:pPr>
      <w:r w:rsidRPr="00392E68">
        <w:t>University of Pittsburgh</w:t>
      </w:r>
    </w:p>
    <w:p w14:paraId="46981B5A" w14:textId="77777777" w:rsidR="001F4321" w:rsidRPr="00392E68" w:rsidRDefault="001F4321" w:rsidP="007B23CD">
      <w:pPr>
        <w:spacing w:line="240" w:lineRule="auto"/>
        <w:ind w:firstLine="0"/>
        <w:jc w:val="center"/>
      </w:pPr>
    </w:p>
    <w:p w14:paraId="3C4879A1" w14:textId="77777777" w:rsidR="001F4321" w:rsidRPr="00392E68" w:rsidRDefault="001F4321" w:rsidP="007B23CD">
      <w:pPr>
        <w:spacing w:line="240" w:lineRule="auto"/>
        <w:ind w:firstLine="0"/>
        <w:jc w:val="center"/>
      </w:pPr>
      <w:r w:rsidRPr="00392E68">
        <w:t>Lynda Jones, MPH</w:t>
      </w:r>
    </w:p>
    <w:p w14:paraId="436EF03A" w14:textId="77777777" w:rsidR="001F4321" w:rsidRPr="00392E68" w:rsidRDefault="001F4321" w:rsidP="007B23CD">
      <w:pPr>
        <w:spacing w:line="240" w:lineRule="auto"/>
        <w:ind w:firstLine="0"/>
        <w:jc w:val="center"/>
      </w:pPr>
      <w:r w:rsidRPr="00392E68">
        <w:t>Epidemiology Research Associate</w:t>
      </w:r>
    </w:p>
    <w:p w14:paraId="0927124A" w14:textId="77777777" w:rsidR="001F4321" w:rsidRPr="00392E68" w:rsidRDefault="001F4321" w:rsidP="007B23CD">
      <w:pPr>
        <w:spacing w:line="240" w:lineRule="auto"/>
        <w:ind w:firstLine="0"/>
        <w:jc w:val="center"/>
      </w:pPr>
      <w:r w:rsidRPr="00392E68">
        <w:t>Allegheny County Health Department</w:t>
      </w:r>
    </w:p>
    <w:p w14:paraId="7BD7E92E" w14:textId="5EC433A7" w:rsidR="007B23CD" w:rsidRPr="00392E68" w:rsidRDefault="007B23CD" w:rsidP="007B23CD">
      <w:pPr>
        <w:spacing w:line="240" w:lineRule="auto"/>
        <w:ind w:firstLine="0"/>
        <w:jc w:val="center"/>
      </w:pPr>
      <w:r w:rsidRPr="00392E68">
        <w:t>Pittsburgh, Pennsylvania</w:t>
      </w:r>
    </w:p>
    <w:p w14:paraId="27FE6988" w14:textId="77777777" w:rsidR="007B23CD" w:rsidRPr="00392E68" w:rsidRDefault="007B23CD" w:rsidP="007B23CD">
      <w:pPr>
        <w:spacing w:line="240" w:lineRule="auto"/>
        <w:ind w:firstLine="0"/>
        <w:jc w:val="center"/>
      </w:pPr>
    </w:p>
    <w:p w14:paraId="026F1330" w14:textId="77777777" w:rsidR="007B23CD" w:rsidRPr="00392E68" w:rsidRDefault="007B23CD" w:rsidP="007B23CD">
      <w:pPr>
        <w:spacing w:line="240" w:lineRule="auto"/>
        <w:ind w:firstLine="0"/>
      </w:pPr>
    </w:p>
    <w:p w14:paraId="1202B9A4" w14:textId="2C34D8D4" w:rsidR="007B23CD" w:rsidRPr="00392E68" w:rsidRDefault="007B23CD" w:rsidP="007B23CD">
      <w:pPr>
        <w:spacing w:line="240" w:lineRule="auto"/>
        <w:ind w:firstLine="0"/>
        <w:sectPr w:rsidR="007B23CD" w:rsidRPr="00392E68" w:rsidSect="002D5D6F">
          <w:footerReference w:type="default" r:id="rId11"/>
          <w:pgSz w:w="12240" w:h="15840"/>
          <w:pgMar w:top="1440" w:right="1440" w:bottom="1440" w:left="1440" w:header="720" w:footer="720" w:gutter="0"/>
          <w:pgNumType w:fmt="lowerRoman" w:start="2"/>
          <w:cols w:space="720"/>
          <w:docGrid w:linePitch="360"/>
        </w:sectPr>
      </w:pPr>
    </w:p>
    <w:p w14:paraId="77BCB19D" w14:textId="77777777" w:rsidR="00D12924" w:rsidRPr="00392E68" w:rsidRDefault="00D12924" w:rsidP="00D12924">
      <w:pPr>
        <w:spacing w:line="240" w:lineRule="auto"/>
        <w:ind w:firstLine="0"/>
        <w:jc w:val="right"/>
      </w:pPr>
      <w:r w:rsidRPr="00392E68">
        <w:lastRenderedPageBreak/>
        <w:t>Catherine Haggerty, PhD, MPH</w:t>
      </w:r>
    </w:p>
    <w:p w14:paraId="1CF6BD03" w14:textId="77777777" w:rsidR="00D12924" w:rsidRPr="00392E68" w:rsidRDefault="00D12924" w:rsidP="00D12924">
      <w:pPr>
        <w:spacing w:line="240" w:lineRule="auto"/>
        <w:ind w:firstLine="0"/>
        <w:jc w:val="right"/>
      </w:pPr>
    </w:p>
    <w:p w14:paraId="40BDE200" w14:textId="77777777" w:rsidR="00D12924" w:rsidRPr="00392E68" w:rsidRDefault="00D12924" w:rsidP="00D12924">
      <w:pPr>
        <w:spacing w:line="240" w:lineRule="auto"/>
        <w:ind w:firstLine="0"/>
        <w:jc w:val="center"/>
        <w:rPr>
          <w:b/>
        </w:rPr>
      </w:pPr>
    </w:p>
    <w:p w14:paraId="4F93DF88" w14:textId="77777777" w:rsidR="00D12924" w:rsidRPr="00392E68" w:rsidRDefault="00D12924" w:rsidP="00D12924">
      <w:pPr>
        <w:spacing w:line="240" w:lineRule="auto"/>
        <w:ind w:firstLine="0"/>
        <w:jc w:val="center"/>
        <w:rPr>
          <w:b/>
        </w:rPr>
      </w:pPr>
      <w:r w:rsidRPr="00392E68">
        <w:rPr>
          <w:b/>
        </w:rPr>
        <w:t>Evaluating Sexual Orientation and Gender Identity Differences in Human Papillomavirus and Related Cancer Preventive Interventions</w:t>
      </w:r>
    </w:p>
    <w:p w14:paraId="76F353D2" w14:textId="77777777" w:rsidR="00D12924" w:rsidRPr="00392E68" w:rsidRDefault="00D12924" w:rsidP="00D12924">
      <w:pPr>
        <w:spacing w:line="240" w:lineRule="auto"/>
        <w:ind w:firstLine="0"/>
        <w:jc w:val="center"/>
        <w:rPr>
          <w:b/>
        </w:rPr>
      </w:pPr>
    </w:p>
    <w:p w14:paraId="6FE3A34F" w14:textId="77777777" w:rsidR="00D12924" w:rsidRPr="00392E68" w:rsidRDefault="00D12924" w:rsidP="00D12924">
      <w:pPr>
        <w:spacing w:line="240" w:lineRule="auto"/>
        <w:ind w:firstLine="0"/>
        <w:jc w:val="center"/>
        <w:rPr>
          <w:b/>
        </w:rPr>
      </w:pPr>
    </w:p>
    <w:p w14:paraId="0AFD1001" w14:textId="77777777" w:rsidR="00D12924" w:rsidRPr="00392E68" w:rsidRDefault="00D12924" w:rsidP="00D12924">
      <w:pPr>
        <w:spacing w:line="240" w:lineRule="auto"/>
        <w:ind w:firstLine="0"/>
        <w:jc w:val="center"/>
      </w:pPr>
      <w:r w:rsidRPr="00392E68">
        <w:t>Stephanie Lynn Corey, MPH</w:t>
      </w:r>
    </w:p>
    <w:p w14:paraId="295BA50C" w14:textId="77777777" w:rsidR="00D12924" w:rsidRPr="00392E68" w:rsidRDefault="00D12924" w:rsidP="00D12924">
      <w:pPr>
        <w:spacing w:line="240" w:lineRule="auto"/>
        <w:ind w:firstLine="0"/>
        <w:jc w:val="center"/>
      </w:pPr>
    </w:p>
    <w:p w14:paraId="3BD7770E" w14:textId="77777777" w:rsidR="00D12924" w:rsidRPr="00392E68" w:rsidRDefault="00D12924" w:rsidP="00D12924">
      <w:pPr>
        <w:spacing w:line="240" w:lineRule="auto"/>
        <w:ind w:firstLine="0"/>
        <w:jc w:val="center"/>
      </w:pPr>
      <w:r w:rsidRPr="00392E68">
        <w:t>University of Pittsburgh, 2019</w:t>
      </w:r>
    </w:p>
    <w:p w14:paraId="53FF28AE" w14:textId="77777777" w:rsidR="00D12924" w:rsidRPr="00392E68" w:rsidRDefault="00D12924" w:rsidP="00D12924">
      <w:pPr>
        <w:spacing w:line="240" w:lineRule="auto"/>
        <w:ind w:firstLine="0"/>
        <w:jc w:val="center"/>
      </w:pPr>
    </w:p>
    <w:p w14:paraId="7EC877D2" w14:textId="77777777" w:rsidR="00D12924" w:rsidRPr="00392E68" w:rsidRDefault="00D12924" w:rsidP="00D12924">
      <w:pPr>
        <w:spacing w:line="240" w:lineRule="auto"/>
        <w:ind w:firstLine="0"/>
        <w:jc w:val="center"/>
      </w:pPr>
    </w:p>
    <w:p w14:paraId="6BA9A09B" w14:textId="77777777" w:rsidR="00D12924" w:rsidRPr="00392E68" w:rsidRDefault="00D12924" w:rsidP="00D12924">
      <w:pPr>
        <w:spacing w:line="240" w:lineRule="auto"/>
        <w:ind w:firstLine="0"/>
        <w:jc w:val="center"/>
        <w:rPr>
          <w:b/>
        </w:rPr>
      </w:pPr>
      <w:r w:rsidRPr="00392E68">
        <w:rPr>
          <w:b/>
        </w:rPr>
        <w:t>Abstract</w:t>
      </w:r>
    </w:p>
    <w:p w14:paraId="65835B1C" w14:textId="77777777" w:rsidR="00D12924" w:rsidRPr="00392E68" w:rsidRDefault="00D12924" w:rsidP="00D12924">
      <w:pPr>
        <w:spacing w:line="240" w:lineRule="auto"/>
        <w:ind w:firstLine="0"/>
        <w:jc w:val="left"/>
      </w:pPr>
    </w:p>
    <w:p w14:paraId="7B4B244C" w14:textId="77777777" w:rsidR="00D12924" w:rsidRPr="00392E68" w:rsidRDefault="00D12924" w:rsidP="00D12924">
      <w:pPr>
        <w:ind w:firstLine="0"/>
      </w:pPr>
      <w:r w:rsidRPr="00392E68">
        <w:rPr>
          <w:b/>
        </w:rPr>
        <w:t>Background</w:t>
      </w:r>
      <w:r w:rsidRPr="00392E68">
        <w:t>: Sexual and gender minorities (SGM) are at unique risk for contracting Human Papillomavirus (HPV) and developing related cancers (cervical, anal, head/neck, vulvar, penile) compared to their heterosexual cisgender peers. This risk is attributed to riskier sexual practices, lack of SGM-specific cancer education, and delay in routine cancer screenings.  Incidence of HPV and late-stage cancer diagnoses can be reduced with HPV vaccines and routine screening.  Minimal research has assessed if there are disparities in preventive interventions between SGM and non-SGM individuals. Therefore, this study examined gender and sexuality differences in HPV preventive interventions to inform the understudied field of SGM cancer prevention.</w:t>
      </w:r>
    </w:p>
    <w:p w14:paraId="0CBC83BB" w14:textId="77777777" w:rsidR="00D12924" w:rsidRPr="00392E68" w:rsidRDefault="00D12924" w:rsidP="00D12924">
      <w:pPr>
        <w:ind w:firstLine="0"/>
      </w:pPr>
      <w:r w:rsidRPr="00392E68">
        <w:rPr>
          <w:b/>
        </w:rPr>
        <w:t>Methods</w:t>
      </w:r>
      <w:r w:rsidRPr="00392E68">
        <w:t xml:space="preserve">: From 2015-2016, the Allegheny County Health Department (Pittsburgh, PA) commissioned a health survey of 9,026 adults aged 18-99 years using probability-based sampling.  We examined differences by gender identity (cisgender women versus cisgender men and transgender) and sexual identity (heterosexual versus gay/lesbian, bisexual, and other) for lifetime receipt of HPV vaccine and number of HPV vaccines. Among cisgender women, we also examined sexuality differences in HPV and Pap tests. Weighted logistic and multinomial logistic regression analyses were adjusted for age, race/ethnicity, education, marital status, and income. </w:t>
      </w:r>
    </w:p>
    <w:p w14:paraId="371643D2" w14:textId="77777777" w:rsidR="00D12924" w:rsidRPr="00392E68" w:rsidRDefault="00D12924" w:rsidP="00D12924">
      <w:pPr>
        <w:ind w:firstLine="0"/>
      </w:pPr>
      <w:r w:rsidRPr="00392E68">
        <w:rPr>
          <w:b/>
        </w:rPr>
        <w:lastRenderedPageBreak/>
        <w:t>Results</w:t>
      </w:r>
      <w:r w:rsidRPr="00392E68">
        <w:t>: Compared with cisgender women,</w:t>
      </w:r>
      <w:r w:rsidRPr="00392E68">
        <w:rPr>
          <w:color w:val="FF0000"/>
        </w:rPr>
        <w:t xml:space="preserve"> </w:t>
      </w:r>
      <w:r w:rsidRPr="00392E68">
        <w:t xml:space="preserve">transgender individuals had higher odds (AOR: 13.97; 95% CI: 1.13, 172.53) of </w:t>
      </w:r>
      <w:r w:rsidRPr="00392E68">
        <w:rPr>
          <w:u w:val="single"/>
        </w:rPr>
        <w:t>never</w:t>
      </w:r>
      <w:r w:rsidRPr="00392E68">
        <w:t xml:space="preserve"> receiving an HPV vaccine. Compared with heterosexual cisgender women: lesbians had higher odds (AOR 3.99; 95% CI: 1.02, 15.63) of </w:t>
      </w:r>
      <w:r w:rsidRPr="00392E68">
        <w:rPr>
          <w:u w:val="single"/>
        </w:rPr>
        <w:t>never</w:t>
      </w:r>
      <w:r w:rsidRPr="00392E68">
        <w:t xml:space="preserve"> receiving the HPV vaccine; bisexual women had higher odds (AOR: 2.90; 95% CI: 1.09, 7.71) of </w:t>
      </w:r>
      <w:r w:rsidRPr="00392E68">
        <w:rPr>
          <w:u w:val="single"/>
        </w:rPr>
        <w:t>not</w:t>
      </w:r>
      <w:r w:rsidRPr="00392E68">
        <w:t xml:space="preserve"> receiving an HPV test within the recommended screening guidelines; and cisgender women who reported their sexuality as ‘other’ had higher odds (AOR: 7.33; 95% CI: 1.24, 43.30) of </w:t>
      </w:r>
      <w:r w:rsidRPr="00392E68">
        <w:rPr>
          <w:u w:val="single"/>
        </w:rPr>
        <w:t>never</w:t>
      </w:r>
      <w:r w:rsidRPr="00392E68">
        <w:t xml:space="preserve"> receiving an HPV test and (AOR: 10.74; 95% CI: 2.39, 48.21) </w:t>
      </w:r>
      <w:r w:rsidRPr="00392E68">
        <w:rPr>
          <w:u w:val="single"/>
        </w:rPr>
        <w:t>never</w:t>
      </w:r>
      <w:r w:rsidRPr="00392E68">
        <w:t xml:space="preserve"> receiving a Pap Test. </w:t>
      </w:r>
    </w:p>
    <w:p w14:paraId="6C34B38A" w14:textId="77777777" w:rsidR="00D12924" w:rsidRPr="00392E68" w:rsidRDefault="00D12924" w:rsidP="00D12924">
      <w:pPr>
        <w:ind w:firstLine="0"/>
      </w:pPr>
      <w:r w:rsidRPr="00392E68">
        <w:rPr>
          <w:b/>
        </w:rPr>
        <w:t>Conclusion</w:t>
      </w:r>
      <w:r w:rsidRPr="00392E68">
        <w:t>: Transgender people as well as sexual minority cisgender women are less likely to engage in some cancer preventive interventions. These findings highlight existing health disparities between SGM and their heterosexual cisgender counterparts in Allegheny County and solidify the public health significance of creating SGM-specific interventions.  Future interventions should assess SGM’s current barriers to HPV and related cancer care, evaluate health care provider’s knowledge and practices involving SGM patients, and increase education efforts to specifically target SGM.</w:t>
      </w:r>
    </w:p>
    <w:p w14:paraId="0B6C8976" w14:textId="77777777" w:rsidR="00D12924" w:rsidRPr="00392E68" w:rsidRDefault="00D12924" w:rsidP="00D12924">
      <w:pPr>
        <w:ind w:firstLine="0"/>
      </w:pPr>
    </w:p>
    <w:p w14:paraId="3F6C0561" w14:textId="2E173727" w:rsidR="004D3C00" w:rsidRPr="00392E68" w:rsidRDefault="004D3C00" w:rsidP="001F4321">
      <w:pPr>
        <w:ind w:firstLine="0"/>
      </w:pPr>
    </w:p>
    <w:p w14:paraId="4BAB8FA2" w14:textId="12579DF0" w:rsidR="004D3C00" w:rsidRPr="00392E68" w:rsidRDefault="004D3C00" w:rsidP="001F4321">
      <w:pPr>
        <w:ind w:firstLine="0"/>
      </w:pPr>
    </w:p>
    <w:p w14:paraId="714614C9" w14:textId="77777777" w:rsidR="004D3C00" w:rsidRPr="00392E68" w:rsidRDefault="004D3C00" w:rsidP="001F4321">
      <w:pPr>
        <w:ind w:firstLine="0"/>
      </w:pPr>
    </w:p>
    <w:p w14:paraId="60BC6617" w14:textId="77777777" w:rsidR="001F4321" w:rsidRPr="00392E68" w:rsidRDefault="001F4321" w:rsidP="001F4321">
      <w:pPr>
        <w:spacing w:line="240" w:lineRule="auto"/>
        <w:ind w:firstLine="0"/>
        <w:jc w:val="left"/>
      </w:pPr>
    </w:p>
    <w:p w14:paraId="36A56D3A" w14:textId="77777777" w:rsidR="001F4321" w:rsidRPr="00392E68" w:rsidRDefault="001F4321" w:rsidP="001F4321">
      <w:pPr>
        <w:pStyle w:val="TableofContentsHeading"/>
        <w:outlineLvl w:val="9"/>
        <w:rPr>
          <w:rFonts w:cs="Times New Roman"/>
        </w:rPr>
      </w:pPr>
      <w:r w:rsidRPr="00392E68">
        <w:rPr>
          <w:rFonts w:cs="Times New Roman"/>
        </w:rPr>
        <w:t>Table of Contents</w:t>
      </w:r>
    </w:p>
    <w:p w14:paraId="25C94F31" w14:textId="2F9423E8" w:rsidR="00617C79" w:rsidRDefault="001F4321">
      <w:pPr>
        <w:pStyle w:val="TOC1"/>
        <w:rPr>
          <w:rFonts w:asciiTheme="minorHAnsi" w:eastAsiaTheme="minorEastAsia" w:hAnsiTheme="minorHAnsi" w:cstheme="minorBidi"/>
          <w:b w:val="0"/>
          <w:noProof/>
          <w:sz w:val="22"/>
          <w:szCs w:val="22"/>
        </w:rPr>
      </w:pPr>
      <w:r w:rsidRPr="00392E68">
        <w:rPr>
          <w:bCs/>
        </w:rPr>
        <w:fldChar w:fldCharType="begin"/>
      </w:r>
      <w:r w:rsidRPr="00392E68">
        <w:rPr>
          <w:bCs/>
        </w:rPr>
        <w:instrText xml:space="preserve"> TOC \o "3-4" \h \z \t "Heading 1,1,Heading 2,2,App Section,2,Appendix,1,Heading,1,Heading No Tab,1" </w:instrText>
      </w:r>
      <w:r w:rsidRPr="00392E68">
        <w:rPr>
          <w:bCs/>
        </w:rPr>
        <w:fldChar w:fldCharType="separate"/>
      </w:r>
      <w:hyperlink w:anchor="_Toc21100258" w:history="1">
        <w:r w:rsidR="00617C79" w:rsidRPr="00701C5E">
          <w:rPr>
            <w:rStyle w:val="Hyperlink"/>
            <w:noProof/>
          </w:rPr>
          <w:t>Preface</w:t>
        </w:r>
        <w:r w:rsidR="00617C79">
          <w:rPr>
            <w:noProof/>
            <w:webHidden/>
          </w:rPr>
          <w:tab/>
        </w:r>
        <w:r w:rsidR="00617C79">
          <w:rPr>
            <w:noProof/>
            <w:webHidden/>
          </w:rPr>
          <w:fldChar w:fldCharType="begin"/>
        </w:r>
        <w:r w:rsidR="00617C79">
          <w:rPr>
            <w:noProof/>
            <w:webHidden/>
          </w:rPr>
          <w:instrText xml:space="preserve"> PAGEREF _Toc21100258 \h </w:instrText>
        </w:r>
        <w:r w:rsidR="00617C79">
          <w:rPr>
            <w:noProof/>
            <w:webHidden/>
          </w:rPr>
        </w:r>
        <w:r w:rsidR="00617C79">
          <w:rPr>
            <w:noProof/>
            <w:webHidden/>
          </w:rPr>
          <w:fldChar w:fldCharType="separate"/>
        </w:r>
        <w:r w:rsidR="00964B54">
          <w:rPr>
            <w:noProof/>
            <w:webHidden/>
          </w:rPr>
          <w:t>vii</w:t>
        </w:r>
        <w:r w:rsidR="00617C79">
          <w:rPr>
            <w:noProof/>
            <w:webHidden/>
          </w:rPr>
          <w:fldChar w:fldCharType="end"/>
        </w:r>
      </w:hyperlink>
    </w:p>
    <w:p w14:paraId="36EFDEF2" w14:textId="606BD54A" w:rsidR="00617C79" w:rsidRDefault="00617C79">
      <w:pPr>
        <w:pStyle w:val="TOC1"/>
        <w:rPr>
          <w:rFonts w:asciiTheme="minorHAnsi" w:eastAsiaTheme="minorEastAsia" w:hAnsiTheme="minorHAnsi" w:cstheme="minorBidi"/>
          <w:b w:val="0"/>
          <w:noProof/>
          <w:sz w:val="22"/>
          <w:szCs w:val="22"/>
        </w:rPr>
      </w:pPr>
      <w:hyperlink w:anchor="_Toc21100259" w:history="1">
        <w:r w:rsidRPr="00701C5E">
          <w:rPr>
            <w:rStyle w:val="Hyperlink"/>
            <w:noProof/>
          </w:rPr>
          <w:t>1.0 Background</w:t>
        </w:r>
        <w:r>
          <w:rPr>
            <w:noProof/>
            <w:webHidden/>
          </w:rPr>
          <w:tab/>
        </w:r>
        <w:r>
          <w:rPr>
            <w:noProof/>
            <w:webHidden/>
          </w:rPr>
          <w:fldChar w:fldCharType="begin"/>
        </w:r>
        <w:r>
          <w:rPr>
            <w:noProof/>
            <w:webHidden/>
          </w:rPr>
          <w:instrText xml:space="preserve"> PAGEREF _Toc21100259 \h </w:instrText>
        </w:r>
        <w:r>
          <w:rPr>
            <w:noProof/>
            <w:webHidden/>
          </w:rPr>
        </w:r>
        <w:r>
          <w:rPr>
            <w:noProof/>
            <w:webHidden/>
          </w:rPr>
          <w:fldChar w:fldCharType="separate"/>
        </w:r>
        <w:r w:rsidR="00964B54">
          <w:rPr>
            <w:noProof/>
            <w:webHidden/>
          </w:rPr>
          <w:t>1</w:t>
        </w:r>
        <w:r>
          <w:rPr>
            <w:noProof/>
            <w:webHidden/>
          </w:rPr>
          <w:fldChar w:fldCharType="end"/>
        </w:r>
      </w:hyperlink>
    </w:p>
    <w:p w14:paraId="2B48C315" w14:textId="3E8AFF2E" w:rsidR="00617C79" w:rsidRDefault="00617C79">
      <w:pPr>
        <w:pStyle w:val="TOC1"/>
        <w:rPr>
          <w:rFonts w:asciiTheme="minorHAnsi" w:eastAsiaTheme="minorEastAsia" w:hAnsiTheme="minorHAnsi" w:cstheme="minorBidi"/>
          <w:b w:val="0"/>
          <w:noProof/>
          <w:sz w:val="22"/>
          <w:szCs w:val="22"/>
        </w:rPr>
      </w:pPr>
      <w:hyperlink w:anchor="_Toc21100260" w:history="1">
        <w:r w:rsidRPr="00701C5E">
          <w:rPr>
            <w:rStyle w:val="Hyperlink"/>
            <w:noProof/>
          </w:rPr>
          <w:t>2.0 Methods</w:t>
        </w:r>
        <w:r>
          <w:rPr>
            <w:noProof/>
            <w:webHidden/>
          </w:rPr>
          <w:tab/>
        </w:r>
        <w:r>
          <w:rPr>
            <w:noProof/>
            <w:webHidden/>
          </w:rPr>
          <w:fldChar w:fldCharType="begin"/>
        </w:r>
        <w:r>
          <w:rPr>
            <w:noProof/>
            <w:webHidden/>
          </w:rPr>
          <w:instrText xml:space="preserve"> PAGEREF _Toc21100260 \h </w:instrText>
        </w:r>
        <w:r>
          <w:rPr>
            <w:noProof/>
            <w:webHidden/>
          </w:rPr>
        </w:r>
        <w:r>
          <w:rPr>
            <w:noProof/>
            <w:webHidden/>
          </w:rPr>
          <w:fldChar w:fldCharType="separate"/>
        </w:r>
        <w:r w:rsidR="00964B54">
          <w:rPr>
            <w:noProof/>
            <w:webHidden/>
          </w:rPr>
          <w:t>4</w:t>
        </w:r>
        <w:r>
          <w:rPr>
            <w:noProof/>
            <w:webHidden/>
          </w:rPr>
          <w:fldChar w:fldCharType="end"/>
        </w:r>
      </w:hyperlink>
    </w:p>
    <w:p w14:paraId="2170B5F4" w14:textId="56DC32F1" w:rsidR="00617C79" w:rsidRDefault="00617C79">
      <w:pPr>
        <w:pStyle w:val="TOC2"/>
        <w:rPr>
          <w:rFonts w:asciiTheme="minorHAnsi" w:eastAsiaTheme="minorEastAsia" w:hAnsiTheme="minorHAnsi" w:cstheme="minorBidi"/>
          <w:b w:val="0"/>
          <w:noProof/>
          <w:sz w:val="22"/>
          <w:szCs w:val="22"/>
        </w:rPr>
      </w:pPr>
      <w:hyperlink w:anchor="_Toc21100261" w:history="1">
        <w:r w:rsidRPr="00701C5E">
          <w:rPr>
            <w:rStyle w:val="Hyperlink"/>
            <w:noProof/>
          </w:rPr>
          <w:t>2.1 Measurement of Key Variables</w:t>
        </w:r>
        <w:r>
          <w:rPr>
            <w:noProof/>
            <w:webHidden/>
          </w:rPr>
          <w:tab/>
        </w:r>
        <w:r>
          <w:rPr>
            <w:noProof/>
            <w:webHidden/>
          </w:rPr>
          <w:fldChar w:fldCharType="begin"/>
        </w:r>
        <w:r>
          <w:rPr>
            <w:noProof/>
            <w:webHidden/>
          </w:rPr>
          <w:instrText xml:space="preserve"> PAGEREF _Toc21100261 \h </w:instrText>
        </w:r>
        <w:r>
          <w:rPr>
            <w:noProof/>
            <w:webHidden/>
          </w:rPr>
        </w:r>
        <w:r>
          <w:rPr>
            <w:noProof/>
            <w:webHidden/>
          </w:rPr>
          <w:fldChar w:fldCharType="separate"/>
        </w:r>
        <w:r w:rsidR="00964B54">
          <w:rPr>
            <w:noProof/>
            <w:webHidden/>
          </w:rPr>
          <w:t>4</w:t>
        </w:r>
        <w:r>
          <w:rPr>
            <w:noProof/>
            <w:webHidden/>
          </w:rPr>
          <w:fldChar w:fldCharType="end"/>
        </w:r>
      </w:hyperlink>
    </w:p>
    <w:p w14:paraId="7C010364" w14:textId="52F24446" w:rsidR="00617C79" w:rsidRDefault="00617C79">
      <w:pPr>
        <w:pStyle w:val="TOC3"/>
        <w:rPr>
          <w:rFonts w:asciiTheme="minorHAnsi" w:eastAsiaTheme="minorEastAsia" w:hAnsiTheme="minorHAnsi" w:cstheme="minorBidi"/>
          <w:b w:val="0"/>
          <w:noProof/>
          <w:sz w:val="22"/>
          <w:szCs w:val="22"/>
        </w:rPr>
      </w:pPr>
      <w:hyperlink w:anchor="_Toc21100262" w:history="1">
        <w:r w:rsidRPr="00701C5E">
          <w:rPr>
            <w:rStyle w:val="Hyperlink"/>
            <w:noProof/>
          </w:rPr>
          <w:t>2.1.1 Gender Identity and Sexual Orientation</w:t>
        </w:r>
        <w:r>
          <w:rPr>
            <w:noProof/>
            <w:webHidden/>
          </w:rPr>
          <w:tab/>
        </w:r>
        <w:r>
          <w:rPr>
            <w:noProof/>
            <w:webHidden/>
          </w:rPr>
          <w:fldChar w:fldCharType="begin"/>
        </w:r>
        <w:r>
          <w:rPr>
            <w:noProof/>
            <w:webHidden/>
          </w:rPr>
          <w:instrText xml:space="preserve"> PAGEREF _Toc21100262 \h </w:instrText>
        </w:r>
        <w:r>
          <w:rPr>
            <w:noProof/>
            <w:webHidden/>
          </w:rPr>
        </w:r>
        <w:r>
          <w:rPr>
            <w:noProof/>
            <w:webHidden/>
          </w:rPr>
          <w:fldChar w:fldCharType="separate"/>
        </w:r>
        <w:r w:rsidR="00964B54">
          <w:rPr>
            <w:noProof/>
            <w:webHidden/>
          </w:rPr>
          <w:t>4</w:t>
        </w:r>
        <w:r>
          <w:rPr>
            <w:noProof/>
            <w:webHidden/>
          </w:rPr>
          <w:fldChar w:fldCharType="end"/>
        </w:r>
      </w:hyperlink>
    </w:p>
    <w:p w14:paraId="4DEC048B" w14:textId="24374D19" w:rsidR="00617C79" w:rsidRDefault="00617C79">
      <w:pPr>
        <w:pStyle w:val="TOC3"/>
        <w:rPr>
          <w:rFonts w:asciiTheme="minorHAnsi" w:eastAsiaTheme="minorEastAsia" w:hAnsiTheme="minorHAnsi" w:cstheme="minorBidi"/>
          <w:b w:val="0"/>
          <w:noProof/>
          <w:sz w:val="22"/>
          <w:szCs w:val="22"/>
        </w:rPr>
      </w:pPr>
      <w:hyperlink w:anchor="_Toc21100263" w:history="1">
        <w:r w:rsidRPr="00701C5E">
          <w:rPr>
            <w:rStyle w:val="Hyperlink"/>
            <w:noProof/>
          </w:rPr>
          <w:t>2.1.2 Demographic Characteristics</w:t>
        </w:r>
        <w:r>
          <w:rPr>
            <w:noProof/>
            <w:webHidden/>
          </w:rPr>
          <w:tab/>
        </w:r>
        <w:r>
          <w:rPr>
            <w:noProof/>
            <w:webHidden/>
          </w:rPr>
          <w:fldChar w:fldCharType="begin"/>
        </w:r>
        <w:r>
          <w:rPr>
            <w:noProof/>
            <w:webHidden/>
          </w:rPr>
          <w:instrText xml:space="preserve"> PAGEREF _Toc21100263 \h </w:instrText>
        </w:r>
        <w:r>
          <w:rPr>
            <w:noProof/>
            <w:webHidden/>
          </w:rPr>
        </w:r>
        <w:r>
          <w:rPr>
            <w:noProof/>
            <w:webHidden/>
          </w:rPr>
          <w:fldChar w:fldCharType="separate"/>
        </w:r>
        <w:r w:rsidR="00964B54">
          <w:rPr>
            <w:noProof/>
            <w:webHidden/>
          </w:rPr>
          <w:t>5</w:t>
        </w:r>
        <w:r>
          <w:rPr>
            <w:noProof/>
            <w:webHidden/>
          </w:rPr>
          <w:fldChar w:fldCharType="end"/>
        </w:r>
      </w:hyperlink>
    </w:p>
    <w:p w14:paraId="72773404" w14:textId="1C3CE5B8" w:rsidR="00617C79" w:rsidRDefault="00617C79">
      <w:pPr>
        <w:pStyle w:val="TOC3"/>
        <w:rPr>
          <w:rFonts w:asciiTheme="minorHAnsi" w:eastAsiaTheme="minorEastAsia" w:hAnsiTheme="minorHAnsi" w:cstheme="minorBidi"/>
          <w:b w:val="0"/>
          <w:noProof/>
          <w:sz w:val="22"/>
          <w:szCs w:val="22"/>
        </w:rPr>
      </w:pPr>
      <w:hyperlink w:anchor="_Toc21100264" w:history="1">
        <w:r w:rsidRPr="00701C5E">
          <w:rPr>
            <w:rStyle w:val="Hyperlink"/>
            <w:noProof/>
          </w:rPr>
          <w:t>2.1.3 Outcome Measures</w:t>
        </w:r>
        <w:r>
          <w:rPr>
            <w:noProof/>
            <w:webHidden/>
          </w:rPr>
          <w:tab/>
        </w:r>
        <w:r>
          <w:rPr>
            <w:noProof/>
            <w:webHidden/>
          </w:rPr>
          <w:fldChar w:fldCharType="begin"/>
        </w:r>
        <w:r>
          <w:rPr>
            <w:noProof/>
            <w:webHidden/>
          </w:rPr>
          <w:instrText xml:space="preserve"> PAGEREF _Toc21100264 \h </w:instrText>
        </w:r>
        <w:r>
          <w:rPr>
            <w:noProof/>
            <w:webHidden/>
          </w:rPr>
        </w:r>
        <w:r>
          <w:rPr>
            <w:noProof/>
            <w:webHidden/>
          </w:rPr>
          <w:fldChar w:fldCharType="separate"/>
        </w:r>
        <w:r w:rsidR="00964B54">
          <w:rPr>
            <w:noProof/>
            <w:webHidden/>
          </w:rPr>
          <w:t>6</w:t>
        </w:r>
        <w:r>
          <w:rPr>
            <w:noProof/>
            <w:webHidden/>
          </w:rPr>
          <w:fldChar w:fldCharType="end"/>
        </w:r>
      </w:hyperlink>
    </w:p>
    <w:p w14:paraId="62137064" w14:textId="732CA659" w:rsidR="00617C79" w:rsidRDefault="00617C79">
      <w:pPr>
        <w:pStyle w:val="TOC4"/>
        <w:tabs>
          <w:tab w:val="right" w:leader="dot" w:pos="9350"/>
        </w:tabs>
        <w:rPr>
          <w:rFonts w:asciiTheme="minorHAnsi" w:eastAsiaTheme="minorEastAsia" w:hAnsiTheme="minorHAnsi" w:cstheme="minorBidi"/>
          <w:noProof/>
          <w:sz w:val="22"/>
          <w:szCs w:val="22"/>
        </w:rPr>
      </w:pPr>
      <w:hyperlink w:anchor="_Toc21100265" w:history="1">
        <w:r w:rsidRPr="00701C5E">
          <w:rPr>
            <w:rStyle w:val="Hyperlink"/>
            <w:noProof/>
          </w:rPr>
          <w:t>2.1.3.1 Screening guidelines</w:t>
        </w:r>
        <w:r>
          <w:rPr>
            <w:noProof/>
            <w:webHidden/>
          </w:rPr>
          <w:tab/>
        </w:r>
        <w:r>
          <w:rPr>
            <w:noProof/>
            <w:webHidden/>
          </w:rPr>
          <w:fldChar w:fldCharType="begin"/>
        </w:r>
        <w:r>
          <w:rPr>
            <w:noProof/>
            <w:webHidden/>
          </w:rPr>
          <w:instrText xml:space="preserve"> PAGEREF _Toc21100265 \h </w:instrText>
        </w:r>
        <w:r>
          <w:rPr>
            <w:noProof/>
            <w:webHidden/>
          </w:rPr>
        </w:r>
        <w:r>
          <w:rPr>
            <w:noProof/>
            <w:webHidden/>
          </w:rPr>
          <w:fldChar w:fldCharType="separate"/>
        </w:r>
        <w:r w:rsidR="00964B54">
          <w:rPr>
            <w:noProof/>
            <w:webHidden/>
          </w:rPr>
          <w:t>6</w:t>
        </w:r>
        <w:r>
          <w:rPr>
            <w:noProof/>
            <w:webHidden/>
          </w:rPr>
          <w:fldChar w:fldCharType="end"/>
        </w:r>
      </w:hyperlink>
    </w:p>
    <w:p w14:paraId="1ECB9EBF" w14:textId="1B3B2BB5" w:rsidR="00617C79" w:rsidRDefault="00617C79">
      <w:pPr>
        <w:pStyle w:val="TOC4"/>
        <w:tabs>
          <w:tab w:val="right" w:leader="dot" w:pos="9350"/>
        </w:tabs>
        <w:rPr>
          <w:rFonts w:asciiTheme="minorHAnsi" w:eastAsiaTheme="minorEastAsia" w:hAnsiTheme="minorHAnsi" w:cstheme="minorBidi"/>
          <w:noProof/>
          <w:sz w:val="22"/>
          <w:szCs w:val="22"/>
        </w:rPr>
      </w:pPr>
      <w:hyperlink w:anchor="_Toc21100266" w:history="1">
        <w:r w:rsidRPr="00701C5E">
          <w:rPr>
            <w:rStyle w:val="Hyperlink"/>
            <w:noProof/>
          </w:rPr>
          <w:t>2.1.3.2 Weighting</w:t>
        </w:r>
        <w:r>
          <w:rPr>
            <w:noProof/>
            <w:webHidden/>
          </w:rPr>
          <w:tab/>
        </w:r>
        <w:r>
          <w:rPr>
            <w:noProof/>
            <w:webHidden/>
          </w:rPr>
          <w:fldChar w:fldCharType="begin"/>
        </w:r>
        <w:r>
          <w:rPr>
            <w:noProof/>
            <w:webHidden/>
          </w:rPr>
          <w:instrText xml:space="preserve"> PAGEREF _Toc21100266 \h </w:instrText>
        </w:r>
        <w:r>
          <w:rPr>
            <w:noProof/>
            <w:webHidden/>
          </w:rPr>
        </w:r>
        <w:r>
          <w:rPr>
            <w:noProof/>
            <w:webHidden/>
          </w:rPr>
          <w:fldChar w:fldCharType="separate"/>
        </w:r>
        <w:r w:rsidR="00964B54">
          <w:rPr>
            <w:noProof/>
            <w:webHidden/>
          </w:rPr>
          <w:t>8</w:t>
        </w:r>
        <w:r>
          <w:rPr>
            <w:noProof/>
            <w:webHidden/>
          </w:rPr>
          <w:fldChar w:fldCharType="end"/>
        </w:r>
      </w:hyperlink>
    </w:p>
    <w:p w14:paraId="0495C6E1" w14:textId="0AE74702" w:rsidR="00617C79" w:rsidRDefault="00617C79">
      <w:pPr>
        <w:pStyle w:val="TOC4"/>
        <w:tabs>
          <w:tab w:val="right" w:leader="dot" w:pos="9350"/>
        </w:tabs>
        <w:rPr>
          <w:rFonts w:asciiTheme="minorHAnsi" w:eastAsiaTheme="minorEastAsia" w:hAnsiTheme="minorHAnsi" w:cstheme="minorBidi"/>
          <w:noProof/>
          <w:sz w:val="22"/>
          <w:szCs w:val="22"/>
        </w:rPr>
      </w:pPr>
      <w:hyperlink w:anchor="_Toc21100267" w:history="1">
        <w:r w:rsidRPr="00701C5E">
          <w:rPr>
            <w:rStyle w:val="Hyperlink"/>
            <w:noProof/>
          </w:rPr>
          <w:t>2.1.3.3 Data Analysis</w:t>
        </w:r>
        <w:r>
          <w:rPr>
            <w:noProof/>
            <w:webHidden/>
          </w:rPr>
          <w:tab/>
        </w:r>
        <w:r>
          <w:rPr>
            <w:noProof/>
            <w:webHidden/>
          </w:rPr>
          <w:fldChar w:fldCharType="begin"/>
        </w:r>
        <w:r>
          <w:rPr>
            <w:noProof/>
            <w:webHidden/>
          </w:rPr>
          <w:instrText xml:space="preserve"> PAGEREF _Toc21100267 \h </w:instrText>
        </w:r>
        <w:r>
          <w:rPr>
            <w:noProof/>
            <w:webHidden/>
          </w:rPr>
        </w:r>
        <w:r>
          <w:rPr>
            <w:noProof/>
            <w:webHidden/>
          </w:rPr>
          <w:fldChar w:fldCharType="separate"/>
        </w:r>
        <w:r w:rsidR="00964B54">
          <w:rPr>
            <w:noProof/>
            <w:webHidden/>
          </w:rPr>
          <w:t>8</w:t>
        </w:r>
        <w:r>
          <w:rPr>
            <w:noProof/>
            <w:webHidden/>
          </w:rPr>
          <w:fldChar w:fldCharType="end"/>
        </w:r>
      </w:hyperlink>
    </w:p>
    <w:p w14:paraId="00FB4FC7" w14:textId="26DD63E6" w:rsidR="00617C79" w:rsidRDefault="00617C79">
      <w:pPr>
        <w:pStyle w:val="TOC1"/>
        <w:rPr>
          <w:rFonts w:asciiTheme="minorHAnsi" w:eastAsiaTheme="minorEastAsia" w:hAnsiTheme="minorHAnsi" w:cstheme="minorBidi"/>
          <w:b w:val="0"/>
          <w:noProof/>
          <w:sz w:val="22"/>
          <w:szCs w:val="22"/>
        </w:rPr>
      </w:pPr>
      <w:hyperlink w:anchor="_Toc21100268" w:history="1">
        <w:r w:rsidRPr="00701C5E">
          <w:rPr>
            <w:rStyle w:val="Hyperlink"/>
            <w:noProof/>
          </w:rPr>
          <w:t>3.0 Results</w:t>
        </w:r>
        <w:r>
          <w:rPr>
            <w:noProof/>
            <w:webHidden/>
          </w:rPr>
          <w:tab/>
        </w:r>
        <w:r>
          <w:rPr>
            <w:noProof/>
            <w:webHidden/>
          </w:rPr>
          <w:fldChar w:fldCharType="begin"/>
        </w:r>
        <w:r>
          <w:rPr>
            <w:noProof/>
            <w:webHidden/>
          </w:rPr>
          <w:instrText xml:space="preserve"> PAGEREF _Toc21100268 \h </w:instrText>
        </w:r>
        <w:r>
          <w:rPr>
            <w:noProof/>
            <w:webHidden/>
          </w:rPr>
        </w:r>
        <w:r>
          <w:rPr>
            <w:noProof/>
            <w:webHidden/>
          </w:rPr>
          <w:fldChar w:fldCharType="separate"/>
        </w:r>
        <w:r w:rsidR="00964B54">
          <w:rPr>
            <w:noProof/>
            <w:webHidden/>
          </w:rPr>
          <w:t>12</w:t>
        </w:r>
        <w:r>
          <w:rPr>
            <w:noProof/>
            <w:webHidden/>
          </w:rPr>
          <w:fldChar w:fldCharType="end"/>
        </w:r>
      </w:hyperlink>
    </w:p>
    <w:p w14:paraId="443034F3" w14:textId="506228B9" w:rsidR="00617C79" w:rsidRDefault="00617C79">
      <w:pPr>
        <w:pStyle w:val="TOC4"/>
        <w:tabs>
          <w:tab w:val="right" w:leader="dot" w:pos="9350"/>
        </w:tabs>
        <w:rPr>
          <w:rFonts w:asciiTheme="minorHAnsi" w:eastAsiaTheme="minorEastAsia" w:hAnsiTheme="minorHAnsi" w:cstheme="minorBidi"/>
          <w:noProof/>
          <w:sz w:val="22"/>
          <w:szCs w:val="22"/>
        </w:rPr>
      </w:pPr>
      <w:hyperlink w:anchor="_Toc21100269" w:history="1">
        <w:r w:rsidRPr="00701C5E">
          <w:rPr>
            <w:rStyle w:val="Hyperlink"/>
            <w:noProof/>
          </w:rPr>
          <w:t>3.1.1.1 Gender Identity</w:t>
        </w:r>
        <w:r>
          <w:rPr>
            <w:noProof/>
            <w:webHidden/>
          </w:rPr>
          <w:tab/>
        </w:r>
        <w:r>
          <w:rPr>
            <w:noProof/>
            <w:webHidden/>
          </w:rPr>
          <w:fldChar w:fldCharType="begin"/>
        </w:r>
        <w:r>
          <w:rPr>
            <w:noProof/>
            <w:webHidden/>
          </w:rPr>
          <w:instrText xml:space="preserve"> PAGEREF _Toc21100269 \h </w:instrText>
        </w:r>
        <w:r>
          <w:rPr>
            <w:noProof/>
            <w:webHidden/>
          </w:rPr>
        </w:r>
        <w:r>
          <w:rPr>
            <w:noProof/>
            <w:webHidden/>
          </w:rPr>
          <w:fldChar w:fldCharType="separate"/>
        </w:r>
        <w:r w:rsidR="00964B54">
          <w:rPr>
            <w:noProof/>
            <w:webHidden/>
          </w:rPr>
          <w:t>14</w:t>
        </w:r>
        <w:r>
          <w:rPr>
            <w:noProof/>
            <w:webHidden/>
          </w:rPr>
          <w:fldChar w:fldCharType="end"/>
        </w:r>
      </w:hyperlink>
    </w:p>
    <w:p w14:paraId="086C15D7" w14:textId="6A431806" w:rsidR="00617C79" w:rsidRDefault="00617C79">
      <w:pPr>
        <w:pStyle w:val="TOC4"/>
        <w:tabs>
          <w:tab w:val="right" w:leader="dot" w:pos="9350"/>
        </w:tabs>
        <w:rPr>
          <w:rFonts w:asciiTheme="minorHAnsi" w:eastAsiaTheme="minorEastAsia" w:hAnsiTheme="minorHAnsi" w:cstheme="minorBidi"/>
          <w:noProof/>
          <w:sz w:val="22"/>
          <w:szCs w:val="22"/>
        </w:rPr>
      </w:pPr>
      <w:hyperlink w:anchor="_Toc21100270" w:history="1">
        <w:r w:rsidRPr="00701C5E">
          <w:rPr>
            <w:rStyle w:val="Hyperlink"/>
            <w:noProof/>
          </w:rPr>
          <w:t>3.1.1.2 Sexual Orientation Among Cisgender Women</w:t>
        </w:r>
        <w:r>
          <w:rPr>
            <w:noProof/>
            <w:webHidden/>
          </w:rPr>
          <w:tab/>
        </w:r>
        <w:r>
          <w:rPr>
            <w:noProof/>
            <w:webHidden/>
          </w:rPr>
          <w:fldChar w:fldCharType="begin"/>
        </w:r>
        <w:r>
          <w:rPr>
            <w:noProof/>
            <w:webHidden/>
          </w:rPr>
          <w:instrText xml:space="preserve"> PAGEREF _Toc21100270 \h </w:instrText>
        </w:r>
        <w:r>
          <w:rPr>
            <w:noProof/>
            <w:webHidden/>
          </w:rPr>
        </w:r>
        <w:r>
          <w:rPr>
            <w:noProof/>
            <w:webHidden/>
          </w:rPr>
          <w:fldChar w:fldCharType="separate"/>
        </w:r>
        <w:r w:rsidR="00964B54">
          <w:rPr>
            <w:noProof/>
            <w:webHidden/>
          </w:rPr>
          <w:t>19</w:t>
        </w:r>
        <w:r>
          <w:rPr>
            <w:noProof/>
            <w:webHidden/>
          </w:rPr>
          <w:fldChar w:fldCharType="end"/>
        </w:r>
      </w:hyperlink>
    </w:p>
    <w:p w14:paraId="358E8397" w14:textId="59A18199" w:rsidR="00617C79" w:rsidRDefault="00617C79">
      <w:pPr>
        <w:pStyle w:val="TOC4"/>
        <w:tabs>
          <w:tab w:val="right" w:leader="dot" w:pos="9350"/>
        </w:tabs>
        <w:rPr>
          <w:rFonts w:asciiTheme="minorHAnsi" w:eastAsiaTheme="minorEastAsia" w:hAnsiTheme="minorHAnsi" w:cstheme="minorBidi"/>
          <w:noProof/>
          <w:sz w:val="22"/>
          <w:szCs w:val="22"/>
        </w:rPr>
      </w:pPr>
      <w:hyperlink w:anchor="_Toc21100271" w:history="1">
        <w:r w:rsidRPr="00701C5E">
          <w:rPr>
            <w:rStyle w:val="Hyperlink"/>
            <w:noProof/>
          </w:rPr>
          <w:t>3.1.1.3 Sexual Orientation Among Cisgender Men</w:t>
        </w:r>
        <w:r>
          <w:rPr>
            <w:noProof/>
            <w:webHidden/>
          </w:rPr>
          <w:tab/>
        </w:r>
        <w:r>
          <w:rPr>
            <w:noProof/>
            <w:webHidden/>
          </w:rPr>
          <w:fldChar w:fldCharType="begin"/>
        </w:r>
        <w:r>
          <w:rPr>
            <w:noProof/>
            <w:webHidden/>
          </w:rPr>
          <w:instrText xml:space="preserve"> PAGEREF _Toc21100271 \h </w:instrText>
        </w:r>
        <w:r>
          <w:rPr>
            <w:noProof/>
            <w:webHidden/>
          </w:rPr>
        </w:r>
        <w:r>
          <w:rPr>
            <w:noProof/>
            <w:webHidden/>
          </w:rPr>
          <w:fldChar w:fldCharType="separate"/>
        </w:r>
        <w:r w:rsidR="00964B54">
          <w:rPr>
            <w:noProof/>
            <w:webHidden/>
          </w:rPr>
          <w:t>23</w:t>
        </w:r>
        <w:r>
          <w:rPr>
            <w:noProof/>
            <w:webHidden/>
          </w:rPr>
          <w:fldChar w:fldCharType="end"/>
        </w:r>
      </w:hyperlink>
    </w:p>
    <w:p w14:paraId="375B1152" w14:textId="24329812" w:rsidR="00617C79" w:rsidRDefault="00617C79">
      <w:pPr>
        <w:pStyle w:val="TOC1"/>
        <w:rPr>
          <w:rFonts w:asciiTheme="minorHAnsi" w:eastAsiaTheme="minorEastAsia" w:hAnsiTheme="minorHAnsi" w:cstheme="minorBidi"/>
          <w:b w:val="0"/>
          <w:noProof/>
          <w:sz w:val="22"/>
          <w:szCs w:val="22"/>
        </w:rPr>
      </w:pPr>
      <w:hyperlink w:anchor="_Toc21100272" w:history="1">
        <w:r w:rsidRPr="00701C5E">
          <w:rPr>
            <w:rStyle w:val="Hyperlink"/>
            <w:noProof/>
          </w:rPr>
          <w:t>4.0 Discussion</w:t>
        </w:r>
        <w:r>
          <w:rPr>
            <w:noProof/>
            <w:webHidden/>
          </w:rPr>
          <w:tab/>
        </w:r>
        <w:r>
          <w:rPr>
            <w:noProof/>
            <w:webHidden/>
          </w:rPr>
          <w:fldChar w:fldCharType="begin"/>
        </w:r>
        <w:r>
          <w:rPr>
            <w:noProof/>
            <w:webHidden/>
          </w:rPr>
          <w:instrText xml:space="preserve"> PAGEREF _Toc21100272 \h </w:instrText>
        </w:r>
        <w:r>
          <w:rPr>
            <w:noProof/>
            <w:webHidden/>
          </w:rPr>
        </w:r>
        <w:r>
          <w:rPr>
            <w:noProof/>
            <w:webHidden/>
          </w:rPr>
          <w:fldChar w:fldCharType="separate"/>
        </w:r>
        <w:r w:rsidR="00964B54">
          <w:rPr>
            <w:noProof/>
            <w:webHidden/>
          </w:rPr>
          <w:t>24</w:t>
        </w:r>
        <w:r>
          <w:rPr>
            <w:noProof/>
            <w:webHidden/>
          </w:rPr>
          <w:fldChar w:fldCharType="end"/>
        </w:r>
      </w:hyperlink>
    </w:p>
    <w:p w14:paraId="3BB44BFC" w14:textId="66EBAEED" w:rsidR="00617C79" w:rsidRDefault="00617C79">
      <w:pPr>
        <w:pStyle w:val="TOC2"/>
        <w:rPr>
          <w:rFonts w:asciiTheme="minorHAnsi" w:eastAsiaTheme="minorEastAsia" w:hAnsiTheme="minorHAnsi" w:cstheme="minorBidi"/>
          <w:b w:val="0"/>
          <w:noProof/>
          <w:sz w:val="22"/>
          <w:szCs w:val="22"/>
        </w:rPr>
      </w:pPr>
      <w:hyperlink w:anchor="_Toc21100273" w:history="1">
        <w:r w:rsidRPr="00701C5E">
          <w:rPr>
            <w:rStyle w:val="Hyperlink"/>
            <w:noProof/>
          </w:rPr>
          <w:t>4.1 Limitations</w:t>
        </w:r>
        <w:r>
          <w:rPr>
            <w:noProof/>
            <w:webHidden/>
          </w:rPr>
          <w:tab/>
        </w:r>
        <w:r>
          <w:rPr>
            <w:noProof/>
            <w:webHidden/>
          </w:rPr>
          <w:fldChar w:fldCharType="begin"/>
        </w:r>
        <w:r>
          <w:rPr>
            <w:noProof/>
            <w:webHidden/>
          </w:rPr>
          <w:instrText xml:space="preserve"> PAGEREF _Toc21100273 \h </w:instrText>
        </w:r>
        <w:r>
          <w:rPr>
            <w:noProof/>
            <w:webHidden/>
          </w:rPr>
        </w:r>
        <w:r>
          <w:rPr>
            <w:noProof/>
            <w:webHidden/>
          </w:rPr>
          <w:fldChar w:fldCharType="separate"/>
        </w:r>
        <w:r w:rsidR="00964B54">
          <w:rPr>
            <w:noProof/>
            <w:webHidden/>
          </w:rPr>
          <w:t>26</w:t>
        </w:r>
        <w:r>
          <w:rPr>
            <w:noProof/>
            <w:webHidden/>
          </w:rPr>
          <w:fldChar w:fldCharType="end"/>
        </w:r>
      </w:hyperlink>
    </w:p>
    <w:p w14:paraId="0ED3CA2F" w14:textId="4B00C520" w:rsidR="00617C79" w:rsidRDefault="00617C79">
      <w:pPr>
        <w:pStyle w:val="TOC2"/>
        <w:rPr>
          <w:rFonts w:asciiTheme="minorHAnsi" w:eastAsiaTheme="minorEastAsia" w:hAnsiTheme="minorHAnsi" w:cstheme="minorBidi"/>
          <w:b w:val="0"/>
          <w:noProof/>
          <w:sz w:val="22"/>
          <w:szCs w:val="22"/>
        </w:rPr>
      </w:pPr>
      <w:hyperlink w:anchor="_Toc21100274" w:history="1">
        <w:r w:rsidRPr="00701C5E">
          <w:rPr>
            <w:rStyle w:val="Hyperlink"/>
            <w:noProof/>
          </w:rPr>
          <w:t>4.2 Conclusion</w:t>
        </w:r>
        <w:r>
          <w:rPr>
            <w:noProof/>
            <w:webHidden/>
          </w:rPr>
          <w:tab/>
        </w:r>
        <w:r>
          <w:rPr>
            <w:noProof/>
            <w:webHidden/>
          </w:rPr>
          <w:fldChar w:fldCharType="begin"/>
        </w:r>
        <w:r>
          <w:rPr>
            <w:noProof/>
            <w:webHidden/>
          </w:rPr>
          <w:instrText xml:space="preserve"> PAGEREF _Toc21100274 \h </w:instrText>
        </w:r>
        <w:r>
          <w:rPr>
            <w:noProof/>
            <w:webHidden/>
          </w:rPr>
        </w:r>
        <w:r>
          <w:rPr>
            <w:noProof/>
            <w:webHidden/>
          </w:rPr>
          <w:fldChar w:fldCharType="separate"/>
        </w:r>
        <w:r w:rsidR="00964B54">
          <w:rPr>
            <w:noProof/>
            <w:webHidden/>
          </w:rPr>
          <w:t>27</w:t>
        </w:r>
        <w:r>
          <w:rPr>
            <w:noProof/>
            <w:webHidden/>
          </w:rPr>
          <w:fldChar w:fldCharType="end"/>
        </w:r>
      </w:hyperlink>
    </w:p>
    <w:p w14:paraId="6E00130F" w14:textId="7F7E7FFC" w:rsidR="00617C79" w:rsidRDefault="00617C79">
      <w:pPr>
        <w:pStyle w:val="TOC1"/>
        <w:rPr>
          <w:rFonts w:asciiTheme="minorHAnsi" w:eastAsiaTheme="minorEastAsia" w:hAnsiTheme="minorHAnsi" w:cstheme="minorBidi"/>
          <w:b w:val="0"/>
          <w:noProof/>
          <w:sz w:val="22"/>
          <w:szCs w:val="22"/>
        </w:rPr>
      </w:pPr>
      <w:hyperlink w:anchor="_Toc21100275" w:history="1">
        <w:r w:rsidRPr="00701C5E">
          <w:rPr>
            <w:rStyle w:val="Hyperlink"/>
            <w:noProof/>
          </w:rPr>
          <w:t>Bibliography</w:t>
        </w:r>
        <w:r>
          <w:rPr>
            <w:noProof/>
            <w:webHidden/>
          </w:rPr>
          <w:tab/>
        </w:r>
        <w:r>
          <w:rPr>
            <w:noProof/>
            <w:webHidden/>
          </w:rPr>
          <w:fldChar w:fldCharType="begin"/>
        </w:r>
        <w:r>
          <w:rPr>
            <w:noProof/>
            <w:webHidden/>
          </w:rPr>
          <w:instrText xml:space="preserve"> PAGEREF _Toc21100275 \h </w:instrText>
        </w:r>
        <w:r>
          <w:rPr>
            <w:noProof/>
            <w:webHidden/>
          </w:rPr>
        </w:r>
        <w:r>
          <w:rPr>
            <w:noProof/>
            <w:webHidden/>
          </w:rPr>
          <w:fldChar w:fldCharType="separate"/>
        </w:r>
        <w:r w:rsidR="00964B54">
          <w:rPr>
            <w:noProof/>
            <w:webHidden/>
          </w:rPr>
          <w:t>28</w:t>
        </w:r>
        <w:r>
          <w:rPr>
            <w:noProof/>
            <w:webHidden/>
          </w:rPr>
          <w:fldChar w:fldCharType="end"/>
        </w:r>
      </w:hyperlink>
    </w:p>
    <w:p w14:paraId="3A50C6C4" w14:textId="522D0FF0" w:rsidR="00917C03" w:rsidRPr="00392E68" w:rsidRDefault="001F4321" w:rsidP="00917C03">
      <w:pPr>
        <w:pStyle w:val="Preliminary"/>
        <w:outlineLvl w:val="9"/>
        <w:rPr>
          <w:rFonts w:cs="Times New Roman"/>
        </w:rPr>
      </w:pPr>
      <w:r w:rsidRPr="00392E68">
        <w:rPr>
          <w:rFonts w:cs="Times New Roman"/>
          <w:bCs w:val="0"/>
        </w:rPr>
        <w:fldChar w:fldCharType="end"/>
      </w:r>
      <w:r w:rsidR="00917C03" w:rsidRPr="00392E68">
        <w:rPr>
          <w:rFonts w:cs="Times New Roman"/>
        </w:rPr>
        <w:t xml:space="preserve"> List of Tables</w:t>
      </w:r>
    </w:p>
    <w:p w14:paraId="6C67AFD2" w14:textId="6546082D" w:rsidR="00B25850" w:rsidRDefault="005D0852">
      <w:pPr>
        <w:pStyle w:val="TableofFigures"/>
        <w:tabs>
          <w:tab w:val="right" w:leader="dot" w:pos="9350"/>
        </w:tabs>
        <w:rPr>
          <w:rFonts w:asciiTheme="minorHAnsi" w:eastAsiaTheme="minorEastAsia" w:hAnsiTheme="minorHAnsi" w:cstheme="minorBidi"/>
          <w:noProof/>
          <w:sz w:val="22"/>
          <w:szCs w:val="22"/>
        </w:rPr>
      </w:pPr>
      <w:r w:rsidRPr="00392E68">
        <w:rPr>
          <w:b/>
          <w:bCs/>
          <w:noProof/>
        </w:rPr>
        <w:fldChar w:fldCharType="begin"/>
      </w:r>
      <w:r w:rsidRPr="00392E68">
        <w:rPr>
          <w:b/>
          <w:bCs/>
          <w:noProof/>
        </w:rPr>
        <w:instrText xml:space="preserve"> TOC \h \z \c "Table" </w:instrText>
      </w:r>
      <w:r w:rsidRPr="00392E68">
        <w:rPr>
          <w:b/>
          <w:bCs/>
          <w:noProof/>
        </w:rPr>
        <w:fldChar w:fldCharType="separate"/>
      </w:r>
      <w:hyperlink w:anchor="_Toc7153056" w:history="1">
        <w:r w:rsidR="00B25850" w:rsidRPr="00B508FF">
          <w:rPr>
            <w:rStyle w:val="Hyperlink"/>
            <w:noProof/>
          </w:rPr>
          <w:t>Table 1. Demographic Characteristics by Gender Identity (n=8,968)</w:t>
        </w:r>
        <w:r w:rsidR="00B25850">
          <w:rPr>
            <w:noProof/>
            <w:webHidden/>
          </w:rPr>
          <w:tab/>
        </w:r>
        <w:r w:rsidR="00B25850">
          <w:rPr>
            <w:noProof/>
            <w:webHidden/>
          </w:rPr>
          <w:fldChar w:fldCharType="begin"/>
        </w:r>
        <w:r w:rsidR="00B25850">
          <w:rPr>
            <w:noProof/>
            <w:webHidden/>
          </w:rPr>
          <w:instrText xml:space="preserve"> PAGEREF _Toc7153056 \h </w:instrText>
        </w:r>
        <w:r w:rsidR="00B25850">
          <w:rPr>
            <w:noProof/>
            <w:webHidden/>
          </w:rPr>
        </w:r>
        <w:r w:rsidR="00B25850">
          <w:rPr>
            <w:noProof/>
            <w:webHidden/>
          </w:rPr>
          <w:fldChar w:fldCharType="separate"/>
        </w:r>
        <w:r w:rsidR="00964B54">
          <w:rPr>
            <w:noProof/>
            <w:webHidden/>
          </w:rPr>
          <w:t>12</w:t>
        </w:r>
        <w:r w:rsidR="00B25850">
          <w:rPr>
            <w:noProof/>
            <w:webHidden/>
          </w:rPr>
          <w:fldChar w:fldCharType="end"/>
        </w:r>
      </w:hyperlink>
    </w:p>
    <w:p w14:paraId="60D1092B" w14:textId="0521628D" w:rsidR="00B25850" w:rsidRDefault="00FD6F1D">
      <w:pPr>
        <w:pStyle w:val="TableofFigures"/>
        <w:tabs>
          <w:tab w:val="right" w:leader="dot" w:pos="9350"/>
        </w:tabs>
        <w:rPr>
          <w:rFonts w:asciiTheme="minorHAnsi" w:eastAsiaTheme="minorEastAsia" w:hAnsiTheme="minorHAnsi" w:cstheme="minorBidi"/>
          <w:noProof/>
          <w:sz w:val="22"/>
          <w:szCs w:val="22"/>
        </w:rPr>
      </w:pPr>
      <w:hyperlink w:anchor="_Toc7153057" w:history="1">
        <w:r w:rsidR="00B25850" w:rsidRPr="00B508FF">
          <w:rPr>
            <w:rStyle w:val="Hyperlink"/>
            <w:noProof/>
          </w:rPr>
          <w:t>Table 2. Weighted Logistic Regression and Multinomial Logistic Regression Models of Receipt of Health Screening by Gender Identity (n=8,968)</w:t>
        </w:r>
        <w:r w:rsidR="00B25850">
          <w:rPr>
            <w:noProof/>
            <w:webHidden/>
          </w:rPr>
          <w:tab/>
        </w:r>
        <w:r w:rsidR="00B25850">
          <w:rPr>
            <w:noProof/>
            <w:webHidden/>
          </w:rPr>
          <w:fldChar w:fldCharType="begin"/>
        </w:r>
        <w:r w:rsidR="00B25850">
          <w:rPr>
            <w:noProof/>
            <w:webHidden/>
          </w:rPr>
          <w:instrText xml:space="preserve"> PAGEREF _Toc7153057 \h </w:instrText>
        </w:r>
        <w:r w:rsidR="00B25850">
          <w:rPr>
            <w:noProof/>
            <w:webHidden/>
          </w:rPr>
        </w:r>
        <w:r w:rsidR="00B25850">
          <w:rPr>
            <w:noProof/>
            <w:webHidden/>
          </w:rPr>
          <w:fldChar w:fldCharType="separate"/>
        </w:r>
        <w:r w:rsidR="00964B54">
          <w:rPr>
            <w:noProof/>
            <w:webHidden/>
          </w:rPr>
          <w:t>13</w:t>
        </w:r>
        <w:r w:rsidR="00B25850">
          <w:rPr>
            <w:noProof/>
            <w:webHidden/>
          </w:rPr>
          <w:fldChar w:fldCharType="end"/>
        </w:r>
      </w:hyperlink>
    </w:p>
    <w:p w14:paraId="4E599674" w14:textId="73324172" w:rsidR="00B25850" w:rsidRDefault="00FD6F1D">
      <w:pPr>
        <w:pStyle w:val="TableofFigures"/>
        <w:tabs>
          <w:tab w:val="right" w:leader="dot" w:pos="9350"/>
        </w:tabs>
        <w:rPr>
          <w:rFonts w:asciiTheme="minorHAnsi" w:eastAsiaTheme="minorEastAsia" w:hAnsiTheme="minorHAnsi" w:cstheme="minorBidi"/>
          <w:noProof/>
          <w:sz w:val="22"/>
          <w:szCs w:val="22"/>
        </w:rPr>
      </w:pPr>
      <w:hyperlink w:anchor="_Toc7153058" w:history="1">
        <w:r w:rsidR="00B25850" w:rsidRPr="00B508FF">
          <w:rPr>
            <w:rStyle w:val="Hyperlink"/>
            <w:noProof/>
          </w:rPr>
          <w:t>Table 3.Weighted Logistic Regression and Multinomial Logistic Regression Models of Receipt of Health Screening Aligned with Age Appropriate Recommendations by Gender Identity (n=1,565)</w:t>
        </w:r>
        <w:r w:rsidR="00B25850">
          <w:rPr>
            <w:noProof/>
            <w:webHidden/>
          </w:rPr>
          <w:tab/>
        </w:r>
        <w:r w:rsidR="00B25850">
          <w:rPr>
            <w:noProof/>
            <w:webHidden/>
          </w:rPr>
          <w:fldChar w:fldCharType="begin"/>
        </w:r>
        <w:r w:rsidR="00B25850">
          <w:rPr>
            <w:noProof/>
            <w:webHidden/>
          </w:rPr>
          <w:instrText xml:space="preserve"> PAGEREF _Toc7153058 \h </w:instrText>
        </w:r>
        <w:r w:rsidR="00B25850">
          <w:rPr>
            <w:noProof/>
            <w:webHidden/>
          </w:rPr>
        </w:r>
        <w:r w:rsidR="00B25850">
          <w:rPr>
            <w:noProof/>
            <w:webHidden/>
          </w:rPr>
          <w:fldChar w:fldCharType="separate"/>
        </w:r>
        <w:r w:rsidR="00964B54">
          <w:rPr>
            <w:noProof/>
            <w:webHidden/>
          </w:rPr>
          <w:t>13</w:t>
        </w:r>
        <w:r w:rsidR="00B25850">
          <w:rPr>
            <w:noProof/>
            <w:webHidden/>
          </w:rPr>
          <w:fldChar w:fldCharType="end"/>
        </w:r>
      </w:hyperlink>
    </w:p>
    <w:p w14:paraId="5DEDC631" w14:textId="58FBA1A3" w:rsidR="00B25850" w:rsidRDefault="00FD6F1D">
      <w:pPr>
        <w:pStyle w:val="TableofFigures"/>
        <w:tabs>
          <w:tab w:val="right" w:leader="dot" w:pos="9350"/>
        </w:tabs>
        <w:rPr>
          <w:rFonts w:asciiTheme="minorHAnsi" w:eastAsiaTheme="minorEastAsia" w:hAnsiTheme="minorHAnsi" w:cstheme="minorBidi"/>
          <w:noProof/>
          <w:sz w:val="22"/>
          <w:szCs w:val="22"/>
        </w:rPr>
      </w:pPr>
      <w:hyperlink w:anchor="_Toc7153059" w:history="1">
        <w:r w:rsidR="00B25850" w:rsidRPr="00B508FF">
          <w:rPr>
            <w:rStyle w:val="Hyperlink"/>
            <w:noProof/>
          </w:rPr>
          <w:t>Table 4. Demographic Characteristics by Sexual Orientation among Cisgender Women (n=5,114)</w:t>
        </w:r>
        <w:r w:rsidR="00B25850">
          <w:rPr>
            <w:noProof/>
            <w:webHidden/>
          </w:rPr>
          <w:tab/>
        </w:r>
        <w:r w:rsidR="00B25850">
          <w:rPr>
            <w:noProof/>
            <w:webHidden/>
          </w:rPr>
          <w:fldChar w:fldCharType="begin"/>
        </w:r>
        <w:r w:rsidR="00B25850">
          <w:rPr>
            <w:noProof/>
            <w:webHidden/>
          </w:rPr>
          <w:instrText xml:space="preserve"> PAGEREF _Toc7153059 \h </w:instrText>
        </w:r>
        <w:r w:rsidR="00B25850">
          <w:rPr>
            <w:noProof/>
            <w:webHidden/>
          </w:rPr>
        </w:r>
        <w:r w:rsidR="00B25850">
          <w:rPr>
            <w:noProof/>
            <w:webHidden/>
          </w:rPr>
          <w:fldChar w:fldCharType="separate"/>
        </w:r>
        <w:r w:rsidR="00964B54">
          <w:rPr>
            <w:noProof/>
            <w:webHidden/>
          </w:rPr>
          <w:t>16</w:t>
        </w:r>
        <w:r w:rsidR="00B25850">
          <w:rPr>
            <w:noProof/>
            <w:webHidden/>
          </w:rPr>
          <w:fldChar w:fldCharType="end"/>
        </w:r>
      </w:hyperlink>
    </w:p>
    <w:p w14:paraId="05D92EC7" w14:textId="7E042590" w:rsidR="00B25850" w:rsidRDefault="00FD6F1D">
      <w:pPr>
        <w:pStyle w:val="TableofFigures"/>
        <w:tabs>
          <w:tab w:val="right" w:leader="dot" w:pos="9350"/>
        </w:tabs>
        <w:rPr>
          <w:rFonts w:asciiTheme="minorHAnsi" w:eastAsiaTheme="minorEastAsia" w:hAnsiTheme="minorHAnsi" w:cstheme="minorBidi"/>
          <w:noProof/>
          <w:sz w:val="22"/>
          <w:szCs w:val="22"/>
        </w:rPr>
      </w:pPr>
      <w:hyperlink w:anchor="_Toc7153060" w:history="1">
        <w:r w:rsidR="00B25850" w:rsidRPr="00B508FF">
          <w:rPr>
            <w:rStyle w:val="Hyperlink"/>
            <w:noProof/>
          </w:rPr>
          <w:t>Table 5. Weighted Logistic Regression and Multinomial Logistic Regression Models of Receipt of Health Screenings by Sexual Orientation among Cisgender Women (n=5,114)</w:t>
        </w:r>
        <w:r w:rsidR="00B25850">
          <w:rPr>
            <w:noProof/>
            <w:webHidden/>
          </w:rPr>
          <w:tab/>
        </w:r>
        <w:r w:rsidR="00B25850">
          <w:rPr>
            <w:noProof/>
            <w:webHidden/>
          </w:rPr>
          <w:fldChar w:fldCharType="begin"/>
        </w:r>
        <w:r w:rsidR="00B25850">
          <w:rPr>
            <w:noProof/>
            <w:webHidden/>
          </w:rPr>
          <w:instrText xml:space="preserve"> PAGEREF _Toc7153060 \h </w:instrText>
        </w:r>
        <w:r w:rsidR="00B25850">
          <w:rPr>
            <w:noProof/>
            <w:webHidden/>
          </w:rPr>
        </w:r>
        <w:r w:rsidR="00B25850">
          <w:rPr>
            <w:noProof/>
            <w:webHidden/>
          </w:rPr>
          <w:fldChar w:fldCharType="separate"/>
        </w:r>
        <w:r w:rsidR="00964B54">
          <w:rPr>
            <w:noProof/>
            <w:webHidden/>
          </w:rPr>
          <w:t>17</w:t>
        </w:r>
        <w:r w:rsidR="00B25850">
          <w:rPr>
            <w:noProof/>
            <w:webHidden/>
          </w:rPr>
          <w:fldChar w:fldCharType="end"/>
        </w:r>
      </w:hyperlink>
    </w:p>
    <w:p w14:paraId="77E44E20" w14:textId="659282E7" w:rsidR="00B25850" w:rsidRDefault="00FD6F1D">
      <w:pPr>
        <w:pStyle w:val="TableofFigures"/>
        <w:tabs>
          <w:tab w:val="right" w:leader="dot" w:pos="9350"/>
        </w:tabs>
        <w:rPr>
          <w:rFonts w:asciiTheme="minorHAnsi" w:eastAsiaTheme="minorEastAsia" w:hAnsiTheme="minorHAnsi" w:cstheme="minorBidi"/>
          <w:noProof/>
          <w:sz w:val="22"/>
          <w:szCs w:val="22"/>
        </w:rPr>
      </w:pPr>
      <w:hyperlink w:anchor="_Toc7153061" w:history="1">
        <w:r w:rsidR="00B25850" w:rsidRPr="00B508FF">
          <w:rPr>
            <w:rStyle w:val="Hyperlink"/>
            <w:noProof/>
          </w:rPr>
          <w:t>Table 6. Weighted Logistic Regression and Multinomial Logistic Regression Models of Receipt of Health Screenings Aligned with Age Appropriate Recommendations by Sexual Orientation among Cisgender Women (n=5,114)</w:t>
        </w:r>
        <w:r w:rsidR="00B25850">
          <w:rPr>
            <w:noProof/>
            <w:webHidden/>
          </w:rPr>
          <w:tab/>
        </w:r>
        <w:r w:rsidR="00B25850">
          <w:rPr>
            <w:noProof/>
            <w:webHidden/>
          </w:rPr>
          <w:fldChar w:fldCharType="begin"/>
        </w:r>
        <w:r w:rsidR="00B25850">
          <w:rPr>
            <w:noProof/>
            <w:webHidden/>
          </w:rPr>
          <w:instrText xml:space="preserve"> PAGEREF _Toc7153061 \h </w:instrText>
        </w:r>
        <w:r w:rsidR="00B25850">
          <w:rPr>
            <w:noProof/>
            <w:webHidden/>
          </w:rPr>
        </w:r>
        <w:r w:rsidR="00B25850">
          <w:rPr>
            <w:noProof/>
            <w:webHidden/>
          </w:rPr>
          <w:fldChar w:fldCharType="separate"/>
        </w:r>
        <w:r w:rsidR="00964B54">
          <w:rPr>
            <w:noProof/>
            <w:webHidden/>
          </w:rPr>
          <w:t>18</w:t>
        </w:r>
        <w:r w:rsidR="00B25850">
          <w:rPr>
            <w:noProof/>
            <w:webHidden/>
          </w:rPr>
          <w:fldChar w:fldCharType="end"/>
        </w:r>
      </w:hyperlink>
    </w:p>
    <w:p w14:paraId="0C96068F" w14:textId="2D0D511E" w:rsidR="00B25850" w:rsidRDefault="00FD6F1D">
      <w:pPr>
        <w:pStyle w:val="TableofFigures"/>
        <w:tabs>
          <w:tab w:val="right" w:leader="dot" w:pos="9350"/>
        </w:tabs>
        <w:rPr>
          <w:rFonts w:asciiTheme="minorHAnsi" w:eastAsiaTheme="minorEastAsia" w:hAnsiTheme="minorHAnsi" w:cstheme="minorBidi"/>
          <w:noProof/>
          <w:sz w:val="22"/>
          <w:szCs w:val="22"/>
        </w:rPr>
      </w:pPr>
      <w:hyperlink w:anchor="_Toc7153062" w:history="1">
        <w:r w:rsidR="00B25850" w:rsidRPr="00B508FF">
          <w:rPr>
            <w:rStyle w:val="Hyperlink"/>
            <w:noProof/>
          </w:rPr>
          <w:t>Table 7. Demographic Characteristics by Sexual Orientation among Cisgender Men (n=3,716)</w:t>
        </w:r>
        <w:r w:rsidR="00B25850">
          <w:rPr>
            <w:noProof/>
            <w:webHidden/>
          </w:rPr>
          <w:tab/>
        </w:r>
        <w:r w:rsidR="00B25850">
          <w:rPr>
            <w:noProof/>
            <w:webHidden/>
          </w:rPr>
          <w:fldChar w:fldCharType="begin"/>
        </w:r>
        <w:r w:rsidR="00B25850">
          <w:rPr>
            <w:noProof/>
            <w:webHidden/>
          </w:rPr>
          <w:instrText xml:space="preserve"> PAGEREF _Toc7153062 \h </w:instrText>
        </w:r>
        <w:r w:rsidR="00B25850">
          <w:rPr>
            <w:noProof/>
            <w:webHidden/>
          </w:rPr>
        </w:r>
        <w:r w:rsidR="00B25850">
          <w:rPr>
            <w:noProof/>
            <w:webHidden/>
          </w:rPr>
          <w:fldChar w:fldCharType="separate"/>
        </w:r>
        <w:r w:rsidR="00964B54">
          <w:rPr>
            <w:noProof/>
            <w:webHidden/>
          </w:rPr>
          <w:t>21</w:t>
        </w:r>
        <w:r w:rsidR="00B25850">
          <w:rPr>
            <w:noProof/>
            <w:webHidden/>
          </w:rPr>
          <w:fldChar w:fldCharType="end"/>
        </w:r>
      </w:hyperlink>
    </w:p>
    <w:p w14:paraId="728642D6" w14:textId="66B460C8" w:rsidR="00B25850" w:rsidRDefault="00FD6F1D">
      <w:pPr>
        <w:pStyle w:val="TableofFigures"/>
        <w:tabs>
          <w:tab w:val="right" w:leader="dot" w:pos="9350"/>
        </w:tabs>
        <w:rPr>
          <w:rFonts w:asciiTheme="minorHAnsi" w:eastAsiaTheme="minorEastAsia" w:hAnsiTheme="minorHAnsi" w:cstheme="minorBidi"/>
          <w:noProof/>
          <w:sz w:val="22"/>
          <w:szCs w:val="22"/>
        </w:rPr>
      </w:pPr>
      <w:hyperlink w:anchor="_Toc7153063" w:history="1">
        <w:r w:rsidR="00B25850" w:rsidRPr="00B508FF">
          <w:rPr>
            <w:rStyle w:val="Hyperlink"/>
            <w:noProof/>
          </w:rPr>
          <w:t>Table 8. Weighted Logistic Regression and Multinomial Logistic Regression Models of Receipt Health Screenings by Sexual Orientation among Cisgender Men (n=3,716)</w:t>
        </w:r>
        <w:r w:rsidR="00B25850">
          <w:rPr>
            <w:noProof/>
            <w:webHidden/>
          </w:rPr>
          <w:tab/>
        </w:r>
        <w:r w:rsidR="00B25850">
          <w:rPr>
            <w:noProof/>
            <w:webHidden/>
          </w:rPr>
          <w:fldChar w:fldCharType="begin"/>
        </w:r>
        <w:r w:rsidR="00B25850">
          <w:rPr>
            <w:noProof/>
            <w:webHidden/>
          </w:rPr>
          <w:instrText xml:space="preserve"> PAGEREF _Toc7153063 \h </w:instrText>
        </w:r>
        <w:r w:rsidR="00B25850">
          <w:rPr>
            <w:noProof/>
            <w:webHidden/>
          </w:rPr>
        </w:r>
        <w:r w:rsidR="00B25850">
          <w:rPr>
            <w:noProof/>
            <w:webHidden/>
          </w:rPr>
          <w:fldChar w:fldCharType="separate"/>
        </w:r>
        <w:r w:rsidR="00964B54">
          <w:rPr>
            <w:noProof/>
            <w:webHidden/>
          </w:rPr>
          <w:t>22</w:t>
        </w:r>
        <w:r w:rsidR="00B25850">
          <w:rPr>
            <w:noProof/>
            <w:webHidden/>
          </w:rPr>
          <w:fldChar w:fldCharType="end"/>
        </w:r>
      </w:hyperlink>
    </w:p>
    <w:p w14:paraId="23BEF000" w14:textId="2E14CF17" w:rsidR="00B25850" w:rsidRDefault="00FD6F1D">
      <w:pPr>
        <w:pStyle w:val="TableofFigures"/>
        <w:tabs>
          <w:tab w:val="right" w:leader="dot" w:pos="9350"/>
        </w:tabs>
        <w:rPr>
          <w:rFonts w:asciiTheme="minorHAnsi" w:eastAsiaTheme="minorEastAsia" w:hAnsiTheme="minorHAnsi" w:cstheme="minorBidi"/>
          <w:noProof/>
          <w:sz w:val="22"/>
          <w:szCs w:val="22"/>
        </w:rPr>
      </w:pPr>
      <w:hyperlink w:anchor="_Toc7153064" w:history="1">
        <w:r w:rsidR="00B25850" w:rsidRPr="00B508FF">
          <w:rPr>
            <w:rStyle w:val="Hyperlink"/>
            <w:noProof/>
          </w:rPr>
          <w:t>Table 9. Weighted Logistic Regression and Multinomial Logistic Regression Models of Receipt Health Screenings Aligned with Age Appropriate Recommendations by Sexual Orientation among Cisgender Men (n=620)</w:t>
        </w:r>
        <w:r w:rsidR="00B25850">
          <w:rPr>
            <w:noProof/>
            <w:webHidden/>
          </w:rPr>
          <w:tab/>
        </w:r>
        <w:r w:rsidR="00B25850">
          <w:rPr>
            <w:noProof/>
            <w:webHidden/>
          </w:rPr>
          <w:fldChar w:fldCharType="begin"/>
        </w:r>
        <w:r w:rsidR="00B25850">
          <w:rPr>
            <w:noProof/>
            <w:webHidden/>
          </w:rPr>
          <w:instrText xml:space="preserve"> PAGEREF _Toc7153064 \h </w:instrText>
        </w:r>
        <w:r w:rsidR="00B25850">
          <w:rPr>
            <w:noProof/>
            <w:webHidden/>
          </w:rPr>
        </w:r>
        <w:r w:rsidR="00B25850">
          <w:rPr>
            <w:noProof/>
            <w:webHidden/>
          </w:rPr>
          <w:fldChar w:fldCharType="separate"/>
        </w:r>
        <w:r w:rsidR="00964B54">
          <w:rPr>
            <w:noProof/>
            <w:webHidden/>
          </w:rPr>
          <w:t>22</w:t>
        </w:r>
        <w:r w:rsidR="00B25850">
          <w:rPr>
            <w:noProof/>
            <w:webHidden/>
          </w:rPr>
          <w:fldChar w:fldCharType="end"/>
        </w:r>
      </w:hyperlink>
    </w:p>
    <w:p w14:paraId="268612D3" w14:textId="43ECBEFC" w:rsidR="00917C03" w:rsidRPr="00392E68" w:rsidRDefault="005D0852" w:rsidP="00917C03">
      <w:r w:rsidRPr="00392E68">
        <w:rPr>
          <w:b/>
          <w:bCs/>
          <w:noProof/>
        </w:rPr>
        <w:fldChar w:fldCharType="end"/>
      </w:r>
    </w:p>
    <w:p w14:paraId="7C0D44D2" w14:textId="3EF5DA79" w:rsidR="001F4321" w:rsidRPr="00392E68" w:rsidRDefault="001F4321" w:rsidP="00617C79">
      <w:r w:rsidRPr="00392E68">
        <w:t xml:space="preserve"> </w:t>
      </w:r>
    </w:p>
    <w:p w14:paraId="59938E71" w14:textId="020FC4FC" w:rsidR="0060698F" w:rsidRDefault="00B608B8" w:rsidP="0060698F">
      <w:pPr>
        <w:pStyle w:val="Heading"/>
        <w:rPr>
          <w:rFonts w:cs="Times New Roman"/>
        </w:rPr>
      </w:pPr>
      <w:bookmarkStart w:id="1" w:name="_Toc21100258"/>
      <w:r w:rsidRPr="00392E68">
        <w:rPr>
          <w:rFonts w:cs="Times New Roman"/>
        </w:rPr>
        <w:t>Preface</w:t>
      </w:r>
      <w:bookmarkEnd w:id="1"/>
    </w:p>
    <w:p w14:paraId="3822E380" w14:textId="0274A2A5" w:rsidR="00563F02" w:rsidRDefault="0060698F" w:rsidP="0060698F">
      <w:r>
        <w:t>I would like to acknowledge the tremendous amount of support I have received throughout my graduate program at the University of Pittsburgh Graduate School of Public Health.</w:t>
      </w:r>
      <w:r w:rsidR="00563F02">
        <w:t xml:space="preserve"> The education and training I have received has solidified my love for public health and helping underserved communities.</w:t>
      </w:r>
    </w:p>
    <w:p w14:paraId="3204A362" w14:textId="2B4E5FD9" w:rsidR="0060698F" w:rsidRDefault="00563F02" w:rsidP="0060698F">
      <w:r>
        <w:t xml:space="preserve">I could not have completed this work without the incredible help from my colleagues and mentoring staff.   </w:t>
      </w:r>
      <w:r w:rsidR="0060698F">
        <w:t xml:space="preserve"> </w:t>
      </w:r>
      <w:r w:rsidR="00A26134">
        <w:t xml:space="preserve">Thank you to Dr. Soliman and the Cancer Epidemiology Education in Special Population program, and the Allegheny County Health Department for allowing me to first create this project.  Thank you to Dr. Bear and Lynda Jones for all their informative support throughout my </w:t>
      </w:r>
      <w:r w:rsidR="00031C16">
        <w:t>essay</w:t>
      </w:r>
      <w:r w:rsidR="00A26134">
        <w:t xml:space="preserve">.  Finally, I could not have </w:t>
      </w:r>
      <w:r w:rsidR="00031C16">
        <w:t>executed this project without the overwhelming support from my closest mentors, Dr. Haggerty and Dr. Coulter.  I am so appreciative of the guidance you provided throughout my entire graduate program.</w:t>
      </w:r>
    </w:p>
    <w:p w14:paraId="2616C40A" w14:textId="2CAF9FDB" w:rsidR="0060698F" w:rsidRPr="0060698F" w:rsidRDefault="0060698F" w:rsidP="0060698F">
      <w:r>
        <w:t xml:space="preserve">My continued passion for research and education has been fueled by the support of my </w:t>
      </w:r>
      <w:r w:rsidR="00563F02">
        <w:t xml:space="preserve">friends and </w:t>
      </w:r>
      <w:r>
        <w:t xml:space="preserve">family. </w:t>
      </w:r>
      <w:r w:rsidR="00A26134">
        <w:t>A special thanks to the LGBT Wednesday morning meetings group who provided professional and personal support throughout my program.</w:t>
      </w:r>
      <w:r>
        <w:t xml:space="preserve"> </w:t>
      </w:r>
      <w:r w:rsidR="00A26134">
        <w:t xml:space="preserve">Lastly, </w:t>
      </w:r>
      <w:r>
        <w:t>I would especially like to acknowledge my partner</w:t>
      </w:r>
      <w:r w:rsidR="00563F02">
        <w:t xml:space="preserve">, Alia, </w:t>
      </w:r>
      <w:r>
        <w:t xml:space="preserve">and best furry friend, Baedo, for </w:t>
      </w:r>
      <w:r w:rsidR="00563F02">
        <w:t>all</w:t>
      </w:r>
      <w:r>
        <w:t xml:space="preserve"> </w:t>
      </w:r>
      <w:r w:rsidR="00563F02">
        <w:t>your love and support while I continue to pursue</w:t>
      </w:r>
      <w:r>
        <w:t xml:space="preserve"> my professional and personal goals.</w:t>
      </w:r>
    </w:p>
    <w:p w14:paraId="7E575651" w14:textId="77777777" w:rsidR="001F4321" w:rsidRPr="00392E68" w:rsidRDefault="001F4321" w:rsidP="001F4321"/>
    <w:p w14:paraId="77974A79" w14:textId="77777777" w:rsidR="001F4321" w:rsidRPr="00392E68" w:rsidRDefault="001F4321" w:rsidP="001F4321">
      <w:pPr>
        <w:sectPr w:rsidR="001F4321" w:rsidRPr="00392E68" w:rsidSect="002D5D6F">
          <w:pgSz w:w="12240" w:h="15840"/>
          <w:pgMar w:top="1440" w:right="1440" w:bottom="1440" w:left="1440" w:header="720" w:footer="720" w:gutter="0"/>
          <w:pgNumType w:fmt="lowerRoman"/>
          <w:cols w:space="720"/>
          <w:docGrid w:linePitch="360"/>
        </w:sectPr>
      </w:pPr>
    </w:p>
    <w:p w14:paraId="0210F747" w14:textId="77777777" w:rsidR="001F4321" w:rsidRPr="00392E68" w:rsidRDefault="001F4321" w:rsidP="001F4321">
      <w:pPr>
        <w:pStyle w:val="Heading1"/>
        <w:rPr>
          <w:rFonts w:cs="Times New Roman"/>
        </w:rPr>
      </w:pPr>
      <w:bookmarkStart w:id="2" w:name="_Toc21100259"/>
      <w:r w:rsidRPr="00392E68">
        <w:rPr>
          <w:rFonts w:cs="Times New Roman"/>
        </w:rPr>
        <w:t>Background</w:t>
      </w:r>
      <w:bookmarkEnd w:id="2"/>
    </w:p>
    <w:p w14:paraId="09245642" w14:textId="1FA2E786" w:rsidR="00D12924" w:rsidRPr="00392E68" w:rsidRDefault="00926FEE" w:rsidP="00926FEE">
      <w:r w:rsidRPr="00392E68">
        <w:t xml:space="preserve">Human papillomavirus (HPV) is the most prevalent sexually transmitted infection (STI) in the United States </w:t>
      </w:r>
      <w:r w:rsidRPr="00392E68">
        <w:fldChar w:fldCharType="begin"/>
      </w:r>
      <w:r w:rsidRPr="00392E68">
        <w:instrText xml:space="preserve"> ADDIN EN.CITE &lt;EndNote&gt;&lt;Cite&gt;&lt;Year&gt;2017&lt;/Year&gt;&lt;RecNum&gt;1&lt;/RecNum&gt;&lt;DisplayText&gt;[1]&lt;/DisplayText&gt;&lt;record&gt;&lt;rec-number&gt;1&lt;/rec-number&gt;&lt;foreign-keys&gt;&lt;key app="EN" db-id="dae0axa5h0e9x5e0xdmpta0c50zxxa52ddde" timestamp="1554757599"&gt;1&lt;/key&gt;&lt;/foreign-keys&gt;&lt;ref-type name="Web Page"&gt;12&lt;/ref-type&gt;&lt;contributors&gt;&lt;authors&gt;&lt;author&gt;U.S. Department of Health and Human Services&lt;/author&gt;&lt;/authors&gt;&lt;/contributors&gt;&lt;titles&gt;&lt;title&gt;Genital HPV Infection-Fact Sheet&lt;/title&gt;&lt;/titles&gt;&lt;volume&gt;2017&lt;/volume&gt;&lt;number&gt;December 30, 2017&lt;/number&gt;&lt;dates&gt;&lt;year&gt;2017&lt;/year&gt;&lt;pub-dates&gt;&lt;date&gt;November 16, 2017&lt;/date&gt;&lt;/pub-dates&gt;&lt;/dates&gt;&lt;pub-location&gt;Center for Disease Control and Prevention&lt;/pub-location&gt;&lt;work-type&gt;Web Site&lt;/work-type&gt;&lt;urls&gt;&lt;related-urls&gt;&lt;url&gt;https://www.cdc.gov/std/hpv/stdfact-hpv.htm&lt;/url&gt;&lt;/related-urls&gt;&lt;/urls&gt;&lt;language&gt;English&lt;/language&gt;&lt;/record&gt;&lt;/Cite&gt;&lt;/EndNote&gt;</w:instrText>
      </w:r>
      <w:r w:rsidRPr="00392E68">
        <w:fldChar w:fldCharType="separate"/>
      </w:r>
      <w:r w:rsidRPr="00392E68">
        <w:rPr>
          <w:noProof/>
        </w:rPr>
        <w:t>[1]</w:t>
      </w:r>
      <w:r w:rsidRPr="00392E68">
        <w:fldChar w:fldCharType="end"/>
      </w:r>
      <w:r w:rsidRPr="00392E68">
        <w:t xml:space="preserve">. The Center for Disease Control and Prevention (CDC) estimates that 79 million Americans are currently infected with at least one of the 170 strains of the virus and approximately 80% of people will be infected with HPV within their lifetime </w:t>
      </w:r>
      <w:r w:rsidRPr="00392E68">
        <w:fldChar w:fldCharType="begin">
          <w:fldData xml:space="preserve">PEVuZE5vdGU+PENpdGU+PFllYXI+MjAxNzwvWWVhcj48UmVjTnVtPjE8L1JlY051bT48RGlzcGxh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</w:fldData>
        </w:fldChar>
      </w:r>
      <w:r w:rsidRPr="00392E68">
        <w:instrText xml:space="preserve"> ADDIN EN.CITE </w:instrText>
      </w:r>
      <w:r w:rsidRPr="00392E68">
        <w:fldChar w:fldCharType="begin">
          <w:fldData xml:space="preserve">PEVuZE5vdGU+PENpdGU+PFllYXI+MjAxNzwvWWVhcj48UmVjTnVtPjE8L1JlY051bT48RGlzcGxh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</w:fldData>
        </w:fldChar>
      </w:r>
      <w:r w:rsidRPr="00392E68">
        <w:instrText xml:space="preserve"> ADDIN EN.CITE.DATA </w:instrText>
      </w:r>
      <w:r w:rsidRPr="00392E68">
        <w:fldChar w:fldCharType="end"/>
      </w:r>
      <w:r w:rsidRPr="00392E68">
        <w:fldChar w:fldCharType="separate"/>
      </w:r>
      <w:r w:rsidRPr="00392E68">
        <w:rPr>
          <w:noProof/>
        </w:rPr>
        <w:t>[1-3]</w:t>
      </w:r>
      <w:r w:rsidRPr="00392E68">
        <w:fldChar w:fldCharType="end"/>
      </w:r>
      <w:r w:rsidRPr="00392E68">
        <w:t xml:space="preserve">. Although many HPV infections are asymptomatic and naturally resolve without complication, high risk strain HPV infections can have devastating consequences.  HPV is responsible for nearly all cases of cervical cancer, 95% of anal cancer, 70% of oropharyngeal cancer, 65% of vaginal cancer, 50% of vulvar cancer, and 35% of penile cancer </w:t>
      </w:r>
      <w:r w:rsidRPr="00392E68">
        <w:fldChar w:fldCharType="begin"/>
      </w:r>
      <w:r w:rsidRPr="00392E68">
        <w:instrText xml:space="preserve"> ADDIN EN.CITE &lt;EndNote&gt;&lt;Cite&gt;&lt;Year&gt;2015&lt;/Year&gt;&lt;RecNum&gt;3&lt;/RecNum&gt;&lt;DisplayText&gt;[4]&lt;/DisplayText&gt;&lt;record&gt;&lt;rec-number&gt;3&lt;/rec-number&gt;&lt;foreign-keys&gt;&lt;key app="EN" db-id="dae0axa5h0e9x5e0xdmpta0c50zxxa52ddde" timestamp="1554812394"&gt;3&lt;/key&gt;&lt;/foreign-keys&gt;&lt;ref-type name="Web Page"&gt;12&lt;/ref-type&gt;&lt;contributors&gt;&lt;authors&gt;&lt;author&gt;U.S Department of Health and Human Services&lt;/author&gt;&lt;/authors&gt;&lt;/contributors&gt;&lt;titles&gt;&lt;title&gt;HPV and Cancer&lt;/title&gt;&lt;/titles&gt;&lt;volume&gt;2017&lt;/volume&gt;&lt;number&gt;December 30, 2017&lt;/number&gt;&lt;dates&gt;&lt;year&gt;2015&lt;/year&gt;&lt;pub-dates&gt;&lt;date&gt;February 19, 2015&lt;/date&gt;&lt;/pub-dates&gt;&lt;/dates&gt;&lt;pub-location&gt;National Cancer Institute&lt;/pub-location&gt;&lt;urls&gt;&lt;related-urls&gt;&lt;url&gt;https://www.cancer.gov/about-cancer/causes-prevention/risk/infectious-agents/hpv-fact-sheet&lt;/url&gt;&lt;/related-urls&gt;&lt;/urls&gt;&lt;/record&gt;&lt;/Cite&gt;&lt;/EndNote&gt;</w:instrText>
      </w:r>
      <w:r w:rsidRPr="00392E68">
        <w:fldChar w:fldCharType="separate"/>
      </w:r>
      <w:r w:rsidRPr="00392E68">
        <w:rPr>
          <w:noProof/>
        </w:rPr>
        <w:t>[4]</w:t>
      </w:r>
      <w:r w:rsidRPr="00392E68">
        <w:fldChar w:fldCharType="end"/>
      </w:r>
      <w:r w:rsidRPr="00392E68">
        <w:t xml:space="preserve">. HPV vaccinations, regular HPV tests, and routine cancer screenings have been shown to greatly reduce the risk of HPV infection as well as detect cancer in earlier stages </w:t>
      </w:r>
      <w:r w:rsidRPr="00392E68">
        <w:fldChar w:fldCharType="begin"/>
      </w:r>
      <w:r w:rsidRPr="00392E68">
        <w:instrText xml:space="preserve"> ADDIN EN.CITE &lt;EndNote&gt;&lt;Cite&gt;&lt;Year&gt;2017&lt;/Year&gt;&lt;RecNum&gt;1&lt;/RecNum&gt;&lt;DisplayText&gt;[1]&lt;/DisplayText&gt;&lt;record&gt;&lt;rec-number&gt;1&lt;/rec-number&gt;&lt;foreign-keys&gt;&lt;key app="EN" db-id="dae0axa5h0e9x5e0xdmpta0c50zxxa52ddde" timestamp="1554757599"&gt;1&lt;/key&gt;&lt;/foreign-keys&gt;&lt;ref-type name="Web Page"&gt;12&lt;/ref-type&gt;&lt;contributors&gt;&lt;authors&gt;&lt;author&gt;U.S. Department of Health and Human Services&lt;/author&gt;&lt;/authors&gt;&lt;/contributors&gt;&lt;titles&gt;&lt;title&gt;Genital HPV Infection-Fact Sheet&lt;/title&gt;&lt;/titles&gt;&lt;volume&gt;2017&lt;/volume&gt;&lt;number&gt;December 30, 2017&lt;/number&gt;&lt;dates&gt;&lt;year&gt;2017&lt;/year&gt;&lt;pub-dates&gt;&lt;date&gt;November 16, 2017&lt;/date&gt;&lt;/pub-dates&gt;&lt;/dates&gt;&lt;pub-location&gt;Center for Disease Control and Prevention&lt;/pub-location&gt;&lt;work-type&gt;Web Site&lt;/work-type&gt;&lt;urls&gt;&lt;related-urls&gt;&lt;url&gt;https://www.cdc.gov/std/hpv/stdfact-hpv.htm&lt;/url&gt;&lt;/related-urls&gt;&lt;/urls&gt;&lt;language&gt;English&lt;/language&gt;&lt;/record&gt;&lt;/Cite&gt;&lt;/EndNote&gt;</w:instrText>
      </w:r>
      <w:r w:rsidRPr="00392E68">
        <w:fldChar w:fldCharType="separate"/>
      </w:r>
      <w:r w:rsidRPr="00392E68">
        <w:rPr>
          <w:noProof/>
        </w:rPr>
        <w:t>[1]</w:t>
      </w:r>
      <w:r w:rsidRPr="00392E68">
        <w:fldChar w:fldCharType="end"/>
      </w:r>
      <w:r w:rsidRPr="00392E68">
        <w:t xml:space="preserve">.  Despite these widely available prevention strategies, sexual and gender minorities (SGM) continue to be an underserved population in HPV education and related cancer prevention and treatment programs. Sexual minorities are individuals who identify their sexual orientation as any identity other than heterosexual (gay, lesbian, bisexual, queer/questioning, etc.). Gender minorities are individuals who identify their gender as any identity other than </w:t>
      </w:r>
      <w:r w:rsidR="00581241" w:rsidRPr="00392E68">
        <w:t xml:space="preserve">cisgender </w:t>
      </w:r>
      <w:r w:rsidRPr="00392E68">
        <w:t xml:space="preserve">(transgender, non-binary, gender nonconforming, genderqueer, etc.). </w:t>
      </w:r>
    </w:p>
    <w:p w14:paraId="43793CD9" w14:textId="3EF6BAEB" w:rsidR="00494A9F" w:rsidRPr="00392E68" w:rsidRDefault="00EB7E9E" w:rsidP="00494A9F">
      <w:r w:rsidRPr="00392E68">
        <w:t xml:space="preserve">SGM </w:t>
      </w:r>
      <w:r w:rsidR="001F4321" w:rsidRPr="00392E68">
        <w:t>are at increased risk for contracting HPV infections and developing HPV related cancers given increased risk fa</w:t>
      </w:r>
      <w:r w:rsidRPr="00392E68">
        <w:t>ctors, limited SGM-</w:t>
      </w:r>
      <w:r w:rsidR="001F4321" w:rsidRPr="00392E68">
        <w:t>specific education, and barriers to comprehensive and inclusive healthcare</w:t>
      </w:r>
      <w:r w:rsidR="00F351BE" w:rsidRPr="00392E68">
        <w:t xml:space="preserve"> </w:t>
      </w:r>
      <w:r w:rsidR="00823E7C" w:rsidRPr="00392E68">
        <w:fldChar w:fldCharType="begin"/>
      </w:r>
      <w:r w:rsidR="007149D9" w:rsidRPr="00392E68">
        <w:instrText xml:space="preserve"> ADDIN EN.CITE &lt;EndNote&gt;&lt;Cite&gt;&lt;Author&gt;Quinn&lt;/Author&gt;&lt;Year&gt;2015&lt;/Year&gt;&lt;RecNum&gt;2&lt;/RecNum&gt;&lt;DisplayText&gt;[2]&lt;/DisplayText&gt;&lt;record&gt;&lt;rec-number&gt;2&lt;/rec-number&gt;&lt;foreign-keys&gt;&lt;key app="EN" db-id="dae0axa5h0e9x5e0xdmpta0c50zxxa52ddde" timestamp="1554757868"&gt;2&lt;/key&gt;&lt;/foreign-keys&gt;&lt;ref-type name="Journal Article"&gt;17&lt;/ref-type&gt;&lt;contributors&gt;&lt;authors&gt;&lt;author&gt;Quinn GP, Sanchez JA, Sutton SK, Vadaparampil ST, Nguyen GT, Green BL, Kanetsky PA, Schabath MB&lt;/author&gt;&lt;/authors&gt;&lt;/contributors&gt;&lt;titles&gt;&lt;title&gt;Cancer and Lesbian, Gay, Bisexual, Transgender/Transsexual and Queer/Questioning Poulations (LGBTQ)&lt;/title&gt;&lt;secondary-title&gt;A Cancer Journal for Clinicians&lt;/secondary-title&gt;&lt;/titles&gt;&lt;periodical&gt;&lt;full-title&gt;A Cancer Journal for Clinicians&lt;/full-title&gt;&lt;/periodical&gt;&lt;pages&gt;384-400&lt;/pages&gt;&lt;volume&gt;65&lt;/volume&gt;&lt;number&gt;5&lt;/number&gt;&lt;dates&gt;&lt;year&gt;2015&lt;/year&gt;&lt;pub-dates&gt;&lt;date&gt;September 2015&lt;/date&gt;&lt;/pub-dates&gt;&lt;/dates&gt;&lt;urls&gt;&lt;/urls&gt;&lt;electronic-resource-num&gt;10.3322/caac.2128811&lt;/electronic-resource-num&gt;&lt;/record&gt;&lt;/Cite&gt;&lt;/EndNote&gt;</w:instrText>
      </w:r>
      <w:r w:rsidR="00823E7C" w:rsidRPr="00392E68">
        <w:fldChar w:fldCharType="separate"/>
      </w:r>
      <w:r w:rsidR="00823E7C" w:rsidRPr="00392E68">
        <w:rPr>
          <w:noProof/>
        </w:rPr>
        <w:t>[2]</w:t>
      </w:r>
      <w:r w:rsidR="00823E7C" w:rsidRPr="00392E68">
        <w:fldChar w:fldCharType="end"/>
      </w:r>
      <w:r w:rsidR="00823E7C" w:rsidRPr="00392E68">
        <w:t xml:space="preserve">. </w:t>
      </w:r>
      <w:r w:rsidR="001F4321" w:rsidRPr="00392E68">
        <w:t>According</w:t>
      </w:r>
      <w:r w:rsidRPr="00392E68">
        <w:t xml:space="preserve"> to the Williams Institute, SGM </w:t>
      </w:r>
      <w:r w:rsidR="001F4321" w:rsidRPr="00392E68">
        <w:t>are estimated to comprise 4% of the United States population</w:t>
      </w:r>
      <w:r w:rsidR="00F351BE" w:rsidRPr="00392E68">
        <w:t xml:space="preserve"> </w:t>
      </w:r>
      <w:r w:rsidR="007149D9" w:rsidRPr="00392E68">
        <w:fldChar w:fldCharType="begin"/>
      </w:r>
      <w:r w:rsidR="007872D0" w:rsidRPr="00392E68">
        <w:instrText xml:space="preserve"> ADDIN EN.CITE &lt;EndNote&gt;&lt;Cite&gt;&lt;Author&gt;Gates&lt;/Author&gt;&lt;Year&gt;2011&lt;/Year&gt;&lt;RecNum&gt;4&lt;/RecNum&gt;&lt;DisplayText&gt;[5]&lt;/DisplayText&gt;&lt;record&gt;&lt;rec-number&gt;4&lt;/rec-number&gt;&lt;foreign-keys&gt;&lt;key app="EN" db-id="dae0axa5h0e9x5e0xdmpta0c50zxxa52ddde" timestamp="1554813028"&gt;4&lt;/key&gt;&lt;/foreign-keys&gt;&lt;ref-type name="Electronic Article"&gt;43&lt;/ref-type&gt;&lt;contributors&gt;&lt;authors&gt;&lt;author&gt;Gates, Gary J.&lt;/author&gt;&lt;/authors&gt;&lt;/contributors&gt;&lt;titles&gt;&lt;title&gt;How many people are lesbian, gay, bisexual, and transgender?&lt;/title&gt;&lt;/titles&gt;&lt;section&gt;April 2011&lt;/section&gt;&lt;dates&gt;&lt;year&gt;2011&lt;/year&gt;&lt;pub-dates&gt;&lt;date&gt;December 3, 2017&lt;/date&gt;&lt;/pub-dates&gt;&lt;/dates&gt;&lt;pub-location&gt;The Williams Institute&lt;/pub-location&gt;&lt;publisher&gt;UCLA School of Law&lt;/publisher&gt;&lt;urls&gt;&lt;related-urls&gt;&lt;url&gt;https://Williamsinstitute.law.ucla.edu/wp-content/uploads/Gates-How-Many-People-LGBT-Apr-2011.pdf&lt;/url&gt;&lt;/related-urls&gt;&lt;/urls&gt;&lt;/record&gt;&lt;/Cite&gt;&lt;/EndNote&gt;</w:instrText>
      </w:r>
      <w:r w:rsidR="007149D9" w:rsidRPr="00392E68">
        <w:fldChar w:fldCharType="separate"/>
      </w:r>
      <w:r w:rsidR="007872D0" w:rsidRPr="00392E68">
        <w:rPr>
          <w:noProof/>
        </w:rPr>
        <w:t>[5]</w:t>
      </w:r>
      <w:r w:rsidR="007149D9" w:rsidRPr="00392E68">
        <w:fldChar w:fldCharType="end"/>
      </w:r>
      <w:r w:rsidR="007149D9" w:rsidRPr="00392E68">
        <w:t>.</w:t>
      </w:r>
      <w:r w:rsidR="001F4321" w:rsidRPr="00392E68">
        <w:t xml:space="preserve">  Despite this population consisting of approximately 12 million Americans, their health disparities continue to largely go unnoticed</w:t>
      </w:r>
      <w:r w:rsidR="00926FEE" w:rsidRPr="00392E68">
        <w:t>.</w:t>
      </w:r>
      <w:r w:rsidR="001F4321" w:rsidRPr="00392E68">
        <w:t xml:space="preserve">    Limited sexual orientation and gender identity screening </w:t>
      </w:r>
      <w:r w:rsidR="004D3C00" w:rsidRPr="00392E68">
        <w:t>procedures</w:t>
      </w:r>
      <w:r w:rsidR="001F4321" w:rsidRPr="00392E68">
        <w:t xml:space="preserve"> have made it difficult to accurately assess the burden of HPV and related cancers</w:t>
      </w:r>
      <w:r w:rsidRPr="00392E68">
        <w:t xml:space="preserve"> amongst SGM</w:t>
      </w:r>
      <w:r w:rsidR="001F4321" w:rsidRPr="00392E68">
        <w:t>.  However, studies suggest that this population is disproportionality affected</w:t>
      </w:r>
      <w:r w:rsidR="00926FEE" w:rsidRPr="00392E68">
        <w:t xml:space="preserve"> by access to cancer care barriers</w:t>
      </w:r>
      <w:r w:rsidR="001F4321" w:rsidRPr="00392E68">
        <w:t xml:space="preserve"> </w:t>
      </w:r>
      <w:r w:rsidR="007149D9" w:rsidRPr="00392E68">
        <w:fldChar w:fldCharType="begin"/>
      </w:r>
      <w:r w:rsidR="007872D0" w:rsidRPr="00392E68">
        <w:instrText xml:space="preserve"> ADDIN EN.CITE &lt;EndNote&gt;&lt;Cite&gt;&lt;Author&gt;Tamargo C&lt;/Author&gt;&lt;Year&gt;2017&lt;/Year&gt;&lt;RecNum&gt;5&lt;/RecNum&gt;&lt;DisplayText&gt;[6]&lt;/DisplayText&gt;&lt;record&gt;&lt;rec-number&gt;5&lt;/rec-number&gt;&lt;foreign-keys&gt;&lt;key app="EN" db-id="dae0axa5h0e9x5e0xdmpta0c50zxxa52ddde" timestamp="1554813569"&gt;5&lt;/key&gt;&lt;/foreign-keys&gt;&lt;ref-type name="Journal Article"&gt;17&lt;/ref-type&gt;&lt;contributors&gt;&lt;authors&gt;&lt;author&gt;Tamargo C, Quinn G, Sanchez J, Schabath M.&lt;/author&gt;&lt;/authors&gt;&lt;/contributors&gt;&lt;titles&gt;&lt;title&gt;Cancer and the LGBTQ Population: Quantitative and Qualitative Results from an Oncology Providers&amp;apos; Survey on Knowledge, Attitude, and Practice Behaviors&lt;/title&gt;&lt;secondary-title&gt;Journal of Clinical Medicine&lt;/secondary-title&gt;&lt;/titles&gt;&lt;periodical&gt;&lt;full-title&gt;Journal of Clinical Medicine&lt;/full-title&gt;&lt;/periodical&gt;&lt;volume&gt;6&lt;/volume&gt;&lt;number&gt;10&lt;/number&gt;&lt;dates&gt;&lt;year&gt;2017&lt;/year&gt;&lt;pub-dates&gt;&lt;date&gt;October 7, 2017&lt;/date&gt;&lt;/pub-dates&gt;&lt;/dates&gt;&lt;urls&gt;&lt;/urls&gt;&lt;electronic-resource-num&gt;10.3390/jcm6100093&lt;/electronic-resource-num&gt;&lt;/record&gt;&lt;/Cite&gt;&lt;/EndNote&gt;</w:instrText>
      </w:r>
      <w:r w:rsidR="007149D9" w:rsidRPr="00392E68">
        <w:fldChar w:fldCharType="separate"/>
      </w:r>
      <w:r w:rsidR="007872D0" w:rsidRPr="00392E68">
        <w:rPr>
          <w:noProof/>
        </w:rPr>
        <w:t>[6]</w:t>
      </w:r>
      <w:r w:rsidR="007149D9" w:rsidRPr="00392E68">
        <w:fldChar w:fldCharType="end"/>
      </w:r>
      <w:r w:rsidR="007149D9" w:rsidRPr="00392E68">
        <w:t>.</w:t>
      </w:r>
      <w:r w:rsidR="001F4321" w:rsidRPr="00392E68">
        <w:t xml:space="preserve"> </w:t>
      </w:r>
      <w:r w:rsidRPr="00392E68">
        <w:t xml:space="preserve">SGM </w:t>
      </w:r>
      <w:r w:rsidR="001F4321" w:rsidRPr="00392E68">
        <w:t>often fear stigmatization regarding disclosure of sexual orientation</w:t>
      </w:r>
      <w:r w:rsidRPr="00392E68">
        <w:t xml:space="preserve"> or gender identity</w:t>
      </w:r>
      <w:r w:rsidR="001F4321" w:rsidRPr="00392E68">
        <w:t xml:space="preserve">, </w:t>
      </w:r>
      <w:r w:rsidR="004D3C00" w:rsidRPr="00392E68">
        <w:t>experience</w:t>
      </w:r>
      <w:r w:rsidR="001F4321" w:rsidRPr="00392E68">
        <w:t xml:space="preserve"> diff</w:t>
      </w:r>
      <w:r w:rsidR="00926FEE" w:rsidRPr="00392E68">
        <w:t>iculty affording health insurance</w:t>
      </w:r>
      <w:r w:rsidR="001F4321" w:rsidRPr="00392E68">
        <w:t>, are limited in available resources, and have trouble locating a professional that is</w:t>
      </w:r>
      <w:r w:rsidRPr="00392E68">
        <w:t xml:space="preserve"> knowledgeable of SGM</w:t>
      </w:r>
      <w:r w:rsidR="001F4321" w:rsidRPr="00392E68">
        <w:t xml:space="preserve"> health issues</w:t>
      </w:r>
      <w:r w:rsidR="00F351BE" w:rsidRPr="00392E68">
        <w:t xml:space="preserve"> </w:t>
      </w:r>
      <w:r w:rsidR="007149D9" w:rsidRPr="00392E68">
        <w:fldChar w:fldCharType="begin"/>
      </w:r>
      <w:r w:rsidR="007872D0" w:rsidRPr="00392E68">
        <w:instrText xml:space="preserve"> ADDIN EN.CITE &lt;EndNote&gt;&lt;Cite&gt;&lt;Author&gt;Tamargo C&lt;/Author&gt;&lt;Year&gt;2017&lt;/Year&gt;&lt;RecNum&gt;5&lt;/RecNum&gt;&lt;DisplayText&gt;[6]&lt;/DisplayText&gt;&lt;record&gt;&lt;rec-number&gt;5&lt;/rec-number&gt;&lt;foreign-keys&gt;&lt;key app="EN" db-id="dae0axa5h0e9x5e0xdmpta0c50zxxa52ddde" timestamp="1554813569"&gt;5&lt;/key&gt;&lt;/foreign-keys&gt;&lt;ref-type name="Journal Article"&gt;17&lt;/ref-type&gt;&lt;contributors&gt;&lt;authors&gt;&lt;author&gt;Tamargo C, Quinn G, Sanchez J, Schabath M.&lt;/author&gt;&lt;/authors&gt;&lt;/contributors&gt;&lt;titles&gt;&lt;title&gt;Cancer and the LGBTQ Population: Quantitative and Qualitative Results from an Oncology Providers&amp;apos; Survey on Knowledge, Attitude, and Practice Behaviors&lt;/title&gt;&lt;secondary-title&gt;Journal of Clinical Medicine&lt;/secondary-title&gt;&lt;/titles&gt;&lt;periodical&gt;&lt;full-title&gt;Journal of Clinical Medicine&lt;/full-title&gt;&lt;/periodical&gt;&lt;volume&gt;6&lt;/volume&gt;&lt;number&gt;10&lt;/number&gt;&lt;dates&gt;&lt;year&gt;2017&lt;/year&gt;&lt;pub-dates&gt;&lt;date&gt;October 7, 2017&lt;/date&gt;&lt;/pub-dates&gt;&lt;/dates&gt;&lt;urls&gt;&lt;/urls&gt;&lt;electronic-resource-num&gt;10.3390/jcm6100093&lt;/electronic-resource-num&gt;&lt;/record&gt;&lt;/Cite&gt;&lt;/EndNote&gt;</w:instrText>
      </w:r>
      <w:r w:rsidR="007149D9" w:rsidRPr="00392E68">
        <w:fldChar w:fldCharType="separate"/>
      </w:r>
      <w:r w:rsidR="007872D0" w:rsidRPr="00392E68">
        <w:rPr>
          <w:noProof/>
        </w:rPr>
        <w:t>[6]</w:t>
      </w:r>
      <w:r w:rsidR="007149D9" w:rsidRPr="00392E68">
        <w:fldChar w:fldCharType="end"/>
      </w:r>
      <w:r w:rsidR="007149D9" w:rsidRPr="00392E68">
        <w:t>.</w:t>
      </w:r>
    </w:p>
    <w:p w14:paraId="3C8DF66B" w14:textId="259FA222" w:rsidR="001F4321" w:rsidRPr="00392E68" w:rsidRDefault="001F4321" w:rsidP="00494A9F">
      <w:r w:rsidRPr="00392E68">
        <w:t xml:space="preserve">While these concerns are most frequently thought </w:t>
      </w:r>
      <w:r w:rsidR="00EB7E9E" w:rsidRPr="00392E68">
        <w:t>to represent all SGM individuals</w:t>
      </w:r>
      <w:r w:rsidRPr="00392E68">
        <w:t>, subgroups of this population experience unique barriers to cancer prevention and care.</w:t>
      </w:r>
      <w:r w:rsidR="00494A9F" w:rsidRPr="00392E68">
        <w:t xml:space="preserve">  </w:t>
      </w:r>
      <w:r w:rsidRPr="00392E68">
        <w:t xml:space="preserve">When compared to heterosexual men, </w:t>
      </w:r>
      <w:r w:rsidR="00135A8E" w:rsidRPr="00392E68">
        <w:t>sexual minority men</w:t>
      </w:r>
      <w:r w:rsidRPr="00392E68">
        <w:t xml:space="preserve"> (S</w:t>
      </w:r>
      <w:r w:rsidR="00135A8E" w:rsidRPr="00392E68">
        <w:t>M</w:t>
      </w:r>
      <w:r w:rsidRPr="00392E68">
        <w:t>M) are at greater risk for contracting HPV and developing related cancers given an increased number of sexual partners, riskier sexual practices, co-occurrence of other STIs, and increased tobacco usage</w:t>
      </w:r>
      <w:r w:rsidR="00F351BE" w:rsidRPr="00392E68">
        <w:t xml:space="preserve"> </w:t>
      </w:r>
      <w:r w:rsidR="007149D9" w:rsidRPr="00392E68">
        <w:fldChar w:fldCharType="begin"/>
      </w:r>
      <w:r w:rsidR="007149D9" w:rsidRPr="00392E68">
        <w:instrText xml:space="preserve"> ADDIN EN.CITE &lt;EndNote&gt;&lt;Cite&gt;&lt;Author&gt;Quinn GP&lt;/Author&gt;&lt;Year&gt;2015&lt;/Year&gt;&lt;RecNum&gt;2&lt;/RecNum&gt;&lt;DisplayText&gt;[2]&lt;/DisplayText&gt;&lt;record&gt;&lt;rec-number&gt;2&lt;/rec-number&gt;&lt;foreign-keys&gt;&lt;key app="EN" db-id="dae0axa5h0e9x5e0xdmpta0c50zxxa52ddde" timestamp="1554757868"&gt;2&lt;/key&gt;&lt;/foreign-keys&gt;&lt;ref-type name="Journal Article"&gt;17&lt;/ref-type&gt;&lt;contributors&gt;&lt;authors&gt;&lt;author&gt;Quinn GP, Sanchez JA, Sutton SK, Vadaparampil ST, Nguyen GT, Green BL, Kanetsky PA, Schabath MB&lt;/author&gt;&lt;/authors&gt;&lt;/contributors&gt;&lt;titles&gt;&lt;title&gt;Cancer and Lesbian, Gay, Bisexual, Transgender/Transsexual and Queer/Questioning Poulations (LGBTQ)&lt;/title&gt;&lt;secondary-title&gt;A Cancer Journal for Clinicians&lt;/secondary-title&gt;&lt;/titles&gt;&lt;periodical&gt;&lt;full-title&gt;A Cancer Journal for Clinicians&lt;/full-title&gt;&lt;/periodical&gt;&lt;pages&gt;384-400&lt;/pages&gt;&lt;volume&gt;65&lt;/volume&gt;&lt;number&gt;5&lt;/number&gt;&lt;dates&gt;&lt;year&gt;2015&lt;/year&gt;&lt;pub-dates&gt;&lt;date&gt;September 2015&lt;/date&gt;&lt;/pub-dates&gt;&lt;/dates&gt;&lt;urls&gt;&lt;/urls&gt;&lt;electronic-resource-num&gt;10.3322/caac.2128811&lt;/electronic-resource-num&gt;&lt;/record&gt;&lt;/Cite&gt;&lt;/EndNote&gt;</w:instrText>
      </w:r>
      <w:r w:rsidR="007149D9" w:rsidRPr="00392E68">
        <w:fldChar w:fldCharType="separate"/>
      </w:r>
      <w:r w:rsidR="007149D9" w:rsidRPr="00392E68">
        <w:rPr>
          <w:noProof/>
        </w:rPr>
        <w:t>[2]</w:t>
      </w:r>
      <w:r w:rsidR="007149D9" w:rsidRPr="00392E68">
        <w:fldChar w:fldCharType="end"/>
      </w:r>
      <w:r w:rsidR="007149D9" w:rsidRPr="00392E68">
        <w:t>.</w:t>
      </w:r>
      <w:r w:rsidRPr="00392E68">
        <w:t xml:space="preserve">  The National LGBT Cancer Network e</w:t>
      </w:r>
      <w:r w:rsidR="00AC28B8" w:rsidRPr="00392E68">
        <w:t xml:space="preserve">stimates that </w:t>
      </w:r>
      <w:r w:rsidR="00B72DDE">
        <w:t>h</w:t>
      </w:r>
      <w:r w:rsidR="00AC28B8" w:rsidRPr="00392E68">
        <w:t>uman immunodeficiency virus (</w:t>
      </w:r>
      <w:r w:rsidRPr="00392E68">
        <w:t>HIV</w:t>
      </w:r>
      <w:r w:rsidR="00AC28B8" w:rsidRPr="00392E68">
        <w:t>)</w:t>
      </w:r>
      <w:r w:rsidRPr="00392E68">
        <w:t>-negative</w:t>
      </w:r>
      <w:r w:rsidR="000503A4" w:rsidRPr="00392E68">
        <w:t xml:space="preserve"> </w:t>
      </w:r>
      <w:r w:rsidR="00135A8E" w:rsidRPr="00392E68">
        <w:t>SMM</w:t>
      </w:r>
      <w:r w:rsidRPr="00392E68">
        <w:t xml:space="preserve"> are 20 times more likely to be diagnosed with anal cancer compared to heterosexual men</w:t>
      </w:r>
      <w:r w:rsidR="00F351BE" w:rsidRPr="00392E68">
        <w:t xml:space="preserve"> </w:t>
      </w:r>
      <w:r w:rsidR="007149D9" w:rsidRPr="00392E68">
        <w:fldChar w:fldCharType="begin"/>
      </w:r>
      <w:r w:rsidR="007872D0" w:rsidRPr="00392E68">
        <w:instrText xml:space="preserve"> ADDIN EN.CITE &lt;EndNote&gt;&lt;Cite&gt;&lt;Author&gt;Margolies L&lt;/Author&gt;&lt;Year&gt;2009&lt;/Year&gt;&lt;RecNum&gt;6&lt;/RecNum&gt;&lt;DisplayText&gt;[7]&lt;/DisplayText&gt;&lt;record&gt;&lt;rec-number&gt;6&lt;/rec-number&gt;&lt;foreign-keys&gt;&lt;key app="EN" db-id="dae0axa5h0e9x5e0xdmpta0c50zxxa52ddde" timestamp="1554814012"&gt;6&lt;/key&gt;&lt;/foreign-keys&gt;&lt;ref-type name="Web Page"&gt;12&lt;/ref-type&gt;&lt;contributors&gt;&lt;authors&gt;&lt;author&gt;Margolies L, Goeren B&lt;/author&gt;&lt;/authors&gt;&lt;/contributors&gt;&lt;titles&gt;&lt;title&gt;Anal Cancer, HIV, Gay and Bisexual Men&lt;/title&gt;&lt;/titles&gt;&lt;volume&gt;2017&lt;/volume&gt;&lt;number&gt;December 30, 2017&lt;/number&gt;&lt;dates&gt;&lt;year&gt;2009&lt;/year&gt;&lt;/dates&gt;&lt;pub-location&gt;GMHC Treatment Issues&lt;/pub-location&gt;&lt;urls&gt;&lt;related-urls&gt;&lt;url&gt;http://cancer-network.org/cancer-information/gay-men-and-cancer/anal-cancer-hiv-and-gaybisexual-men/&lt;/url&gt;&lt;/related-urls&gt;&lt;/urls&gt;&lt;/record&gt;&lt;/Cite&gt;&lt;/EndNote&gt;</w:instrText>
      </w:r>
      <w:r w:rsidR="007149D9" w:rsidRPr="00392E68">
        <w:fldChar w:fldCharType="separate"/>
      </w:r>
      <w:r w:rsidR="007872D0" w:rsidRPr="00392E68">
        <w:rPr>
          <w:noProof/>
        </w:rPr>
        <w:t>[7]</w:t>
      </w:r>
      <w:r w:rsidR="007149D9" w:rsidRPr="00392E68">
        <w:fldChar w:fldCharType="end"/>
      </w:r>
      <w:r w:rsidR="007149D9" w:rsidRPr="00392E68">
        <w:t>.</w:t>
      </w:r>
      <w:r w:rsidR="00494A9F" w:rsidRPr="00392E68">
        <w:t xml:space="preserve"> </w:t>
      </w:r>
      <w:r w:rsidRPr="00392E68">
        <w:t xml:space="preserve">  Additionally, the risk of developing anal cancer is 40 times higher for HIV-positive </w:t>
      </w:r>
      <w:r w:rsidR="00135A8E" w:rsidRPr="00392E68">
        <w:t>SMM</w:t>
      </w:r>
      <w:r w:rsidR="00926FEE" w:rsidRPr="00392E68">
        <w:t xml:space="preserve"> compared to heterosexual men</w:t>
      </w:r>
      <w:r w:rsidR="00F351BE" w:rsidRPr="00392E68">
        <w:t xml:space="preserve"> </w:t>
      </w:r>
      <w:r w:rsidR="00F351BE" w:rsidRPr="00392E68">
        <w:fldChar w:fldCharType="begin"/>
      </w:r>
      <w:r w:rsidR="007872D0" w:rsidRPr="00392E68">
        <w:instrText xml:space="preserve"> ADDIN EN.CITE &lt;EndNote&gt;&lt;Cite&gt;&lt;Author&gt;Margolies L&lt;/Author&gt;&lt;Year&gt;2009&lt;/Year&gt;&lt;RecNum&gt;6&lt;/RecNum&gt;&lt;DisplayText&gt;[7]&lt;/DisplayText&gt;&lt;record&gt;&lt;rec-number&gt;6&lt;/rec-number&gt;&lt;foreign-keys&gt;&lt;key app="EN" db-id="dae0axa5h0e9x5e0xdmpta0c50zxxa52ddde" timestamp="1554814012"&gt;6&lt;/key&gt;&lt;/foreign-keys&gt;&lt;ref-type name="Web Page"&gt;12&lt;/ref-type&gt;&lt;contributors&gt;&lt;authors&gt;&lt;author&gt;Margolies L, Goeren B&lt;/author&gt;&lt;/authors&gt;&lt;/contributors&gt;&lt;titles&gt;&lt;title&gt;Anal Cancer, HIV, Gay and Bisexual Men&lt;/title&gt;&lt;/titles&gt;&lt;volume&gt;2017&lt;/volume&gt;&lt;number&gt;December 30, 2017&lt;/number&gt;&lt;dates&gt;&lt;year&gt;2009&lt;/year&gt;&lt;/dates&gt;&lt;pub-location&gt;GMHC Treatment Issues&lt;/pub-location&gt;&lt;urls&gt;&lt;related-urls&gt;&lt;url&gt;http://cancer-network.org/cancer-information/gay-men-and-cancer/anal-cancer-hiv-and-gaybisexual-men/&lt;/url&gt;&lt;/related-urls&gt;&lt;/urls&gt;&lt;/record&gt;&lt;/Cite&gt;&lt;/EndNote&gt;</w:instrText>
      </w:r>
      <w:r w:rsidR="00F351BE" w:rsidRPr="00392E68">
        <w:fldChar w:fldCharType="separate"/>
      </w:r>
      <w:r w:rsidR="007872D0" w:rsidRPr="00392E68">
        <w:rPr>
          <w:noProof/>
        </w:rPr>
        <w:t>[7]</w:t>
      </w:r>
      <w:r w:rsidR="00F351BE" w:rsidRPr="00392E68">
        <w:fldChar w:fldCharType="end"/>
      </w:r>
      <w:r w:rsidR="00F351BE" w:rsidRPr="00392E68">
        <w:t>.</w:t>
      </w:r>
      <w:r w:rsidRPr="00392E68">
        <w:t xml:space="preserve">  Despite these increased risks, many </w:t>
      </w:r>
      <w:r w:rsidR="00135A8E" w:rsidRPr="00392E68">
        <w:t>SMM</w:t>
      </w:r>
      <w:r w:rsidRPr="00392E68">
        <w:t xml:space="preserve"> report having limited knowledge of the consequences of HPV as well as availability of the HPV vaccine</w:t>
      </w:r>
      <w:r w:rsidR="00F351BE" w:rsidRPr="00392E68">
        <w:t xml:space="preserve"> </w:t>
      </w:r>
      <w:r w:rsidR="00F351BE" w:rsidRPr="00392E68">
        <w:fldChar w:fldCharType="begin"/>
      </w:r>
      <w:r w:rsidR="00F351BE" w:rsidRPr="00392E68">
        <w:instrText xml:space="preserve"> ADDIN EN.CITE &lt;EndNote&gt;&lt;Cite&gt;&lt;Author&gt;Quinn GP&lt;/Author&gt;&lt;Year&gt;2015&lt;/Year&gt;&lt;RecNum&gt;2&lt;/RecNum&gt;&lt;DisplayText&gt;[2]&lt;/DisplayText&gt;&lt;record&gt;&lt;rec-number&gt;2&lt;/rec-number&gt;&lt;foreign-keys&gt;&lt;key app="EN" db-id="dae0axa5h0e9x5e0xdmpta0c50zxxa52ddde" timestamp="1554757868"&gt;2&lt;/key&gt;&lt;/foreign-keys&gt;&lt;ref-type name="Journal Article"&gt;17&lt;/ref-type&gt;&lt;contributors&gt;&lt;authors&gt;&lt;author&gt;Quinn GP, Sanchez JA, Sutton SK, Vadaparampil ST, Nguyen GT, Green BL, Kanetsky PA, Schabath MB&lt;/author&gt;&lt;/authors&gt;&lt;/contributors&gt;&lt;titles&gt;&lt;title&gt;Cancer and Lesbian, Gay, Bisexual, Transgender/Transsexual and Queer/Questioning Poulations (LGBTQ)&lt;/title&gt;&lt;secondary-title&gt;A Cancer Journal for Clinicians&lt;/secondary-title&gt;&lt;/titles&gt;&lt;periodical&gt;&lt;full-title&gt;A Cancer Journal for Clinicians&lt;/full-title&gt;&lt;/periodical&gt;&lt;pages&gt;384-400&lt;/pages&gt;&lt;volume&gt;65&lt;/volume&gt;&lt;number&gt;5&lt;/number&gt;&lt;dates&gt;&lt;year&gt;2015&lt;/year&gt;&lt;pub-dates&gt;&lt;date&gt;September 2015&lt;/date&gt;&lt;/pub-dates&gt;&lt;/dates&gt;&lt;urls&gt;&lt;/urls&gt;&lt;electronic-resource-num&gt;10.3322/caac.2128811&lt;/electronic-resource-num&gt;&lt;/record&gt;&lt;/Cite&gt;&lt;/EndNote&gt;</w:instrText>
      </w:r>
      <w:r w:rsidR="00F351BE" w:rsidRPr="00392E68">
        <w:fldChar w:fldCharType="separate"/>
      </w:r>
      <w:r w:rsidR="00F351BE" w:rsidRPr="00392E68">
        <w:rPr>
          <w:noProof/>
        </w:rPr>
        <w:t>[2]</w:t>
      </w:r>
      <w:r w:rsidR="00F351BE" w:rsidRPr="00392E68">
        <w:fldChar w:fldCharType="end"/>
      </w:r>
      <w:r w:rsidR="00F351BE" w:rsidRPr="00392E68">
        <w:t>.</w:t>
      </w:r>
    </w:p>
    <w:p w14:paraId="2D334834" w14:textId="059D58AB" w:rsidR="001F4321" w:rsidRPr="00392E68" w:rsidRDefault="001F4321" w:rsidP="001F4321">
      <w:r w:rsidRPr="00392E68">
        <w:t xml:space="preserve">By the same token, </w:t>
      </w:r>
      <w:r w:rsidR="00DE0398" w:rsidRPr="00392E68">
        <w:t>sexual minority women</w:t>
      </w:r>
      <w:r w:rsidRPr="00392E68">
        <w:t xml:space="preserve"> (</w:t>
      </w:r>
      <w:r w:rsidR="00DE0398" w:rsidRPr="00392E68">
        <w:t>SMW</w:t>
      </w:r>
      <w:r w:rsidRPr="00392E68">
        <w:t>) are disproportionality burdened</w:t>
      </w:r>
      <w:r w:rsidR="000503A4" w:rsidRPr="00392E68">
        <w:t xml:space="preserve"> by HPV and cervical cancer. The California Health Interview Surveys from 2001-2005 </w:t>
      </w:r>
      <w:r w:rsidRPr="00392E68">
        <w:t>found that the</w:t>
      </w:r>
      <w:r w:rsidR="000503A4" w:rsidRPr="00392E68">
        <w:t xml:space="preserve"> pooled</w:t>
      </w:r>
      <w:r w:rsidRPr="00392E68">
        <w:t xml:space="preserve"> prevalence of cervical cancer was greater in lesbian and bisexual women (16.1% and 41.2%</w:t>
      </w:r>
      <w:r w:rsidR="00926FEE" w:rsidRPr="00392E68">
        <w:t>,</w:t>
      </w:r>
      <w:r w:rsidRPr="00392E68">
        <w:t xml:space="preserve"> respectively) when compared to heterosexual women (14.0%)</w:t>
      </w:r>
      <w:r w:rsidR="00F351BE" w:rsidRPr="00392E68">
        <w:t xml:space="preserve"> </w:t>
      </w:r>
      <w:r w:rsidR="00F351BE" w:rsidRPr="00392E68">
        <w:fldChar w:fldCharType="begin"/>
      </w:r>
      <w:r w:rsidR="00F351BE" w:rsidRPr="00392E68">
        <w:instrText xml:space="preserve"> ADDIN EN.CITE &lt;EndNote&gt;&lt;Cite&gt;&lt;Author&gt;Quinn GP&lt;/Author&gt;&lt;Year&gt;2015&lt;/Year&gt;&lt;RecNum&gt;2&lt;/RecNum&gt;&lt;DisplayText&gt;[2]&lt;/DisplayText&gt;&lt;record&gt;&lt;rec-number&gt;2&lt;/rec-number&gt;&lt;foreign-keys&gt;&lt;key app="EN" db-id="dae0axa5h0e9x5e0xdmpta0c50zxxa52ddde" timestamp="1554757868"&gt;2&lt;/key&gt;&lt;/foreign-keys&gt;&lt;ref-type name="Journal Article"&gt;17&lt;/ref-type&gt;&lt;contributors&gt;&lt;authors&gt;&lt;author&gt;Quinn GP, Sanchez JA, Sutton SK, Vadaparampil ST, Nguyen GT, Green BL, Kanetsky PA, Schabath MB&lt;/author&gt;&lt;/authors&gt;&lt;/contributors&gt;&lt;titles&gt;&lt;title&gt;Cancer and Lesbian, Gay, Bisexual, Transgender/Transsexual and Queer/Questioning Poulations (LGBTQ)&lt;/title&gt;&lt;secondary-title&gt;A Cancer Journal for Clinicians&lt;/secondary-title&gt;&lt;/titles&gt;&lt;periodical&gt;&lt;full-title&gt;A Cancer Journal for Clinicians&lt;/full-title&gt;&lt;/periodical&gt;&lt;pages&gt;384-400&lt;/pages&gt;&lt;volume&gt;65&lt;/volume&gt;&lt;number&gt;5&lt;/number&gt;&lt;dates&gt;&lt;year&gt;2015&lt;/year&gt;&lt;pub-dates&gt;&lt;date&gt;September 2015&lt;/date&gt;&lt;/pub-dates&gt;&lt;/dates&gt;&lt;urls&gt;&lt;/urls&gt;&lt;electronic-resource-num&gt;10.3322/caac.2128811&lt;/electronic-resource-num&gt;&lt;/record&gt;&lt;/Cite&gt;&lt;/EndNote&gt;</w:instrText>
      </w:r>
      <w:r w:rsidR="00F351BE" w:rsidRPr="00392E68">
        <w:fldChar w:fldCharType="separate"/>
      </w:r>
      <w:r w:rsidR="00F351BE" w:rsidRPr="00392E68">
        <w:rPr>
          <w:noProof/>
        </w:rPr>
        <w:t>[2]</w:t>
      </w:r>
      <w:r w:rsidR="00F351BE" w:rsidRPr="00392E68">
        <w:fldChar w:fldCharType="end"/>
      </w:r>
      <w:r w:rsidR="00F351BE" w:rsidRPr="00392E68">
        <w:t>.</w:t>
      </w:r>
      <w:r w:rsidRPr="00392E68">
        <w:t xml:space="preserve">   Likewise, a national survey</w:t>
      </w:r>
      <w:r w:rsidR="008646FF" w:rsidRPr="00392E68">
        <w:t xml:space="preserve"> of young adults aged 18-26</w:t>
      </w:r>
      <w:r w:rsidRPr="00392E68">
        <w:t xml:space="preserve"> found that 25% of lesbian and bisexual women reported cervical abnormalities as a result of HPV infection.  </w:t>
      </w:r>
      <w:r w:rsidR="00DE0398" w:rsidRPr="00392E68">
        <w:t>SMW</w:t>
      </w:r>
      <w:r w:rsidRPr="00392E68">
        <w:t xml:space="preserve"> were also</w:t>
      </w:r>
      <w:r w:rsidR="00A71C47" w:rsidRPr="00392E68">
        <w:t xml:space="preserve"> slightly</w:t>
      </w:r>
      <w:r w:rsidRPr="00392E68">
        <w:t xml:space="preserve"> less likely (45%) to have received at least one dose of HPV vaccine compared to heterosexual women (51%)</w:t>
      </w:r>
      <w:r w:rsidR="00F351BE" w:rsidRPr="00392E68">
        <w:t xml:space="preserve"> </w:t>
      </w:r>
      <w:r w:rsidR="00F351BE" w:rsidRPr="00392E68">
        <w:fldChar w:fldCharType="begin"/>
      </w:r>
      <w:r w:rsidR="007872D0" w:rsidRPr="00392E68">
        <w:instrText xml:space="preserve"> ADDIN EN.CITE &lt;EndNote&gt;&lt;Cite&gt;&lt;Author&gt;McRee AL&lt;/Author&gt;&lt;Year&gt;2014&lt;/Year&gt;&lt;RecNum&gt;7&lt;/RecNum&gt;&lt;DisplayText&gt;[8]&lt;/DisplayText&gt;&lt;record&gt;&lt;rec-number&gt;7&lt;/rec-number&gt;&lt;foreign-keys&gt;&lt;key app="EN" db-id="dae0axa5h0e9x5e0xdmpta0c50zxxa52ddde" timestamp="1554814316"&gt;7&lt;/key&gt;&lt;/foreign-keys&gt;&lt;ref-type name="Journal Article"&gt;17&lt;/ref-type&gt;&lt;contributors&gt;&lt;authors&gt;&lt;author&gt;McRee AL, Katz ML, Paskett ED, Reiter PL&lt;/author&gt;&lt;/authors&gt;&lt;/contributors&gt;&lt;titles&gt;&lt;title&gt;HPV vaccination among lesbian and bisexual women: Findings from a national survey of young adults&lt;/title&gt;&lt;secondary-title&gt;Vaccine&lt;/secondary-title&gt;&lt;/titles&gt;&lt;periodical&gt;&lt;full-title&gt;Vaccine&lt;/full-title&gt;&lt;/periodical&gt;&lt;pages&gt;4736-4742&lt;/pages&gt;&lt;volume&gt;32&lt;/volume&gt;&lt;number&gt;37&lt;/number&gt;&lt;edition&gt;July 17, 2014&lt;/edition&gt;&lt;dates&gt;&lt;year&gt;2014&lt;/year&gt;&lt;pub-dates&gt;&lt;date&gt;Aug 20, 2014&lt;/date&gt;&lt;/pub-dates&gt;&lt;/dates&gt;&lt;urls&gt;&lt;/urls&gt;&lt;electronic-resource-num&gt;10.1016/j.vaccine.2014.07.001&lt;/electronic-resource-num&gt;&lt;/record&gt;&lt;/Cite&gt;&lt;/EndNote&gt;</w:instrText>
      </w:r>
      <w:r w:rsidR="00F351BE" w:rsidRPr="00392E68">
        <w:fldChar w:fldCharType="separate"/>
      </w:r>
      <w:r w:rsidR="007872D0" w:rsidRPr="00392E68">
        <w:rPr>
          <w:noProof/>
        </w:rPr>
        <w:t>[8]</w:t>
      </w:r>
      <w:r w:rsidR="00F351BE" w:rsidRPr="00392E68">
        <w:fldChar w:fldCharType="end"/>
      </w:r>
      <w:r w:rsidR="00F351BE" w:rsidRPr="00392E68">
        <w:t>.</w:t>
      </w:r>
      <w:r w:rsidRPr="00392E68">
        <w:t xml:space="preserve">   Furthermore, sexual minority women were less likely to participate in routine cancer screenings</w:t>
      </w:r>
      <w:r w:rsidR="00875517" w:rsidRPr="00392E68">
        <w:t xml:space="preserve"> </w:t>
      </w:r>
      <w:r w:rsidR="00897C65" w:rsidRPr="00392E68">
        <w:fldChar w:fldCharType="begin"/>
      </w:r>
      <w:r w:rsidR="00897C65" w:rsidRPr="00392E68">
        <w:instrText xml:space="preserve"> ADDIN EN.CITE &lt;EndNote&gt;&lt;Cite&gt;&lt;Author&gt;Brown JP&lt;/Author&gt;&lt;Year&gt;2008&lt;/Year&gt;&lt;RecNum&gt;8&lt;/RecNum&gt;&lt;DisplayText&gt;[9]&lt;/DisplayText&gt;&lt;record&gt;&lt;rec-number&gt;8&lt;/rec-number&gt;&lt;foreign-keys&gt;&lt;key app="EN" db-id="dae0axa5h0e9x5e0xdmpta0c50zxxa52ddde" timestamp="1554814511"&gt;8&lt;/key&gt;&lt;/foreign-keys&gt;&lt;ref-type name="Journal Article"&gt;17&lt;/ref-type&gt;&lt;contributors&gt;&lt;authors&gt;&lt;author&gt;Brown JP, Tracy JK&lt;/author&gt;&lt;/authors&gt;&lt;/contributors&gt;&lt;titles&gt;&lt;title&gt;Lesbians and cancer: an overlook health disparity&lt;/title&gt;&lt;secondary-title&gt;Cancer Causes Control&lt;/secondary-title&gt;&lt;/titles&gt;&lt;periodical&gt;&lt;full-title&gt;Cancer Causes Control&lt;/full-title&gt;&lt;/periodical&gt;&lt;pages&gt;1009-1020&lt;/pages&gt;&lt;volume&gt;19&lt;/volume&gt;&lt;number&gt;10&lt;/number&gt;&lt;edition&gt;June 13, 2008&lt;/edition&gt;&lt;dates&gt;&lt;year&gt;2008&lt;/year&gt;&lt;pub-dates&gt;&lt;date&gt;December, 2008&lt;/date&gt;&lt;/pub-dates&gt;&lt;/dates&gt;&lt;urls&gt;&lt;/urls&gt;&lt;electronic-resource-num&gt;10.1007/s10552-008-9176-z&lt;/electronic-resource-num&gt;&lt;/record&gt;&lt;/Cite&gt;&lt;/EndNote&gt;</w:instrText>
      </w:r>
      <w:r w:rsidR="00897C65" w:rsidRPr="00392E68">
        <w:fldChar w:fldCharType="separate"/>
      </w:r>
      <w:r w:rsidR="00897C65" w:rsidRPr="00392E68">
        <w:rPr>
          <w:noProof/>
        </w:rPr>
        <w:t>[9]</w:t>
      </w:r>
      <w:r w:rsidR="00897C65" w:rsidRPr="00392E68">
        <w:fldChar w:fldCharType="end"/>
      </w:r>
      <w:r w:rsidR="000B70AF">
        <w:t>.</w:t>
      </w:r>
      <w:r w:rsidRPr="00392E68">
        <w:t xml:space="preserve"> This delay of care could result in diagnosis of cancer at a later stage.  With earl</w:t>
      </w:r>
      <w:r w:rsidR="00926FEE" w:rsidRPr="00392E68">
        <w:t>ier detection greatly improv</w:t>
      </w:r>
      <w:r w:rsidR="000B70AF">
        <w:t>ing</w:t>
      </w:r>
      <w:r w:rsidRPr="00392E68">
        <w:t xml:space="preserve"> an individual’s prognosis, it is critical to increase routine cancer screenings in sexual minority women</w:t>
      </w:r>
      <w:r w:rsidR="00F351BE" w:rsidRPr="00392E68">
        <w:t xml:space="preserve"> </w:t>
      </w:r>
      <w:r w:rsidR="00F351BE" w:rsidRPr="00392E68">
        <w:fldChar w:fldCharType="begin"/>
      </w:r>
      <w:r w:rsidR="007872D0" w:rsidRPr="00392E68">
        <w:instrText xml:space="preserve"> ADDIN EN.CITE &lt;EndNote&gt;&lt;Cite&gt;&lt;Author&gt;Brown JP&lt;/Author&gt;&lt;Year&gt;2008&lt;/Year&gt;&lt;RecNum&gt;8&lt;/RecNum&gt;&lt;DisplayText&gt;[9]&lt;/DisplayText&gt;&lt;record&gt;&lt;rec-number&gt;8&lt;/rec-number&gt;&lt;foreign-keys&gt;&lt;key app="EN" db-id="dae0axa5h0e9x5e0xdmpta0c50zxxa52ddde" timestamp="1554814511"&gt;8&lt;/key&gt;&lt;/foreign-keys&gt;&lt;ref-type name="Journal Article"&gt;17&lt;/ref-type&gt;&lt;contributors&gt;&lt;authors&gt;&lt;author&gt;Brown JP, Tracy JK&lt;/author&gt;&lt;/authors&gt;&lt;/contributors&gt;&lt;titles&gt;&lt;title&gt;Lesbians and cancer: an overlook health disparity&lt;/title&gt;&lt;secondary-title&gt;Cancer Causes Control&lt;/secondary-title&gt;&lt;/titles&gt;&lt;periodical&gt;&lt;full-title&gt;Cancer Causes Control&lt;/full-title&gt;&lt;/periodical&gt;&lt;pages&gt;1009-1020&lt;/pages&gt;&lt;volume&gt;19&lt;/volume&gt;&lt;number&gt;10&lt;/number&gt;&lt;edition&gt;June 13, 2008&lt;/edition&gt;&lt;dates&gt;&lt;year&gt;2008&lt;/year&gt;&lt;pub-dates&gt;&lt;date&gt;December, 2008&lt;/date&gt;&lt;/pub-dates&gt;&lt;/dates&gt;&lt;urls&gt;&lt;/urls&gt;&lt;electronic-resource-num&gt;10.1007/s10552-008-9176-z&lt;/electronic-resource-num&gt;&lt;/record&gt;&lt;/Cite&gt;&lt;/EndNote&gt;</w:instrText>
      </w:r>
      <w:r w:rsidR="00F351BE" w:rsidRPr="00392E68">
        <w:fldChar w:fldCharType="separate"/>
      </w:r>
      <w:r w:rsidR="007872D0" w:rsidRPr="00392E68">
        <w:rPr>
          <w:noProof/>
        </w:rPr>
        <w:t>[9]</w:t>
      </w:r>
      <w:r w:rsidR="00F351BE" w:rsidRPr="00392E68">
        <w:fldChar w:fldCharType="end"/>
      </w:r>
      <w:r w:rsidR="00F351BE" w:rsidRPr="00392E68">
        <w:t>.</w:t>
      </w:r>
    </w:p>
    <w:p w14:paraId="2365CADC" w14:textId="69C64BFB" w:rsidR="001F4321" w:rsidRPr="00392E68" w:rsidRDefault="001F4321" w:rsidP="001F4321">
      <w:r w:rsidRPr="00392E68">
        <w:t>Lastly, there is limited research on the burden</w:t>
      </w:r>
      <w:r w:rsidR="008646FF" w:rsidRPr="00392E68">
        <w:t xml:space="preserve"> of HPV and related cancers in gender minorities</w:t>
      </w:r>
      <w:r w:rsidR="006309AF" w:rsidRPr="00392E68">
        <w:t xml:space="preserve"> </w:t>
      </w:r>
      <w:r w:rsidRPr="00392E68">
        <w:t xml:space="preserve">in the </w:t>
      </w:r>
      <w:r w:rsidR="00AC28B8" w:rsidRPr="00392E68">
        <w:t>United States.</w:t>
      </w:r>
      <w:r w:rsidR="006309AF" w:rsidRPr="00392E68">
        <w:t xml:space="preserve"> </w:t>
      </w:r>
      <w:r w:rsidR="00AC28B8" w:rsidRPr="00392E68">
        <w:t xml:space="preserve">  However,</w:t>
      </w:r>
      <w:r w:rsidR="00960BF5" w:rsidRPr="00392E68">
        <w:t xml:space="preserve"> these individuals are at unique risk given their elevated risk of HIV and discrimination within the healthcare setting </w:t>
      </w:r>
      <w:r w:rsidR="00960BF5" w:rsidRPr="00392E68">
        <w:fldChar w:fldCharType="begin"/>
      </w:r>
      <w:r w:rsidR="00960BF5" w:rsidRPr="00392E68">
        <w:instrText xml:space="preserve"> ADDIN EN.CITE &lt;EndNote&gt;&lt;Cite&gt;&lt;Author&gt;Services&lt;/Author&gt;&lt;Year&gt;2017&lt;/Year&gt;&lt;RecNum&gt;9&lt;/RecNum&gt;&lt;DisplayText&gt;[10, 11]&lt;/DisplayText&gt;&lt;record&gt;&lt;rec-number&gt;9&lt;/rec-number&gt;&lt;foreign-keys&gt;&lt;key app="EN" db-id="dae0axa5h0e9x5e0xdmpta0c50zxxa52ddde" timestamp="1554814679"&gt;9&lt;/key&gt;&lt;/foreign-keys&gt;&lt;ref-type name="Web Page"&gt;12&lt;/ref-type&gt;&lt;contributors&gt;&lt;authors&gt;&lt;author&gt;U.S. Department of Health and Human Services&lt;/author&gt;&lt;/authors&gt;&lt;/contributors&gt;&lt;titles&gt;&lt;title&gt;HIV Among Transgender People&lt;/title&gt;&lt;/titles&gt;&lt;volume&gt;2017&lt;/volume&gt;&lt;number&gt;December 17, 2017&lt;/number&gt;&lt;dates&gt;&lt;year&gt;2017&lt;/year&gt;&lt;pub-dates&gt;&lt;date&gt;August 3, 2017&lt;/date&gt;&lt;/pub-dates&gt;&lt;/dates&gt;&lt;pub-location&gt;Center for Disease Control and Prevention&lt;/pub-location&gt;&lt;urls&gt;&lt;related-urls&gt;&lt;url&gt;https://www.cdc.gov/hiv/group/gender/transgender/index.html&lt;/url&gt;&lt;/related-urls&gt;&lt;/urls&gt;&lt;/record&gt;&lt;/Cite&gt;&lt;Cite&gt;&lt;Author&gt;Kenagy&lt;/Author&gt;&lt;Year&gt;2005&lt;/Year&gt;&lt;RecNum&gt;20&lt;/RecNum&gt;&lt;record&gt;&lt;rec-number&gt;20&lt;/rec-number&gt;&lt;foreign-keys&gt;&lt;key app="EN" db-id="dae0axa5h0e9x5e0xdmpta0c50zxxa52ddde" timestamp="1556232037"&gt;20&lt;/key&gt;&lt;/foreign-keys&gt;&lt;ref-type name="Journal Article"&gt;17&lt;/ref-type&gt;&lt;contributors&gt;&lt;authors&gt;&lt;author&gt;Kenagy, G.P.&lt;/author&gt;&lt;/authors&gt;&lt;/contributors&gt;&lt;titles&gt;&lt;title&gt;Transgender Health: Findings from Two Needs Assessment Studies in Philadelphia&lt;/title&gt;&lt;secondary-title&gt;Health and Social Work&lt;/secondary-title&gt;&lt;/titles&gt;&lt;periodical&gt;&lt;full-title&gt;Health and Social Work&lt;/full-title&gt;&lt;/periodical&gt;&lt;pages&gt;19+&lt;/pages&gt;&lt;volume&gt;30&lt;/volume&gt;&lt;number&gt;1&lt;/number&gt;&lt;dates&gt;&lt;year&gt;2005&lt;/year&gt;&lt;/dates&gt;&lt;urls&gt;&lt;/urls&gt;&lt;/record&gt;&lt;/Cite&gt;&lt;/EndNote&gt;</w:instrText>
      </w:r>
      <w:r w:rsidR="00960BF5" w:rsidRPr="00392E68">
        <w:fldChar w:fldCharType="separate"/>
      </w:r>
      <w:r w:rsidR="00960BF5" w:rsidRPr="00392E68">
        <w:rPr>
          <w:noProof/>
        </w:rPr>
        <w:t>[10, 11]</w:t>
      </w:r>
      <w:r w:rsidR="00960BF5" w:rsidRPr="00392E68">
        <w:fldChar w:fldCharType="end"/>
      </w:r>
      <w:r w:rsidR="00960BF5" w:rsidRPr="00392E68">
        <w:t>.</w:t>
      </w:r>
      <w:r w:rsidR="00AC28B8" w:rsidRPr="00392E68">
        <w:t xml:space="preserve"> </w:t>
      </w:r>
      <w:r w:rsidR="00960BF5" w:rsidRPr="00392E68">
        <w:t>T</w:t>
      </w:r>
      <w:r w:rsidR="00AC28B8" w:rsidRPr="00392E68">
        <w:t xml:space="preserve">he CDC reported that the number of transgender people newly diagnosed with HIV was three times the national average as of 2017 </w:t>
      </w:r>
      <w:r w:rsidR="00897C65" w:rsidRPr="00392E68">
        <w:fldChar w:fldCharType="begin"/>
      </w:r>
      <w:r w:rsidR="00897C65" w:rsidRPr="00392E68">
        <w:instrText xml:space="preserve"> ADDIN EN.CITE &lt;EndNote&gt;&lt;Cite&gt;&lt;Author&gt;Services&lt;/Author&gt;&lt;Year&gt;2017&lt;/Year&gt;&lt;RecNum&gt;9&lt;/RecNum&gt;&lt;DisplayText&gt;[10]&lt;/DisplayText&gt;&lt;record&gt;&lt;rec-number&gt;9&lt;/rec-number&gt;&lt;foreign-keys&gt;&lt;key app="EN" db-id="dae0axa5h0e9x5e0xdmpta0c50zxxa52ddde" timestamp="1554814679"&gt;9&lt;/key&gt;&lt;/foreign-keys&gt;&lt;ref-type name="Web Page"&gt;12&lt;/ref-type&gt;&lt;contributors&gt;&lt;authors&gt;&lt;author&gt;U.S. Department of Health and Human Services&lt;/author&gt;&lt;/authors&gt;&lt;/contributors&gt;&lt;titles&gt;&lt;title&gt;HIV Among Transgender People&lt;/title&gt;&lt;/titles&gt;&lt;volume&gt;2017&lt;/volume&gt;&lt;number&gt;December 17, 2017&lt;/number&gt;&lt;dates&gt;&lt;year&gt;2017&lt;/year&gt;&lt;pub-dates&gt;&lt;date&gt;August 3, 2017&lt;/date&gt;&lt;/pub-dates&gt;&lt;/dates&gt;&lt;pub-location&gt;Center for Disease Control and Prevention&lt;/pub-location&gt;&lt;urls&gt;&lt;related-urls&gt;&lt;url&gt;https://www.cdc.gov/hiv/group/gender/transgender/index.html&lt;/url&gt;&lt;/related-urls&gt;&lt;/urls&gt;&lt;/record&gt;&lt;/Cite&gt;&lt;/EndNote&gt;</w:instrText>
      </w:r>
      <w:r w:rsidR="00897C65" w:rsidRPr="00392E68">
        <w:fldChar w:fldCharType="separate"/>
      </w:r>
      <w:r w:rsidR="00897C65" w:rsidRPr="00392E68">
        <w:rPr>
          <w:noProof/>
        </w:rPr>
        <w:t>[10]</w:t>
      </w:r>
      <w:r w:rsidR="00897C65" w:rsidRPr="00392E68">
        <w:fldChar w:fldCharType="end"/>
      </w:r>
      <w:r w:rsidR="00897C65" w:rsidRPr="00392E68">
        <w:t>.</w:t>
      </w:r>
      <w:r w:rsidR="00AC28B8" w:rsidRPr="00392E68">
        <w:t xml:space="preserve"> Additional risk factors include</w:t>
      </w:r>
      <w:r w:rsidR="006309AF" w:rsidRPr="00392E68">
        <w:t xml:space="preserve"> limited medical providers knowledgeable about SGM need’s specifically pertaining to gender minorities, high rates of uninsured individuals, and severe discrimination within the healthcare system</w:t>
      </w:r>
      <w:r w:rsidR="00897C65" w:rsidRPr="00392E68">
        <w:t xml:space="preserve"> </w:t>
      </w:r>
      <w:r w:rsidR="00897C65" w:rsidRPr="00392E68">
        <w:fldChar w:fldCharType="begin"/>
      </w:r>
      <w:r w:rsidR="00960BF5" w:rsidRPr="00392E68">
        <w:instrText xml:space="preserve"> ADDIN EN.CITE &lt;EndNote&gt;&lt;Cite&gt;&lt;Author&gt;Network&lt;/Author&gt;&lt;Year&gt;2019&lt;/Year&gt;&lt;RecNum&gt;19&lt;/RecNum&gt;&lt;DisplayText&gt;[12]&lt;/DisplayText&gt;&lt;record&gt;&lt;rec-number&gt;19&lt;/rec-number&gt;&lt;foreign-keys&gt;&lt;key app="EN" db-id="dae0axa5h0e9x5e0xdmpta0c50zxxa52ddde" timestamp="1556231813"&gt;19&lt;/key&gt;&lt;/foreign-keys&gt;&lt;ref-type name="Web Page"&gt;12&lt;/ref-type&gt;&lt;contributors&gt;&lt;authors&gt;&lt;author&gt;National LGBT Cancer Network&lt;/author&gt;&lt;/authors&gt;&lt;/contributors&gt;&lt;titles&gt;&lt;title&gt;Trangender/Gender Non-conforming People and Cancer&lt;/title&gt;&lt;/titles&gt;&lt;number&gt;4/25/19&lt;/number&gt;&lt;dates&gt;&lt;year&gt;2019&lt;/year&gt;&lt;/dates&gt;&lt;urls&gt;&lt;related-urls&gt;&lt;url&gt;https://cancer-network.org/cancer-information/transgendergender-nonconforming-people-and-cancer/&lt;/url&gt;&lt;/related-urls&gt;&lt;/urls&gt;&lt;/record&gt;&lt;/Cite&gt;&lt;/EndNote&gt;</w:instrText>
      </w:r>
      <w:r w:rsidR="00897C65" w:rsidRPr="00392E68">
        <w:fldChar w:fldCharType="separate"/>
      </w:r>
      <w:r w:rsidR="00960BF5" w:rsidRPr="00392E68">
        <w:rPr>
          <w:noProof/>
        </w:rPr>
        <w:t>[12]</w:t>
      </w:r>
      <w:r w:rsidR="00897C65" w:rsidRPr="00392E68">
        <w:fldChar w:fldCharType="end"/>
      </w:r>
      <w:r w:rsidR="006309AF" w:rsidRPr="00392E68">
        <w:t>. For example, a</w:t>
      </w:r>
      <w:r w:rsidR="003F1DAF" w:rsidRPr="00392E68">
        <w:t xml:space="preserve"> secondary analysis of two Transgender Need’s Assessment in Philadelphia found that approximately 26% of participants had been denied access to healthcare due to their transgender identity </w:t>
      </w:r>
      <w:r w:rsidR="008724CD" w:rsidRPr="00392E68">
        <w:fldChar w:fldCharType="begin"/>
      </w:r>
      <w:r w:rsidR="00960BF5" w:rsidRPr="00392E68">
        <w:instrText xml:space="preserve"> ADDIN EN.CITE &lt;EndNote&gt;&lt;Cite&gt;&lt;Author&gt;Kenagy&lt;/Author&gt;&lt;Year&gt;2005&lt;/Year&gt;&lt;RecNum&gt;20&lt;/RecNum&gt;&lt;DisplayText&gt;[11]&lt;/DisplayText&gt;&lt;record&gt;&lt;rec-number&gt;20&lt;/rec-number&gt;&lt;foreign-keys&gt;&lt;key app="EN" db-id="dae0axa5h0e9x5e0xdmpta0c50zxxa52ddde" timestamp="1556232037"&gt;20&lt;/key&gt;&lt;/foreign-keys&gt;&lt;ref-type name="Journal Article"&gt;17&lt;/ref-type&gt;&lt;contributors&gt;&lt;authors&gt;&lt;author&gt;Kenagy, G.P.&lt;/author&gt;&lt;/authors&gt;&lt;/contributors&gt;&lt;titles&gt;&lt;title&gt;Transgender Health: Findings from Two Needs Assessment Studies in Philadelphia&lt;/title&gt;&lt;secondary-title&gt;Health and Social Work&lt;/secondary-title&gt;&lt;/titles&gt;&lt;periodical&gt;&lt;full-title&gt;Health and Social Work&lt;/full-title&gt;&lt;/periodical&gt;&lt;pages&gt;19+&lt;/pages&gt;&lt;volume&gt;30&lt;/volume&gt;&lt;number&gt;1&lt;/number&gt;&lt;dates&gt;&lt;year&gt;2005&lt;/year&gt;&lt;/dates&gt;&lt;urls&gt;&lt;/urls&gt;&lt;/record&gt;&lt;/Cite&gt;&lt;/EndNote&gt;</w:instrText>
      </w:r>
      <w:r w:rsidR="008724CD" w:rsidRPr="00392E68">
        <w:fldChar w:fldCharType="separate"/>
      </w:r>
      <w:r w:rsidR="00960BF5" w:rsidRPr="00392E68">
        <w:rPr>
          <w:noProof/>
        </w:rPr>
        <w:t>[11]</w:t>
      </w:r>
      <w:r w:rsidR="008724CD" w:rsidRPr="00392E68">
        <w:fldChar w:fldCharType="end"/>
      </w:r>
      <w:r w:rsidR="003F1DAF" w:rsidRPr="00392E68">
        <w:t xml:space="preserve">. </w:t>
      </w:r>
      <w:r w:rsidRPr="00392E68">
        <w:t xml:space="preserve"> Although researchers can likely assume that transgender individuals are disproportionality impacted by HPV and related cancers, additional studies solely focusing on gender minorities are needed</w:t>
      </w:r>
      <w:r w:rsidR="00F351BE" w:rsidRPr="00392E68">
        <w:t xml:space="preserve"> </w:t>
      </w:r>
      <w:r w:rsidR="00F351BE" w:rsidRPr="00392E68">
        <w:fldChar w:fldCharType="begin"/>
      </w:r>
      <w:r w:rsidR="007872D0" w:rsidRPr="00392E68">
        <w:instrText xml:space="preserve"> ADDIN EN.CITE &lt;EndNote&gt;&lt;Cite&gt;&lt;Year&gt;2017&lt;/Year&gt;&lt;RecNum&gt;9&lt;/RecNum&gt;&lt;DisplayText&gt;[10]&lt;/DisplayText&gt;&lt;record&gt;&lt;rec-number&gt;9&lt;/rec-number&gt;&lt;foreign-keys&gt;&lt;key app="EN" db-id="dae0axa5h0e9x5e0xdmpta0c50zxxa52ddde" timestamp="1554814679"&gt;9&lt;/key&gt;&lt;/foreign-keys&gt;&lt;ref-type name="Web Page"&gt;12&lt;/ref-type&gt;&lt;contributors&gt;&lt;authors&gt;&lt;author&gt;U.S. Department of Health and Human Services&lt;/author&gt;&lt;/authors&gt;&lt;/contributors&gt;&lt;titles&gt;&lt;title&gt;HIV Among Transgender People&lt;/title&gt;&lt;/titles&gt;&lt;volume&gt;2017&lt;/volume&gt;&lt;number&gt;December 17, 2017&lt;/number&gt;&lt;dates&gt;&lt;year&gt;2017&lt;/year&gt;&lt;pub-dates&gt;&lt;date&gt;August 3, 2017&lt;/date&gt;&lt;/pub-dates&gt;&lt;/dates&gt;&lt;pub-location&gt;Center for Disease Control and Prevention&lt;/pub-location&gt;&lt;urls&gt;&lt;related-urls&gt;&lt;url&gt;https://www.cdc.gov/hiv/group/gender/transgender/index.html&lt;/url&gt;&lt;/related-urls&gt;&lt;/urls&gt;&lt;/record&gt;&lt;/Cite&gt;&lt;/EndNote&gt;</w:instrText>
      </w:r>
      <w:r w:rsidR="00F351BE" w:rsidRPr="00392E68">
        <w:fldChar w:fldCharType="separate"/>
      </w:r>
      <w:r w:rsidR="007872D0" w:rsidRPr="00392E68">
        <w:rPr>
          <w:noProof/>
        </w:rPr>
        <w:t>[10]</w:t>
      </w:r>
      <w:r w:rsidR="00F351BE" w:rsidRPr="00392E68">
        <w:fldChar w:fldCharType="end"/>
      </w:r>
      <w:r w:rsidR="00F351BE" w:rsidRPr="00392E68">
        <w:t>.</w:t>
      </w:r>
    </w:p>
    <w:p w14:paraId="132416D7" w14:textId="54431128" w:rsidR="001F4321" w:rsidRPr="00392E68" w:rsidRDefault="001F4321" w:rsidP="001F4321">
      <w:r w:rsidRPr="00392E68">
        <w:t>While much of the previous evidence was produced on a national scale, findings from the Allegheny County Health Survey can be us</w:t>
      </w:r>
      <w:r w:rsidR="00FD6D48" w:rsidRPr="00392E68">
        <w:t>ed to evaluate the uptake of HPV and re</w:t>
      </w:r>
      <w:r w:rsidR="00737BB7" w:rsidRPr="00392E68">
        <w:t>lated cancer preventive interventions</w:t>
      </w:r>
      <w:r w:rsidRPr="00392E68">
        <w:t xml:space="preserve"> on </w:t>
      </w:r>
      <w:r w:rsidR="00FD6D48" w:rsidRPr="00392E68">
        <w:t xml:space="preserve">SGM </w:t>
      </w:r>
      <w:r w:rsidRPr="00392E68">
        <w:t>in Allegheny County</w:t>
      </w:r>
      <w:r w:rsidR="000B70AF">
        <w:t xml:space="preserve"> (Pittsburgh, Pennsylvania)</w:t>
      </w:r>
      <w:r w:rsidRPr="00392E68">
        <w:t>.  Allegheny County comprises approximately 1.3 million Americans and is the second most populous county in Pennsylvania</w:t>
      </w:r>
      <w:r w:rsidR="00375854" w:rsidRPr="00392E68">
        <w:t xml:space="preserve"> </w:t>
      </w:r>
      <w:r w:rsidR="00375854" w:rsidRPr="00392E68">
        <w:fldChar w:fldCharType="begin"/>
      </w:r>
      <w:r w:rsidR="008724CD" w:rsidRPr="00392E68">
        <w:instrText xml:space="preserve"> ADDIN EN.CITE &lt;EndNote&gt;&lt;Cite&gt;&lt;Year&gt;2016&lt;/Year&gt;&lt;RecNum&gt;10&lt;/RecNum&gt;&lt;DisplayText&gt;[13]&lt;/DisplayText&gt;&lt;record&gt;&lt;rec-number&gt;10&lt;/rec-number&gt;&lt;foreign-keys&gt;&lt;key app="EN" db-id="dae0axa5h0e9x5e0xdmpta0c50zxxa52ddde" timestamp="1554814834"&gt;10&lt;/key&gt;&lt;/foreign-keys&gt;&lt;ref-type name="Web Page"&gt;12&lt;/ref-type&gt;&lt;contributors&gt;&lt;authors&gt;&lt;author&gt;U.S. Department of Commerce&lt;/author&gt;&lt;/authors&gt;&lt;/contributors&gt;&lt;titles&gt;&lt;title&gt;Quick Facts Allegheny County, Pennsylvania&lt;/title&gt;&lt;/titles&gt;&lt;volume&gt;2017&lt;/volume&gt;&lt;number&gt;December 30, 2017&lt;/number&gt;&lt;dates&gt;&lt;year&gt;2016&lt;/year&gt;&lt;pub-dates&gt;&lt;date&gt;July 1, 2016&lt;/date&gt;&lt;/pub-dates&gt;&lt;/dates&gt;&lt;pub-location&gt;United States Census Bureau&lt;/pub-location&gt;&lt;urls&gt;&lt;related-urls&gt;&lt;url&gt;https://www.census.gov/quickfacts/fact/table/alleghenycountypennsylvania/PST045216&lt;/url&gt;&lt;/related-urls&gt;&lt;/urls&gt;&lt;/record&gt;&lt;/Cite&gt;&lt;/EndNote&gt;</w:instrText>
      </w:r>
      <w:r w:rsidR="00375854" w:rsidRPr="00392E68">
        <w:fldChar w:fldCharType="separate"/>
      </w:r>
      <w:r w:rsidR="008724CD" w:rsidRPr="00392E68">
        <w:rPr>
          <w:noProof/>
        </w:rPr>
        <w:t>[13]</w:t>
      </w:r>
      <w:r w:rsidR="00375854" w:rsidRPr="00392E68">
        <w:fldChar w:fldCharType="end"/>
      </w:r>
      <w:r w:rsidR="00375854" w:rsidRPr="00392E68">
        <w:t xml:space="preserve">. </w:t>
      </w:r>
      <w:r w:rsidR="00926FEE" w:rsidRPr="00392E68">
        <w:t>Based on</w:t>
      </w:r>
      <w:r w:rsidRPr="00392E68">
        <w:t xml:space="preserve"> national estimates, there are likely anywhere from 36,000</w:t>
      </w:r>
      <w:r w:rsidR="00913C15" w:rsidRPr="00392E68">
        <w:t xml:space="preserve"> to </w:t>
      </w:r>
      <w:r w:rsidRPr="00392E68">
        <w:t xml:space="preserve">49,000 </w:t>
      </w:r>
      <w:r w:rsidR="00E81043" w:rsidRPr="00392E68">
        <w:t>SGM-</w:t>
      </w:r>
      <w:r w:rsidRPr="00392E68">
        <w:t>identified individuals living within Allegheny County</w:t>
      </w:r>
      <w:r w:rsidR="00375854" w:rsidRPr="00392E68">
        <w:t xml:space="preserve"> </w:t>
      </w:r>
      <w:r w:rsidR="00375854" w:rsidRPr="00392E68">
        <w:fldChar w:fldCharType="begin"/>
      </w:r>
      <w:r w:rsidR="008724CD" w:rsidRPr="00392E68">
        <w:instrText xml:space="preserve"> ADDIN EN.CITE &lt;EndNote&gt;&lt;Cite&gt;&lt;Author&gt;Leonhardt D&lt;/Author&gt;&lt;Year&gt;2015&lt;/Year&gt;&lt;RecNum&gt;11&lt;/RecNum&gt;&lt;DisplayText&gt;[14]&lt;/DisplayText&gt;&lt;record&gt;&lt;rec-number&gt;11&lt;/rec-number&gt;&lt;foreign-keys&gt;&lt;key app="EN" db-id="dae0axa5h0e9x5e0xdmpta0c50zxxa52ddde" timestamp="1554815077"&gt;11&lt;/key&gt;&lt;/foreign-keys&gt;&lt;ref-type name="Web Page"&gt;12&lt;/ref-type&gt;&lt;contributors&gt;&lt;authors&gt;&lt;author&gt;Leonhardt D, Miller C&lt;/author&gt;&lt;/authors&gt;&lt;/contributors&gt;&lt;titles&gt;&lt;title&gt;The Metro Areas with the Largest, and Smallest, and Gay Populations&lt;/title&gt;&lt;/titles&gt;&lt;edition&gt;March 20, 2015&lt;/edition&gt;&lt;dates&gt;&lt;year&gt;2015&lt;/year&gt;&lt;pub-dates&gt;&lt;date&gt;December 30, 2017&lt;/date&gt;&lt;/pub-dates&gt;&lt;/dates&gt;&lt;pub-location&gt;New York Times&lt;/pub-location&gt;&lt;urls&gt;&lt;related-urls&gt;&lt;url&gt;https://www.nytimes.com/2015/03/21/upshot/the-metro-areas-with-the-largest-and-smallest-gay-population.html&lt;/url&gt;&lt;/related-urls&gt;&lt;/urls&gt;&lt;/record&gt;&lt;/Cite&gt;&lt;/EndNote&gt;</w:instrText>
      </w:r>
      <w:r w:rsidR="00375854" w:rsidRPr="00392E68">
        <w:fldChar w:fldCharType="separate"/>
      </w:r>
      <w:r w:rsidR="008724CD" w:rsidRPr="00392E68">
        <w:rPr>
          <w:noProof/>
        </w:rPr>
        <w:t>[14]</w:t>
      </w:r>
      <w:r w:rsidR="00375854" w:rsidRPr="00392E68">
        <w:fldChar w:fldCharType="end"/>
      </w:r>
      <w:r w:rsidR="00375854" w:rsidRPr="00392E68">
        <w:t>.</w:t>
      </w:r>
      <w:r w:rsidRPr="00392E68">
        <w:t xml:space="preserve">   Given the established barriers to care, it is crucial to evaluate if a disparity exists in preventative care for</w:t>
      </w:r>
      <w:r w:rsidR="00926FEE" w:rsidRPr="00392E68">
        <w:t xml:space="preserve"> HPV and related cancers in SGM</w:t>
      </w:r>
      <w:r w:rsidRPr="00392E68">
        <w:t xml:space="preserve"> individuals, and if so, how to best address this dis</w:t>
      </w:r>
      <w:r w:rsidR="00494A9F" w:rsidRPr="00392E68">
        <w:t>parity</w:t>
      </w:r>
      <w:r w:rsidRPr="00392E68">
        <w:t xml:space="preserve">.  </w:t>
      </w:r>
    </w:p>
    <w:p w14:paraId="6A8D036E" w14:textId="77777777" w:rsidR="001F4321" w:rsidRPr="00392E68" w:rsidRDefault="001F4321" w:rsidP="004622CC">
      <w:pPr>
        <w:pStyle w:val="Heading1"/>
        <w:rPr>
          <w:rFonts w:cs="Times New Roman"/>
        </w:rPr>
      </w:pPr>
      <w:bookmarkStart w:id="3" w:name="_Toc21100260"/>
      <w:r w:rsidRPr="00392E68">
        <w:rPr>
          <w:rFonts w:cs="Times New Roman"/>
        </w:rPr>
        <w:t>Methods</w:t>
      </w:r>
      <w:bookmarkEnd w:id="3"/>
    </w:p>
    <w:p w14:paraId="3EC97E2F" w14:textId="709EBF58" w:rsidR="001F4321" w:rsidRPr="00392E68" w:rsidRDefault="0064459F" w:rsidP="00831537">
      <w:r w:rsidRPr="00392E68">
        <w:t>A secondary analysi</w:t>
      </w:r>
      <w:r w:rsidR="001F4321" w:rsidRPr="00392E68">
        <w:t xml:space="preserve">s of the Allegheny County Health Department (ACHD) Health Survey was performed to assess potential differences in </w:t>
      </w:r>
      <w:r w:rsidR="00737BB7" w:rsidRPr="00392E68">
        <w:t>cancer prevention interventions</w:t>
      </w:r>
      <w:r w:rsidR="00831537" w:rsidRPr="00392E68">
        <w:t xml:space="preserve"> by</w:t>
      </w:r>
      <w:r w:rsidR="001F4321" w:rsidRPr="00392E68">
        <w:t xml:space="preserve"> gender</w:t>
      </w:r>
      <w:r w:rsidR="00831537" w:rsidRPr="00392E68">
        <w:t xml:space="preserve"> identity and sexual orientation </w:t>
      </w:r>
      <w:r w:rsidR="001F4321" w:rsidRPr="00392E68">
        <w:t>in Allegheny County</w:t>
      </w:r>
      <w:r w:rsidR="00925362" w:rsidRPr="00392E68">
        <w:t>, Pittsburgh, PA</w:t>
      </w:r>
      <w:r w:rsidR="001F4321" w:rsidRPr="00392E68">
        <w:t>.  Adopting the CDC’s Behavioral Health Risk Factor Surveillance</w:t>
      </w:r>
      <w:r w:rsidR="002D2671" w:rsidRPr="00392E68">
        <w:t xml:space="preserve"> System (BRFSS)</w:t>
      </w:r>
      <w:r w:rsidR="001F4321" w:rsidRPr="00392E68">
        <w:t xml:space="preserve"> model, the ACHD partnered with The University of Pittsburgh and c</w:t>
      </w:r>
      <w:r w:rsidRPr="00392E68">
        <w:t>ommissioned a county-</w:t>
      </w:r>
      <w:r w:rsidR="001F4321" w:rsidRPr="00392E68">
        <w:t xml:space="preserve">wide health survey from 2015-2016.  Using probability-based sampling, random digit dialing identified adults residing in Allegheny County via landlines and </w:t>
      </w:r>
      <w:r w:rsidR="002D3729" w:rsidRPr="00392E68">
        <w:t>mobile</w:t>
      </w:r>
      <w:r w:rsidR="001F4321" w:rsidRPr="00392E68">
        <w:t xml:space="preserve"> phone numbers. Participants</w:t>
      </w:r>
      <w:r w:rsidR="00311C94" w:rsidRPr="00392E68">
        <w:t xml:space="preserve"> aged 18-99 years</w:t>
      </w:r>
      <w:r w:rsidR="001F4321" w:rsidRPr="00392E68">
        <w:t xml:space="preserve"> were asked to complete a cross-sectional health survey over the phone </w:t>
      </w:r>
      <w:r w:rsidR="00063AF2" w:rsidRPr="00392E68">
        <w:fldChar w:fldCharType="begin"/>
      </w:r>
      <w:r w:rsidR="008724CD" w:rsidRPr="00392E68">
        <w:instrText xml:space="preserve"> ADDIN EN.CITE &lt;EndNote&gt;&lt;Cite&gt;&lt;Author&gt;Hacker K&lt;/Author&gt;&lt;Year&gt;2017&lt;/Year&gt;&lt;RecNum&gt;15&lt;/RecNum&gt;&lt;DisplayText&gt;[15]&lt;/DisplayText&gt;&lt;record&gt;&lt;rec-number&gt;15&lt;/rec-number&gt;&lt;foreign-keys&gt;&lt;key app="EN" db-id="dae0axa5h0e9x5e0xdmpta0c50zxxa52ddde" timestamp="1554821293"&gt;15&lt;/key&gt;&lt;/foreign-keys&gt;&lt;ref-type name="Report"&gt;27&lt;/ref-type&gt;&lt;contributors&gt;&lt;authors&gt;&lt;author&gt;Hacker K, Brink L, Jones L, Monroe C&lt;/author&gt;&lt;/authors&gt;&lt;/contributors&gt;&lt;titles&gt;&lt;title&gt;Resulst from the 2015-2016 Allegheny County Health Survey (ACHS): Measuring the Health of Adults Residents&lt;/title&gt;&lt;/titles&gt;&lt;dates&gt;&lt;year&gt;2017&lt;/year&gt;&lt;pub-dates&gt;&lt;date&gt;April 28, 2017&lt;/date&gt;&lt;/pub-dates&gt;&lt;/dates&gt;&lt;publisher&gt;Allegheny County Health Department&lt;/publisher&gt;&lt;urls&gt;&lt;/urls&gt;&lt;/record&gt;&lt;/Cite&gt;&lt;/EndNote&gt;</w:instrText>
      </w:r>
      <w:r w:rsidR="00063AF2" w:rsidRPr="00392E68">
        <w:fldChar w:fldCharType="separate"/>
      </w:r>
      <w:r w:rsidR="008724CD" w:rsidRPr="00392E68">
        <w:rPr>
          <w:noProof/>
        </w:rPr>
        <w:t>[15]</w:t>
      </w:r>
      <w:r w:rsidR="00063AF2" w:rsidRPr="00392E68">
        <w:fldChar w:fldCharType="end"/>
      </w:r>
      <w:r w:rsidRPr="00392E68">
        <w:t>.  With a 71% participation</w:t>
      </w:r>
      <w:r w:rsidR="001F4321" w:rsidRPr="00392E68">
        <w:t xml:space="preserve"> rate, the final sample compris</w:t>
      </w:r>
      <w:r w:rsidR="00831537" w:rsidRPr="00392E68">
        <w:t>ed</w:t>
      </w:r>
      <w:r w:rsidRPr="00392E68">
        <w:t xml:space="preserve"> 9,026 completed surveys</w:t>
      </w:r>
      <w:r w:rsidR="001F4321" w:rsidRPr="00392E68">
        <w:t>. Participants were included in the secondary analyses if they had complete data for the gender identity and sexual orientatio</w:t>
      </w:r>
      <w:r w:rsidR="00D22FC1" w:rsidRPr="00392E68">
        <w:t xml:space="preserve">n measures. </w:t>
      </w:r>
      <w:r w:rsidR="005F0686" w:rsidRPr="00392E68">
        <w:t>Partici</w:t>
      </w:r>
      <w:r w:rsidR="00831537" w:rsidRPr="00392E68">
        <w:t xml:space="preserve">pants with missing data for an outcome measure were excluded from that corresponding analysis.  However, missing data for one outcome did not exclude those individuals from the </w:t>
      </w:r>
      <w:r w:rsidR="005F0686" w:rsidRPr="00392E68">
        <w:t xml:space="preserve">remaining data analyses.  </w:t>
      </w:r>
      <w:r w:rsidR="00831537" w:rsidRPr="00392E68">
        <w:t>R</w:t>
      </w:r>
      <w:r w:rsidR="001F4321" w:rsidRPr="00392E68">
        <w:t>esponses that were ‘don’t know’, ‘refused’ or missing were excluded from all data analyses.</w:t>
      </w:r>
    </w:p>
    <w:p w14:paraId="52FAA824" w14:textId="77777777" w:rsidR="001F4321" w:rsidRPr="00392E68" w:rsidRDefault="001F4321" w:rsidP="004622CC">
      <w:pPr>
        <w:pStyle w:val="Heading2"/>
        <w:rPr>
          <w:rFonts w:cs="Times New Roman"/>
        </w:rPr>
      </w:pPr>
      <w:bookmarkStart w:id="4" w:name="_Toc21100261"/>
      <w:r w:rsidRPr="00392E68">
        <w:rPr>
          <w:rFonts w:cs="Times New Roman"/>
        </w:rPr>
        <w:t>Measurement of Key Variables</w:t>
      </w:r>
      <w:bookmarkEnd w:id="4"/>
    </w:p>
    <w:p w14:paraId="75114976" w14:textId="77777777" w:rsidR="001F4321" w:rsidRPr="00392E68" w:rsidRDefault="001F4321" w:rsidP="00F413C5">
      <w:pPr>
        <w:pStyle w:val="Heading3"/>
        <w:rPr>
          <w:rFonts w:cs="Times New Roman"/>
        </w:rPr>
      </w:pPr>
      <w:bookmarkStart w:id="5" w:name="_Toc21100262"/>
      <w:r w:rsidRPr="00392E68">
        <w:rPr>
          <w:rFonts w:cs="Times New Roman"/>
        </w:rPr>
        <w:t>Gender Identity and Sexual Orientation</w:t>
      </w:r>
      <w:bookmarkEnd w:id="5"/>
    </w:p>
    <w:p w14:paraId="333C32A6" w14:textId="6CC4D186" w:rsidR="001F4321" w:rsidRPr="00392E68" w:rsidRDefault="00311C94" w:rsidP="00080617">
      <w:pPr>
        <w:jc w:val="left"/>
      </w:pPr>
      <w:r w:rsidRPr="00392E68">
        <w:t>Participant</w:t>
      </w:r>
      <w:r w:rsidR="001F4321" w:rsidRPr="00392E68">
        <w:t xml:space="preserve"> gender identity was</w:t>
      </w:r>
      <w:r w:rsidRPr="00392E68">
        <w:t xml:space="preserve"> determined by </w:t>
      </w:r>
      <w:r w:rsidR="001F4321" w:rsidRPr="00392E68">
        <w:t>response to the question ‘Do you consider yourself to be transgender?’ Cisgender women</w:t>
      </w:r>
      <w:r w:rsidR="004B607D" w:rsidRPr="00392E68">
        <w:t xml:space="preserve"> (n=5,179)</w:t>
      </w:r>
      <w:r w:rsidR="001F4321" w:rsidRPr="00392E68">
        <w:t xml:space="preserve"> were categorized as those that ans</w:t>
      </w:r>
      <w:r w:rsidR="004B607D" w:rsidRPr="00392E68">
        <w:t>wered this question as ‘No’ and who</w:t>
      </w:r>
      <w:r w:rsidR="000B70AF">
        <w:t>se sex</w:t>
      </w:r>
      <w:r w:rsidR="004B607D" w:rsidRPr="00392E68">
        <w:t xml:space="preserve"> </w:t>
      </w:r>
      <w:r w:rsidR="000B70AF">
        <w:t xml:space="preserve">was categorized as </w:t>
      </w:r>
      <w:r w:rsidR="004B607D" w:rsidRPr="00392E68">
        <w:t xml:space="preserve">female </w:t>
      </w:r>
      <w:r w:rsidR="000B70AF">
        <w:t xml:space="preserve">by the interviewers </w:t>
      </w:r>
      <w:r w:rsidR="004B607D" w:rsidRPr="00392E68">
        <w:t xml:space="preserve">based on voice timbre. </w:t>
      </w:r>
      <w:r w:rsidR="001F4321" w:rsidRPr="00392E68">
        <w:t>Cisgender men</w:t>
      </w:r>
      <w:r w:rsidR="004B607D" w:rsidRPr="00392E68">
        <w:t xml:space="preserve"> (n=3,753)</w:t>
      </w:r>
      <w:r w:rsidR="001F4321" w:rsidRPr="00392E68">
        <w:t xml:space="preserve"> contained participants that answered this question as ‘No’ and </w:t>
      </w:r>
      <w:r w:rsidR="004B607D" w:rsidRPr="00392E68">
        <w:t>who</w:t>
      </w:r>
      <w:r w:rsidR="000B70AF">
        <w:t>se sex was categorized as male by the</w:t>
      </w:r>
      <w:r w:rsidR="004B607D" w:rsidRPr="00392E68">
        <w:t xml:space="preserve"> interviewers based on voice timbre</w:t>
      </w:r>
      <w:r w:rsidR="001F4321" w:rsidRPr="00392E68">
        <w:t>.  Transgender individuals were those who answered this question as one of the following: ‘Yes, Transgender, male-to-female’ (n=16), ‘Yes, Transgender, female-to-male’ (n=9), and ‘Yes, Transgender, gender nonconforming’ (n=11).</w:t>
      </w:r>
      <w:r w:rsidR="000B70AF">
        <w:t xml:space="preserve"> Transgender people’s sexes were categorized as </w:t>
      </w:r>
      <w:r w:rsidR="00DF6816">
        <w:t>either</w:t>
      </w:r>
      <w:r w:rsidR="000B70AF">
        <w:t xml:space="preserve"> female </w:t>
      </w:r>
      <w:r w:rsidR="00DF6816">
        <w:t>or</w:t>
      </w:r>
      <w:r w:rsidR="000B70AF">
        <w:t xml:space="preserve"> male by the interviewers based on voice timbre.</w:t>
      </w:r>
      <w:r w:rsidR="001F4321" w:rsidRPr="00392E68">
        <w:t xml:space="preserve"> Due to small sample sizes, the three transgender id</w:t>
      </w:r>
      <w:r w:rsidR="00E81043" w:rsidRPr="00392E68">
        <w:t>entities were collapsed into a single</w:t>
      </w:r>
      <w:r w:rsidR="001F4321" w:rsidRPr="00392E68">
        <w:t xml:space="preserve"> transgender category.  Sexual orientation for cisgender women and cisgender men was categorized as heterosexual, lesbian/gay, bisexual, and other.  </w:t>
      </w:r>
    </w:p>
    <w:p w14:paraId="276FCAAB" w14:textId="77777777" w:rsidR="001F4321" w:rsidRPr="00392E68" w:rsidRDefault="001F4321" w:rsidP="00F413C5">
      <w:pPr>
        <w:pStyle w:val="Heading3"/>
        <w:rPr>
          <w:rFonts w:cs="Times New Roman"/>
        </w:rPr>
      </w:pPr>
      <w:bookmarkStart w:id="6" w:name="_Toc21100263"/>
      <w:r w:rsidRPr="00392E68">
        <w:rPr>
          <w:rFonts w:cs="Times New Roman"/>
        </w:rPr>
        <w:t>Demographic Characteristics</w:t>
      </w:r>
      <w:bookmarkEnd w:id="6"/>
    </w:p>
    <w:p w14:paraId="06BEDD16" w14:textId="7BB36476" w:rsidR="001F4321" w:rsidRPr="00392E68" w:rsidRDefault="001F4321" w:rsidP="00080617">
      <w:pPr>
        <w:jc w:val="left"/>
      </w:pPr>
      <w:r w:rsidRPr="00392E68">
        <w:t xml:space="preserve">Participants’ ages were categorized as: 18-29, 30-44, 45-64, and 65+ years old.  Race was characterized as White, Black or African American, Asian, or other.  Ethnicity was </w:t>
      </w:r>
      <w:r w:rsidR="005E421B" w:rsidRPr="00392E68">
        <w:t>assessed</w:t>
      </w:r>
      <w:r w:rsidRPr="00392E68">
        <w:t xml:space="preserve"> as Non-Hispanic/Latino or Hispanic/Latino. The highest level of education completed was categorized as high school degree or less, some college, and college degree or more.  Marital status was </w:t>
      </w:r>
      <w:r w:rsidR="0064459F" w:rsidRPr="00392E68">
        <w:t>defined as married, divorced/</w:t>
      </w:r>
      <w:r w:rsidRPr="00392E68">
        <w:t>separated, widowed, or never married/member of unmarried couple. Annual household income was reported as the following: &lt;$15,000, $15,000-$24,999, $25,000-$49,999, $50,000-$74,999,</w:t>
      </w:r>
      <w:r w:rsidR="0064459F" w:rsidRPr="00392E68">
        <w:t xml:space="preserve"> or</w:t>
      </w:r>
      <w:r w:rsidRPr="00392E68">
        <w:t xml:space="preserve"> $75,000+.</w:t>
      </w:r>
    </w:p>
    <w:p w14:paraId="4AC6F552" w14:textId="77777777" w:rsidR="00E81043" w:rsidRPr="00392E68" w:rsidRDefault="00E81043" w:rsidP="00F413C5">
      <w:pPr>
        <w:ind w:firstLine="0"/>
        <w:jc w:val="left"/>
        <w:rPr>
          <w:i/>
        </w:rPr>
      </w:pPr>
      <w:r w:rsidRPr="00392E68">
        <w:rPr>
          <w:i/>
        </w:rPr>
        <w:t>Hysterectomy</w:t>
      </w:r>
    </w:p>
    <w:p w14:paraId="4DBE25C0" w14:textId="474B5EFF" w:rsidR="00E81043" w:rsidRPr="00392E68" w:rsidRDefault="00E81043" w:rsidP="00E81043">
      <w:pPr>
        <w:ind w:firstLine="0"/>
        <w:jc w:val="left"/>
      </w:pPr>
      <w:r w:rsidRPr="00392E68">
        <w:t xml:space="preserve">Cisgender women were asked if they ever had a hysterectomy.  However, participants were not asked to identify if the type of hysterectomy or medical history pertaining to the results of past screenings.  Women who have had a total hysterectomy (a complete removal of the cervix), and no history of precancerous lesions within the past 20 years are no longer recommended to receive Pap Tests.  Women with partial hysterectomies (the cervix is left intact) or those with recent precancerous lesions are still recommended to receive routine Pap Tests </w:t>
      </w:r>
      <w:r w:rsidRPr="00392E68">
        <w:fldChar w:fldCharType="begin">
          <w:fldData xml:space="preserve">PEVuZE5vdGU+PENpdGU+PEF1dGhvcj5TYXNsb3cgRDwvQXV0aG9yPjxZZWFyPjIwMTM8L1llYXI+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</w:fldData>
        </w:fldChar>
      </w:r>
      <w:r w:rsidR="008724CD" w:rsidRPr="00392E68">
        <w:instrText xml:space="preserve"> ADDIN EN.CITE </w:instrText>
      </w:r>
      <w:r w:rsidR="008724CD" w:rsidRPr="00392E68">
        <w:fldChar w:fldCharType="begin">
          <w:fldData xml:space="preserve">PEVuZE5vdGU+PENpdGU+PEF1dGhvcj5TYXNsb3cgRDwvQXV0aG9yPjxZZWFyPjIwMTM8L1llYXI+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</w:fldData>
        </w:fldChar>
      </w:r>
      <w:r w:rsidR="008724CD" w:rsidRPr="00392E68">
        <w:instrText xml:space="preserve"> ADDIN EN.CITE.DATA </w:instrText>
      </w:r>
      <w:r w:rsidR="008724CD" w:rsidRPr="00392E68">
        <w:fldChar w:fldCharType="end"/>
      </w:r>
      <w:r w:rsidRPr="00392E68">
        <w:fldChar w:fldCharType="separate"/>
      </w:r>
      <w:r w:rsidR="008724CD" w:rsidRPr="00392E68">
        <w:rPr>
          <w:noProof/>
        </w:rPr>
        <w:t>[16-18]</w:t>
      </w:r>
      <w:r w:rsidRPr="00392E68">
        <w:fldChar w:fldCharType="end"/>
      </w:r>
      <w:r w:rsidRPr="00392E68">
        <w:t xml:space="preserve">.  A review of cervical cancer incidence correcting for hysterectomy prevalence from 2000-2009 BRFSS data estimated that less than 2% of all hysterectomies left the cervix intact </w:t>
      </w:r>
      <w:r w:rsidRPr="00392E68">
        <w:fldChar w:fldCharType="begin"/>
      </w:r>
      <w:r w:rsidR="008724CD" w:rsidRPr="00392E68">
        <w:instrText xml:space="preserve"> ADDIN EN.CITE &lt;EndNote&gt;&lt;Cite&gt;&lt;Author&gt;Rositch A&lt;/Author&gt;&lt;Year&gt;2014&lt;/Year&gt;&lt;RecNum&gt;13&lt;/RecNum&gt;&lt;DisplayText&gt;[19]&lt;/DisplayText&gt;&lt;record&gt;&lt;rec-number&gt;13&lt;/rec-number&gt;&lt;foreign-keys&gt;&lt;key app="EN" db-id="dae0axa5h0e9x5e0xdmpta0c50zxxa52ddde" timestamp="1554820722"&gt;13&lt;/key&gt;&lt;/foreign-keys&gt;&lt;ref-type name="Journal Article"&gt;17&lt;/ref-type&gt;&lt;contributors&gt;&lt;authors&gt;&lt;author&gt;Rositch A, Nowak R, Gravitt P&lt;/author&gt;&lt;/authors&gt;&lt;/contributors&gt;&lt;titles&gt;&lt;title&gt;Increased Age and Race-Specific Incidence of Cervical Cancer After Correction for Hysterectomy Prevalence in the United States from 2000 to 2009&lt;/title&gt;&lt;secondary-title&gt;Cancer&lt;/secondary-title&gt;&lt;/titles&gt;&lt;periodical&gt;&lt;full-title&gt;Cancer&lt;/full-title&gt;&lt;/periodical&gt;&lt;pages&gt;2032-2038&lt;/pages&gt;&lt;volume&gt;120&lt;/volume&gt;&lt;number&gt;13&lt;/number&gt;&lt;dates&gt;&lt;year&gt;2014&lt;/year&gt;&lt;pub-dates&gt;&lt;date&gt;May 12, 2014&lt;/date&gt;&lt;/pub-dates&gt;&lt;/dates&gt;&lt;urls&gt;&lt;/urls&gt;&lt;electronic-resource-num&gt;10.1002/cncr.28548&lt;/electronic-resource-num&gt;&lt;/record&gt;&lt;/Cite&gt;&lt;/EndNote&gt;</w:instrText>
      </w:r>
      <w:r w:rsidRPr="00392E68">
        <w:fldChar w:fldCharType="separate"/>
      </w:r>
      <w:r w:rsidR="008724CD" w:rsidRPr="00392E68">
        <w:rPr>
          <w:noProof/>
        </w:rPr>
        <w:t>[19]</w:t>
      </w:r>
      <w:r w:rsidRPr="00392E68">
        <w:fldChar w:fldCharType="end"/>
      </w:r>
      <w:r w:rsidRPr="00392E68">
        <w:t>.</w:t>
      </w:r>
      <w:r w:rsidR="00DF6816">
        <w:t xml:space="preserve"> </w:t>
      </w:r>
    </w:p>
    <w:p w14:paraId="2C21F97B" w14:textId="77C52B8C" w:rsidR="00E81043" w:rsidRPr="00392E68" w:rsidRDefault="00E81043" w:rsidP="00F413C5">
      <w:pPr>
        <w:pStyle w:val="Heading3"/>
        <w:rPr>
          <w:rFonts w:cs="Times New Roman"/>
        </w:rPr>
      </w:pPr>
      <w:bookmarkStart w:id="7" w:name="_Toc21100264"/>
      <w:r w:rsidRPr="00392E68">
        <w:rPr>
          <w:rFonts w:cs="Times New Roman"/>
        </w:rPr>
        <w:t>Outcome Measures</w:t>
      </w:r>
      <w:bookmarkEnd w:id="7"/>
    </w:p>
    <w:p w14:paraId="29FF7510" w14:textId="0076CDAA" w:rsidR="00E3785A" w:rsidRPr="00392E68" w:rsidRDefault="00E3785A" w:rsidP="00F413C5">
      <w:pPr>
        <w:pStyle w:val="Heading4"/>
        <w:rPr>
          <w:rFonts w:cs="Times New Roman"/>
        </w:rPr>
      </w:pPr>
      <w:bookmarkStart w:id="8" w:name="_Toc21100265"/>
      <w:r w:rsidRPr="00392E68">
        <w:rPr>
          <w:rFonts w:cs="Times New Roman"/>
        </w:rPr>
        <w:t>Screening guidelines</w:t>
      </w:r>
      <w:bookmarkEnd w:id="8"/>
    </w:p>
    <w:p w14:paraId="68BCA9AE" w14:textId="048D08E2" w:rsidR="00875332" w:rsidRPr="00392E68" w:rsidRDefault="00875332" w:rsidP="00E3785A">
      <w:pPr>
        <w:ind w:firstLine="0"/>
        <w:jc w:val="left"/>
        <w:rPr>
          <w:i/>
        </w:rPr>
      </w:pPr>
      <w:r w:rsidRPr="00392E68">
        <w:rPr>
          <w:i/>
        </w:rPr>
        <w:t>HPV Vaccine</w:t>
      </w:r>
      <w:r w:rsidR="00073518" w:rsidRPr="00392E68">
        <w:rPr>
          <w:i/>
        </w:rPr>
        <w:t xml:space="preserve"> and Dosing</w:t>
      </w:r>
    </w:p>
    <w:p w14:paraId="0C8D9AAF" w14:textId="17BD95D8" w:rsidR="007A0C6E" w:rsidRPr="00392E68" w:rsidRDefault="009B379A" w:rsidP="00E3785A">
      <w:pPr>
        <w:ind w:firstLine="0"/>
        <w:jc w:val="left"/>
      </w:pPr>
      <w:r w:rsidRPr="00392E68">
        <w:t>Following the United States’ HPV vaccine release in 2006, the</w:t>
      </w:r>
      <w:r w:rsidR="00816C70" w:rsidRPr="00392E68">
        <w:t xml:space="preserve"> vaccine guidelines have changed numerous times throughout the subsequent years</w:t>
      </w:r>
      <w:r w:rsidR="008724CD" w:rsidRPr="00392E68">
        <w:t xml:space="preserve"> </w:t>
      </w:r>
      <w:r w:rsidR="008724CD" w:rsidRPr="00392E68">
        <w:fldChar w:fldCharType="begin"/>
      </w:r>
      <w:r w:rsidR="008724CD" w:rsidRPr="00392E68">
        <w:instrText xml:space="preserve"> ADDIN EN.CITE &lt;EndNote&gt;&lt;Cite&gt;&lt;Author&gt;Saslow D&lt;/Author&gt;&lt;Year&gt;2016&lt;/Year&gt;&lt;RecNum&gt;21&lt;/RecNum&gt;&lt;DisplayText&gt;[20]&lt;/DisplayText&gt;&lt;record&gt;&lt;rec-number&gt;21&lt;/rec-number&gt;&lt;foreign-keys&gt;&lt;key app="EN" db-id="dae0axa5h0e9x5e0xdmpta0c50zxxa52ddde" timestamp="1556232397"&gt;21&lt;/key&gt;&lt;/foreign-keys&gt;&lt;ref-type name="Journal Article"&gt;17&lt;/ref-type&gt;&lt;contributors&gt;&lt;authors&gt;&lt;author&gt;Saslow D, Andrews KS, Manassaram-Badptiste D, et al.&lt;/author&gt;&lt;/authors&gt;&lt;/contributors&gt;&lt;titles&gt;&lt;title&gt;Human papillomavirus vaccination guideline update: American Cancer Society Guidelines endorsement &lt;/title&gt;&lt;secondary-title&gt;A Cancer Journal for Clinicians&lt;/secondary-title&gt;&lt;/titles&gt;&lt;periodical&gt;&lt;full-title&gt;A Cancer Journal for Clinicians&lt;/full-title&gt;&lt;/periodical&gt;&lt;pages&gt;375-385&lt;/pages&gt;&lt;volume&gt;66&lt;/volume&gt;&lt;number&gt;5&lt;/number&gt;&lt;dates&gt;&lt;year&gt;2016&lt;/year&gt;&lt;/dates&gt;&lt;urls&gt;&lt;/urls&gt;&lt;electronic-resource-num&gt;10.3322/caac.21355&lt;/electronic-resource-num&gt;&lt;/record&gt;&lt;/Cite&gt;&lt;/EndNote&gt;</w:instrText>
      </w:r>
      <w:r w:rsidR="008724CD" w:rsidRPr="00392E68">
        <w:fldChar w:fldCharType="separate"/>
      </w:r>
      <w:r w:rsidR="008724CD" w:rsidRPr="00392E68">
        <w:rPr>
          <w:noProof/>
        </w:rPr>
        <w:t>[20]</w:t>
      </w:r>
      <w:r w:rsidR="008724CD" w:rsidRPr="00392E68">
        <w:fldChar w:fldCharType="end"/>
      </w:r>
      <w:r w:rsidR="008724CD" w:rsidRPr="00392E68">
        <w:t>.</w:t>
      </w:r>
      <w:r w:rsidR="004C18DC" w:rsidRPr="00392E68">
        <w:t xml:space="preserve"> </w:t>
      </w:r>
      <w:r w:rsidR="00816C70" w:rsidRPr="00392E68">
        <w:t>From 2006-2015</w:t>
      </w:r>
      <w:r w:rsidR="004C18DC" w:rsidRPr="00392E68">
        <w:t xml:space="preserve">, females aged 11 and 12 were recommended to receive a 3 dose vaccine series (could begin as early as 9 years and up until 26 years).  </w:t>
      </w:r>
      <w:r w:rsidR="00816C70" w:rsidRPr="00392E68">
        <w:t>While female HPV vaccine guidelines remained the same throughout this time period, formal routine recommendations for males didn’</w:t>
      </w:r>
      <w:r w:rsidR="00C532F8" w:rsidRPr="00392E68">
        <w:t xml:space="preserve">t begin until a </w:t>
      </w:r>
      <w:r w:rsidR="00DF6816">
        <w:t>several</w:t>
      </w:r>
      <w:r w:rsidR="00C532F8" w:rsidRPr="00392E68">
        <w:t xml:space="preserve"> years later</w:t>
      </w:r>
      <w:r w:rsidR="00816C70" w:rsidRPr="00392E68">
        <w:t>.  From 2009-2010, males could be vaccinated starting at 9 years through 26 years of age; although this type of vaccination was viewed as guidance rather than routine.</w:t>
      </w:r>
      <w:r w:rsidR="009441C6" w:rsidRPr="00392E68">
        <w:t xml:space="preserve">  Starting in 2011</w:t>
      </w:r>
      <w:r w:rsidR="00816C70" w:rsidRPr="00392E68">
        <w:t>, male routine vaccination guidelines stated that males from 9-21 years of age should be vaccinated, males aged 22-26 years may be vaccinated but not recommended unless at a high risk group (men who have sex with men, immunocompromised, and HIV-positive men</w:t>
      </w:r>
      <w:r w:rsidR="008724CD" w:rsidRPr="00392E68">
        <w:t xml:space="preserve">) </w:t>
      </w:r>
      <w:r w:rsidR="008724CD" w:rsidRPr="00392E68">
        <w:fldChar w:fldCharType="begin"/>
      </w:r>
      <w:r w:rsidR="008724CD" w:rsidRPr="00392E68">
        <w:instrText xml:space="preserve"> ADDIN EN.CITE &lt;EndNote&gt;&lt;Cite&gt;&lt;Author&gt;Saslow D&lt;/Author&gt;&lt;Year&gt;2016&lt;/Year&gt;&lt;RecNum&gt;21&lt;/RecNum&gt;&lt;DisplayText&gt;[20]&lt;/DisplayText&gt;&lt;record&gt;&lt;rec-number&gt;21&lt;/rec-number&gt;&lt;foreign-keys&gt;&lt;key app="EN" db-id="dae0axa5h0e9x5e0xdmpta0c50zxxa52ddde" timestamp="1556232397"&gt;21&lt;/key&gt;&lt;/foreign-keys&gt;&lt;ref-type name="Journal Article"&gt;17&lt;/ref-type&gt;&lt;contributors&gt;&lt;authors&gt;&lt;author&gt;Saslow D, Andrews KS, Manassaram-Badptiste D, et al.&lt;/author&gt;&lt;/authors&gt;&lt;/contributors&gt;&lt;titles&gt;&lt;title&gt;Human papillomavirus vaccination guideline update: American Cancer Society Guidelines endorsement &lt;/title&gt;&lt;secondary-title&gt;A Cancer Journal for Clinicians&lt;/secondary-title&gt;&lt;/titles&gt;&lt;periodical&gt;&lt;full-title&gt;A Cancer Journal for Clinicians&lt;/full-title&gt;&lt;/periodical&gt;&lt;pages&gt;375-385&lt;/pages&gt;&lt;volume&gt;66&lt;/volume&gt;&lt;number&gt;5&lt;/number&gt;&lt;dates&gt;&lt;year&gt;2016&lt;/year&gt;&lt;/dates&gt;&lt;urls&gt;&lt;/urls&gt;&lt;electronic-resource-num&gt;10.3322/caac.21355&lt;/electronic-resource-num&gt;&lt;/record&gt;&lt;/Cite&gt;&lt;/EndNote&gt;</w:instrText>
      </w:r>
      <w:r w:rsidR="008724CD" w:rsidRPr="00392E68">
        <w:fldChar w:fldCharType="separate"/>
      </w:r>
      <w:r w:rsidR="008724CD" w:rsidRPr="00392E68">
        <w:rPr>
          <w:noProof/>
        </w:rPr>
        <w:t>[20]</w:t>
      </w:r>
      <w:r w:rsidR="008724CD" w:rsidRPr="00392E68">
        <w:fldChar w:fldCharType="end"/>
      </w:r>
      <w:r w:rsidR="008724CD" w:rsidRPr="00392E68">
        <w:t>.</w:t>
      </w:r>
      <w:r w:rsidR="009441C6" w:rsidRPr="00392E68">
        <w:t xml:space="preserve">  The</w:t>
      </w:r>
      <w:r w:rsidR="00DF6816">
        <w:t xml:space="preserve"> same</w:t>
      </w:r>
      <w:r w:rsidR="009441C6" w:rsidRPr="00392E68">
        <w:t xml:space="preserve"> recommendations </w:t>
      </w:r>
      <w:r w:rsidR="00DF6816">
        <w:t>were in place</w:t>
      </w:r>
      <w:r w:rsidR="009441C6" w:rsidRPr="00392E68">
        <w:t xml:space="preserve"> at the time of data collection.</w:t>
      </w:r>
    </w:p>
    <w:p w14:paraId="6212C379" w14:textId="2B759FB7" w:rsidR="00875332" w:rsidRPr="00392E68" w:rsidRDefault="00875332" w:rsidP="00E3785A">
      <w:pPr>
        <w:ind w:firstLine="0"/>
        <w:jc w:val="left"/>
        <w:rPr>
          <w:i/>
        </w:rPr>
      </w:pPr>
      <w:r w:rsidRPr="00392E68">
        <w:rPr>
          <w:i/>
        </w:rPr>
        <w:t>Pap Test</w:t>
      </w:r>
      <w:r w:rsidR="00073518" w:rsidRPr="00392E68">
        <w:rPr>
          <w:i/>
        </w:rPr>
        <w:t xml:space="preserve"> and HPV Test</w:t>
      </w:r>
    </w:p>
    <w:p w14:paraId="7CF6918B" w14:textId="2D4D97E4" w:rsidR="00F413C5" w:rsidRPr="00392E68" w:rsidRDefault="00DC4469" w:rsidP="001F4321">
      <w:pPr>
        <w:ind w:firstLine="0"/>
        <w:jc w:val="left"/>
      </w:pPr>
      <w:r w:rsidRPr="00392E68">
        <w:t>W</w:t>
      </w:r>
      <w:r w:rsidR="000C5264" w:rsidRPr="00392E68">
        <w:t>omen should begin receiving routin</w:t>
      </w:r>
      <w:r w:rsidR="00073518" w:rsidRPr="00392E68">
        <w:t>e</w:t>
      </w:r>
      <w:r w:rsidR="000C5264" w:rsidRPr="00392E68">
        <w:t xml:space="preserve"> Pap Tests at 21 years of age </w:t>
      </w:r>
      <w:r w:rsidR="000C5264" w:rsidRPr="00392E68">
        <w:fldChar w:fldCharType="begin"/>
      </w:r>
      <w:r w:rsidR="008724CD" w:rsidRPr="00392E68">
        <w:instrText xml:space="preserve"> ADDIN EN.CITE &lt;EndNote&gt;&lt;Cite&gt;&lt;Author&gt;Society&lt;/Author&gt;&lt;Year&gt;2016&lt;/Year&gt;&lt;RecNum&gt;16&lt;/RecNum&gt;&lt;DisplayText&gt;[17, 18]&lt;/DisplayText&gt;&lt;record&gt;&lt;rec-number&gt;16&lt;/rec-number&gt;&lt;foreign-keys&gt;&lt;key app="EN" db-id="dae0axa5h0e9x5e0xdmpta0c50zxxa52ddde" timestamp="1554897605"&gt;16&lt;/key&gt;&lt;/foreign-keys&gt;&lt;ref-type name="Web Page"&gt;12&lt;/ref-type&gt;&lt;contributors&gt;&lt;authors&gt;&lt;author&gt;American Cancer Society&lt;/author&gt;&lt;/authors&gt;&lt;/contributors&gt;&lt;titles&gt;&lt;title&gt;The American Cancer Society Guidelines for the Prevention and Early Detection of Cervical Cancer&lt;/title&gt;&lt;/titles&gt;&lt;volume&gt;2019&lt;/volume&gt;&lt;number&gt;March 8, 2019&lt;/number&gt;&lt;dates&gt;&lt;year&gt;2016&lt;/year&gt;&lt;pub-dates&gt;&lt;date&gt;December 28, 2018&lt;/date&gt;&lt;/pub-dates&gt;&lt;/dates&gt;&lt;pub-location&gt;American Cancer Society&lt;/pub-location&gt;&lt;urls&gt;&lt;related-urls&gt;&lt;url&gt;https://www.cancer.org/cancer/cervical-cancer/prevention-and-early-detection/cervical-cancer-screening-guidelines.html&lt;/url&gt;&lt;/related-urls&gt;&lt;/urls&gt;&lt;/record&gt;&lt;/Cite&gt;&lt;Cite&gt;&lt;Author&gt;Gynecologists&lt;/Author&gt;&lt;Year&gt;2017&lt;/Year&gt;&lt;RecNum&gt;18&lt;/RecNum&gt;&lt;record&gt;&lt;rec-number&gt;18&lt;/rec-number&gt;&lt;foreign-keys&gt;&lt;key app="EN" db-id="dae0axa5h0e9x5e0xdmpta0c50zxxa52ddde" timestamp="1554899526"&gt;18&lt;/key&gt;&lt;/foreign-keys&gt;&lt;ref-type name="Web Page"&gt;12&lt;/ref-type&gt;&lt;contributors&gt;&lt;authors&gt;&lt;author&gt;American College of Obstetricians and Gynecologists&lt;/author&gt;&lt;/authors&gt;&lt;/contributors&gt;&lt;titles&gt;&lt;title&gt;Cervical Cancer Screening&lt;/title&gt;&lt;/titles&gt;&lt;volume&gt;2019&lt;/volume&gt;&lt;number&gt;April 10&lt;/number&gt;&lt;dates&gt;&lt;year&gt;2017&lt;/year&gt;&lt;/dates&gt;&lt;pub-location&gt;Amercain College of Obstestricians and Gynecologists: Women&amp;apos;s Health Care Physicians&lt;/pub-location&gt;&lt;urls&gt;&lt;related-urls&gt;&lt;url&gt;https://www.acog.org/Patients/FAQs/Cervical-Cancer-Screening#often&lt;/url&gt;&lt;/related-urls&gt;&lt;/urls&gt;&lt;/record&gt;&lt;/Cite&gt;&lt;/EndNote&gt;</w:instrText>
      </w:r>
      <w:r w:rsidR="000C5264" w:rsidRPr="00392E68">
        <w:fldChar w:fldCharType="separate"/>
      </w:r>
      <w:r w:rsidR="008724CD" w:rsidRPr="00392E68">
        <w:rPr>
          <w:noProof/>
        </w:rPr>
        <w:t>[17, 18]</w:t>
      </w:r>
      <w:r w:rsidR="000C5264" w:rsidRPr="00392E68">
        <w:fldChar w:fldCharType="end"/>
      </w:r>
      <w:r w:rsidR="000C5264" w:rsidRPr="00392E68">
        <w:t xml:space="preserve">. </w:t>
      </w:r>
      <w:r w:rsidR="00073518" w:rsidRPr="00392E68">
        <w:t>From the ages of 21-29 years, women should receive a Pap Test every 3 years.</w:t>
      </w:r>
      <w:r w:rsidR="009C1C0A" w:rsidRPr="00392E68">
        <w:t xml:space="preserve"> </w:t>
      </w:r>
      <w:r w:rsidR="00155587">
        <w:t>W</w:t>
      </w:r>
      <w:r w:rsidR="009C1C0A" w:rsidRPr="00392E68">
        <w:t>omen are not recommended to receive H</w:t>
      </w:r>
      <w:r w:rsidR="00E81043" w:rsidRPr="00392E68">
        <w:t>PV Tests prior to 30 years of age. However, at</w:t>
      </w:r>
      <w:r w:rsidR="009C1C0A" w:rsidRPr="00392E68">
        <w:t xml:space="preserve"> 30 years old, women may begin co-testing (receiving a Pap and HPV Test at the same visit).  Co-testing should be completed every 5 years up to age 65.  However, if co-testing with the HPV test is not completed, women should remain receiving a Pap Test every 3 years until age 65</w:t>
      </w:r>
      <w:r w:rsidR="00133AB2" w:rsidRPr="00392E68">
        <w:t>.</w:t>
      </w:r>
      <w:r w:rsidR="006C6DD4" w:rsidRPr="00392E68">
        <w:t xml:space="preserve"> These routine guidelines are assuming tha</w:t>
      </w:r>
      <w:r w:rsidR="00935C60" w:rsidRPr="00392E68">
        <w:t xml:space="preserve">t the results of both tests are normal.  If pre-cancerous or cancerous cells are found, </w:t>
      </w:r>
      <w:r w:rsidR="007C0251" w:rsidRPr="00392E68">
        <w:t xml:space="preserve">an </w:t>
      </w:r>
      <w:r w:rsidR="00935C60" w:rsidRPr="00392E68">
        <w:t>individual’s</w:t>
      </w:r>
      <w:r w:rsidR="007C0251" w:rsidRPr="00392E68">
        <w:t xml:space="preserve"> new screening guidelines are determined</w:t>
      </w:r>
      <w:r w:rsidR="00935C60" w:rsidRPr="00392E68">
        <w:t xml:space="preserve"> by the health care provider </w:t>
      </w:r>
      <w:r w:rsidR="00935C60" w:rsidRPr="00392E68">
        <w:fldChar w:fldCharType="begin"/>
      </w:r>
      <w:r w:rsidR="008724CD" w:rsidRPr="00392E68">
        <w:instrText xml:space="preserve"> ADDIN EN.CITE &lt;EndNote&gt;&lt;Cite&gt;&lt;Author&gt;Gynecologists&lt;/Author&gt;&lt;Year&gt;2017&lt;/Year&gt;&lt;RecNum&gt;18&lt;/RecNum&gt;&lt;DisplayText&gt;[17, 18]&lt;/DisplayText&gt;&lt;record&gt;&lt;rec-number&gt;18&lt;/rec-number&gt;&lt;foreign-keys&gt;&lt;key app="EN" db-id="dae0axa5h0e9x5e0xdmpta0c50zxxa52ddde" timestamp="1554899526"&gt;18&lt;/key&gt;&lt;/foreign-keys&gt;&lt;ref-type name="Web Page"&gt;12&lt;/ref-type&gt;&lt;contributors&gt;&lt;authors&gt;&lt;author&gt;American College of Obstetricians and Gynecologists&lt;/author&gt;&lt;/authors&gt;&lt;/contributors&gt;&lt;titles&gt;&lt;title&gt;Cervical Cancer Screening&lt;/title&gt;&lt;/titles&gt;&lt;volume&gt;2019&lt;/volume&gt;&lt;number&gt;April 10&lt;/number&gt;&lt;dates&gt;&lt;year&gt;2017&lt;/year&gt;&lt;/dates&gt;&lt;pub-location&gt;Amercain College of Obstestricians and Gynecologists: Women&amp;apos;s Health Care Physicians&lt;/pub-location&gt;&lt;urls&gt;&lt;related-urls&gt;&lt;url&gt;https://www.acog.org/Patients/FAQs/Cervical-Cancer-Screening#often&lt;/url&gt;&lt;/related-urls&gt;&lt;/urls&gt;&lt;/record&gt;&lt;/Cite&gt;&lt;Cite&gt;&lt;Author&gt;Society&lt;/Author&gt;&lt;Year&gt;2016&lt;/Year&gt;&lt;RecNum&gt;16&lt;/RecNum&gt;&lt;record&gt;&lt;rec-number&gt;16&lt;/rec-number&gt;&lt;foreign-keys&gt;&lt;key app="EN" db-id="dae0axa5h0e9x5e0xdmpta0c50zxxa52ddde" timestamp="1554897605"&gt;16&lt;/key&gt;&lt;/foreign-keys&gt;&lt;ref-type name="Web Page"&gt;12&lt;/ref-type&gt;&lt;contributors&gt;&lt;authors&gt;&lt;author&gt;American Cancer Society&lt;/author&gt;&lt;/authors&gt;&lt;/contributors&gt;&lt;titles&gt;&lt;title&gt;The American Cancer Society Guidelines for the Prevention and Early Detection of Cervical Cancer&lt;/title&gt;&lt;/titles&gt;&lt;volume&gt;2019&lt;/volume&gt;&lt;number&gt;March 8, 2019&lt;/number&gt;&lt;dates&gt;&lt;year&gt;2016&lt;/year&gt;&lt;pub-dates&gt;&lt;date&gt;December 28, 2018&lt;/date&gt;&lt;/pub-dates&gt;&lt;/dates&gt;&lt;pub-location&gt;American Cancer Society&lt;/pub-location&gt;&lt;urls&gt;&lt;related-urls&gt;&lt;url&gt;https://www.cancer.org/cancer/cervical-cancer/prevention-and-early-detection/cervical-cancer-screening-guidelines.html&lt;/url&gt;&lt;/related-urls&gt;&lt;/urls&gt;&lt;/record&gt;&lt;/Cite&gt;&lt;/EndNote&gt;</w:instrText>
      </w:r>
      <w:r w:rsidR="00935C60" w:rsidRPr="00392E68">
        <w:fldChar w:fldCharType="separate"/>
      </w:r>
      <w:r w:rsidR="008724CD" w:rsidRPr="00392E68">
        <w:rPr>
          <w:noProof/>
        </w:rPr>
        <w:t>[17, 18]</w:t>
      </w:r>
      <w:r w:rsidR="00935C60" w:rsidRPr="00392E68">
        <w:fldChar w:fldCharType="end"/>
      </w:r>
      <w:r w:rsidR="00935C60" w:rsidRPr="00392E68">
        <w:t xml:space="preserve">. </w:t>
      </w:r>
    </w:p>
    <w:p w14:paraId="50FD823B" w14:textId="4051FC8E" w:rsidR="003F15D4" w:rsidRPr="00392E68" w:rsidRDefault="001F4321" w:rsidP="003F15D4">
      <w:pPr>
        <w:ind w:left="2" w:firstLine="718"/>
        <w:jc w:val="left"/>
        <w:rPr>
          <w:i/>
        </w:rPr>
      </w:pPr>
      <w:r w:rsidRPr="00392E68">
        <w:t>All participants were asked if they had ever received the HPV vaccine.  Individuals who responded ‘N</w:t>
      </w:r>
      <w:r w:rsidR="002D5D6F" w:rsidRPr="00392E68">
        <w:t>o’ were coded as having received zero</w:t>
      </w:r>
      <w:r w:rsidRPr="00392E68">
        <w:t xml:space="preserve"> HPV vaccine shots within their lifetime.  For those who answered ‘Yes’, the total number of lifetime HPV vaccine s</w:t>
      </w:r>
      <w:r w:rsidR="002D5D6F" w:rsidRPr="00392E68">
        <w:t>hots was dichotomized 1 or 2 shots versus</w:t>
      </w:r>
      <w:r w:rsidRPr="00392E68">
        <w:t xml:space="preserve"> 3+ shots. </w:t>
      </w:r>
      <w:r w:rsidR="005F0686" w:rsidRPr="00392E68">
        <w:t>Cisgender women were asked if they had ever received an HPV test.  If participants responded ‘Yes’, they were then asked to identify the ti</w:t>
      </w:r>
      <w:r w:rsidR="00637AFF" w:rsidRPr="00392E68">
        <w:t xml:space="preserve">me since the last </w:t>
      </w:r>
      <w:r w:rsidR="005F0686" w:rsidRPr="00392E68">
        <w:t>test.  Th</w:t>
      </w:r>
      <w:r w:rsidR="00637AFF" w:rsidRPr="00392E68">
        <w:t>ose two questions</w:t>
      </w:r>
      <w:r w:rsidR="005F0686" w:rsidRPr="00392E68">
        <w:t xml:space="preserve"> were then combined to inform the ‘time since last HPV test’</w:t>
      </w:r>
      <w:r w:rsidR="00637AFF" w:rsidRPr="00392E68">
        <w:t xml:space="preserve"> outcome</w:t>
      </w:r>
      <w:r w:rsidR="005F0686" w:rsidRPr="00392E68">
        <w:t>.  Individuals who answered ‘</w:t>
      </w:r>
      <w:r w:rsidR="00637AFF" w:rsidRPr="00392E68">
        <w:t>N</w:t>
      </w:r>
      <w:r w:rsidR="005F0686" w:rsidRPr="00392E68">
        <w:t>o’ to ever having an HPV</w:t>
      </w:r>
      <w:r w:rsidR="00637AFF" w:rsidRPr="00392E68">
        <w:t xml:space="preserve"> test were coded as ‘never’.  Individuals who answered ‘Yes’ to ever having an HPV test were coded as receiving in within the past 5 years or greater than 5 years.  Similarly, cisgender women were asked if they had every received a Pap test.  Individuals who answered ‘Yes’ were then asked to identify the time since the last test.  Those questions were combined to create the ‘time since last Pap test’ outcome.  Individuals who answered ‘No’ to ever having a Pap test were coded as ‘never’.  Those who answered ‘Yes’ were subsequently categorized as receiving the test within the past 3 years or greater than 3 years.</w:t>
      </w:r>
      <w:r w:rsidR="003F15D4" w:rsidRPr="00392E68">
        <w:rPr>
          <w:i/>
        </w:rPr>
        <w:tab/>
      </w:r>
    </w:p>
    <w:p w14:paraId="2452B3B9" w14:textId="77777777" w:rsidR="00F413C5" w:rsidRPr="00392E68" w:rsidRDefault="00F413C5" w:rsidP="00767AF5">
      <w:pPr>
        <w:jc w:val="left"/>
      </w:pPr>
    </w:p>
    <w:p w14:paraId="31C12728" w14:textId="46F39E92" w:rsidR="003F15D4" w:rsidRPr="00392E68" w:rsidRDefault="003F15D4" w:rsidP="00F413C5">
      <w:pPr>
        <w:pStyle w:val="Heading4"/>
        <w:rPr>
          <w:rFonts w:cs="Times New Roman"/>
        </w:rPr>
      </w:pPr>
      <w:bookmarkStart w:id="9" w:name="_Toc21100266"/>
      <w:r w:rsidRPr="00392E68">
        <w:rPr>
          <w:rFonts w:cs="Times New Roman"/>
        </w:rPr>
        <w:t>Weighting</w:t>
      </w:r>
      <w:bookmarkEnd w:id="9"/>
    </w:p>
    <w:p w14:paraId="2B1D7031" w14:textId="1A82A5E3" w:rsidR="003F15D4" w:rsidRPr="00392E68" w:rsidRDefault="003F15D4" w:rsidP="003F15D4">
      <w:pPr>
        <w:ind w:firstLine="0"/>
      </w:pPr>
      <w:r w:rsidRPr="00392E68">
        <w:rPr>
          <w:i/>
        </w:rPr>
        <w:tab/>
      </w:r>
      <w:r w:rsidRPr="00392E68">
        <w:t xml:space="preserve">The ACHD utilized the BRFSS’ weighting methodology to calculate weighted variables for the survey data.  </w:t>
      </w:r>
      <w:r w:rsidR="00F57A2F" w:rsidRPr="00392E68">
        <w:t>The ACHD marginally</w:t>
      </w:r>
      <w:r w:rsidRPr="00392E68">
        <w:t xml:space="preserve"> adjusted the national weighted </w:t>
      </w:r>
      <w:r w:rsidR="00F57A2F" w:rsidRPr="00392E68">
        <w:t>v</w:t>
      </w:r>
      <w:r w:rsidR="004B607D" w:rsidRPr="00392E68">
        <w:t>ariables to create these county-</w:t>
      </w:r>
      <w:r w:rsidR="00F57A2F" w:rsidRPr="00392E68">
        <w:t xml:space="preserve">level </w:t>
      </w:r>
      <w:r w:rsidRPr="00392E68">
        <w:t>weight</w:t>
      </w:r>
      <w:r w:rsidR="00925362" w:rsidRPr="00392E68">
        <w:t>ed variables: district by age and</w:t>
      </w:r>
      <w:r w:rsidRPr="00392E68">
        <w:t xml:space="preserve"> gender, district by race, district by education, district by income, district by marital status, cell-phone status, and Hispanic ethnicity </w:t>
      </w:r>
      <w:r w:rsidR="00063AF2" w:rsidRPr="00392E68">
        <w:fldChar w:fldCharType="begin"/>
      </w:r>
      <w:r w:rsidR="008724CD" w:rsidRPr="00392E68">
        <w:instrText xml:space="preserve"> ADDIN EN.CITE &lt;EndNote&gt;&lt;Cite&gt;&lt;Author&gt;Hacker K&lt;/Author&gt;&lt;Year&gt;2017&lt;/Year&gt;&lt;RecNum&gt;15&lt;/RecNum&gt;&lt;DisplayText&gt;[15]&lt;/DisplayText&gt;&lt;record&gt;&lt;rec-number&gt;15&lt;/rec-number&gt;&lt;foreign-keys&gt;&lt;key app="EN" db-id="dae0axa5h0e9x5e0xdmpta0c50zxxa52ddde" timestamp="1554821293"&gt;15&lt;/key&gt;&lt;/foreign-keys&gt;&lt;ref-type name="Report"&gt;27&lt;/ref-type&gt;&lt;contributors&gt;&lt;authors&gt;&lt;author&gt;Hacker K, Brink L, Jones L, Monroe C&lt;/author&gt;&lt;/authors&gt;&lt;/contributors&gt;&lt;titles&gt;&lt;title&gt;Resulst from the 2015-2016 Allegheny County Health Survey (ACHS): Measuring the Health of Adults Residents&lt;/title&gt;&lt;/titles&gt;&lt;dates&gt;&lt;year&gt;2017&lt;/year&gt;&lt;pub-dates&gt;&lt;date&gt;April 28, 2017&lt;/date&gt;&lt;/pub-dates&gt;&lt;/dates&gt;&lt;publisher&gt;Allegheny County Health Department&lt;/publisher&gt;&lt;urls&gt;&lt;/urls&gt;&lt;/record&gt;&lt;/Cite&gt;&lt;/EndNote&gt;</w:instrText>
      </w:r>
      <w:r w:rsidR="00063AF2" w:rsidRPr="00392E68">
        <w:fldChar w:fldCharType="separate"/>
      </w:r>
      <w:r w:rsidR="008724CD" w:rsidRPr="00392E68">
        <w:rPr>
          <w:noProof/>
        </w:rPr>
        <w:t>[15]</w:t>
      </w:r>
      <w:r w:rsidR="00063AF2" w:rsidRPr="00392E68">
        <w:fldChar w:fldCharType="end"/>
      </w:r>
      <w:r w:rsidRPr="00392E68">
        <w:t>.</w:t>
      </w:r>
      <w:r w:rsidR="00F57A2F" w:rsidRPr="00392E68">
        <w:rPr>
          <w:i/>
        </w:rPr>
        <w:t xml:space="preserve"> </w:t>
      </w:r>
      <w:r w:rsidR="004B607D" w:rsidRPr="00392E68">
        <w:t>The survey</w:t>
      </w:r>
      <w:r w:rsidR="00F57A2F" w:rsidRPr="00392E68">
        <w:t xml:space="preserve"> weights were then applied to the data throughout all levels of analyses.</w:t>
      </w:r>
    </w:p>
    <w:p w14:paraId="02095F0F" w14:textId="76A8A34A" w:rsidR="003F15D4" w:rsidRPr="00392E68" w:rsidRDefault="00181889" w:rsidP="00F413C5">
      <w:pPr>
        <w:pStyle w:val="Heading4"/>
        <w:rPr>
          <w:rFonts w:cs="Times New Roman"/>
        </w:rPr>
      </w:pPr>
      <w:bookmarkStart w:id="10" w:name="_Toc21100267"/>
      <w:r w:rsidRPr="00392E68">
        <w:rPr>
          <w:rFonts w:cs="Times New Roman"/>
        </w:rPr>
        <w:t>Data Analysis</w:t>
      </w:r>
      <w:bookmarkEnd w:id="10"/>
      <w:r w:rsidR="003F15D4" w:rsidRPr="00392E68">
        <w:rPr>
          <w:rFonts w:cs="Times New Roman"/>
        </w:rPr>
        <w:t xml:space="preserve"> </w:t>
      </w:r>
    </w:p>
    <w:p w14:paraId="65A2212D" w14:textId="781724F9" w:rsidR="001F4321" w:rsidRPr="00392E68" w:rsidRDefault="001F4321" w:rsidP="00BA246F">
      <w:pPr>
        <w:jc w:val="left"/>
      </w:pPr>
      <w:r w:rsidRPr="00392E68">
        <w:t>Bivariate descriptive statistics were performed to determine which</w:t>
      </w:r>
      <w:r w:rsidR="00FF09B4" w:rsidRPr="00392E68">
        <w:t xml:space="preserve"> demographic</w:t>
      </w:r>
      <w:r w:rsidRPr="00392E68">
        <w:t xml:space="preserve"> characteristic variables to use in the regression models. Unweighted data were used to inform all sampl</w:t>
      </w:r>
      <w:r w:rsidR="00C05F22" w:rsidRPr="00392E68">
        <w:t>e sizes presented in Tables 1, 4, and 7</w:t>
      </w:r>
      <w:r w:rsidRPr="00392E68">
        <w:t xml:space="preserve"> containing the demographic characteristics by gender identity, sexual orientation among cisgender women, and sexual orientation among cisgender men accordingly.  The displayed percentages in all tables reflect weighted data.  The Rao-Scott Chi-square test</w:t>
      </w:r>
      <w:r w:rsidR="007D0840" w:rsidRPr="00392E68">
        <w:t xml:space="preserve">, </w:t>
      </w:r>
      <w:r w:rsidR="00D22FC1" w:rsidRPr="00392E68">
        <w:t xml:space="preserve">Fisher’s </w:t>
      </w:r>
      <w:r w:rsidR="005F0686" w:rsidRPr="00392E68">
        <w:t>exact</w:t>
      </w:r>
      <w:r w:rsidR="00D22FC1" w:rsidRPr="00392E68">
        <w:t xml:space="preserve"> tests</w:t>
      </w:r>
      <w:r w:rsidR="007D0840" w:rsidRPr="00392E68">
        <w:t>, and Monte-Carlo approximation tests</w:t>
      </w:r>
      <w:r w:rsidR="00D22FC1" w:rsidRPr="00392E68">
        <w:t xml:space="preserve"> were</w:t>
      </w:r>
      <w:r w:rsidRPr="00392E68">
        <w:t xml:space="preserve"> implemented to obtain</w:t>
      </w:r>
      <w:r w:rsidR="00E81043" w:rsidRPr="00392E68">
        <w:t xml:space="preserve"> bivariate</w:t>
      </w:r>
      <w:r w:rsidRPr="00392E68">
        <w:t xml:space="preserve"> p-values.  While statistically significant variables were defined as those with a p-value </w:t>
      </w:r>
      <w:r w:rsidR="005E421B" w:rsidRPr="00392E68">
        <w:t>&lt;</w:t>
      </w:r>
      <w:r w:rsidRPr="00392E68">
        <w:t>0.05, variables that did no</w:t>
      </w:r>
      <w:r w:rsidR="00925362" w:rsidRPr="00392E68">
        <w:t>t meet this threshold were</w:t>
      </w:r>
      <w:r w:rsidRPr="00392E68">
        <w:t xml:space="preserve"> included in the regression analyses</w:t>
      </w:r>
      <w:r w:rsidR="00925362" w:rsidRPr="00392E68">
        <w:t xml:space="preserve"> if they met a priori </w:t>
      </w:r>
      <w:r w:rsidRPr="00392E68">
        <w:t xml:space="preserve">presumption </w:t>
      </w:r>
      <w:r w:rsidR="00925362" w:rsidRPr="00392E68">
        <w:t xml:space="preserve">for potentially </w:t>
      </w:r>
      <w:r w:rsidR="005E421B" w:rsidRPr="00392E68">
        <w:t>confound</w:t>
      </w:r>
      <w:r w:rsidR="00925362" w:rsidRPr="00392E68">
        <w:t>ing</w:t>
      </w:r>
      <w:r w:rsidRPr="00392E68">
        <w:t xml:space="preserve"> the association between gender identity/sexual orientation and outcome measures.</w:t>
      </w:r>
    </w:p>
    <w:p w14:paraId="5C236F9F" w14:textId="1D629CC7" w:rsidR="00732F55" w:rsidRPr="00392E68" w:rsidRDefault="00241752" w:rsidP="00FF09B4">
      <w:pPr>
        <w:jc w:val="left"/>
      </w:pPr>
      <w:r w:rsidRPr="00392E68">
        <w:t>Six</w:t>
      </w:r>
      <w:r w:rsidR="00BA246F" w:rsidRPr="00392E68">
        <w:t xml:space="preserve"> separate analyses were completed to determine dif</w:t>
      </w:r>
      <w:r w:rsidR="00737BB7" w:rsidRPr="00392E68">
        <w:t xml:space="preserve">ferences in preventive interventions </w:t>
      </w:r>
      <w:r w:rsidR="00BA246F" w:rsidRPr="00392E68">
        <w:t>by gender identity and sexual orientation</w:t>
      </w:r>
      <w:r w:rsidRPr="00392E68">
        <w:t xml:space="preserve">. </w:t>
      </w:r>
      <w:r w:rsidR="00732F55" w:rsidRPr="00392E68">
        <w:t>Non-age-specific</w:t>
      </w:r>
      <w:r w:rsidR="00BB2740" w:rsidRPr="00392E68">
        <w:t xml:space="preserve"> analyses were performed to assess differences in the total</w:t>
      </w:r>
      <w:r w:rsidR="000541A5">
        <w:t xml:space="preserve"> </w:t>
      </w:r>
      <w:r w:rsidR="00BB2740" w:rsidRPr="00392E68">
        <w:t>sample. Age-specific recommendations were performed to assess differences by gender identity and sexual orientation among those</w:t>
      </w:r>
      <w:r w:rsidR="000541A5">
        <w:t xml:space="preserve"> within</w:t>
      </w:r>
      <w:r w:rsidR="00BB2740" w:rsidRPr="00392E68">
        <w:t xml:space="preserve"> </w:t>
      </w:r>
      <w:r w:rsidR="000541A5">
        <w:t xml:space="preserve">age-appropriate </w:t>
      </w:r>
      <w:r w:rsidR="00BB2740" w:rsidRPr="00392E68">
        <w:t xml:space="preserve">cancer prevention </w:t>
      </w:r>
      <w:r w:rsidR="000541A5">
        <w:t>recommendation</w:t>
      </w:r>
      <w:r w:rsidR="00BB2740" w:rsidRPr="00392E68">
        <w:t xml:space="preserve"> categories according to clinical guidelines.</w:t>
      </w:r>
    </w:p>
    <w:p w14:paraId="34272350" w14:textId="6B270905" w:rsidR="00241752" w:rsidRPr="00392E68" w:rsidRDefault="00241752" w:rsidP="00FF09B4">
      <w:pPr>
        <w:jc w:val="left"/>
      </w:pPr>
      <w:r w:rsidRPr="00392E68">
        <w:t>The non-age-</w:t>
      </w:r>
      <w:r w:rsidR="00E763E0" w:rsidRPr="00392E68">
        <w:t>specific gender identity analyse</w:t>
      </w:r>
      <w:r w:rsidRPr="00392E68">
        <w:t>s can be found in Table 2 and included all cisgender women, cisgender men, and transgender people</w:t>
      </w:r>
      <w:r w:rsidR="00E30AF7" w:rsidRPr="00392E68">
        <w:t xml:space="preserve"> aged from 18-64</w:t>
      </w:r>
      <w:r w:rsidRPr="00392E68">
        <w:t xml:space="preserve"> years who answered the health screening questions related to HPV vaccines.  Age-specific </w:t>
      </w:r>
      <w:r w:rsidR="00E30AF7" w:rsidRPr="00392E68">
        <w:t xml:space="preserve">gender identity </w:t>
      </w:r>
      <w:r w:rsidRPr="00392E68">
        <w:t>analyses can be found in Table 3 and only contained those aged between 18-36 years old.  The c</w:t>
      </w:r>
      <w:r w:rsidR="00E763E0" w:rsidRPr="00392E68">
        <w:t>utoff point of 36 years contained</w:t>
      </w:r>
      <w:r w:rsidRPr="00392E68">
        <w:t xml:space="preserve"> individuals who would have been in the recommended age group of 9-26 years following the initial HPV vaccine release in 2006</w:t>
      </w:r>
      <w:r w:rsidR="00154112" w:rsidRPr="00392E68">
        <w:t xml:space="preserve"> </w:t>
      </w:r>
      <w:r w:rsidR="000541A5">
        <w:t>through</w:t>
      </w:r>
      <w:r w:rsidR="00154112" w:rsidRPr="00392E68">
        <w:t xml:space="preserve"> the time of data collection</w:t>
      </w:r>
      <w:r w:rsidR="000541A5">
        <w:t xml:space="preserve"> </w:t>
      </w:r>
      <w:r w:rsidR="000541A5">
        <w:fldChar w:fldCharType="begin"/>
      </w:r>
      <w:r w:rsidR="000541A5">
        <w:instrText xml:space="preserve"> ADDIN EN.CITE &lt;EndNote&gt;&lt;Cite&gt;&lt;Author&gt;Saslow D&lt;/Author&gt;&lt;Year&gt;2016&lt;/Year&gt;&lt;RecNum&gt;21&lt;/RecNum&gt;&lt;DisplayText&gt;[20]&lt;/DisplayText&gt;&lt;record&gt;&lt;rec-number&gt;21&lt;/rec-number&gt;&lt;foreign-keys&gt;&lt;key app="EN" db-id="dae0axa5h0e9x5e0xdmpta0c50zxxa52ddde" timestamp="1556232397"&gt;21&lt;/key&gt;&lt;/foreign-keys&gt;&lt;ref-type name="Journal Article"&gt;17&lt;/ref-type&gt;&lt;contributors&gt;&lt;authors&gt;&lt;author&gt;Saslow D, Andrews KS, Manassaram-Badptiste D, et al.&lt;/author&gt;&lt;/authors&gt;&lt;/contributors&gt;&lt;titles&gt;&lt;title&gt;Human papillomavirus vaccination guideline update: American Cancer Society Guidelines endorsement &lt;/title&gt;&lt;secondary-title&gt;A Cancer Journal for Clinicians&lt;/secondary-title&gt;&lt;/titles&gt;&lt;periodical&gt;&lt;full-title&gt;A Cancer Journal for Clinicians&lt;/full-title&gt;&lt;/periodical&gt;&lt;pages&gt;375-385&lt;/pages&gt;&lt;volume&gt;66&lt;/volume&gt;&lt;number&gt;5&lt;/number&gt;&lt;dates&gt;&lt;year&gt;2016&lt;/year&gt;&lt;/dates&gt;&lt;urls&gt;&lt;/urls&gt;&lt;electronic-resource-num&gt;10.3322/caac.21355&lt;/electronic-resource-num&gt;&lt;/record&gt;&lt;/Cite&gt;&lt;/EndNote&gt;</w:instrText>
      </w:r>
      <w:r w:rsidR="000541A5">
        <w:fldChar w:fldCharType="separate"/>
      </w:r>
      <w:r w:rsidR="000541A5">
        <w:rPr>
          <w:noProof/>
        </w:rPr>
        <w:t>[20]</w:t>
      </w:r>
      <w:r w:rsidR="000541A5">
        <w:fldChar w:fldCharType="end"/>
      </w:r>
      <w:r w:rsidRPr="00392E68">
        <w:t>.  Cisgender women were used as a referent group given that initial recom</w:t>
      </w:r>
      <w:r w:rsidR="00A32002" w:rsidRPr="00392E68">
        <w:t>mendations were tailored to this group</w:t>
      </w:r>
      <w:r w:rsidRPr="00392E68">
        <w:t xml:space="preserve"> for approximately 5 years longer than cisgender men</w:t>
      </w:r>
      <w:r w:rsidR="000541A5">
        <w:t xml:space="preserve"> </w:t>
      </w:r>
      <w:r w:rsidR="000541A5">
        <w:fldChar w:fldCharType="begin"/>
      </w:r>
      <w:r w:rsidR="000541A5">
        <w:instrText xml:space="preserve"> ADDIN EN.CITE &lt;EndNote&gt;&lt;Cite&gt;&lt;Author&gt;Saslow D&lt;/Author&gt;&lt;Year&gt;2016&lt;/Year&gt;&lt;RecNum&gt;21&lt;/RecNum&gt;&lt;DisplayText&gt;[20]&lt;/DisplayText&gt;&lt;record&gt;&lt;rec-number&gt;21&lt;/rec-number&gt;&lt;foreign-keys&gt;&lt;key app="EN" db-id="dae0axa5h0e9x5e0xdmpta0c50zxxa52ddde" timestamp="1556232397"&gt;21&lt;/key&gt;&lt;/foreign-keys&gt;&lt;ref-type name="Journal Article"&gt;17&lt;/ref-type&gt;&lt;contributors&gt;&lt;authors&gt;&lt;author&gt;Saslow D, Andrews KS, Manassaram-Badptiste D, et al.&lt;/author&gt;&lt;/authors&gt;&lt;/contributors&gt;&lt;titles&gt;&lt;title&gt;Human papillomavirus vaccination guideline update: American Cancer Society Guidelines endorsement &lt;/title&gt;&lt;secondary-title&gt;A Cancer Journal for Clinicians&lt;/secondary-title&gt;&lt;/titles&gt;&lt;periodical&gt;&lt;full-title&gt;A Cancer Journal for Clinicians&lt;/full-title&gt;&lt;/periodical&gt;&lt;pages&gt;375-385&lt;/pages&gt;&lt;volume&gt;66&lt;/volume&gt;&lt;number&gt;5&lt;/number&gt;&lt;dates&gt;&lt;year&gt;2016&lt;/year&gt;&lt;/dates&gt;&lt;urls&gt;&lt;/urls&gt;&lt;electronic-resource-num&gt;10.3322/caac.21355&lt;/electronic-resource-num&gt;&lt;/record&gt;&lt;/Cite&gt;&lt;/EndNote&gt;</w:instrText>
      </w:r>
      <w:r w:rsidR="000541A5">
        <w:fldChar w:fldCharType="separate"/>
      </w:r>
      <w:r w:rsidR="000541A5">
        <w:rPr>
          <w:noProof/>
        </w:rPr>
        <w:t>[20]</w:t>
      </w:r>
      <w:r w:rsidR="000541A5">
        <w:fldChar w:fldCharType="end"/>
      </w:r>
      <w:r w:rsidRPr="00392E68">
        <w:t>.</w:t>
      </w:r>
    </w:p>
    <w:p w14:paraId="46730B4A" w14:textId="4DA0AB4A" w:rsidR="00154112" w:rsidRPr="00392E68" w:rsidRDefault="00154112" w:rsidP="00FF09B4">
      <w:pPr>
        <w:jc w:val="left"/>
      </w:pPr>
      <w:r w:rsidRPr="00392E68">
        <w:t>The non-age-specific sexual orientation among cisgender women analys</w:t>
      </w:r>
      <w:r w:rsidR="00E763E0" w:rsidRPr="00392E68">
        <w:t>es can be found in Table 5</w:t>
      </w:r>
      <w:r w:rsidRPr="00392E68">
        <w:t xml:space="preserve">.  Ever receiving an HPV Vaccine and number of lifetime HPV vaccines </w:t>
      </w:r>
      <w:r w:rsidR="00E763E0" w:rsidRPr="00392E68">
        <w:t>analyses contain</w:t>
      </w:r>
      <w:r w:rsidR="000541A5">
        <w:t>ed</w:t>
      </w:r>
      <w:r w:rsidR="00E763E0" w:rsidRPr="00392E68">
        <w:t xml:space="preserve"> individuals aged 18-64 years old.  Ever receiving </w:t>
      </w:r>
      <w:r w:rsidR="000B405E" w:rsidRPr="00392E68">
        <w:t>an</w:t>
      </w:r>
      <w:r w:rsidR="00E763E0" w:rsidRPr="00392E68">
        <w:t xml:space="preserve"> HPV test or Pap Test, and time since the last HPV and Pap</w:t>
      </w:r>
      <w:r w:rsidR="000541A5">
        <w:t xml:space="preserve"> T</w:t>
      </w:r>
      <w:r w:rsidR="00E763E0" w:rsidRPr="00392E68">
        <w:t xml:space="preserve">est analyses contained individuals aged 18-99 years old. </w:t>
      </w:r>
    </w:p>
    <w:p w14:paraId="1D6E7210" w14:textId="78086A35" w:rsidR="00E763E0" w:rsidRPr="00392E68" w:rsidRDefault="00E763E0" w:rsidP="00FF09B4">
      <w:pPr>
        <w:jc w:val="left"/>
      </w:pPr>
      <w:r w:rsidRPr="00392E68">
        <w:t>The age-specific sexual orientation among cisgender women analyses can be found in Table 6. The lifetime receipt of HPV vaccines and number of</w:t>
      </w:r>
      <w:r w:rsidR="000541A5">
        <w:t xml:space="preserve"> lifetime</w:t>
      </w:r>
      <w:r w:rsidRPr="00392E68">
        <w:t xml:space="preserve"> HPV vaccines contained individuals aged 18-36.  The cutoff point of 36 years contained individuals who would have been in the recommended age group of 9-26 years following the initial HPV vaccine release in 2006 </w:t>
      </w:r>
      <w:r w:rsidR="000541A5">
        <w:t>through</w:t>
      </w:r>
      <w:r w:rsidRPr="00392E68">
        <w:t xml:space="preserve"> the time of data collection. The HPV Test Ever was limited to individuals aged 30-82 years of age.  The lower boundary reflects the recommended starting age to receive HPV testing.  The upper boundary of 82 reflects the women who would have been within the 65 years of age window to receive the HPV test following its release in </w:t>
      </w:r>
      <w:r w:rsidR="00265E52" w:rsidRPr="00392E68">
        <w:t>the late 1990s</w:t>
      </w:r>
      <w:r w:rsidR="00745643" w:rsidRPr="00392E68">
        <w:t xml:space="preserve"> </w:t>
      </w:r>
      <w:r w:rsidR="00745643" w:rsidRPr="00392E68">
        <w:fldChar w:fldCharType="begin"/>
      </w:r>
      <w:r w:rsidR="00745643" w:rsidRPr="00392E68">
        <w:instrText xml:space="preserve"> ADDIN EN.CITE &lt;EndNote&gt;&lt;Cite&gt;&lt;Author&gt;Uphoff&lt;/Author&gt;&lt;Year&gt;2014&lt;/Year&gt;&lt;RecNum&gt;23&lt;/RecNum&gt;&lt;DisplayText&gt;[21]&lt;/DisplayText&gt;&lt;record&gt;&lt;rec-number&gt;23&lt;/rec-number&gt;&lt;foreign-keys&gt;&lt;key app="EN" db-id="dae0axa5h0e9x5e0xdmpta0c50zxxa52ddde" timestamp="1556234792"&gt;23&lt;/key&gt;&lt;/foreign-keys&gt;&lt;ref-type name="Web Page"&gt;12&lt;/ref-type&gt;&lt;contributors&gt;&lt;authors&gt;&lt;author&gt;Uphoff, T. &lt;/author&gt;&lt;/authors&gt;&lt;/contributors&gt;&lt;titles&gt;&lt;title&gt;The Evolving Role of HPV Testing in Cervical Cancer Screening&lt;/title&gt;&lt;/titles&gt;&lt;volume&gt;2019&lt;/volume&gt;&lt;dates&gt;&lt;year&gt;2014&lt;/year&gt;&lt;/dates&gt;&lt;pub-location&gt;American Association For Clinical Chemistry&lt;/pub-location&gt;&lt;publisher&gt;Clinical Laboratory News&lt;/publisher&gt;&lt;urls&gt;&lt;related-urls&gt;&lt;url&gt;https://www.aacc.org/publications/cln/articles/2014/april/cervical-cancer&lt;/url&gt;&lt;/related-urls&gt;&lt;/urls&gt;&lt;/record&gt;&lt;/Cite&gt;&lt;/EndNote&gt;</w:instrText>
      </w:r>
      <w:r w:rsidR="00745643" w:rsidRPr="00392E68">
        <w:fldChar w:fldCharType="separate"/>
      </w:r>
      <w:r w:rsidR="00745643" w:rsidRPr="00392E68">
        <w:rPr>
          <w:noProof/>
        </w:rPr>
        <w:t>[21]</w:t>
      </w:r>
      <w:r w:rsidR="00745643" w:rsidRPr="00392E68">
        <w:fldChar w:fldCharType="end"/>
      </w:r>
      <w:r w:rsidR="00232C54" w:rsidRPr="00392E68">
        <w:t xml:space="preserve">. The Pap Test Ever included individuals aged 21-99 due to </w:t>
      </w:r>
      <w:r w:rsidR="000541A5">
        <w:t>these</w:t>
      </w:r>
      <w:r w:rsidR="00232C54" w:rsidRPr="00392E68">
        <w:t xml:space="preserve"> individuals being in the 21-65 year</w:t>
      </w:r>
      <w:r w:rsidR="000541A5">
        <w:t xml:space="preserve"> </w:t>
      </w:r>
      <w:r w:rsidR="005C304E">
        <w:t>recommendation</w:t>
      </w:r>
      <w:r w:rsidR="00232C54" w:rsidRPr="00392E68">
        <w:t xml:space="preserve"> timeframe following Pap Test’s </w:t>
      </w:r>
      <w:r w:rsidR="00674495" w:rsidRPr="00392E68">
        <w:t>be</w:t>
      </w:r>
      <w:r w:rsidR="00221F63" w:rsidRPr="00392E68">
        <w:t>coming</w:t>
      </w:r>
      <w:r w:rsidR="00674495" w:rsidRPr="00392E68">
        <w:t xml:space="preserve"> routinely recommended in the 19</w:t>
      </w:r>
      <w:r w:rsidR="00221F63" w:rsidRPr="00392E68">
        <w:t>6</w:t>
      </w:r>
      <w:r w:rsidR="00674495" w:rsidRPr="00392E68">
        <w:t>0s</w:t>
      </w:r>
      <w:r w:rsidR="00221F63" w:rsidRPr="00392E68">
        <w:t xml:space="preserve"> </w:t>
      </w:r>
      <w:r w:rsidR="00221F63" w:rsidRPr="00392E68">
        <w:fldChar w:fldCharType="begin"/>
      </w:r>
      <w:r w:rsidR="00745643" w:rsidRPr="00392E68">
        <w:instrText xml:space="preserve"> ADDIN EN.CITE &lt;EndNote&gt;&lt;Cite&gt;&lt;Author&gt;Shaw&lt;/Author&gt;&lt;Year&gt;2000&lt;/Year&gt;&lt;RecNum&gt;22&lt;/RecNum&gt;&lt;DisplayText&gt;[22]&lt;/DisplayText&gt;&lt;record&gt;&lt;rec-number&gt;22&lt;/rec-number&gt;&lt;foreign-keys&gt;&lt;key app="EN" db-id="dae0axa5h0e9x5e0xdmpta0c50zxxa52ddde" timestamp="1556233433"&gt;22&lt;/key&gt;&lt;/foreign-keys&gt;&lt;ref-type name="Journal Article"&gt;17&lt;/ref-type&gt;&lt;contributors&gt;&lt;authors&gt;&lt;author&gt;Shaw, P.A.&lt;/author&gt;&lt;/authors&gt;&lt;/contributors&gt;&lt;titles&gt;&lt;title&gt;The History of Cervical Screening I: The Pap. Test&lt;/title&gt;&lt;secondary-title&gt;Journal of Obstetrics and Gynaecology Canada&lt;/secondary-title&gt;&lt;/titles&gt;&lt;periodical&gt;&lt;full-title&gt;Journal of Obstetrics and Gynaecology Canada&lt;/full-title&gt;&lt;/periodical&gt;&lt;pages&gt;110-14&lt;/pages&gt;&lt;volume&gt;22&lt;/volume&gt;&lt;number&gt;2&lt;/number&gt;&lt;dates&gt;&lt;year&gt;2000&lt;/year&gt;&lt;/dates&gt;&lt;urls&gt;&lt;/urls&gt;&lt;/record&gt;&lt;/Cite&gt;&lt;/EndNote&gt;</w:instrText>
      </w:r>
      <w:r w:rsidR="00221F63" w:rsidRPr="00392E68">
        <w:fldChar w:fldCharType="separate"/>
      </w:r>
      <w:r w:rsidR="00745643" w:rsidRPr="00392E68">
        <w:rPr>
          <w:noProof/>
        </w:rPr>
        <w:t>[22]</w:t>
      </w:r>
      <w:r w:rsidR="00221F63" w:rsidRPr="00392E68">
        <w:fldChar w:fldCharType="end"/>
      </w:r>
      <w:r w:rsidR="00221F63" w:rsidRPr="00392E68">
        <w:t>.</w:t>
      </w:r>
      <w:r w:rsidR="00674495" w:rsidRPr="00392E68">
        <w:t xml:space="preserve"> </w:t>
      </w:r>
      <w:r w:rsidR="00232C54" w:rsidRPr="00392E68">
        <w:t xml:space="preserve"> </w:t>
      </w:r>
    </w:p>
    <w:p w14:paraId="07754E4C" w14:textId="293A336F" w:rsidR="00232C54" w:rsidRPr="00392E68" w:rsidRDefault="00232C54" w:rsidP="00FF09B4">
      <w:pPr>
        <w:jc w:val="left"/>
      </w:pPr>
      <w:r w:rsidRPr="00392E68">
        <w:t xml:space="preserve">Age-specific sexual orientation analyses for Time Since Last HPV Test contained individuals 30-69 years of age. Following the HPV Test guidelines of receiving a test every </w:t>
      </w:r>
      <w:r w:rsidR="00F12C9E" w:rsidRPr="00392E68">
        <w:t xml:space="preserve">five </w:t>
      </w:r>
      <w:r w:rsidRPr="00392E68">
        <w:t xml:space="preserve">years until age 65, these individuals would have been recommended to receive an HPV test at some point </w:t>
      </w:r>
      <w:r w:rsidR="000541A5">
        <w:t>with</w:t>
      </w:r>
      <w:r w:rsidRPr="00392E68">
        <w:t>in the 5 years prior to data collection.  Similarly, the Time Since Last Pap Test contained individuals 21-67 years. Following the Pap Test guidelines for receiving a</w:t>
      </w:r>
      <w:r w:rsidR="00F12C9E" w:rsidRPr="00392E68">
        <w:t xml:space="preserve"> test every three years until 65, these individuals would have been recommended to receive a Pap Test at some point </w:t>
      </w:r>
      <w:r w:rsidR="000541A5">
        <w:t>with</w:t>
      </w:r>
      <w:r w:rsidR="00F12C9E" w:rsidRPr="00392E68">
        <w:t>in the 3 years prior to data collection.  A conservative four years for HPV Test and two years for Pap Test were used when deciding cutoff points for time since last test to increase the likelihood that these women were</w:t>
      </w:r>
      <w:r w:rsidR="000541A5">
        <w:t xml:space="preserve"> not</w:t>
      </w:r>
      <w:r w:rsidR="00F12C9E" w:rsidRPr="00392E68">
        <w:t xml:space="preserve"> past the cutoff point of no longer receiving these screenings.</w:t>
      </w:r>
    </w:p>
    <w:p w14:paraId="1ACAC71B" w14:textId="3A29D954" w:rsidR="00154112" w:rsidRPr="00392E68" w:rsidRDefault="00154112" w:rsidP="00FF09B4">
      <w:pPr>
        <w:jc w:val="left"/>
      </w:pPr>
      <w:r w:rsidRPr="00392E68">
        <w:t>Non-age-specific sexual orientation among cisgender men analysis can be found in Table 8 and contained participants aged from 18-64 years who answered health screening questions related to HPV Vaccines.  Age-specific gender identity analyses can be found in Table 9 and contained individuals aged between 18-32 years old.  The cutoff point of 32 years contains individuals who would have been in the recommended age group of 9-26 years old between 2010</w:t>
      </w:r>
      <w:r w:rsidR="00F96320">
        <w:t xml:space="preserve"> </w:t>
      </w:r>
      <w:r w:rsidRPr="00392E68">
        <w:t>and data collection at 2015.</w:t>
      </w:r>
    </w:p>
    <w:p w14:paraId="7A0EA5B7" w14:textId="4DB43691" w:rsidR="001F4321" w:rsidRPr="00392E68" w:rsidRDefault="00FF09B4" w:rsidP="00FF09B4">
      <w:pPr>
        <w:jc w:val="left"/>
      </w:pPr>
      <w:r w:rsidRPr="00392E68">
        <w:t>As a result of being unable to determine a participant’s sex assigned at birth and recommended corresponding physiological health screenings</w:t>
      </w:r>
      <w:r w:rsidR="001227E6" w:rsidRPr="00392E68">
        <w:t xml:space="preserve"> due to the interviewer assigning participant’s sex by voice timbre</w:t>
      </w:r>
      <w:r w:rsidRPr="00392E68">
        <w:t xml:space="preserve">, individuals who reported their gender identity as transgender were excluded from the sexual orientation analyses. Bivariate descriptive statistics were executed to determine associations between sexual orientation and gender identity and outcomes. </w:t>
      </w:r>
      <w:r w:rsidR="001F4321" w:rsidRPr="00392E68">
        <w:t>Weighted logistic regression analyses were performed to determine associations between gender identity/sexual orientation and binary health screening measures (HPV vaccine ever, HPV test ever, Pap Test ever).  Weighted multinomial logistic regression analyses were implemented to assess categorical outcomes (number of lifetime HPV vaccine, time since HPV test, time since Pap Test).  All regression models control</w:t>
      </w:r>
      <w:r w:rsidR="004B607D" w:rsidRPr="00392E68">
        <w:t xml:space="preserve">led for age, race, </w:t>
      </w:r>
      <w:r w:rsidR="001F4321" w:rsidRPr="00392E68">
        <w:t>ethnicity, education, marital status, and income.  Additionally, the multinomial logistic regression model assessing time since Pap Test controlled for history of ever having a hysterectomy.</w:t>
      </w:r>
      <w:r w:rsidRPr="00392E68">
        <w:t xml:space="preserve">  Adjusted odds ratios were calculated with 95% confidence intervals.</w:t>
      </w:r>
      <w:r w:rsidR="001F4321" w:rsidRPr="00392E68">
        <w:t xml:space="preserve"> All analyses </w:t>
      </w:r>
      <w:r w:rsidR="00494A9F" w:rsidRPr="00392E68">
        <w:t xml:space="preserve">were </w:t>
      </w:r>
      <w:r w:rsidR="00080617" w:rsidRPr="00392E68">
        <w:t>performed</w:t>
      </w:r>
      <w:r w:rsidR="00D40341" w:rsidRPr="00392E68">
        <w:t xml:space="preserve"> in</w:t>
      </w:r>
      <w:r w:rsidR="001F4321" w:rsidRPr="00392E68">
        <w:t xml:space="preserve"> SAS 9.4 Statistical Software.</w:t>
      </w:r>
    </w:p>
    <w:p w14:paraId="7D23A97D" w14:textId="30896F7E" w:rsidR="00D22FC1" w:rsidRPr="00392E68" w:rsidRDefault="00D22FC1" w:rsidP="001F4321">
      <w:pPr>
        <w:ind w:firstLine="0"/>
        <w:jc w:val="left"/>
      </w:pPr>
    </w:p>
    <w:p w14:paraId="2386F13E" w14:textId="77777777" w:rsidR="00D22FC1" w:rsidRPr="00392E68" w:rsidRDefault="00D22FC1" w:rsidP="001F4321">
      <w:pPr>
        <w:ind w:firstLine="0"/>
        <w:jc w:val="left"/>
      </w:pPr>
    </w:p>
    <w:p w14:paraId="37B64530" w14:textId="77777777" w:rsidR="001F4321" w:rsidRPr="00392E68" w:rsidRDefault="001F4321" w:rsidP="00E83A22">
      <w:pPr>
        <w:ind w:firstLine="0"/>
      </w:pPr>
    </w:p>
    <w:p w14:paraId="66891E99" w14:textId="77777777" w:rsidR="001F4321" w:rsidRPr="00392E68" w:rsidRDefault="001F4321" w:rsidP="001F4321"/>
    <w:p w14:paraId="3567BD75" w14:textId="77777777" w:rsidR="001F4321" w:rsidRPr="00392E68" w:rsidRDefault="001F4321" w:rsidP="001F4321"/>
    <w:p w14:paraId="7C869975" w14:textId="77777777" w:rsidR="0037031D" w:rsidRPr="00392E68" w:rsidRDefault="0037031D" w:rsidP="00917C03">
      <w:pPr>
        <w:pStyle w:val="Caption"/>
      </w:pPr>
    </w:p>
    <w:p w14:paraId="12BF7515" w14:textId="027437AA" w:rsidR="00B36C8D" w:rsidRPr="00392E68" w:rsidRDefault="00682C7C" w:rsidP="00682C7C">
      <w:pPr>
        <w:pStyle w:val="Heading1"/>
        <w:rPr>
          <w:rFonts w:cs="Times New Roman"/>
        </w:rPr>
      </w:pPr>
      <w:bookmarkStart w:id="11" w:name="_Toc21100268"/>
      <w:r w:rsidRPr="00392E68">
        <w:rPr>
          <w:rFonts w:cs="Times New Roman"/>
        </w:rPr>
        <w:t>Results</w:t>
      </w:r>
      <w:bookmarkEnd w:id="11"/>
    </w:p>
    <w:p w14:paraId="212D2A7C" w14:textId="4EAF01C9" w:rsidR="004622CC" w:rsidRPr="007F5AE3" w:rsidRDefault="007F5AE3" w:rsidP="007F5AE3">
      <w:pPr>
        <w:pStyle w:val="Caption"/>
      </w:pPr>
      <w:bookmarkStart w:id="12" w:name="_Toc7153056"/>
      <w:r>
        <w:t xml:space="preserve">Table </w:t>
      </w:r>
      <w:fldSimple w:instr=" SEQ Table \* ARABIC ">
        <w:r w:rsidR="00AA0AFA">
          <w:rPr>
            <w:noProof/>
          </w:rPr>
          <w:t>1</w:t>
        </w:r>
      </w:fldSimple>
      <w:r>
        <w:t xml:space="preserve">. Demographic </w:t>
      </w:r>
      <w:r w:rsidR="007872D0" w:rsidRPr="007F5AE3">
        <w:t>Characteristics</w:t>
      </w:r>
      <w:r w:rsidR="004622CC" w:rsidRPr="007F5AE3">
        <w:t xml:space="preserve"> by Gender Identity (n=8</w:t>
      </w:r>
      <w:r w:rsidR="00925362" w:rsidRPr="007F5AE3">
        <w:t>,</w:t>
      </w:r>
      <w:r w:rsidR="004622CC" w:rsidRPr="007F5AE3">
        <w:t>968)</w:t>
      </w:r>
      <w:bookmarkEnd w:id="12"/>
    </w:p>
    <w:tbl>
      <w:tblPr>
        <w:tblW w:w="9085" w:type="dxa"/>
        <w:tblLook w:val="04A0" w:firstRow="1" w:lastRow="0" w:firstColumn="1" w:lastColumn="0" w:noHBand="0" w:noVBand="1"/>
      </w:tblPr>
      <w:tblGrid>
        <w:gridCol w:w="3055"/>
        <w:gridCol w:w="1710"/>
        <w:gridCol w:w="1530"/>
        <w:gridCol w:w="1620"/>
        <w:gridCol w:w="1170"/>
      </w:tblGrid>
      <w:tr w:rsidR="00682C7C" w:rsidRPr="00392E68" w14:paraId="53C709E0" w14:textId="77777777" w:rsidTr="00875517">
        <w:trPr>
          <w:trHeight w:val="290"/>
        </w:trPr>
        <w:tc>
          <w:tcPr>
            <w:tcW w:w="3055" w:type="dxa"/>
            <w:tcBorders>
              <w:top w:val="single" w:sz="4" w:space="0" w:color="auto"/>
            </w:tcBorders>
            <w:shd w:val="clear" w:color="auto" w:fill="auto"/>
            <w:noWrap/>
            <w:vAlign w:val="bottom"/>
            <w:hideMark/>
          </w:tcPr>
          <w:p w14:paraId="2A38A445" w14:textId="77777777" w:rsidR="00682C7C" w:rsidRPr="00392E68" w:rsidRDefault="00682C7C" w:rsidP="002D5D6F">
            <w:pPr>
              <w:spacing w:line="240" w:lineRule="auto"/>
              <w:rPr>
                <w:color w:val="000000"/>
                <w:sz w:val="20"/>
                <w:szCs w:val="20"/>
              </w:rPr>
            </w:pPr>
          </w:p>
        </w:tc>
        <w:tc>
          <w:tcPr>
            <w:tcW w:w="6030" w:type="dxa"/>
            <w:gridSpan w:val="4"/>
            <w:tcBorders>
              <w:top w:val="single" w:sz="4" w:space="0" w:color="auto"/>
              <w:bottom w:val="single" w:sz="4" w:space="0" w:color="auto"/>
            </w:tcBorders>
            <w:shd w:val="clear" w:color="auto" w:fill="auto"/>
            <w:noWrap/>
            <w:vAlign w:val="bottom"/>
            <w:hideMark/>
          </w:tcPr>
          <w:p w14:paraId="33801589" w14:textId="61AFEFC1" w:rsidR="00682C7C" w:rsidRPr="00392E68" w:rsidRDefault="00682C7C" w:rsidP="00682C7C">
            <w:pPr>
              <w:spacing w:line="240" w:lineRule="auto"/>
              <w:jc w:val="center"/>
              <w:rPr>
                <w:color w:val="000000"/>
                <w:sz w:val="20"/>
                <w:szCs w:val="20"/>
              </w:rPr>
            </w:pPr>
            <w:r w:rsidRPr="00392E68">
              <w:rPr>
                <w:b/>
                <w:color w:val="000000"/>
                <w:sz w:val="20"/>
                <w:szCs w:val="20"/>
              </w:rPr>
              <w:t>Gender Identity</w:t>
            </w:r>
          </w:p>
        </w:tc>
      </w:tr>
      <w:tr w:rsidR="002D5D6F" w:rsidRPr="00392E68" w14:paraId="3CBBC4CC" w14:textId="77777777" w:rsidTr="002D4A96">
        <w:trPr>
          <w:trHeight w:val="290"/>
        </w:trPr>
        <w:tc>
          <w:tcPr>
            <w:tcW w:w="3055" w:type="dxa"/>
            <w:tcBorders>
              <w:bottom w:val="single" w:sz="4" w:space="0" w:color="auto"/>
            </w:tcBorders>
            <w:shd w:val="clear" w:color="auto" w:fill="auto"/>
            <w:noWrap/>
            <w:vAlign w:val="bottom"/>
            <w:hideMark/>
          </w:tcPr>
          <w:p w14:paraId="15D2BFCD" w14:textId="58246E9B" w:rsidR="002D5D6F" w:rsidRPr="00392E68" w:rsidRDefault="002D5D6F" w:rsidP="006B1BD7">
            <w:pPr>
              <w:spacing w:line="240" w:lineRule="auto"/>
              <w:ind w:firstLine="0"/>
              <w:rPr>
                <w:b/>
                <w:color w:val="000000"/>
                <w:sz w:val="20"/>
                <w:szCs w:val="20"/>
              </w:rPr>
            </w:pPr>
            <w:r w:rsidRPr="00392E68">
              <w:rPr>
                <w:b/>
                <w:color w:val="000000"/>
                <w:sz w:val="20"/>
                <w:szCs w:val="20"/>
              </w:rPr>
              <w:t>Characteristic</w:t>
            </w:r>
          </w:p>
        </w:tc>
        <w:tc>
          <w:tcPr>
            <w:tcW w:w="1710" w:type="dxa"/>
            <w:tcBorders>
              <w:top w:val="single" w:sz="4" w:space="0" w:color="auto"/>
              <w:bottom w:val="single" w:sz="4" w:space="0" w:color="auto"/>
            </w:tcBorders>
            <w:shd w:val="clear" w:color="auto" w:fill="auto"/>
            <w:noWrap/>
            <w:vAlign w:val="bottom"/>
            <w:hideMark/>
          </w:tcPr>
          <w:p w14:paraId="5114E4C0"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Cisgender women</w:t>
            </w:r>
          </w:p>
          <w:p w14:paraId="29988C51" w14:textId="797E9F7F" w:rsidR="002D5D6F" w:rsidRPr="00392E68" w:rsidRDefault="002D5D6F" w:rsidP="006B1BD7">
            <w:pPr>
              <w:spacing w:line="240" w:lineRule="auto"/>
              <w:ind w:firstLine="0"/>
              <w:jc w:val="center"/>
              <w:rPr>
                <w:color w:val="000000"/>
                <w:sz w:val="20"/>
                <w:szCs w:val="20"/>
              </w:rPr>
            </w:pPr>
            <w:r w:rsidRPr="00392E68">
              <w:rPr>
                <w:color w:val="000000"/>
                <w:sz w:val="20"/>
                <w:szCs w:val="20"/>
              </w:rPr>
              <w:t>n=5</w:t>
            </w:r>
            <w:r w:rsidR="00925362" w:rsidRPr="00392E68">
              <w:rPr>
                <w:color w:val="000000"/>
                <w:sz w:val="20"/>
                <w:szCs w:val="20"/>
              </w:rPr>
              <w:t>,</w:t>
            </w:r>
            <w:r w:rsidRPr="00392E68">
              <w:rPr>
                <w:color w:val="000000"/>
                <w:sz w:val="20"/>
                <w:szCs w:val="20"/>
              </w:rPr>
              <w:t>179</w:t>
            </w:r>
          </w:p>
          <w:p w14:paraId="5C4BCED9"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n (Wt. %)</w:t>
            </w:r>
          </w:p>
        </w:tc>
        <w:tc>
          <w:tcPr>
            <w:tcW w:w="1530" w:type="dxa"/>
            <w:tcBorders>
              <w:top w:val="single" w:sz="4" w:space="0" w:color="auto"/>
              <w:bottom w:val="single" w:sz="4" w:space="0" w:color="auto"/>
            </w:tcBorders>
            <w:shd w:val="clear" w:color="auto" w:fill="auto"/>
            <w:noWrap/>
            <w:vAlign w:val="bottom"/>
            <w:hideMark/>
          </w:tcPr>
          <w:p w14:paraId="634B4959"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Cisgender men</w:t>
            </w:r>
          </w:p>
          <w:p w14:paraId="5A49D876" w14:textId="2FC5758E" w:rsidR="002D5D6F" w:rsidRPr="00392E68" w:rsidRDefault="002D5D6F" w:rsidP="006B1BD7">
            <w:pPr>
              <w:spacing w:line="240" w:lineRule="auto"/>
              <w:ind w:firstLine="0"/>
              <w:jc w:val="center"/>
              <w:rPr>
                <w:color w:val="000000"/>
                <w:sz w:val="20"/>
                <w:szCs w:val="20"/>
              </w:rPr>
            </w:pPr>
            <w:r w:rsidRPr="00392E68">
              <w:rPr>
                <w:color w:val="000000"/>
                <w:sz w:val="20"/>
                <w:szCs w:val="20"/>
              </w:rPr>
              <w:t>n=3</w:t>
            </w:r>
            <w:r w:rsidR="00925362" w:rsidRPr="00392E68">
              <w:rPr>
                <w:color w:val="000000"/>
                <w:sz w:val="20"/>
                <w:szCs w:val="20"/>
              </w:rPr>
              <w:t>,</w:t>
            </w:r>
            <w:r w:rsidRPr="00392E68">
              <w:rPr>
                <w:color w:val="000000"/>
                <w:sz w:val="20"/>
                <w:szCs w:val="20"/>
              </w:rPr>
              <w:t>753</w:t>
            </w:r>
          </w:p>
          <w:p w14:paraId="0FD61AED" w14:textId="368EF76B" w:rsidR="002D5D6F" w:rsidRPr="00392E68" w:rsidRDefault="002D5D6F" w:rsidP="006B1BD7">
            <w:pPr>
              <w:spacing w:line="240" w:lineRule="auto"/>
              <w:ind w:firstLine="0"/>
              <w:jc w:val="center"/>
              <w:rPr>
                <w:color w:val="000000"/>
                <w:sz w:val="20"/>
                <w:szCs w:val="20"/>
              </w:rPr>
            </w:pPr>
            <w:r w:rsidRPr="00392E68">
              <w:rPr>
                <w:color w:val="000000"/>
                <w:sz w:val="20"/>
                <w:szCs w:val="20"/>
              </w:rPr>
              <w:t>n (Wt. %)</w:t>
            </w:r>
          </w:p>
        </w:tc>
        <w:tc>
          <w:tcPr>
            <w:tcW w:w="1620" w:type="dxa"/>
            <w:tcBorders>
              <w:top w:val="single" w:sz="4" w:space="0" w:color="auto"/>
              <w:bottom w:val="single" w:sz="4" w:space="0" w:color="auto"/>
            </w:tcBorders>
            <w:shd w:val="clear" w:color="auto" w:fill="auto"/>
            <w:noWrap/>
            <w:vAlign w:val="bottom"/>
            <w:hideMark/>
          </w:tcPr>
          <w:p w14:paraId="23D3B4F7"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Transgender</w:t>
            </w:r>
          </w:p>
          <w:p w14:paraId="0BD22A6C"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n=36</w:t>
            </w:r>
          </w:p>
          <w:p w14:paraId="18B217AD"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n (Wt. %)</w:t>
            </w:r>
          </w:p>
        </w:tc>
        <w:tc>
          <w:tcPr>
            <w:tcW w:w="1170" w:type="dxa"/>
            <w:tcBorders>
              <w:top w:val="single" w:sz="4" w:space="0" w:color="auto"/>
              <w:bottom w:val="single" w:sz="4" w:space="0" w:color="auto"/>
            </w:tcBorders>
            <w:shd w:val="clear" w:color="auto" w:fill="auto"/>
            <w:noWrap/>
            <w:vAlign w:val="bottom"/>
            <w:hideMark/>
          </w:tcPr>
          <w:p w14:paraId="0343024C"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P-Value</w:t>
            </w:r>
          </w:p>
        </w:tc>
      </w:tr>
      <w:tr w:rsidR="002D5D6F" w:rsidRPr="00392E68" w14:paraId="6457EA3C" w14:textId="77777777" w:rsidTr="002D4A96">
        <w:trPr>
          <w:trHeight w:val="290"/>
        </w:trPr>
        <w:tc>
          <w:tcPr>
            <w:tcW w:w="3055" w:type="dxa"/>
            <w:tcBorders>
              <w:top w:val="single" w:sz="4" w:space="0" w:color="auto"/>
            </w:tcBorders>
            <w:shd w:val="clear" w:color="auto" w:fill="auto"/>
            <w:noWrap/>
            <w:vAlign w:val="bottom"/>
            <w:hideMark/>
          </w:tcPr>
          <w:p w14:paraId="0A799FE1" w14:textId="6006FA15" w:rsidR="002D5D6F" w:rsidRPr="00392E68" w:rsidRDefault="002D5D6F" w:rsidP="006B1BD7">
            <w:pPr>
              <w:spacing w:line="240" w:lineRule="auto"/>
              <w:ind w:firstLine="0"/>
              <w:rPr>
                <w:b/>
                <w:bCs/>
                <w:color w:val="000000"/>
                <w:sz w:val="20"/>
                <w:szCs w:val="20"/>
              </w:rPr>
            </w:pPr>
            <w:r w:rsidRPr="00392E68">
              <w:rPr>
                <w:b/>
                <w:bCs/>
                <w:color w:val="000000"/>
                <w:sz w:val="20"/>
                <w:szCs w:val="20"/>
              </w:rPr>
              <w:t xml:space="preserve">Age </w:t>
            </w:r>
            <w:r w:rsidR="00E81043" w:rsidRPr="00392E68">
              <w:rPr>
                <w:b/>
                <w:bCs/>
                <w:color w:val="000000"/>
                <w:sz w:val="20"/>
                <w:szCs w:val="20"/>
              </w:rPr>
              <w:t>(years)</w:t>
            </w:r>
          </w:p>
        </w:tc>
        <w:tc>
          <w:tcPr>
            <w:tcW w:w="1710" w:type="dxa"/>
            <w:tcBorders>
              <w:top w:val="single" w:sz="4" w:space="0" w:color="auto"/>
            </w:tcBorders>
            <w:shd w:val="clear" w:color="auto" w:fill="auto"/>
            <w:noWrap/>
            <w:vAlign w:val="bottom"/>
            <w:hideMark/>
          </w:tcPr>
          <w:p w14:paraId="76F73614" w14:textId="77777777" w:rsidR="002D5D6F" w:rsidRPr="00392E68" w:rsidRDefault="002D5D6F" w:rsidP="002D5D6F">
            <w:pPr>
              <w:spacing w:line="240" w:lineRule="auto"/>
              <w:jc w:val="center"/>
              <w:rPr>
                <w:color w:val="000000"/>
                <w:sz w:val="20"/>
                <w:szCs w:val="20"/>
              </w:rPr>
            </w:pPr>
          </w:p>
        </w:tc>
        <w:tc>
          <w:tcPr>
            <w:tcW w:w="1530" w:type="dxa"/>
            <w:tcBorders>
              <w:top w:val="single" w:sz="4" w:space="0" w:color="auto"/>
            </w:tcBorders>
            <w:shd w:val="clear" w:color="auto" w:fill="auto"/>
            <w:noWrap/>
            <w:vAlign w:val="bottom"/>
            <w:hideMark/>
          </w:tcPr>
          <w:p w14:paraId="04E29814" w14:textId="77777777" w:rsidR="002D5D6F" w:rsidRPr="00392E68" w:rsidRDefault="002D5D6F" w:rsidP="002D5D6F">
            <w:pPr>
              <w:spacing w:line="240" w:lineRule="auto"/>
              <w:jc w:val="center"/>
              <w:rPr>
                <w:color w:val="000000"/>
                <w:sz w:val="20"/>
                <w:szCs w:val="20"/>
              </w:rPr>
            </w:pPr>
          </w:p>
        </w:tc>
        <w:tc>
          <w:tcPr>
            <w:tcW w:w="1620" w:type="dxa"/>
            <w:tcBorders>
              <w:top w:val="single" w:sz="4" w:space="0" w:color="auto"/>
            </w:tcBorders>
            <w:shd w:val="clear" w:color="auto" w:fill="auto"/>
            <w:noWrap/>
            <w:vAlign w:val="bottom"/>
            <w:hideMark/>
          </w:tcPr>
          <w:p w14:paraId="03F0DFA8" w14:textId="77777777" w:rsidR="002D5D6F" w:rsidRPr="00392E68" w:rsidRDefault="002D5D6F" w:rsidP="002D5D6F">
            <w:pPr>
              <w:spacing w:line="240" w:lineRule="auto"/>
              <w:jc w:val="center"/>
              <w:rPr>
                <w:color w:val="000000"/>
                <w:sz w:val="20"/>
                <w:szCs w:val="20"/>
              </w:rPr>
            </w:pPr>
          </w:p>
        </w:tc>
        <w:tc>
          <w:tcPr>
            <w:tcW w:w="1170" w:type="dxa"/>
            <w:tcBorders>
              <w:top w:val="single" w:sz="4" w:space="0" w:color="auto"/>
            </w:tcBorders>
            <w:shd w:val="clear" w:color="auto" w:fill="auto"/>
            <w:noWrap/>
            <w:vAlign w:val="bottom"/>
            <w:hideMark/>
          </w:tcPr>
          <w:p w14:paraId="4AC0DFD6" w14:textId="77777777" w:rsidR="002D5D6F" w:rsidRPr="00392E68" w:rsidRDefault="002D5D6F" w:rsidP="002D5D6F">
            <w:pPr>
              <w:spacing w:line="240" w:lineRule="auto"/>
              <w:rPr>
                <w:color w:val="000000"/>
                <w:sz w:val="20"/>
                <w:szCs w:val="20"/>
              </w:rPr>
            </w:pPr>
            <w:r w:rsidRPr="00392E68">
              <w:rPr>
                <w:color w:val="000000"/>
                <w:sz w:val="20"/>
                <w:szCs w:val="20"/>
              </w:rPr>
              <w:t> </w:t>
            </w:r>
          </w:p>
        </w:tc>
      </w:tr>
      <w:tr w:rsidR="002D5D6F" w:rsidRPr="00392E68" w14:paraId="1384AFA0" w14:textId="77777777" w:rsidTr="002D4A96">
        <w:trPr>
          <w:trHeight w:val="290"/>
        </w:trPr>
        <w:tc>
          <w:tcPr>
            <w:tcW w:w="3055" w:type="dxa"/>
            <w:shd w:val="clear" w:color="auto" w:fill="auto"/>
            <w:noWrap/>
            <w:vAlign w:val="bottom"/>
            <w:hideMark/>
          </w:tcPr>
          <w:p w14:paraId="1BC1E34E" w14:textId="77777777" w:rsidR="002D5D6F" w:rsidRPr="00392E68" w:rsidRDefault="002D5D6F" w:rsidP="006B1BD7">
            <w:pPr>
              <w:spacing w:line="240" w:lineRule="auto"/>
              <w:rPr>
                <w:color w:val="000000"/>
                <w:sz w:val="20"/>
                <w:szCs w:val="20"/>
              </w:rPr>
            </w:pPr>
            <w:r w:rsidRPr="00392E68">
              <w:rPr>
                <w:color w:val="000000"/>
                <w:sz w:val="20"/>
                <w:szCs w:val="20"/>
              </w:rPr>
              <w:t>18-29</w:t>
            </w:r>
          </w:p>
        </w:tc>
        <w:tc>
          <w:tcPr>
            <w:tcW w:w="1710" w:type="dxa"/>
            <w:shd w:val="clear" w:color="auto" w:fill="auto"/>
            <w:noWrap/>
            <w:vAlign w:val="bottom"/>
            <w:hideMark/>
          </w:tcPr>
          <w:p w14:paraId="7839E333"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481 (19.18)</w:t>
            </w:r>
          </w:p>
        </w:tc>
        <w:tc>
          <w:tcPr>
            <w:tcW w:w="1530" w:type="dxa"/>
            <w:shd w:val="clear" w:color="auto" w:fill="auto"/>
            <w:noWrap/>
            <w:vAlign w:val="bottom"/>
            <w:hideMark/>
          </w:tcPr>
          <w:p w14:paraId="5FCE20C0"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489 (23.06)</w:t>
            </w:r>
          </w:p>
        </w:tc>
        <w:tc>
          <w:tcPr>
            <w:tcW w:w="1620" w:type="dxa"/>
            <w:shd w:val="clear" w:color="auto" w:fill="auto"/>
            <w:noWrap/>
            <w:vAlign w:val="bottom"/>
            <w:hideMark/>
          </w:tcPr>
          <w:p w14:paraId="01CB3E18"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8 (38.55)</w:t>
            </w:r>
          </w:p>
        </w:tc>
        <w:tc>
          <w:tcPr>
            <w:tcW w:w="1170" w:type="dxa"/>
            <w:shd w:val="clear" w:color="auto" w:fill="auto"/>
            <w:noWrap/>
            <w:vAlign w:val="bottom"/>
            <w:hideMark/>
          </w:tcPr>
          <w:p w14:paraId="6D19D81D" w14:textId="77777777" w:rsidR="002D5D6F" w:rsidRPr="00392E68" w:rsidRDefault="002D5D6F" w:rsidP="006B1BD7">
            <w:pPr>
              <w:spacing w:line="240" w:lineRule="auto"/>
              <w:ind w:firstLine="0"/>
              <w:jc w:val="center"/>
              <w:rPr>
                <w:color w:val="000000"/>
                <w:sz w:val="20"/>
                <w:szCs w:val="20"/>
              </w:rPr>
            </w:pPr>
            <w:r w:rsidRPr="00392E68">
              <w:rPr>
                <w:bCs/>
                <w:color w:val="000000"/>
                <w:sz w:val="20"/>
                <w:szCs w:val="20"/>
              </w:rPr>
              <w:t>0.0002</w:t>
            </w:r>
          </w:p>
        </w:tc>
      </w:tr>
      <w:tr w:rsidR="002D5D6F" w:rsidRPr="00392E68" w14:paraId="5C6472B5" w14:textId="77777777" w:rsidTr="002D4A96">
        <w:trPr>
          <w:trHeight w:val="290"/>
        </w:trPr>
        <w:tc>
          <w:tcPr>
            <w:tcW w:w="3055" w:type="dxa"/>
            <w:shd w:val="clear" w:color="auto" w:fill="auto"/>
            <w:noWrap/>
            <w:vAlign w:val="bottom"/>
            <w:hideMark/>
          </w:tcPr>
          <w:p w14:paraId="6452447F" w14:textId="77777777" w:rsidR="002D5D6F" w:rsidRPr="00392E68" w:rsidRDefault="002D5D6F" w:rsidP="006B1BD7">
            <w:pPr>
              <w:spacing w:line="240" w:lineRule="auto"/>
              <w:rPr>
                <w:color w:val="000000"/>
                <w:sz w:val="20"/>
                <w:szCs w:val="20"/>
              </w:rPr>
            </w:pPr>
            <w:r w:rsidRPr="00392E68">
              <w:rPr>
                <w:color w:val="000000"/>
                <w:sz w:val="20"/>
                <w:szCs w:val="20"/>
              </w:rPr>
              <w:t>30-44</w:t>
            </w:r>
          </w:p>
        </w:tc>
        <w:tc>
          <w:tcPr>
            <w:tcW w:w="1710" w:type="dxa"/>
            <w:shd w:val="clear" w:color="auto" w:fill="auto"/>
            <w:noWrap/>
            <w:vAlign w:val="bottom"/>
            <w:hideMark/>
          </w:tcPr>
          <w:p w14:paraId="431A9EE4"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846 (19.29)</w:t>
            </w:r>
          </w:p>
        </w:tc>
        <w:tc>
          <w:tcPr>
            <w:tcW w:w="1530" w:type="dxa"/>
            <w:shd w:val="clear" w:color="auto" w:fill="auto"/>
            <w:noWrap/>
            <w:vAlign w:val="bottom"/>
            <w:hideMark/>
          </w:tcPr>
          <w:p w14:paraId="6F4E7A1A"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672 (20.13)</w:t>
            </w:r>
          </w:p>
        </w:tc>
        <w:tc>
          <w:tcPr>
            <w:tcW w:w="1620" w:type="dxa"/>
            <w:shd w:val="clear" w:color="auto" w:fill="auto"/>
            <w:noWrap/>
            <w:vAlign w:val="bottom"/>
            <w:hideMark/>
          </w:tcPr>
          <w:p w14:paraId="30AF1927"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10 (30.33)</w:t>
            </w:r>
          </w:p>
        </w:tc>
        <w:tc>
          <w:tcPr>
            <w:tcW w:w="1170" w:type="dxa"/>
            <w:shd w:val="clear" w:color="auto" w:fill="auto"/>
            <w:noWrap/>
            <w:vAlign w:val="bottom"/>
            <w:hideMark/>
          </w:tcPr>
          <w:p w14:paraId="4864C19D" w14:textId="77777777" w:rsidR="002D5D6F" w:rsidRPr="00392E68" w:rsidRDefault="002D5D6F" w:rsidP="006B1BD7">
            <w:pPr>
              <w:spacing w:line="240" w:lineRule="auto"/>
              <w:jc w:val="center"/>
              <w:rPr>
                <w:color w:val="000000"/>
                <w:sz w:val="20"/>
                <w:szCs w:val="20"/>
              </w:rPr>
            </w:pPr>
          </w:p>
        </w:tc>
      </w:tr>
      <w:tr w:rsidR="002D5D6F" w:rsidRPr="00392E68" w14:paraId="1A3B3BDA" w14:textId="77777777" w:rsidTr="002D4A96">
        <w:trPr>
          <w:trHeight w:val="290"/>
        </w:trPr>
        <w:tc>
          <w:tcPr>
            <w:tcW w:w="3055" w:type="dxa"/>
            <w:shd w:val="clear" w:color="auto" w:fill="auto"/>
            <w:noWrap/>
            <w:vAlign w:val="bottom"/>
            <w:hideMark/>
          </w:tcPr>
          <w:p w14:paraId="14917F52" w14:textId="77777777" w:rsidR="002D5D6F" w:rsidRPr="00392E68" w:rsidRDefault="002D5D6F" w:rsidP="006B1BD7">
            <w:pPr>
              <w:spacing w:line="240" w:lineRule="auto"/>
              <w:rPr>
                <w:color w:val="000000"/>
                <w:sz w:val="20"/>
                <w:szCs w:val="20"/>
              </w:rPr>
            </w:pPr>
            <w:r w:rsidRPr="00392E68">
              <w:rPr>
                <w:color w:val="000000"/>
                <w:sz w:val="20"/>
                <w:szCs w:val="20"/>
              </w:rPr>
              <w:t>45-64</w:t>
            </w:r>
          </w:p>
        </w:tc>
        <w:tc>
          <w:tcPr>
            <w:tcW w:w="1710" w:type="dxa"/>
            <w:shd w:val="clear" w:color="auto" w:fill="auto"/>
            <w:noWrap/>
            <w:vAlign w:val="bottom"/>
            <w:hideMark/>
          </w:tcPr>
          <w:p w14:paraId="2CCE200B"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2082 (36.76)</w:t>
            </w:r>
          </w:p>
        </w:tc>
        <w:tc>
          <w:tcPr>
            <w:tcW w:w="1530" w:type="dxa"/>
            <w:shd w:val="clear" w:color="auto" w:fill="auto"/>
            <w:noWrap/>
            <w:vAlign w:val="bottom"/>
            <w:hideMark/>
          </w:tcPr>
          <w:p w14:paraId="7AB002C2"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1496 (36.56)</w:t>
            </w:r>
          </w:p>
        </w:tc>
        <w:tc>
          <w:tcPr>
            <w:tcW w:w="1620" w:type="dxa"/>
            <w:shd w:val="clear" w:color="auto" w:fill="auto"/>
            <w:noWrap/>
            <w:vAlign w:val="bottom"/>
            <w:hideMark/>
          </w:tcPr>
          <w:p w14:paraId="4D66D898"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9 (17.83)</w:t>
            </w:r>
          </w:p>
        </w:tc>
        <w:tc>
          <w:tcPr>
            <w:tcW w:w="1170" w:type="dxa"/>
            <w:shd w:val="clear" w:color="auto" w:fill="auto"/>
            <w:noWrap/>
            <w:vAlign w:val="bottom"/>
            <w:hideMark/>
          </w:tcPr>
          <w:p w14:paraId="7D900C77" w14:textId="77777777" w:rsidR="002D5D6F" w:rsidRPr="00392E68" w:rsidRDefault="002D5D6F" w:rsidP="006B1BD7">
            <w:pPr>
              <w:spacing w:line="240" w:lineRule="auto"/>
              <w:jc w:val="center"/>
              <w:rPr>
                <w:color w:val="000000"/>
                <w:sz w:val="20"/>
                <w:szCs w:val="20"/>
              </w:rPr>
            </w:pPr>
          </w:p>
        </w:tc>
      </w:tr>
      <w:tr w:rsidR="002D5D6F" w:rsidRPr="00392E68" w14:paraId="621987C6" w14:textId="77777777" w:rsidTr="002D4A96">
        <w:trPr>
          <w:trHeight w:val="290"/>
        </w:trPr>
        <w:tc>
          <w:tcPr>
            <w:tcW w:w="3055" w:type="dxa"/>
            <w:shd w:val="clear" w:color="auto" w:fill="auto"/>
            <w:noWrap/>
            <w:vAlign w:val="bottom"/>
            <w:hideMark/>
          </w:tcPr>
          <w:p w14:paraId="6D73CF2B" w14:textId="77777777" w:rsidR="002D5D6F" w:rsidRPr="00392E68" w:rsidRDefault="002D5D6F" w:rsidP="006B1BD7">
            <w:pPr>
              <w:spacing w:line="240" w:lineRule="auto"/>
              <w:rPr>
                <w:color w:val="000000"/>
                <w:sz w:val="20"/>
                <w:szCs w:val="20"/>
              </w:rPr>
            </w:pPr>
            <w:r w:rsidRPr="00392E68">
              <w:rPr>
                <w:color w:val="000000"/>
                <w:sz w:val="20"/>
                <w:szCs w:val="20"/>
              </w:rPr>
              <w:t>65+</w:t>
            </w:r>
          </w:p>
        </w:tc>
        <w:tc>
          <w:tcPr>
            <w:tcW w:w="1710" w:type="dxa"/>
            <w:shd w:val="clear" w:color="auto" w:fill="auto"/>
            <w:noWrap/>
            <w:vAlign w:val="bottom"/>
            <w:hideMark/>
          </w:tcPr>
          <w:p w14:paraId="0EDF8E93"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1726 (24.77)</w:t>
            </w:r>
          </w:p>
        </w:tc>
        <w:tc>
          <w:tcPr>
            <w:tcW w:w="1530" w:type="dxa"/>
            <w:shd w:val="clear" w:color="auto" w:fill="auto"/>
            <w:noWrap/>
            <w:vAlign w:val="bottom"/>
            <w:hideMark/>
          </w:tcPr>
          <w:p w14:paraId="316D4AE3"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1076 (20.25)</w:t>
            </w:r>
          </w:p>
        </w:tc>
        <w:tc>
          <w:tcPr>
            <w:tcW w:w="1620" w:type="dxa"/>
            <w:shd w:val="clear" w:color="auto" w:fill="auto"/>
            <w:noWrap/>
            <w:vAlign w:val="bottom"/>
            <w:hideMark/>
          </w:tcPr>
          <w:p w14:paraId="48DEA3C2"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9 (13.28)</w:t>
            </w:r>
          </w:p>
        </w:tc>
        <w:tc>
          <w:tcPr>
            <w:tcW w:w="1170" w:type="dxa"/>
            <w:shd w:val="clear" w:color="auto" w:fill="auto"/>
            <w:noWrap/>
            <w:vAlign w:val="bottom"/>
            <w:hideMark/>
          </w:tcPr>
          <w:p w14:paraId="203D1348" w14:textId="77777777" w:rsidR="002D5D6F" w:rsidRPr="00392E68" w:rsidRDefault="002D5D6F" w:rsidP="006B1BD7">
            <w:pPr>
              <w:spacing w:line="240" w:lineRule="auto"/>
              <w:jc w:val="center"/>
              <w:rPr>
                <w:b/>
                <w:bCs/>
                <w:color w:val="000000"/>
                <w:sz w:val="20"/>
                <w:szCs w:val="20"/>
              </w:rPr>
            </w:pPr>
          </w:p>
        </w:tc>
      </w:tr>
      <w:tr w:rsidR="002D5D6F" w:rsidRPr="00392E68" w14:paraId="3F3F8482" w14:textId="77777777" w:rsidTr="002D4A96">
        <w:trPr>
          <w:trHeight w:val="290"/>
        </w:trPr>
        <w:tc>
          <w:tcPr>
            <w:tcW w:w="3055" w:type="dxa"/>
            <w:shd w:val="clear" w:color="auto" w:fill="auto"/>
            <w:noWrap/>
            <w:vAlign w:val="bottom"/>
            <w:hideMark/>
          </w:tcPr>
          <w:p w14:paraId="087A8FE0" w14:textId="77777777" w:rsidR="002D5D6F" w:rsidRPr="00392E68" w:rsidRDefault="002D5D6F" w:rsidP="006B1BD7">
            <w:pPr>
              <w:spacing w:line="240" w:lineRule="auto"/>
              <w:ind w:firstLine="0"/>
              <w:rPr>
                <w:b/>
                <w:bCs/>
                <w:color w:val="000000"/>
                <w:sz w:val="20"/>
                <w:szCs w:val="20"/>
              </w:rPr>
            </w:pPr>
            <w:r w:rsidRPr="00392E68">
              <w:rPr>
                <w:b/>
                <w:bCs/>
                <w:color w:val="000000"/>
                <w:sz w:val="20"/>
                <w:szCs w:val="20"/>
              </w:rPr>
              <w:t xml:space="preserve">Race </w:t>
            </w:r>
          </w:p>
        </w:tc>
        <w:tc>
          <w:tcPr>
            <w:tcW w:w="1710" w:type="dxa"/>
            <w:shd w:val="clear" w:color="auto" w:fill="auto"/>
            <w:noWrap/>
            <w:vAlign w:val="bottom"/>
            <w:hideMark/>
          </w:tcPr>
          <w:p w14:paraId="60EE28CA" w14:textId="77777777" w:rsidR="002D5D6F" w:rsidRPr="00392E68" w:rsidRDefault="002D5D6F" w:rsidP="006B1BD7">
            <w:pPr>
              <w:spacing w:line="240" w:lineRule="auto"/>
              <w:jc w:val="center"/>
              <w:rPr>
                <w:color w:val="000000"/>
                <w:sz w:val="20"/>
                <w:szCs w:val="20"/>
              </w:rPr>
            </w:pPr>
          </w:p>
        </w:tc>
        <w:tc>
          <w:tcPr>
            <w:tcW w:w="1530" w:type="dxa"/>
            <w:shd w:val="clear" w:color="auto" w:fill="auto"/>
            <w:noWrap/>
            <w:vAlign w:val="bottom"/>
            <w:hideMark/>
          </w:tcPr>
          <w:p w14:paraId="2B9FB1DD" w14:textId="77777777" w:rsidR="002D5D6F" w:rsidRPr="00392E68" w:rsidRDefault="002D5D6F" w:rsidP="006B1BD7">
            <w:pPr>
              <w:spacing w:line="240" w:lineRule="auto"/>
              <w:jc w:val="center"/>
              <w:rPr>
                <w:color w:val="000000"/>
                <w:sz w:val="20"/>
                <w:szCs w:val="20"/>
              </w:rPr>
            </w:pPr>
          </w:p>
        </w:tc>
        <w:tc>
          <w:tcPr>
            <w:tcW w:w="1620" w:type="dxa"/>
            <w:shd w:val="clear" w:color="auto" w:fill="auto"/>
            <w:noWrap/>
            <w:vAlign w:val="bottom"/>
            <w:hideMark/>
          </w:tcPr>
          <w:p w14:paraId="28773504" w14:textId="77777777" w:rsidR="002D5D6F" w:rsidRPr="00392E68" w:rsidRDefault="002D5D6F" w:rsidP="006B1BD7">
            <w:pPr>
              <w:spacing w:line="240" w:lineRule="auto"/>
              <w:jc w:val="center"/>
              <w:rPr>
                <w:color w:val="000000"/>
                <w:sz w:val="20"/>
                <w:szCs w:val="20"/>
              </w:rPr>
            </w:pPr>
          </w:p>
        </w:tc>
        <w:tc>
          <w:tcPr>
            <w:tcW w:w="1170" w:type="dxa"/>
            <w:shd w:val="clear" w:color="auto" w:fill="auto"/>
            <w:noWrap/>
            <w:vAlign w:val="bottom"/>
            <w:hideMark/>
          </w:tcPr>
          <w:p w14:paraId="0039AA1B" w14:textId="77777777" w:rsidR="002D5D6F" w:rsidRPr="00392E68" w:rsidRDefault="002D5D6F" w:rsidP="006B1BD7">
            <w:pPr>
              <w:spacing w:line="240" w:lineRule="auto"/>
              <w:jc w:val="center"/>
              <w:rPr>
                <w:color w:val="000000"/>
                <w:sz w:val="20"/>
                <w:szCs w:val="20"/>
              </w:rPr>
            </w:pPr>
          </w:p>
        </w:tc>
      </w:tr>
      <w:tr w:rsidR="002D5D6F" w:rsidRPr="00392E68" w14:paraId="2C8DC24C" w14:textId="77777777" w:rsidTr="002D4A96">
        <w:trPr>
          <w:trHeight w:val="290"/>
        </w:trPr>
        <w:tc>
          <w:tcPr>
            <w:tcW w:w="3055" w:type="dxa"/>
            <w:shd w:val="clear" w:color="auto" w:fill="auto"/>
            <w:noWrap/>
            <w:vAlign w:val="bottom"/>
            <w:hideMark/>
          </w:tcPr>
          <w:p w14:paraId="02CB39A3" w14:textId="77777777" w:rsidR="002D5D6F" w:rsidRPr="00392E68" w:rsidRDefault="002D5D6F" w:rsidP="006B1BD7">
            <w:pPr>
              <w:spacing w:line="240" w:lineRule="auto"/>
              <w:rPr>
                <w:color w:val="000000"/>
                <w:sz w:val="20"/>
                <w:szCs w:val="20"/>
              </w:rPr>
            </w:pPr>
            <w:r w:rsidRPr="00392E68">
              <w:rPr>
                <w:color w:val="000000"/>
                <w:sz w:val="20"/>
                <w:szCs w:val="20"/>
              </w:rPr>
              <w:t>White</w:t>
            </w:r>
          </w:p>
        </w:tc>
        <w:tc>
          <w:tcPr>
            <w:tcW w:w="1710" w:type="dxa"/>
            <w:shd w:val="clear" w:color="auto" w:fill="auto"/>
            <w:noWrap/>
            <w:vAlign w:val="bottom"/>
            <w:hideMark/>
          </w:tcPr>
          <w:p w14:paraId="496ECBE0"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4318 (83.99)</w:t>
            </w:r>
          </w:p>
        </w:tc>
        <w:tc>
          <w:tcPr>
            <w:tcW w:w="1530" w:type="dxa"/>
            <w:shd w:val="clear" w:color="auto" w:fill="auto"/>
            <w:noWrap/>
            <w:vAlign w:val="bottom"/>
            <w:hideMark/>
          </w:tcPr>
          <w:p w14:paraId="3A9029EB"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3117 (84.20)</w:t>
            </w:r>
          </w:p>
        </w:tc>
        <w:tc>
          <w:tcPr>
            <w:tcW w:w="1620" w:type="dxa"/>
            <w:shd w:val="clear" w:color="auto" w:fill="auto"/>
            <w:noWrap/>
            <w:vAlign w:val="bottom"/>
            <w:hideMark/>
          </w:tcPr>
          <w:p w14:paraId="47A4E92C"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27 (77.82)</w:t>
            </w:r>
          </w:p>
        </w:tc>
        <w:tc>
          <w:tcPr>
            <w:tcW w:w="1170" w:type="dxa"/>
            <w:shd w:val="clear" w:color="auto" w:fill="auto"/>
            <w:noWrap/>
            <w:vAlign w:val="bottom"/>
            <w:hideMark/>
          </w:tcPr>
          <w:p w14:paraId="1C921DCB" w14:textId="77777777" w:rsidR="002D5D6F" w:rsidRPr="00392E68" w:rsidRDefault="002D5D6F" w:rsidP="006B1BD7">
            <w:pPr>
              <w:spacing w:line="240" w:lineRule="auto"/>
              <w:ind w:firstLine="0"/>
              <w:jc w:val="center"/>
              <w:rPr>
                <w:color w:val="000000"/>
                <w:sz w:val="20"/>
                <w:szCs w:val="20"/>
              </w:rPr>
            </w:pPr>
            <w:r w:rsidRPr="00392E68">
              <w:rPr>
                <w:bCs/>
                <w:color w:val="000000"/>
                <w:sz w:val="20"/>
                <w:szCs w:val="20"/>
              </w:rPr>
              <w:t>0.0007</w:t>
            </w:r>
          </w:p>
        </w:tc>
      </w:tr>
      <w:tr w:rsidR="002D5D6F" w:rsidRPr="00392E68" w14:paraId="4028FBB7" w14:textId="77777777" w:rsidTr="002D4A96">
        <w:trPr>
          <w:trHeight w:val="290"/>
        </w:trPr>
        <w:tc>
          <w:tcPr>
            <w:tcW w:w="3055" w:type="dxa"/>
            <w:shd w:val="clear" w:color="auto" w:fill="auto"/>
            <w:noWrap/>
            <w:vAlign w:val="bottom"/>
            <w:hideMark/>
          </w:tcPr>
          <w:p w14:paraId="5563B75F" w14:textId="6BE58433" w:rsidR="002D5D6F" w:rsidRPr="00392E68" w:rsidRDefault="006B1BD7" w:rsidP="006B1BD7">
            <w:pPr>
              <w:spacing w:line="240" w:lineRule="auto"/>
              <w:ind w:left="720" w:firstLine="0"/>
              <w:rPr>
                <w:color w:val="000000"/>
                <w:sz w:val="20"/>
                <w:szCs w:val="20"/>
              </w:rPr>
            </w:pPr>
            <w:r w:rsidRPr="00392E68">
              <w:rPr>
                <w:color w:val="000000"/>
                <w:sz w:val="20"/>
                <w:szCs w:val="20"/>
              </w:rPr>
              <w:t xml:space="preserve">Black or </w:t>
            </w:r>
            <w:r w:rsidR="002D5D6F" w:rsidRPr="00392E68">
              <w:rPr>
                <w:color w:val="000000"/>
                <w:sz w:val="20"/>
                <w:szCs w:val="20"/>
              </w:rPr>
              <w:t>African American</w:t>
            </w:r>
          </w:p>
        </w:tc>
        <w:tc>
          <w:tcPr>
            <w:tcW w:w="1710" w:type="dxa"/>
            <w:shd w:val="clear" w:color="auto" w:fill="auto"/>
            <w:noWrap/>
            <w:vAlign w:val="bottom"/>
            <w:hideMark/>
          </w:tcPr>
          <w:p w14:paraId="6D7EA893"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681 (13.37)</w:t>
            </w:r>
          </w:p>
        </w:tc>
        <w:tc>
          <w:tcPr>
            <w:tcW w:w="1530" w:type="dxa"/>
            <w:shd w:val="clear" w:color="auto" w:fill="auto"/>
            <w:noWrap/>
            <w:vAlign w:val="bottom"/>
            <w:hideMark/>
          </w:tcPr>
          <w:p w14:paraId="2F161347"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422 (11.06)</w:t>
            </w:r>
          </w:p>
        </w:tc>
        <w:tc>
          <w:tcPr>
            <w:tcW w:w="1620" w:type="dxa"/>
            <w:shd w:val="clear" w:color="auto" w:fill="auto"/>
            <w:noWrap/>
            <w:vAlign w:val="bottom"/>
            <w:hideMark/>
          </w:tcPr>
          <w:p w14:paraId="7CEE58A4"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4 (16.16)</w:t>
            </w:r>
          </w:p>
        </w:tc>
        <w:tc>
          <w:tcPr>
            <w:tcW w:w="1170" w:type="dxa"/>
            <w:shd w:val="clear" w:color="auto" w:fill="auto"/>
            <w:noWrap/>
            <w:vAlign w:val="bottom"/>
            <w:hideMark/>
          </w:tcPr>
          <w:p w14:paraId="5ECB8137" w14:textId="77777777" w:rsidR="002D5D6F" w:rsidRPr="00392E68" w:rsidRDefault="002D5D6F" w:rsidP="006B1BD7">
            <w:pPr>
              <w:spacing w:line="240" w:lineRule="auto"/>
              <w:jc w:val="center"/>
              <w:rPr>
                <w:color w:val="000000"/>
                <w:sz w:val="20"/>
                <w:szCs w:val="20"/>
              </w:rPr>
            </w:pPr>
          </w:p>
        </w:tc>
      </w:tr>
      <w:tr w:rsidR="002D5D6F" w:rsidRPr="00392E68" w14:paraId="7E98EF2A" w14:textId="77777777" w:rsidTr="002D4A96">
        <w:trPr>
          <w:trHeight w:val="290"/>
        </w:trPr>
        <w:tc>
          <w:tcPr>
            <w:tcW w:w="3055" w:type="dxa"/>
            <w:shd w:val="clear" w:color="auto" w:fill="auto"/>
            <w:noWrap/>
            <w:vAlign w:val="bottom"/>
            <w:hideMark/>
          </w:tcPr>
          <w:p w14:paraId="7F4D620F" w14:textId="77777777" w:rsidR="002D5D6F" w:rsidRPr="00392E68" w:rsidRDefault="002D5D6F" w:rsidP="006B1BD7">
            <w:pPr>
              <w:spacing w:line="240" w:lineRule="auto"/>
              <w:rPr>
                <w:color w:val="000000"/>
                <w:sz w:val="20"/>
                <w:szCs w:val="20"/>
              </w:rPr>
            </w:pPr>
            <w:r w:rsidRPr="00392E68">
              <w:rPr>
                <w:color w:val="000000"/>
                <w:sz w:val="20"/>
                <w:szCs w:val="20"/>
              </w:rPr>
              <w:t>Asian</w:t>
            </w:r>
          </w:p>
        </w:tc>
        <w:tc>
          <w:tcPr>
            <w:tcW w:w="1710" w:type="dxa"/>
            <w:shd w:val="clear" w:color="auto" w:fill="auto"/>
            <w:noWrap/>
            <w:vAlign w:val="bottom"/>
            <w:hideMark/>
          </w:tcPr>
          <w:p w14:paraId="56B7DDB2"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98 (1.61)</w:t>
            </w:r>
          </w:p>
        </w:tc>
        <w:tc>
          <w:tcPr>
            <w:tcW w:w="1530" w:type="dxa"/>
            <w:shd w:val="clear" w:color="auto" w:fill="auto"/>
            <w:noWrap/>
            <w:vAlign w:val="bottom"/>
            <w:hideMark/>
          </w:tcPr>
          <w:p w14:paraId="66C0E66E"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145 (3.57)</w:t>
            </w:r>
          </w:p>
        </w:tc>
        <w:tc>
          <w:tcPr>
            <w:tcW w:w="1620" w:type="dxa"/>
            <w:shd w:val="clear" w:color="auto" w:fill="auto"/>
            <w:noWrap/>
            <w:vAlign w:val="bottom"/>
            <w:hideMark/>
          </w:tcPr>
          <w:p w14:paraId="1154F1F7"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1 (1.44)</w:t>
            </w:r>
          </w:p>
        </w:tc>
        <w:tc>
          <w:tcPr>
            <w:tcW w:w="1170" w:type="dxa"/>
            <w:shd w:val="clear" w:color="auto" w:fill="auto"/>
            <w:noWrap/>
            <w:vAlign w:val="bottom"/>
            <w:hideMark/>
          </w:tcPr>
          <w:p w14:paraId="02D348B5" w14:textId="77777777" w:rsidR="002D5D6F" w:rsidRPr="00392E68" w:rsidRDefault="002D5D6F" w:rsidP="006B1BD7">
            <w:pPr>
              <w:spacing w:line="240" w:lineRule="auto"/>
              <w:jc w:val="center"/>
              <w:rPr>
                <w:color w:val="000000"/>
                <w:sz w:val="20"/>
                <w:szCs w:val="20"/>
              </w:rPr>
            </w:pPr>
          </w:p>
        </w:tc>
      </w:tr>
      <w:tr w:rsidR="002D5D6F" w:rsidRPr="00392E68" w14:paraId="45ECC234" w14:textId="77777777" w:rsidTr="002D4A96">
        <w:trPr>
          <w:trHeight w:val="290"/>
        </w:trPr>
        <w:tc>
          <w:tcPr>
            <w:tcW w:w="3055" w:type="dxa"/>
            <w:shd w:val="clear" w:color="auto" w:fill="auto"/>
            <w:noWrap/>
            <w:vAlign w:val="bottom"/>
            <w:hideMark/>
          </w:tcPr>
          <w:p w14:paraId="4C1C0CEE" w14:textId="77777777" w:rsidR="002D5D6F" w:rsidRPr="00392E68" w:rsidRDefault="002D5D6F" w:rsidP="006B1BD7">
            <w:pPr>
              <w:spacing w:line="240" w:lineRule="auto"/>
              <w:rPr>
                <w:color w:val="000000"/>
                <w:sz w:val="20"/>
                <w:szCs w:val="20"/>
              </w:rPr>
            </w:pPr>
            <w:r w:rsidRPr="00392E68">
              <w:rPr>
                <w:color w:val="000000"/>
                <w:sz w:val="20"/>
                <w:szCs w:val="20"/>
              </w:rPr>
              <w:t>Other</w:t>
            </w:r>
          </w:p>
        </w:tc>
        <w:tc>
          <w:tcPr>
            <w:tcW w:w="1710" w:type="dxa"/>
            <w:shd w:val="clear" w:color="auto" w:fill="auto"/>
            <w:noWrap/>
            <w:vAlign w:val="bottom"/>
            <w:hideMark/>
          </w:tcPr>
          <w:p w14:paraId="6B28DBCD"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63 (1.04)</w:t>
            </w:r>
          </w:p>
        </w:tc>
        <w:tc>
          <w:tcPr>
            <w:tcW w:w="1530" w:type="dxa"/>
            <w:shd w:val="clear" w:color="auto" w:fill="auto"/>
            <w:noWrap/>
            <w:vAlign w:val="bottom"/>
            <w:hideMark/>
          </w:tcPr>
          <w:p w14:paraId="19854368"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51 (1.17)</w:t>
            </w:r>
          </w:p>
        </w:tc>
        <w:tc>
          <w:tcPr>
            <w:tcW w:w="1620" w:type="dxa"/>
            <w:shd w:val="clear" w:color="auto" w:fill="auto"/>
            <w:noWrap/>
            <w:vAlign w:val="bottom"/>
            <w:hideMark/>
          </w:tcPr>
          <w:p w14:paraId="2877B10B"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2 (4.57)</w:t>
            </w:r>
          </w:p>
        </w:tc>
        <w:tc>
          <w:tcPr>
            <w:tcW w:w="1170" w:type="dxa"/>
            <w:shd w:val="clear" w:color="auto" w:fill="auto"/>
            <w:noWrap/>
            <w:vAlign w:val="bottom"/>
            <w:hideMark/>
          </w:tcPr>
          <w:p w14:paraId="12CFB8AF" w14:textId="77777777" w:rsidR="002D5D6F" w:rsidRPr="00392E68" w:rsidRDefault="002D5D6F" w:rsidP="006B1BD7">
            <w:pPr>
              <w:spacing w:line="240" w:lineRule="auto"/>
              <w:jc w:val="center"/>
              <w:rPr>
                <w:b/>
                <w:bCs/>
                <w:color w:val="000000"/>
                <w:sz w:val="20"/>
                <w:szCs w:val="20"/>
              </w:rPr>
            </w:pPr>
          </w:p>
        </w:tc>
      </w:tr>
      <w:tr w:rsidR="002D5D6F" w:rsidRPr="00392E68" w14:paraId="3346246E" w14:textId="77777777" w:rsidTr="002D4A96">
        <w:trPr>
          <w:trHeight w:val="290"/>
        </w:trPr>
        <w:tc>
          <w:tcPr>
            <w:tcW w:w="3055" w:type="dxa"/>
            <w:shd w:val="clear" w:color="auto" w:fill="auto"/>
            <w:noWrap/>
            <w:vAlign w:val="bottom"/>
            <w:hideMark/>
          </w:tcPr>
          <w:p w14:paraId="26E31A50" w14:textId="77777777" w:rsidR="002D5D6F" w:rsidRPr="00392E68" w:rsidRDefault="002D5D6F" w:rsidP="006B1BD7">
            <w:pPr>
              <w:spacing w:line="240" w:lineRule="auto"/>
              <w:ind w:firstLine="0"/>
              <w:rPr>
                <w:b/>
                <w:bCs/>
                <w:color w:val="000000"/>
                <w:sz w:val="20"/>
                <w:szCs w:val="20"/>
              </w:rPr>
            </w:pPr>
            <w:r w:rsidRPr="00392E68">
              <w:rPr>
                <w:b/>
                <w:bCs/>
                <w:color w:val="000000"/>
                <w:sz w:val="20"/>
                <w:szCs w:val="20"/>
              </w:rPr>
              <w:t xml:space="preserve">Hispanic </w:t>
            </w:r>
          </w:p>
        </w:tc>
        <w:tc>
          <w:tcPr>
            <w:tcW w:w="1710" w:type="dxa"/>
            <w:shd w:val="clear" w:color="auto" w:fill="auto"/>
            <w:noWrap/>
            <w:vAlign w:val="bottom"/>
            <w:hideMark/>
          </w:tcPr>
          <w:p w14:paraId="7175253C" w14:textId="77777777" w:rsidR="002D5D6F" w:rsidRPr="00392E68" w:rsidRDefault="002D5D6F" w:rsidP="006B1BD7">
            <w:pPr>
              <w:spacing w:line="240" w:lineRule="auto"/>
              <w:jc w:val="center"/>
              <w:rPr>
                <w:color w:val="000000"/>
                <w:sz w:val="20"/>
                <w:szCs w:val="20"/>
              </w:rPr>
            </w:pPr>
          </w:p>
        </w:tc>
        <w:tc>
          <w:tcPr>
            <w:tcW w:w="1530" w:type="dxa"/>
            <w:shd w:val="clear" w:color="auto" w:fill="auto"/>
            <w:noWrap/>
            <w:vAlign w:val="bottom"/>
            <w:hideMark/>
          </w:tcPr>
          <w:p w14:paraId="36225526" w14:textId="77777777" w:rsidR="002D5D6F" w:rsidRPr="00392E68" w:rsidRDefault="002D5D6F" w:rsidP="006B1BD7">
            <w:pPr>
              <w:spacing w:line="240" w:lineRule="auto"/>
              <w:jc w:val="center"/>
              <w:rPr>
                <w:color w:val="000000"/>
                <w:sz w:val="20"/>
                <w:szCs w:val="20"/>
              </w:rPr>
            </w:pPr>
          </w:p>
        </w:tc>
        <w:tc>
          <w:tcPr>
            <w:tcW w:w="1620" w:type="dxa"/>
            <w:shd w:val="clear" w:color="auto" w:fill="auto"/>
            <w:noWrap/>
            <w:vAlign w:val="bottom"/>
            <w:hideMark/>
          </w:tcPr>
          <w:p w14:paraId="5E297170" w14:textId="77777777" w:rsidR="002D5D6F" w:rsidRPr="00392E68" w:rsidRDefault="002D5D6F" w:rsidP="006B1BD7">
            <w:pPr>
              <w:spacing w:line="240" w:lineRule="auto"/>
              <w:jc w:val="center"/>
              <w:rPr>
                <w:color w:val="000000"/>
                <w:sz w:val="20"/>
                <w:szCs w:val="20"/>
              </w:rPr>
            </w:pPr>
          </w:p>
        </w:tc>
        <w:tc>
          <w:tcPr>
            <w:tcW w:w="1170" w:type="dxa"/>
            <w:shd w:val="clear" w:color="auto" w:fill="auto"/>
            <w:noWrap/>
            <w:vAlign w:val="bottom"/>
            <w:hideMark/>
          </w:tcPr>
          <w:p w14:paraId="76F1BF55" w14:textId="77777777" w:rsidR="002D5D6F" w:rsidRPr="00392E68" w:rsidRDefault="002D5D6F" w:rsidP="006B1BD7">
            <w:pPr>
              <w:spacing w:line="240" w:lineRule="auto"/>
              <w:jc w:val="center"/>
              <w:rPr>
                <w:color w:val="000000"/>
                <w:sz w:val="20"/>
                <w:szCs w:val="20"/>
              </w:rPr>
            </w:pPr>
          </w:p>
        </w:tc>
      </w:tr>
      <w:tr w:rsidR="002D5D6F" w:rsidRPr="00392E68" w14:paraId="39C00629" w14:textId="77777777" w:rsidTr="002D4A96">
        <w:trPr>
          <w:trHeight w:val="290"/>
        </w:trPr>
        <w:tc>
          <w:tcPr>
            <w:tcW w:w="3055" w:type="dxa"/>
            <w:shd w:val="clear" w:color="auto" w:fill="auto"/>
            <w:noWrap/>
            <w:vAlign w:val="bottom"/>
            <w:hideMark/>
          </w:tcPr>
          <w:p w14:paraId="24F04FE0" w14:textId="77777777" w:rsidR="002D5D6F" w:rsidRPr="00392E68" w:rsidRDefault="002D5D6F" w:rsidP="006B1BD7">
            <w:pPr>
              <w:spacing w:line="240" w:lineRule="auto"/>
              <w:rPr>
                <w:color w:val="000000"/>
                <w:sz w:val="20"/>
                <w:szCs w:val="20"/>
              </w:rPr>
            </w:pPr>
            <w:r w:rsidRPr="00392E68">
              <w:rPr>
                <w:color w:val="000000"/>
                <w:sz w:val="20"/>
                <w:szCs w:val="20"/>
              </w:rPr>
              <w:t>No</w:t>
            </w:r>
          </w:p>
        </w:tc>
        <w:tc>
          <w:tcPr>
            <w:tcW w:w="1710" w:type="dxa"/>
            <w:shd w:val="clear" w:color="auto" w:fill="auto"/>
            <w:noWrap/>
            <w:vAlign w:val="bottom"/>
            <w:hideMark/>
          </w:tcPr>
          <w:p w14:paraId="32351BE4"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5098 (98.23)</w:t>
            </w:r>
          </w:p>
        </w:tc>
        <w:tc>
          <w:tcPr>
            <w:tcW w:w="1530" w:type="dxa"/>
            <w:shd w:val="clear" w:color="auto" w:fill="auto"/>
            <w:noWrap/>
            <w:vAlign w:val="bottom"/>
            <w:hideMark/>
          </w:tcPr>
          <w:p w14:paraId="3A7BD9A9"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3665 (98.09)</w:t>
            </w:r>
          </w:p>
        </w:tc>
        <w:tc>
          <w:tcPr>
            <w:tcW w:w="1620" w:type="dxa"/>
            <w:shd w:val="clear" w:color="auto" w:fill="auto"/>
            <w:noWrap/>
            <w:vAlign w:val="bottom"/>
            <w:hideMark/>
          </w:tcPr>
          <w:p w14:paraId="3C5A0E73"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34 (95.21)</w:t>
            </w:r>
          </w:p>
        </w:tc>
        <w:tc>
          <w:tcPr>
            <w:tcW w:w="1170" w:type="dxa"/>
            <w:shd w:val="clear" w:color="auto" w:fill="auto"/>
            <w:noWrap/>
            <w:vAlign w:val="bottom"/>
            <w:hideMark/>
          </w:tcPr>
          <w:p w14:paraId="65E91463" w14:textId="77777777" w:rsidR="002D5D6F" w:rsidRPr="00392E68" w:rsidRDefault="002D5D6F" w:rsidP="006B1BD7">
            <w:pPr>
              <w:spacing w:line="240" w:lineRule="auto"/>
              <w:ind w:firstLine="0"/>
              <w:jc w:val="center"/>
              <w:rPr>
                <w:color w:val="000000"/>
                <w:sz w:val="20"/>
                <w:szCs w:val="20"/>
              </w:rPr>
            </w:pPr>
            <w:r w:rsidRPr="00392E68">
              <w:rPr>
                <w:bCs/>
                <w:color w:val="000000"/>
                <w:sz w:val="20"/>
                <w:szCs w:val="20"/>
              </w:rPr>
              <w:t>0.6335</w:t>
            </w:r>
          </w:p>
        </w:tc>
      </w:tr>
      <w:tr w:rsidR="002D5D6F" w:rsidRPr="00392E68" w14:paraId="628B1D34" w14:textId="77777777" w:rsidTr="002D4A96">
        <w:trPr>
          <w:trHeight w:val="290"/>
        </w:trPr>
        <w:tc>
          <w:tcPr>
            <w:tcW w:w="3055" w:type="dxa"/>
            <w:shd w:val="clear" w:color="auto" w:fill="auto"/>
            <w:noWrap/>
            <w:vAlign w:val="bottom"/>
            <w:hideMark/>
          </w:tcPr>
          <w:p w14:paraId="16B937D3" w14:textId="77777777" w:rsidR="002D5D6F" w:rsidRPr="00392E68" w:rsidRDefault="002D5D6F" w:rsidP="006B1BD7">
            <w:pPr>
              <w:spacing w:line="240" w:lineRule="auto"/>
              <w:rPr>
                <w:color w:val="000000"/>
                <w:sz w:val="20"/>
                <w:szCs w:val="20"/>
              </w:rPr>
            </w:pPr>
            <w:r w:rsidRPr="00392E68">
              <w:rPr>
                <w:color w:val="000000"/>
                <w:sz w:val="20"/>
                <w:szCs w:val="20"/>
              </w:rPr>
              <w:t>Yes</w:t>
            </w:r>
          </w:p>
        </w:tc>
        <w:tc>
          <w:tcPr>
            <w:tcW w:w="1710" w:type="dxa"/>
            <w:shd w:val="clear" w:color="auto" w:fill="auto"/>
            <w:noWrap/>
            <w:vAlign w:val="bottom"/>
            <w:hideMark/>
          </w:tcPr>
          <w:p w14:paraId="5A9F66D4"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64 (1.77)</w:t>
            </w:r>
          </w:p>
        </w:tc>
        <w:tc>
          <w:tcPr>
            <w:tcW w:w="1530" w:type="dxa"/>
            <w:shd w:val="clear" w:color="auto" w:fill="auto"/>
            <w:noWrap/>
            <w:vAlign w:val="bottom"/>
            <w:hideMark/>
          </w:tcPr>
          <w:p w14:paraId="3038B04D"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72 (1.91)</w:t>
            </w:r>
          </w:p>
        </w:tc>
        <w:tc>
          <w:tcPr>
            <w:tcW w:w="1620" w:type="dxa"/>
            <w:shd w:val="clear" w:color="auto" w:fill="auto"/>
            <w:noWrap/>
            <w:vAlign w:val="bottom"/>
            <w:hideMark/>
          </w:tcPr>
          <w:p w14:paraId="09D05949"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2 (4.79)</w:t>
            </w:r>
          </w:p>
        </w:tc>
        <w:tc>
          <w:tcPr>
            <w:tcW w:w="1170" w:type="dxa"/>
            <w:shd w:val="clear" w:color="auto" w:fill="auto"/>
            <w:noWrap/>
            <w:vAlign w:val="bottom"/>
            <w:hideMark/>
          </w:tcPr>
          <w:p w14:paraId="18FDFACC" w14:textId="77777777" w:rsidR="002D5D6F" w:rsidRPr="00392E68" w:rsidRDefault="002D5D6F" w:rsidP="006B1BD7">
            <w:pPr>
              <w:spacing w:line="240" w:lineRule="auto"/>
              <w:jc w:val="center"/>
              <w:rPr>
                <w:b/>
                <w:bCs/>
                <w:color w:val="000000"/>
                <w:sz w:val="20"/>
                <w:szCs w:val="20"/>
              </w:rPr>
            </w:pPr>
          </w:p>
        </w:tc>
      </w:tr>
      <w:tr w:rsidR="002D5D6F" w:rsidRPr="00392E68" w14:paraId="2694817B" w14:textId="77777777" w:rsidTr="002D4A96">
        <w:trPr>
          <w:trHeight w:val="290"/>
        </w:trPr>
        <w:tc>
          <w:tcPr>
            <w:tcW w:w="3055" w:type="dxa"/>
            <w:shd w:val="clear" w:color="auto" w:fill="auto"/>
            <w:noWrap/>
            <w:vAlign w:val="bottom"/>
            <w:hideMark/>
          </w:tcPr>
          <w:p w14:paraId="0DEC3D78" w14:textId="77777777" w:rsidR="002D5D6F" w:rsidRPr="00392E68" w:rsidRDefault="002D5D6F" w:rsidP="006B1BD7">
            <w:pPr>
              <w:spacing w:line="240" w:lineRule="auto"/>
              <w:ind w:firstLine="0"/>
              <w:rPr>
                <w:b/>
                <w:bCs/>
                <w:color w:val="000000"/>
                <w:sz w:val="20"/>
                <w:szCs w:val="20"/>
              </w:rPr>
            </w:pPr>
            <w:r w:rsidRPr="00392E68">
              <w:rPr>
                <w:b/>
                <w:bCs/>
                <w:color w:val="000000"/>
                <w:sz w:val="20"/>
                <w:szCs w:val="20"/>
              </w:rPr>
              <w:t xml:space="preserve">Education </w:t>
            </w:r>
          </w:p>
        </w:tc>
        <w:tc>
          <w:tcPr>
            <w:tcW w:w="1710" w:type="dxa"/>
            <w:shd w:val="clear" w:color="auto" w:fill="auto"/>
            <w:noWrap/>
            <w:vAlign w:val="bottom"/>
            <w:hideMark/>
          </w:tcPr>
          <w:p w14:paraId="3AFED573" w14:textId="77777777" w:rsidR="002D5D6F" w:rsidRPr="00392E68" w:rsidRDefault="002D5D6F" w:rsidP="006B1BD7">
            <w:pPr>
              <w:spacing w:line="240" w:lineRule="auto"/>
              <w:jc w:val="center"/>
              <w:rPr>
                <w:color w:val="000000"/>
                <w:sz w:val="20"/>
                <w:szCs w:val="20"/>
              </w:rPr>
            </w:pPr>
          </w:p>
        </w:tc>
        <w:tc>
          <w:tcPr>
            <w:tcW w:w="1530" w:type="dxa"/>
            <w:shd w:val="clear" w:color="auto" w:fill="auto"/>
            <w:noWrap/>
            <w:vAlign w:val="bottom"/>
            <w:hideMark/>
          </w:tcPr>
          <w:p w14:paraId="5D4F60BC" w14:textId="77777777" w:rsidR="002D5D6F" w:rsidRPr="00392E68" w:rsidRDefault="002D5D6F" w:rsidP="006B1BD7">
            <w:pPr>
              <w:spacing w:line="240" w:lineRule="auto"/>
              <w:jc w:val="center"/>
              <w:rPr>
                <w:color w:val="000000"/>
                <w:sz w:val="20"/>
                <w:szCs w:val="20"/>
              </w:rPr>
            </w:pPr>
          </w:p>
        </w:tc>
        <w:tc>
          <w:tcPr>
            <w:tcW w:w="1620" w:type="dxa"/>
            <w:shd w:val="clear" w:color="auto" w:fill="auto"/>
            <w:noWrap/>
            <w:vAlign w:val="bottom"/>
            <w:hideMark/>
          </w:tcPr>
          <w:p w14:paraId="493F02D5" w14:textId="77777777" w:rsidR="002D5D6F" w:rsidRPr="00392E68" w:rsidRDefault="002D5D6F" w:rsidP="006B1BD7">
            <w:pPr>
              <w:spacing w:line="240" w:lineRule="auto"/>
              <w:jc w:val="center"/>
              <w:rPr>
                <w:color w:val="000000"/>
                <w:sz w:val="20"/>
                <w:szCs w:val="20"/>
              </w:rPr>
            </w:pPr>
          </w:p>
        </w:tc>
        <w:tc>
          <w:tcPr>
            <w:tcW w:w="1170" w:type="dxa"/>
            <w:shd w:val="clear" w:color="auto" w:fill="auto"/>
            <w:noWrap/>
            <w:vAlign w:val="bottom"/>
            <w:hideMark/>
          </w:tcPr>
          <w:p w14:paraId="115C8CDC" w14:textId="77777777" w:rsidR="002D5D6F" w:rsidRPr="00392E68" w:rsidRDefault="002D5D6F" w:rsidP="006B1BD7">
            <w:pPr>
              <w:spacing w:line="240" w:lineRule="auto"/>
              <w:jc w:val="center"/>
              <w:rPr>
                <w:color w:val="000000"/>
                <w:sz w:val="20"/>
                <w:szCs w:val="20"/>
              </w:rPr>
            </w:pPr>
          </w:p>
        </w:tc>
      </w:tr>
      <w:tr w:rsidR="002D5D6F" w:rsidRPr="00392E68" w14:paraId="42EDD501" w14:textId="77777777" w:rsidTr="002D4A96">
        <w:trPr>
          <w:trHeight w:val="290"/>
        </w:trPr>
        <w:tc>
          <w:tcPr>
            <w:tcW w:w="3055" w:type="dxa"/>
            <w:shd w:val="clear" w:color="auto" w:fill="auto"/>
            <w:noWrap/>
            <w:vAlign w:val="bottom"/>
            <w:hideMark/>
          </w:tcPr>
          <w:p w14:paraId="2A380FF2" w14:textId="77777777" w:rsidR="002D5D6F" w:rsidRPr="00392E68" w:rsidRDefault="002D5D6F" w:rsidP="006B1BD7">
            <w:pPr>
              <w:spacing w:line="240" w:lineRule="auto"/>
              <w:rPr>
                <w:color w:val="000000"/>
                <w:sz w:val="20"/>
                <w:szCs w:val="20"/>
              </w:rPr>
            </w:pPr>
            <w:r w:rsidRPr="00392E68">
              <w:rPr>
                <w:color w:val="000000"/>
                <w:sz w:val="20"/>
                <w:szCs w:val="20"/>
              </w:rPr>
              <w:t>High school or Less</w:t>
            </w:r>
          </w:p>
        </w:tc>
        <w:tc>
          <w:tcPr>
            <w:tcW w:w="1710" w:type="dxa"/>
            <w:shd w:val="clear" w:color="auto" w:fill="auto"/>
            <w:noWrap/>
            <w:vAlign w:val="bottom"/>
            <w:hideMark/>
          </w:tcPr>
          <w:p w14:paraId="43C87C99"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1505 (37.05)</w:t>
            </w:r>
          </w:p>
        </w:tc>
        <w:tc>
          <w:tcPr>
            <w:tcW w:w="1530" w:type="dxa"/>
            <w:shd w:val="clear" w:color="auto" w:fill="auto"/>
            <w:noWrap/>
            <w:vAlign w:val="bottom"/>
            <w:hideMark/>
          </w:tcPr>
          <w:p w14:paraId="7D60D092"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986 (35.96)</w:t>
            </w:r>
          </w:p>
        </w:tc>
        <w:tc>
          <w:tcPr>
            <w:tcW w:w="1620" w:type="dxa"/>
            <w:shd w:val="clear" w:color="auto" w:fill="auto"/>
            <w:noWrap/>
            <w:vAlign w:val="bottom"/>
            <w:hideMark/>
          </w:tcPr>
          <w:p w14:paraId="062E6CD3"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9 (25.80)</w:t>
            </w:r>
          </w:p>
        </w:tc>
        <w:tc>
          <w:tcPr>
            <w:tcW w:w="1170" w:type="dxa"/>
            <w:shd w:val="clear" w:color="auto" w:fill="auto"/>
            <w:noWrap/>
            <w:vAlign w:val="bottom"/>
            <w:hideMark/>
          </w:tcPr>
          <w:p w14:paraId="3E1190D3" w14:textId="77777777" w:rsidR="002D5D6F" w:rsidRPr="00392E68" w:rsidRDefault="002D5D6F" w:rsidP="006B1BD7">
            <w:pPr>
              <w:spacing w:line="240" w:lineRule="auto"/>
              <w:ind w:firstLine="0"/>
              <w:jc w:val="center"/>
              <w:rPr>
                <w:color w:val="000000"/>
                <w:sz w:val="20"/>
                <w:szCs w:val="20"/>
              </w:rPr>
            </w:pPr>
            <w:r w:rsidRPr="00392E68">
              <w:rPr>
                <w:bCs/>
                <w:color w:val="000000"/>
                <w:sz w:val="20"/>
                <w:szCs w:val="20"/>
              </w:rPr>
              <w:t>0.0443</w:t>
            </w:r>
          </w:p>
        </w:tc>
      </w:tr>
      <w:tr w:rsidR="002D5D6F" w:rsidRPr="00392E68" w14:paraId="3237C03D" w14:textId="77777777" w:rsidTr="002D4A96">
        <w:trPr>
          <w:trHeight w:val="290"/>
        </w:trPr>
        <w:tc>
          <w:tcPr>
            <w:tcW w:w="3055" w:type="dxa"/>
            <w:shd w:val="clear" w:color="auto" w:fill="auto"/>
            <w:noWrap/>
            <w:vAlign w:val="bottom"/>
            <w:hideMark/>
          </w:tcPr>
          <w:p w14:paraId="391165D9" w14:textId="77777777" w:rsidR="002D5D6F" w:rsidRPr="00392E68" w:rsidRDefault="002D5D6F" w:rsidP="006B1BD7">
            <w:pPr>
              <w:spacing w:line="240" w:lineRule="auto"/>
              <w:rPr>
                <w:color w:val="000000"/>
                <w:sz w:val="20"/>
                <w:szCs w:val="20"/>
              </w:rPr>
            </w:pPr>
            <w:r w:rsidRPr="00392E68">
              <w:rPr>
                <w:color w:val="000000"/>
                <w:sz w:val="20"/>
                <w:szCs w:val="20"/>
              </w:rPr>
              <w:t>Some College</w:t>
            </w:r>
          </w:p>
        </w:tc>
        <w:tc>
          <w:tcPr>
            <w:tcW w:w="1710" w:type="dxa"/>
            <w:shd w:val="clear" w:color="auto" w:fill="auto"/>
            <w:noWrap/>
            <w:vAlign w:val="bottom"/>
            <w:hideMark/>
          </w:tcPr>
          <w:p w14:paraId="6B7D118B"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1432 (26.77)</w:t>
            </w:r>
          </w:p>
        </w:tc>
        <w:tc>
          <w:tcPr>
            <w:tcW w:w="1530" w:type="dxa"/>
            <w:shd w:val="clear" w:color="auto" w:fill="auto"/>
            <w:noWrap/>
            <w:vAlign w:val="bottom"/>
            <w:hideMark/>
          </w:tcPr>
          <w:p w14:paraId="3816E7ED"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926 (25.17)</w:t>
            </w:r>
          </w:p>
        </w:tc>
        <w:tc>
          <w:tcPr>
            <w:tcW w:w="1620" w:type="dxa"/>
            <w:shd w:val="clear" w:color="auto" w:fill="auto"/>
            <w:noWrap/>
            <w:vAlign w:val="bottom"/>
            <w:hideMark/>
          </w:tcPr>
          <w:p w14:paraId="61CC2E43"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13 (47.49)</w:t>
            </w:r>
          </w:p>
        </w:tc>
        <w:tc>
          <w:tcPr>
            <w:tcW w:w="1170" w:type="dxa"/>
            <w:shd w:val="clear" w:color="auto" w:fill="auto"/>
            <w:noWrap/>
            <w:vAlign w:val="bottom"/>
            <w:hideMark/>
          </w:tcPr>
          <w:p w14:paraId="71179EE6" w14:textId="77777777" w:rsidR="002D5D6F" w:rsidRPr="00392E68" w:rsidRDefault="002D5D6F" w:rsidP="006B1BD7">
            <w:pPr>
              <w:spacing w:line="240" w:lineRule="auto"/>
              <w:jc w:val="center"/>
              <w:rPr>
                <w:color w:val="000000"/>
                <w:sz w:val="20"/>
                <w:szCs w:val="20"/>
              </w:rPr>
            </w:pPr>
          </w:p>
        </w:tc>
      </w:tr>
      <w:tr w:rsidR="002D5D6F" w:rsidRPr="00392E68" w14:paraId="1FB5D63E" w14:textId="77777777" w:rsidTr="002D4A96">
        <w:trPr>
          <w:trHeight w:val="290"/>
        </w:trPr>
        <w:tc>
          <w:tcPr>
            <w:tcW w:w="3055" w:type="dxa"/>
            <w:shd w:val="clear" w:color="auto" w:fill="auto"/>
            <w:noWrap/>
            <w:vAlign w:val="bottom"/>
            <w:hideMark/>
          </w:tcPr>
          <w:p w14:paraId="1FD6A02E" w14:textId="77777777" w:rsidR="002D5D6F" w:rsidRPr="00392E68" w:rsidRDefault="002D5D6F" w:rsidP="006B1BD7">
            <w:pPr>
              <w:spacing w:line="240" w:lineRule="auto"/>
              <w:ind w:left="720" w:firstLine="0"/>
              <w:rPr>
                <w:color w:val="000000"/>
                <w:sz w:val="20"/>
                <w:szCs w:val="20"/>
              </w:rPr>
            </w:pPr>
            <w:r w:rsidRPr="00392E68">
              <w:rPr>
                <w:color w:val="000000"/>
                <w:sz w:val="20"/>
                <w:szCs w:val="20"/>
              </w:rPr>
              <w:t>College Degree or More</w:t>
            </w:r>
          </w:p>
        </w:tc>
        <w:tc>
          <w:tcPr>
            <w:tcW w:w="1710" w:type="dxa"/>
            <w:shd w:val="clear" w:color="auto" w:fill="auto"/>
            <w:noWrap/>
            <w:vAlign w:val="bottom"/>
            <w:hideMark/>
          </w:tcPr>
          <w:p w14:paraId="07CBCB26"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2235 (36.18)</w:t>
            </w:r>
          </w:p>
        </w:tc>
        <w:tc>
          <w:tcPr>
            <w:tcW w:w="1530" w:type="dxa"/>
            <w:shd w:val="clear" w:color="auto" w:fill="auto"/>
            <w:noWrap/>
            <w:vAlign w:val="bottom"/>
            <w:hideMark/>
          </w:tcPr>
          <w:p w14:paraId="303D1A64"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1838 (38.87)</w:t>
            </w:r>
          </w:p>
        </w:tc>
        <w:tc>
          <w:tcPr>
            <w:tcW w:w="1620" w:type="dxa"/>
            <w:shd w:val="clear" w:color="auto" w:fill="auto"/>
            <w:noWrap/>
            <w:vAlign w:val="bottom"/>
            <w:hideMark/>
          </w:tcPr>
          <w:p w14:paraId="332A40E6"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14 (26.71)</w:t>
            </w:r>
          </w:p>
        </w:tc>
        <w:tc>
          <w:tcPr>
            <w:tcW w:w="1170" w:type="dxa"/>
            <w:shd w:val="clear" w:color="auto" w:fill="auto"/>
            <w:noWrap/>
            <w:vAlign w:val="bottom"/>
            <w:hideMark/>
          </w:tcPr>
          <w:p w14:paraId="770897D6" w14:textId="77777777" w:rsidR="002D5D6F" w:rsidRPr="00392E68" w:rsidRDefault="002D5D6F" w:rsidP="006B1BD7">
            <w:pPr>
              <w:spacing w:line="240" w:lineRule="auto"/>
              <w:jc w:val="center"/>
              <w:rPr>
                <w:b/>
                <w:bCs/>
                <w:color w:val="000000"/>
                <w:sz w:val="20"/>
                <w:szCs w:val="20"/>
              </w:rPr>
            </w:pPr>
          </w:p>
        </w:tc>
      </w:tr>
      <w:tr w:rsidR="002D5D6F" w:rsidRPr="00392E68" w14:paraId="59465D14" w14:textId="77777777" w:rsidTr="002D4A96">
        <w:trPr>
          <w:trHeight w:val="290"/>
        </w:trPr>
        <w:tc>
          <w:tcPr>
            <w:tcW w:w="3055" w:type="dxa"/>
            <w:shd w:val="clear" w:color="auto" w:fill="auto"/>
            <w:noWrap/>
            <w:vAlign w:val="bottom"/>
            <w:hideMark/>
          </w:tcPr>
          <w:p w14:paraId="1DE8D8C6" w14:textId="77777777" w:rsidR="002D5D6F" w:rsidRPr="00392E68" w:rsidRDefault="002D5D6F" w:rsidP="006B1BD7">
            <w:pPr>
              <w:spacing w:line="240" w:lineRule="auto"/>
              <w:ind w:firstLine="0"/>
              <w:rPr>
                <w:b/>
                <w:bCs/>
                <w:color w:val="000000"/>
                <w:sz w:val="20"/>
                <w:szCs w:val="20"/>
              </w:rPr>
            </w:pPr>
            <w:r w:rsidRPr="00392E68">
              <w:rPr>
                <w:b/>
                <w:bCs/>
                <w:color w:val="000000"/>
                <w:sz w:val="20"/>
                <w:szCs w:val="20"/>
              </w:rPr>
              <w:t>Marital Status</w:t>
            </w:r>
          </w:p>
        </w:tc>
        <w:tc>
          <w:tcPr>
            <w:tcW w:w="1710" w:type="dxa"/>
            <w:shd w:val="clear" w:color="auto" w:fill="auto"/>
            <w:noWrap/>
            <w:vAlign w:val="bottom"/>
            <w:hideMark/>
          </w:tcPr>
          <w:p w14:paraId="08D0EC04" w14:textId="77777777" w:rsidR="002D5D6F" w:rsidRPr="00392E68" w:rsidRDefault="002D5D6F" w:rsidP="006B1BD7">
            <w:pPr>
              <w:spacing w:line="240" w:lineRule="auto"/>
              <w:jc w:val="center"/>
              <w:rPr>
                <w:color w:val="000000"/>
                <w:sz w:val="20"/>
                <w:szCs w:val="20"/>
              </w:rPr>
            </w:pPr>
          </w:p>
        </w:tc>
        <w:tc>
          <w:tcPr>
            <w:tcW w:w="1530" w:type="dxa"/>
            <w:shd w:val="clear" w:color="auto" w:fill="auto"/>
            <w:noWrap/>
            <w:vAlign w:val="bottom"/>
            <w:hideMark/>
          </w:tcPr>
          <w:p w14:paraId="51FAFEE3" w14:textId="77777777" w:rsidR="002D5D6F" w:rsidRPr="00392E68" w:rsidRDefault="002D5D6F" w:rsidP="006B1BD7">
            <w:pPr>
              <w:spacing w:line="240" w:lineRule="auto"/>
              <w:jc w:val="center"/>
              <w:rPr>
                <w:color w:val="000000"/>
                <w:sz w:val="20"/>
                <w:szCs w:val="20"/>
              </w:rPr>
            </w:pPr>
          </w:p>
        </w:tc>
        <w:tc>
          <w:tcPr>
            <w:tcW w:w="1620" w:type="dxa"/>
            <w:shd w:val="clear" w:color="auto" w:fill="auto"/>
            <w:noWrap/>
            <w:vAlign w:val="bottom"/>
            <w:hideMark/>
          </w:tcPr>
          <w:p w14:paraId="25113577" w14:textId="77777777" w:rsidR="002D5D6F" w:rsidRPr="00392E68" w:rsidRDefault="002D5D6F" w:rsidP="006B1BD7">
            <w:pPr>
              <w:spacing w:line="240" w:lineRule="auto"/>
              <w:jc w:val="center"/>
              <w:rPr>
                <w:color w:val="000000"/>
                <w:sz w:val="20"/>
                <w:szCs w:val="20"/>
              </w:rPr>
            </w:pPr>
          </w:p>
        </w:tc>
        <w:tc>
          <w:tcPr>
            <w:tcW w:w="1170" w:type="dxa"/>
            <w:shd w:val="clear" w:color="auto" w:fill="auto"/>
            <w:noWrap/>
            <w:vAlign w:val="bottom"/>
            <w:hideMark/>
          </w:tcPr>
          <w:p w14:paraId="203CD865" w14:textId="77777777" w:rsidR="002D5D6F" w:rsidRPr="00392E68" w:rsidRDefault="002D5D6F" w:rsidP="006B1BD7">
            <w:pPr>
              <w:spacing w:line="240" w:lineRule="auto"/>
              <w:jc w:val="center"/>
              <w:rPr>
                <w:b/>
                <w:bCs/>
                <w:color w:val="000000"/>
                <w:sz w:val="20"/>
                <w:szCs w:val="20"/>
              </w:rPr>
            </w:pPr>
          </w:p>
        </w:tc>
      </w:tr>
      <w:tr w:rsidR="002D5D6F" w:rsidRPr="00392E68" w14:paraId="10ABF92F" w14:textId="77777777" w:rsidTr="002D4A96">
        <w:trPr>
          <w:trHeight w:val="290"/>
        </w:trPr>
        <w:tc>
          <w:tcPr>
            <w:tcW w:w="3055" w:type="dxa"/>
            <w:shd w:val="clear" w:color="auto" w:fill="auto"/>
            <w:noWrap/>
            <w:vAlign w:val="bottom"/>
            <w:hideMark/>
          </w:tcPr>
          <w:p w14:paraId="7B6D9F8E" w14:textId="77777777" w:rsidR="002D5D6F" w:rsidRPr="00392E68" w:rsidRDefault="002D5D6F" w:rsidP="006B1BD7">
            <w:pPr>
              <w:spacing w:line="240" w:lineRule="auto"/>
              <w:rPr>
                <w:color w:val="000000"/>
                <w:sz w:val="20"/>
                <w:szCs w:val="20"/>
              </w:rPr>
            </w:pPr>
            <w:r w:rsidRPr="00392E68">
              <w:rPr>
                <w:color w:val="000000"/>
                <w:sz w:val="20"/>
                <w:szCs w:val="20"/>
              </w:rPr>
              <w:t>Married</w:t>
            </w:r>
          </w:p>
        </w:tc>
        <w:tc>
          <w:tcPr>
            <w:tcW w:w="1710" w:type="dxa"/>
            <w:shd w:val="clear" w:color="auto" w:fill="auto"/>
            <w:noWrap/>
            <w:vAlign w:val="bottom"/>
            <w:hideMark/>
          </w:tcPr>
          <w:p w14:paraId="378EFBE1"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2427 (45.11)</w:t>
            </w:r>
          </w:p>
        </w:tc>
        <w:tc>
          <w:tcPr>
            <w:tcW w:w="1530" w:type="dxa"/>
            <w:shd w:val="clear" w:color="auto" w:fill="auto"/>
            <w:noWrap/>
            <w:vAlign w:val="bottom"/>
            <w:hideMark/>
          </w:tcPr>
          <w:p w14:paraId="0361B2CB"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2053 (48.56)</w:t>
            </w:r>
          </w:p>
        </w:tc>
        <w:tc>
          <w:tcPr>
            <w:tcW w:w="1620" w:type="dxa"/>
            <w:shd w:val="clear" w:color="auto" w:fill="auto"/>
            <w:noWrap/>
            <w:vAlign w:val="bottom"/>
            <w:hideMark/>
          </w:tcPr>
          <w:p w14:paraId="5614D73B"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14 (28.81)</w:t>
            </w:r>
          </w:p>
        </w:tc>
        <w:tc>
          <w:tcPr>
            <w:tcW w:w="1170" w:type="dxa"/>
            <w:shd w:val="clear" w:color="auto" w:fill="auto"/>
            <w:noWrap/>
            <w:vAlign w:val="bottom"/>
            <w:hideMark/>
          </w:tcPr>
          <w:p w14:paraId="7891E931" w14:textId="77777777" w:rsidR="002D5D6F" w:rsidRPr="00392E68" w:rsidRDefault="002D5D6F" w:rsidP="006B1BD7">
            <w:pPr>
              <w:spacing w:line="240" w:lineRule="auto"/>
              <w:ind w:firstLine="0"/>
              <w:jc w:val="center"/>
              <w:rPr>
                <w:color w:val="000000"/>
                <w:sz w:val="20"/>
                <w:szCs w:val="20"/>
              </w:rPr>
            </w:pPr>
            <w:r w:rsidRPr="00392E68">
              <w:rPr>
                <w:bCs/>
                <w:color w:val="000000"/>
                <w:sz w:val="20"/>
                <w:szCs w:val="20"/>
              </w:rPr>
              <w:t>&lt;0.0001</w:t>
            </w:r>
          </w:p>
        </w:tc>
      </w:tr>
      <w:tr w:rsidR="002D5D6F" w:rsidRPr="00392E68" w14:paraId="42924577" w14:textId="77777777" w:rsidTr="002D4A96">
        <w:trPr>
          <w:trHeight w:val="290"/>
        </w:trPr>
        <w:tc>
          <w:tcPr>
            <w:tcW w:w="3055" w:type="dxa"/>
            <w:shd w:val="clear" w:color="auto" w:fill="auto"/>
            <w:noWrap/>
            <w:vAlign w:val="bottom"/>
            <w:hideMark/>
          </w:tcPr>
          <w:p w14:paraId="308347A2" w14:textId="77777777" w:rsidR="002D5D6F" w:rsidRPr="00392E68" w:rsidRDefault="002D5D6F" w:rsidP="006B1BD7">
            <w:pPr>
              <w:spacing w:line="240" w:lineRule="auto"/>
              <w:rPr>
                <w:color w:val="000000"/>
                <w:sz w:val="20"/>
                <w:szCs w:val="20"/>
              </w:rPr>
            </w:pPr>
            <w:r w:rsidRPr="00392E68">
              <w:rPr>
                <w:color w:val="000000"/>
                <w:sz w:val="20"/>
                <w:szCs w:val="20"/>
              </w:rPr>
              <w:t>Divorced or Separated</w:t>
            </w:r>
          </w:p>
        </w:tc>
        <w:tc>
          <w:tcPr>
            <w:tcW w:w="1710" w:type="dxa"/>
            <w:shd w:val="clear" w:color="auto" w:fill="auto"/>
            <w:noWrap/>
            <w:vAlign w:val="bottom"/>
            <w:hideMark/>
          </w:tcPr>
          <w:p w14:paraId="375FD73C"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813 (10.80)</w:t>
            </w:r>
          </w:p>
        </w:tc>
        <w:tc>
          <w:tcPr>
            <w:tcW w:w="1530" w:type="dxa"/>
            <w:shd w:val="clear" w:color="auto" w:fill="auto"/>
            <w:noWrap/>
            <w:vAlign w:val="bottom"/>
            <w:hideMark/>
          </w:tcPr>
          <w:p w14:paraId="72D0FA47"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459 (8.17)</w:t>
            </w:r>
          </w:p>
        </w:tc>
        <w:tc>
          <w:tcPr>
            <w:tcW w:w="1620" w:type="dxa"/>
            <w:shd w:val="clear" w:color="auto" w:fill="auto"/>
            <w:noWrap/>
            <w:vAlign w:val="bottom"/>
            <w:hideMark/>
          </w:tcPr>
          <w:p w14:paraId="561E5BB2"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8 (12.61)</w:t>
            </w:r>
          </w:p>
        </w:tc>
        <w:tc>
          <w:tcPr>
            <w:tcW w:w="1170" w:type="dxa"/>
            <w:shd w:val="clear" w:color="auto" w:fill="auto"/>
            <w:noWrap/>
            <w:vAlign w:val="bottom"/>
            <w:hideMark/>
          </w:tcPr>
          <w:p w14:paraId="65B096B3" w14:textId="77777777" w:rsidR="002D5D6F" w:rsidRPr="00392E68" w:rsidRDefault="002D5D6F" w:rsidP="006B1BD7">
            <w:pPr>
              <w:spacing w:line="240" w:lineRule="auto"/>
              <w:jc w:val="center"/>
              <w:rPr>
                <w:color w:val="000000"/>
                <w:sz w:val="20"/>
                <w:szCs w:val="20"/>
              </w:rPr>
            </w:pPr>
          </w:p>
        </w:tc>
      </w:tr>
      <w:tr w:rsidR="002D5D6F" w:rsidRPr="00392E68" w14:paraId="321F5808" w14:textId="77777777" w:rsidTr="002D4A96">
        <w:trPr>
          <w:trHeight w:val="290"/>
        </w:trPr>
        <w:tc>
          <w:tcPr>
            <w:tcW w:w="3055" w:type="dxa"/>
            <w:shd w:val="clear" w:color="auto" w:fill="auto"/>
            <w:noWrap/>
            <w:vAlign w:val="bottom"/>
            <w:hideMark/>
          </w:tcPr>
          <w:p w14:paraId="007FCA6A" w14:textId="77777777" w:rsidR="002D5D6F" w:rsidRPr="00392E68" w:rsidRDefault="002D5D6F" w:rsidP="006B1BD7">
            <w:pPr>
              <w:spacing w:line="240" w:lineRule="auto"/>
              <w:rPr>
                <w:color w:val="000000"/>
                <w:sz w:val="20"/>
                <w:szCs w:val="20"/>
              </w:rPr>
            </w:pPr>
            <w:r w:rsidRPr="00392E68">
              <w:rPr>
                <w:color w:val="000000"/>
                <w:sz w:val="20"/>
                <w:szCs w:val="20"/>
              </w:rPr>
              <w:t>Widowed</w:t>
            </w:r>
          </w:p>
        </w:tc>
        <w:tc>
          <w:tcPr>
            <w:tcW w:w="1710" w:type="dxa"/>
            <w:shd w:val="clear" w:color="auto" w:fill="auto"/>
            <w:noWrap/>
            <w:vAlign w:val="bottom"/>
            <w:hideMark/>
          </w:tcPr>
          <w:p w14:paraId="4184F25D"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849 (11.26)</w:t>
            </w:r>
          </w:p>
        </w:tc>
        <w:tc>
          <w:tcPr>
            <w:tcW w:w="1530" w:type="dxa"/>
            <w:shd w:val="clear" w:color="auto" w:fill="auto"/>
            <w:noWrap/>
            <w:vAlign w:val="bottom"/>
            <w:hideMark/>
          </w:tcPr>
          <w:p w14:paraId="2452B9EC"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211 (3.53)</w:t>
            </w:r>
          </w:p>
        </w:tc>
        <w:tc>
          <w:tcPr>
            <w:tcW w:w="1620" w:type="dxa"/>
            <w:shd w:val="clear" w:color="auto" w:fill="auto"/>
            <w:noWrap/>
            <w:vAlign w:val="bottom"/>
            <w:hideMark/>
          </w:tcPr>
          <w:p w14:paraId="14B35367"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2 (4.17)</w:t>
            </w:r>
          </w:p>
        </w:tc>
        <w:tc>
          <w:tcPr>
            <w:tcW w:w="1170" w:type="dxa"/>
            <w:shd w:val="clear" w:color="auto" w:fill="auto"/>
            <w:noWrap/>
            <w:vAlign w:val="bottom"/>
            <w:hideMark/>
          </w:tcPr>
          <w:p w14:paraId="3E934087" w14:textId="77777777" w:rsidR="002D5D6F" w:rsidRPr="00392E68" w:rsidRDefault="002D5D6F" w:rsidP="006B1BD7">
            <w:pPr>
              <w:spacing w:line="240" w:lineRule="auto"/>
              <w:jc w:val="center"/>
              <w:rPr>
                <w:color w:val="000000"/>
                <w:sz w:val="20"/>
                <w:szCs w:val="20"/>
              </w:rPr>
            </w:pPr>
          </w:p>
        </w:tc>
      </w:tr>
      <w:tr w:rsidR="002D5D6F" w:rsidRPr="00392E68" w14:paraId="6BF7C914" w14:textId="77777777" w:rsidTr="002D4A96">
        <w:trPr>
          <w:trHeight w:val="290"/>
        </w:trPr>
        <w:tc>
          <w:tcPr>
            <w:tcW w:w="3055" w:type="dxa"/>
            <w:shd w:val="clear" w:color="auto" w:fill="auto"/>
            <w:noWrap/>
            <w:vAlign w:val="bottom"/>
            <w:hideMark/>
          </w:tcPr>
          <w:p w14:paraId="7780EE57" w14:textId="77777777" w:rsidR="002D5D6F" w:rsidRPr="00392E68" w:rsidRDefault="002D5D6F" w:rsidP="006B1BD7">
            <w:pPr>
              <w:spacing w:line="240" w:lineRule="auto"/>
              <w:ind w:left="720" w:firstLine="0"/>
              <w:rPr>
                <w:color w:val="000000"/>
                <w:sz w:val="20"/>
                <w:szCs w:val="20"/>
              </w:rPr>
            </w:pPr>
            <w:r w:rsidRPr="00392E68">
              <w:rPr>
                <w:color w:val="000000"/>
                <w:sz w:val="20"/>
                <w:szCs w:val="20"/>
              </w:rPr>
              <w:t>Never Married/ Member of Unmarried Couple</w:t>
            </w:r>
          </w:p>
        </w:tc>
        <w:tc>
          <w:tcPr>
            <w:tcW w:w="1710" w:type="dxa"/>
            <w:shd w:val="clear" w:color="auto" w:fill="auto"/>
            <w:noWrap/>
            <w:vAlign w:val="bottom"/>
            <w:hideMark/>
          </w:tcPr>
          <w:p w14:paraId="28446BBB" w14:textId="77777777" w:rsidR="002D5D6F" w:rsidRPr="00392E68" w:rsidRDefault="002D5D6F" w:rsidP="006B1BD7">
            <w:pPr>
              <w:ind w:firstLine="0"/>
              <w:jc w:val="center"/>
              <w:rPr>
                <w:color w:val="000000"/>
                <w:sz w:val="20"/>
                <w:szCs w:val="20"/>
              </w:rPr>
            </w:pPr>
            <w:r w:rsidRPr="00392E68">
              <w:rPr>
                <w:color w:val="000000"/>
                <w:sz w:val="20"/>
                <w:szCs w:val="20"/>
              </w:rPr>
              <w:t>1066 (32.83)</w:t>
            </w:r>
          </w:p>
        </w:tc>
        <w:tc>
          <w:tcPr>
            <w:tcW w:w="1530" w:type="dxa"/>
            <w:shd w:val="clear" w:color="auto" w:fill="auto"/>
            <w:noWrap/>
            <w:vAlign w:val="bottom"/>
            <w:hideMark/>
          </w:tcPr>
          <w:p w14:paraId="63E59C9A" w14:textId="77777777" w:rsidR="002D5D6F" w:rsidRPr="00392E68" w:rsidRDefault="002D5D6F" w:rsidP="006B1BD7">
            <w:pPr>
              <w:ind w:firstLine="0"/>
              <w:jc w:val="center"/>
              <w:rPr>
                <w:color w:val="000000"/>
                <w:sz w:val="20"/>
                <w:szCs w:val="20"/>
              </w:rPr>
            </w:pPr>
            <w:r w:rsidRPr="00392E68">
              <w:rPr>
                <w:color w:val="000000"/>
                <w:sz w:val="20"/>
                <w:szCs w:val="20"/>
              </w:rPr>
              <w:t>1018 (39.74)</w:t>
            </w:r>
          </w:p>
        </w:tc>
        <w:tc>
          <w:tcPr>
            <w:tcW w:w="1620" w:type="dxa"/>
            <w:shd w:val="clear" w:color="auto" w:fill="auto"/>
            <w:noWrap/>
            <w:vAlign w:val="bottom"/>
            <w:hideMark/>
          </w:tcPr>
          <w:p w14:paraId="7AB5BE92" w14:textId="77777777" w:rsidR="002D5D6F" w:rsidRPr="00392E68" w:rsidRDefault="002D5D6F" w:rsidP="006B1BD7">
            <w:pPr>
              <w:ind w:firstLine="0"/>
              <w:jc w:val="center"/>
              <w:rPr>
                <w:color w:val="000000"/>
                <w:sz w:val="20"/>
                <w:szCs w:val="20"/>
              </w:rPr>
            </w:pPr>
            <w:r w:rsidRPr="00392E68">
              <w:rPr>
                <w:color w:val="000000"/>
                <w:sz w:val="20"/>
                <w:szCs w:val="20"/>
              </w:rPr>
              <w:t>12 (54.42)</w:t>
            </w:r>
          </w:p>
        </w:tc>
        <w:tc>
          <w:tcPr>
            <w:tcW w:w="1170" w:type="dxa"/>
            <w:shd w:val="clear" w:color="auto" w:fill="auto"/>
            <w:noWrap/>
            <w:vAlign w:val="bottom"/>
            <w:hideMark/>
          </w:tcPr>
          <w:p w14:paraId="295CE632" w14:textId="77777777" w:rsidR="002D5D6F" w:rsidRPr="00392E68" w:rsidRDefault="002D5D6F" w:rsidP="006B1BD7">
            <w:pPr>
              <w:spacing w:line="240" w:lineRule="auto"/>
              <w:jc w:val="center"/>
              <w:rPr>
                <w:b/>
                <w:bCs/>
                <w:color w:val="000000"/>
                <w:sz w:val="20"/>
                <w:szCs w:val="20"/>
              </w:rPr>
            </w:pPr>
          </w:p>
        </w:tc>
      </w:tr>
      <w:tr w:rsidR="002D5D6F" w:rsidRPr="00392E68" w14:paraId="33B16681" w14:textId="77777777" w:rsidTr="002D4A96">
        <w:trPr>
          <w:trHeight w:val="290"/>
        </w:trPr>
        <w:tc>
          <w:tcPr>
            <w:tcW w:w="3055" w:type="dxa"/>
            <w:shd w:val="clear" w:color="auto" w:fill="auto"/>
            <w:noWrap/>
            <w:vAlign w:val="bottom"/>
            <w:hideMark/>
          </w:tcPr>
          <w:p w14:paraId="1BE9F7F5" w14:textId="7A154A1E" w:rsidR="002D5D6F" w:rsidRPr="00392E68" w:rsidRDefault="002D5D6F" w:rsidP="006B1BD7">
            <w:pPr>
              <w:spacing w:line="240" w:lineRule="auto"/>
              <w:ind w:firstLine="0"/>
              <w:rPr>
                <w:b/>
                <w:bCs/>
                <w:color w:val="000000"/>
                <w:sz w:val="20"/>
                <w:szCs w:val="20"/>
              </w:rPr>
            </w:pPr>
            <w:r w:rsidRPr="00392E68">
              <w:rPr>
                <w:b/>
                <w:bCs/>
                <w:color w:val="000000"/>
                <w:sz w:val="20"/>
                <w:szCs w:val="20"/>
              </w:rPr>
              <w:t xml:space="preserve">Income </w:t>
            </w:r>
            <w:r w:rsidR="00E81043" w:rsidRPr="00392E68">
              <w:rPr>
                <w:b/>
                <w:bCs/>
                <w:color w:val="000000"/>
                <w:sz w:val="20"/>
                <w:szCs w:val="20"/>
              </w:rPr>
              <w:t>(US Dollars)</w:t>
            </w:r>
          </w:p>
        </w:tc>
        <w:tc>
          <w:tcPr>
            <w:tcW w:w="1710" w:type="dxa"/>
            <w:shd w:val="clear" w:color="auto" w:fill="auto"/>
            <w:noWrap/>
            <w:vAlign w:val="bottom"/>
            <w:hideMark/>
          </w:tcPr>
          <w:p w14:paraId="79DA36DC" w14:textId="77777777" w:rsidR="002D5D6F" w:rsidRPr="00392E68" w:rsidRDefault="002D5D6F" w:rsidP="006B1BD7">
            <w:pPr>
              <w:jc w:val="center"/>
              <w:rPr>
                <w:color w:val="000000"/>
                <w:sz w:val="20"/>
                <w:szCs w:val="20"/>
              </w:rPr>
            </w:pPr>
          </w:p>
        </w:tc>
        <w:tc>
          <w:tcPr>
            <w:tcW w:w="1530" w:type="dxa"/>
            <w:shd w:val="clear" w:color="auto" w:fill="auto"/>
            <w:noWrap/>
            <w:vAlign w:val="bottom"/>
            <w:hideMark/>
          </w:tcPr>
          <w:p w14:paraId="4377935A" w14:textId="77777777" w:rsidR="002D5D6F" w:rsidRPr="00392E68" w:rsidRDefault="002D5D6F" w:rsidP="006B1BD7">
            <w:pPr>
              <w:jc w:val="center"/>
              <w:rPr>
                <w:color w:val="000000"/>
                <w:sz w:val="20"/>
                <w:szCs w:val="20"/>
              </w:rPr>
            </w:pPr>
          </w:p>
        </w:tc>
        <w:tc>
          <w:tcPr>
            <w:tcW w:w="1620" w:type="dxa"/>
            <w:shd w:val="clear" w:color="auto" w:fill="auto"/>
            <w:noWrap/>
            <w:vAlign w:val="bottom"/>
            <w:hideMark/>
          </w:tcPr>
          <w:p w14:paraId="5D5CC03B" w14:textId="77777777" w:rsidR="002D5D6F" w:rsidRPr="00392E68" w:rsidRDefault="002D5D6F" w:rsidP="006B1BD7">
            <w:pPr>
              <w:jc w:val="center"/>
              <w:rPr>
                <w:color w:val="000000"/>
                <w:sz w:val="20"/>
                <w:szCs w:val="20"/>
              </w:rPr>
            </w:pPr>
          </w:p>
        </w:tc>
        <w:tc>
          <w:tcPr>
            <w:tcW w:w="1170" w:type="dxa"/>
            <w:shd w:val="clear" w:color="auto" w:fill="auto"/>
            <w:noWrap/>
            <w:vAlign w:val="bottom"/>
            <w:hideMark/>
          </w:tcPr>
          <w:p w14:paraId="4A477DC9" w14:textId="77777777" w:rsidR="002D5D6F" w:rsidRPr="00392E68" w:rsidRDefault="002D5D6F" w:rsidP="006B1BD7">
            <w:pPr>
              <w:spacing w:line="240" w:lineRule="auto"/>
              <w:jc w:val="center"/>
              <w:rPr>
                <w:color w:val="000000"/>
                <w:sz w:val="20"/>
                <w:szCs w:val="20"/>
              </w:rPr>
            </w:pPr>
          </w:p>
        </w:tc>
      </w:tr>
      <w:tr w:rsidR="002D5D6F" w:rsidRPr="00392E68" w14:paraId="4DFAE04E" w14:textId="77777777" w:rsidTr="002D4A96">
        <w:trPr>
          <w:trHeight w:val="290"/>
        </w:trPr>
        <w:tc>
          <w:tcPr>
            <w:tcW w:w="3055" w:type="dxa"/>
            <w:shd w:val="clear" w:color="auto" w:fill="auto"/>
            <w:noWrap/>
            <w:vAlign w:val="bottom"/>
            <w:hideMark/>
          </w:tcPr>
          <w:p w14:paraId="37B63E94" w14:textId="77777777" w:rsidR="002D5D6F" w:rsidRPr="00392E68" w:rsidRDefault="002D5D6F" w:rsidP="006B1BD7">
            <w:pPr>
              <w:spacing w:line="240" w:lineRule="auto"/>
              <w:rPr>
                <w:color w:val="000000"/>
                <w:sz w:val="20"/>
                <w:szCs w:val="20"/>
              </w:rPr>
            </w:pPr>
            <w:r w:rsidRPr="00392E68">
              <w:rPr>
                <w:color w:val="000000"/>
                <w:sz w:val="20"/>
                <w:szCs w:val="20"/>
              </w:rPr>
              <w:t>&lt;15,000</w:t>
            </w:r>
          </w:p>
        </w:tc>
        <w:tc>
          <w:tcPr>
            <w:tcW w:w="1710" w:type="dxa"/>
            <w:shd w:val="clear" w:color="auto" w:fill="auto"/>
            <w:noWrap/>
            <w:vAlign w:val="bottom"/>
            <w:hideMark/>
          </w:tcPr>
          <w:p w14:paraId="658B73D4"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415 (14.41)</w:t>
            </w:r>
          </w:p>
        </w:tc>
        <w:tc>
          <w:tcPr>
            <w:tcW w:w="1530" w:type="dxa"/>
            <w:shd w:val="clear" w:color="auto" w:fill="auto"/>
            <w:noWrap/>
            <w:vAlign w:val="bottom"/>
            <w:hideMark/>
          </w:tcPr>
          <w:p w14:paraId="31E77178"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218 (10.20)</w:t>
            </w:r>
          </w:p>
        </w:tc>
        <w:tc>
          <w:tcPr>
            <w:tcW w:w="1620" w:type="dxa"/>
            <w:shd w:val="clear" w:color="auto" w:fill="auto"/>
            <w:noWrap/>
            <w:vAlign w:val="bottom"/>
            <w:hideMark/>
          </w:tcPr>
          <w:p w14:paraId="16F8E030"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6 (19.12)</w:t>
            </w:r>
          </w:p>
        </w:tc>
        <w:tc>
          <w:tcPr>
            <w:tcW w:w="1170" w:type="dxa"/>
            <w:shd w:val="clear" w:color="auto" w:fill="auto"/>
            <w:noWrap/>
            <w:vAlign w:val="bottom"/>
            <w:hideMark/>
          </w:tcPr>
          <w:p w14:paraId="64BD51E0" w14:textId="77777777" w:rsidR="002D5D6F" w:rsidRPr="00392E68" w:rsidRDefault="002D5D6F" w:rsidP="006B1BD7">
            <w:pPr>
              <w:spacing w:line="240" w:lineRule="auto"/>
              <w:ind w:firstLine="0"/>
              <w:jc w:val="center"/>
              <w:rPr>
                <w:color w:val="000000"/>
                <w:sz w:val="20"/>
                <w:szCs w:val="20"/>
              </w:rPr>
            </w:pPr>
            <w:r w:rsidRPr="00392E68">
              <w:rPr>
                <w:bCs/>
                <w:color w:val="000000"/>
                <w:sz w:val="20"/>
                <w:szCs w:val="20"/>
              </w:rPr>
              <w:t>&lt;0.0001</w:t>
            </w:r>
          </w:p>
        </w:tc>
      </w:tr>
      <w:tr w:rsidR="002D5D6F" w:rsidRPr="00392E68" w14:paraId="2E52FD4D" w14:textId="77777777" w:rsidTr="002D4A96">
        <w:trPr>
          <w:trHeight w:val="290"/>
        </w:trPr>
        <w:tc>
          <w:tcPr>
            <w:tcW w:w="3055" w:type="dxa"/>
            <w:shd w:val="clear" w:color="auto" w:fill="auto"/>
            <w:noWrap/>
            <w:vAlign w:val="bottom"/>
            <w:hideMark/>
          </w:tcPr>
          <w:p w14:paraId="2C7BF9B0" w14:textId="77777777" w:rsidR="002D5D6F" w:rsidRPr="00392E68" w:rsidRDefault="002D5D6F" w:rsidP="006B1BD7">
            <w:pPr>
              <w:spacing w:line="240" w:lineRule="auto"/>
              <w:rPr>
                <w:color w:val="000000"/>
                <w:sz w:val="20"/>
                <w:szCs w:val="20"/>
              </w:rPr>
            </w:pPr>
            <w:r w:rsidRPr="00392E68">
              <w:rPr>
                <w:color w:val="000000"/>
                <w:sz w:val="20"/>
                <w:szCs w:val="20"/>
              </w:rPr>
              <w:t>15,000-24,999</w:t>
            </w:r>
          </w:p>
        </w:tc>
        <w:tc>
          <w:tcPr>
            <w:tcW w:w="1710" w:type="dxa"/>
            <w:shd w:val="clear" w:color="auto" w:fill="auto"/>
            <w:noWrap/>
            <w:vAlign w:val="bottom"/>
            <w:hideMark/>
          </w:tcPr>
          <w:p w14:paraId="2B269740"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694 (11.44)</w:t>
            </w:r>
          </w:p>
        </w:tc>
        <w:tc>
          <w:tcPr>
            <w:tcW w:w="1530" w:type="dxa"/>
            <w:shd w:val="clear" w:color="auto" w:fill="auto"/>
            <w:noWrap/>
            <w:vAlign w:val="bottom"/>
            <w:hideMark/>
          </w:tcPr>
          <w:p w14:paraId="02854294"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376 (8.82)</w:t>
            </w:r>
          </w:p>
        </w:tc>
        <w:tc>
          <w:tcPr>
            <w:tcW w:w="1620" w:type="dxa"/>
            <w:shd w:val="clear" w:color="auto" w:fill="auto"/>
            <w:noWrap/>
            <w:vAlign w:val="bottom"/>
            <w:hideMark/>
          </w:tcPr>
          <w:p w14:paraId="4D57D074"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2 (7.92)</w:t>
            </w:r>
          </w:p>
        </w:tc>
        <w:tc>
          <w:tcPr>
            <w:tcW w:w="1170" w:type="dxa"/>
            <w:shd w:val="clear" w:color="auto" w:fill="auto"/>
            <w:noWrap/>
            <w:vAlign w:val="bottom"/>
            <w:hideMark/>
          </w:tcPr>
          <w:p w14:paraId="3CE4BDD2" w14:textId="77777777" w:rsidR="002D5D6F" w:rsidRPr="00392E68" w:rsidRDefault="002D5D6F" w:rsidP="006B1BD7">
            <w:pPr>
              <w:spacing w:line="240" w:lineRule="auto"/>
              <w:jc w:val="center"/>
              <w:rPr>
                <w:color w:val="000000"/>
                <w:sz w:val="20"/>
                <w:szCs w:val="20"/>
              </w:rPr>
            </w:pPr>
          </w:p>
        </w:tc>
      </w:tr>
      <w:tr w:rsidR="002D5D6F" w:rsidRPr="00392E68" w14:paraId="41C06CB6" w14:textId="77777777" w:rsidTr="002D4A96">
        <w:trPr>
          <w:trHeight w:val="290"/>
        </w:trPr>
        <w:tc>
          <w:tcPr>
            <w:tcW w:w="3055" w:type="dxa"/>
            <w:shd w:val="clear" w:color="auto" w:fill="auto"/>
            <w:noWrap/>
            <w:vAlign w:val="bottom"/>
            <w:hideMark/>
          </w:tcPr>
          <w:p w14:paraId="40CC4EE9" w14:textId="77777777" w:rsidR="002D5D6F" w:rsidRPr="00392E68" w:rsidRDefault="002D5D6F" w:rsidP="006B1BD7">
            <w:pPr>
              <w:spacing w:line="240" w:lineRule="auto"/>
              <w:rPr>
                <w:color w:val="000000"/>
                <w:sz w:val="20"/>
                <w:szCs w:val="20"/>
              </w:rPr>
            </w:pPr>
            <w:r w:rsidRPr="00392E68">
              <w:rPr>
                <w:color w:val="000000"/>
                <w:sz w:val="20"/>
                <w:szCs w:val="20"/>
              </w:rPr>
              <w:t>25,000-49,999</w:t>
            </w:r>
          </w:p>
        </w:tc>
        <w:tc>
          <w:tcPr>
            <w:tcW w:w="1710" w:type="dxa"/>
            <w:shd w:val="clear" w:color="auto" w:fill="auto"/>
            <w:noWrap/>
            <w:vAlign w:val="bottom"/>
            <w:hideMark/>
          </w:tcPr>
          <w:p w14:paraId="78FC159C"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1115 (23.06)</w:t>
            </w:r>
          </w:p>
        </w:tc>
        <w:tc>
          <w:tcPr>
            <w:tcW w:w="1530" w:type="dxa"/>
            <w:shd w:val="clear" w:color="auto" w:fill="auto"/>
            <w:noWrap/>
            <w:vAlign w:val="bottom"/>
            <w:hideMark/>
          </w:tcPr>
          <w:p w14:paraId="79D6011F"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747 (20.61)</w:t>
            </w:r>
          </w:p>
        </w:tc>
        <w:tc>
          <w:tcPr>
            <w:tcW w:w="1620" w:type="dxa"/>
            <w:shd w:val="clear" w:color="auto" w:fill="auto"/>
            <w:noWrap/>
            <w:vAlign w:val="bottom"/>
            <w:hideMark/>
          </w:tcPr>
          <w:p w14:paraId="21F6016B"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9 (19.85)</w:t>
            </w:r>
          </w:p>
        </w:tc>
        <w:tc>
          <w:tcPr>
            <w:tcW w:w="1170" w:type="dxa"/>
            <w:shd w:val="clear" w:color="auto" w:fill="auto"/>
            <w:noWrap/>
            <w:vAlign w:val="bottom"/>
            <w:hideMark/>
          </w:tcPr>
          <w:p w14:paraId="75A122C9" w14:textId="77777777" w:rsidR="002D5D6F" w:rsidRPr="00392E68" w:rsidRDefault="002D5D6F" w:rsidP="006B1BD7">
            <w:pPr>
              <w:spacing w:line="240" w:lineRule="auto"/>
              <w:jc w:val="center"/>
              <w:rPr>
                <w:color w:val="000000"/>
                <w:sz w:val="20"/>
                <w:szCs w:val="20"/>
              </w:rPr>
            </w:pPr>
          </w:p>
        </w:tc>
      </w:tr>
      <w:tr w:rsidR="002D5D6F" w:rsidRPr="00392E68" w14:paraId="1630D505" w14:textId="77777777" w:rsidTr="00B36C8D">
        <w:trPr>
          <w:trHeight w:val="290"/>
        </w:trPr>
        <w:tc>
          <w:tcPr>
            <w:tcW w:w="3055" w:type="dxa"/>
            <w:shd w:val="clear" w:color="auto" w:fill="auto"/>
            <w:noWrap/>
            <w:vAlign w:val="bottom"/>
            <w:hideMark/>
          </w:tcPr>
          <w:p w14:paraId="0E1746FB" w14:textId="77777777" w:rsidR="002D5D6F" w:rsidRPr="00392E68" w:rsidRDefault="002D5D6F" w:rsidP="006B1BD7">
            <w:pPr>
              <w:spacing w:line="240" w:lineRule="auto"/>
              <w:rPr>
                <w:color w:val="000000"/>
                <w:sz w:val="20"/>
                <w:szCs w:val="20"/>
              </w:rPr>
            </w:pPr>
            <w:r w:rsidRPr="00392E68">
              <w:rPr>
                <w:color w:val="000000"/>
                <w:sz w:val="20"/>
                <w:szCs w:val="20"/>
              </w:rPr>
              <w:t>50,000-74,999</w:t>
            </w:r>
          </w:p>
        </w:tc>
        <w:tc>
          <w:tcPr>
            <w:tcW w:w="1710" w:type="dxa"/>
            <w:shd w:val="clear" w:color="auto" w:fill="auto"/>
            <w:noWrap/>
            <w:vAlign w:val="bottom"/>
            <w:hideMark/>
          </w:tcPr>
          <w:p w14:paraId="2E0ABBE3"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691 (16.15)</w:t>
            </w:r>
          </w:p>
        </w:tc>
        <w:tc>
          <w:tcPr>
            <w:tcW w:w="1530" w:type="dxa"/>
            <w:shd w:val="clear" w:color="auto" w:fill="auto"/>
            <w:noWrap/>
            <w:vAlign w:val="bottom"/>
            <w:hideMark/>
          </w:tcPr>
          <w:p w14:paraId="6CD6CFD9"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613 (19.31)</w:t>
            </w:r>
          </w:p>
        </w:tc>
        <w:tc>
          <w:tcPr>
            <w:tcW w:w="1620" w:type="dxa"/>
            <w:shd w:val="clear" w:color="auto" w:fill="auto"/>
            <w:noWrap/>
            <w:vAlign w:val="bottom"/>
            <w:hideMark/>
          </w:tcPr>
          <w:p w14:paraId="07F0B69D"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5 (22.80)</w:t>
            </w:r>
          </w:p>
        </w:tc>
        <w:tc>
          <w:tcPr>
            <w:tcW w:w="1170" w:type="dxa"/>
            <w:shd w:val="clear" w:color="auto" w:fill="auto"/>
            <w:noWrap/>
            <w:vAlign w:val="bottom"/>
            <w:hideMark/>
          </w:tcPr>
          <w:p w14:paraId="389A6566" w14:textId="77777777" w:rsidR="002D5D6F" w:rsidRPr="00392E68" w:rsidRDefault="002D5D6F" w:rsidP="006B1BD7">
            <w:pPr>
              <w:spacing w:line="240" w:lineRule="auto"/>
              <w:jc w:val="center"/>
              <w:rPr>
                <w:color w:val="000000"/>
                <w:sz w:val="20"/>
                <w:szCs w:val="20"/>
              </w:rPr>
            </w:pPr>
          </w:p>
        </w:tc>
      </w:tr>
      <w:tr w:rsidR="002D5D6F" w:rsidRPr="00392E68" w14:paraId="4AF7CBAB" w14:textId="77777777" w:rsidTr="00B36C8D">
        <w:trPr>
          <w:trHeight w:val="290"/>
        </w:trPr>
        <w:tc>
          <w:tcPr>
            <w:tcW w:w="3055" w:type="dxa"/>
            <w:tcBorders>
              <w:bottom w:val="single" w:sz="4" w:space="0" w:color="auto"/>
            </w:tcBorders>
            <w:shd w:val="clear" w:color="auto" w:fill="auto"/>
            <w:noWrap/>
            <w:vAlign w:val="bottom"/>
            <w:hideMark/>
          </w:tcPr>
          <w:p w14:paraId="6A68E7EC" w14:textId="77777777" w:rsidR="002D5D6F" w:rsidRPr="00392E68" w:rsidRDefault="002D5D6F" w:rsidP="006B1BD7">
            <w:pPr>
              <w:spacing w:line="240" w:lineRule="auto"/>
              <w:rPr>
                <w:color w:val="000000"/>
                <w:sz w:val="20"/>
                <w:szCs w:val="20"/>
              </w:rPr>
            </w:pPr>
            <w:r w:rsidRPr="00392E68">
              <w:rPr>
                <w:color w:val="000000"/>
                <w:sz w:val="20"/>
                <w:szCs w:val="20"/>
              </w:rPr>
              <w:t>75,000+</w:t>
            </w:r>
          </w:p>
        </w:tc>
        <w:tc>
          <w:tcPr>
            <w:tcW w:w="1710" w:type="dxa"/>
            <w:tcBorders>
              <w:bottom w:val="single" w:sz="4" w:space="0" w:color="auto"/>
            </w:tcBorders>
            <w:shd w:val="clear" w:color="auto" w:fill="auto"/>
            <w:noWrap/>
            <w:vAlign w:val="bottom"/>
            <w:hideMark/>
          </w:tcPr>
          <w:p w14:paraId="55963109"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1533 (34.93)</w:t>
            </w:r>
          </w:p>
        </w:tc>
        <w:tc>
          <w:tcPr>
            <w:tcW w:w="1530" w:type="dxa"/>
            <w:tcBorders>
              <w:bottom w:val="single" w:sz="4" w:space="0" w:color="auto"/>
            </w:tcBorders>
            <w:shd w:val="clear" w:color="auto" w:fill="auto"/>
            <w:noWrap/>
            <w:vAlign w:val="bottom"/>
            <w:hideMark/>
          </w:tcPr>
          <w:p w14:paraId="7DE3FA1C"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1415 (41.05)</w:t>
            </w:r>
          </w:p>
        </w:tc>
        <w:tc>
          <w:tcPr>
            <w:tcW w:w="1620" w:type="dxa"/>
            <w:tcBorders>
              <w:bottom w:val="single" w:sz="4" w:space="0" w:color="auto"/>
            </w:tcBorders>
            <w:shd w:val="clear" w:color="auto" w:fill="auto"/>
            <w:noWrap/>
            <w:vAlign w:val="bottom"/>
            <w:hideMark/>
          </w:tcPr>
          <w:p w14:paraId="2DFF0E31" w14:textId="77777777" w:rsidR="002D5D6F" w:rsidRPr="00392E68" w:rsidRDefault="002D5D6F" w:rsidP="006B1BD7">
            <w:pPr>
              <w:spacing w:line="240" w:lineRule="auto"/>
              <w:ind w:firstLine="0"/>
              <w:jc w:val="center"/>
              <w:rPr>
                <w:color w:val="000000"/>
                <w:sz w:val="20"/>
                <w:szCs w:val="20"/>
              </w:rPr>
            </w:pPr>
            <w:r w:rsidRPr="00392E68">
              <w:rPr>
                <w:color w:val="000000"/>
                <w:sz w:val="20"/>
                <w:szCs w:val="20"/>
              </w:rPr>
              <w:t>9 (30.31)</w:t>
            </w:r>
          </w:p>
        </w:tc>
        <w:tc>
          <w:tcPr>
            <w:tcW w:w="1170" w:type="dxa"/>
            <w:tcBorders>
              <w:bottom w:val="single" w:sz="4" w:space="0" w:color="auto"/>
            </w:tcBorders>
            <w:shd w:val="clear" w:color="auto" w:fill="auto"/>
            <w:noWrap/>
            <w:vAlign w:val="bottom"/>
            <w:hideMark/>
          </w:tcPr>
          <w:p w14:paraId="2CD037C2" w14:textId="77777777" w:rsidR="002D5D6F" w:rsidRPr="00392E68" w:rsidRDefault="002D5D6F" w:rsidP="006B1BD7">
            <w:pPr>
              <w:spacing w:line="240" w:lineRule="auto"/>
              <w:jc w:val="center"/>
              <w:rPr>
                <w:b/>
                <w:bCs/>
                <w:color w:val="000000"/>
                <w:sz w:val="20"/>
                <w:szCs w:val="20"/>
              </w:rPr>
            </w:pPr>
          </w:p>
        </w:tc>
      </w:tr>
    </w:tbl>
    <w:p w14:paraId="1F4D2FD2" w14:textId="5E92F936" w:rsidR="002D5D6F" w:rsidRPr="00392E68" w:rsidRDefault="002D5D6F" w:rsidP="00BA246F">
      <w:pPr>
        <w:ind w:firstLine="0"/>
        <w:rPr>
          <w:sz w:val="20"/>
          <w:szCs w:val="20"/>
        </w:rPr>
      </w:pPr>
      <w:r w:rsidRPr="00392E68">
        <w:rPr>
          <w:rFonts w:eastAsiaTheme="minorEastAsia"/>
          <w:sz w:val="20"/>
          <w:szCs w:val="20"/>
        </w:rPr>
        <w:t>Notes:</w:t>
      </w:r>
      <w:r w:rsidRPr="00392E68">
        <w:rPr>
          <w:rFonts w:eastAsiaTheme="minorEastAsia"/>
          <w:sz w:val="20"/>
          <w:szCs w:val="20"/>
          <w:vertAlign w:val="superscript"/>
        </w:rPr>
        <w:t xml:space="preserve"> </w:t>
      </w:r>
      <w:r w:rsidRPr="00392E68">
        <w:rPr>
          <w:sz w:val="20"/>
          <w:szCs w:val="20"/>
        </w:rPr>
        <w:t xml:space="preserve">P-values were determined using Rao-Scott Chi-squared tests. </w:t>
      </w:r>
    </w:p>
    <w:p w14:paraId="727C365E" w14:textId="54552415" w:rsidR="001F4321" w:rsidRPr="00392E68" w:rsidRDefault="001F4321" w:rsidP="001F4321"/>
    <w:p w14:paraId="35AC606B" w14:textId="27F75102" w:rsidR="00407B5D" w:rsidRPr="00392E68" w:rsidRDefault="007F5AE3" w:rsidP="007F5AE3">
      <w:pPr>
        <w:pStyle w:val="Caption"/>
        <w:spacing w:line="240" w:lineRule="auto"/>
      </w:pPr>
      <w:bookmarkStart w:id="13" w:name="_Toc7153057"/>
      <w:r>
        <w:t xml:space="preserve">Table </w:t>
      </w:r>
      <w:fldSimple w:instr=" SEQ Table \* ARABIC ">
        <w:r w:rsidR="00AA0AFA">
          <w:rPr>
            <w:noProof/>
          </w:rPr>
          <w:t>2</w:t>
        </w:r>
      </w:fldSimple>
      <w:r>
        <w:t xml:space="preserve">. Weighted </w:t>
      </w:r>
      <w:r w:rsidR="00407B5D" w:rsidRPr="00392E68">
        <w:t>Logistic Regression and Multinomial Logistic Regression Models of Receipt of Health Screening by Gender Identity (n=8,968)</w:t>
      </w:r>
      <w:bookmarkEnd w:id="13"/>
    </w:p>
    <w:p w14:paraId="30FBBA18" w14:textId="77777777" w:rsidR="00407B5D" w:rsidRPr="00392E68" w:rsidRDefault="00407B5D" w:rsidP="00407B5D">
      <w:pPr>
        <w:spacing w:line="240" w:lineRule="auto"/>
        <w:rPr>
          <w:sz w:val="20"/>
          <w:szCs w:val="20"/>
        </w:rPr>
      </w:pPr>
    </w:p>
    <w:tbl>
      <w:tblPr>
        <w:tblW w:w="9900" w:type="dxa"/>
        <w:tblInd w:w="-5" w:type="dxa"/>
        <w:tblLook w:val="04A0" w:firstRow="1" w:lastRow="0" w:firstColumn="1" w:lastColumn="0" w:noHBand="0" w:noVBand="1"/>
      </w:tblPr>
      <w:tblGrid>
        <w:gridCol w:w="3600"/>
        <w:gridCol w:w="1620"/>
        <w:gridCol w:w="1710"/>
        <w:gridCol w:w="1890"/>
        <w:gridCol w:w="1080"/>
      </w:tblGrid>
      <w:tr w:rsidR="00682C7C" w:rsidRPr="00392E68" w14:paraId="30B4BFED" w14:textId="77777777" w:rsidTr="00875517">
        <w:trPr>
          <w:trHeight w:val="206"/>
        </w:trPr>
        <w:tc>
          <w:tcPr>
            <w:tcW w:w="3600" w:type="dxa"/>
            <w:tcBorders>
              <w:top w:val="single" w:sz="4" w:space="0" w:color="auto"/>
            </w:tcBorders>
            <w:shd w:val="clear" w:color="auto" w:fill="auto"/>
            <w:noWrap/>
            <w:vAlign w:val="bottom"/>
          </w:tcPr>
          <w:p w14:paraId="441F00A9" w14:textId="77777777" w:rsidR="00682C7C" w:rsidRPr="00392E68" w:rsidRDefault="00682C7C" w:rsidP="00875517">
            <w:pPr>
              <w:spacing w:line="240" w:lineRule="auto"/>
              <w:rPr>
                <w:color w:val="000000"/>
                <w:sz w:val="20"/>
                <w:szCs w:val="20"/>
              </w:rPr>
            </w:pPr>
          </w:p>
        </w:tc>
        <w:tc>
          <w:tcPr>
            <w:tcW w:w="6300" w:type="dxa"/>
            <w:gridSpan w:val="4"/>
            <w:tcBorders>
              <w:top w:val="single" w:sz="4" w:space="0" w:color="auto"/>
              <w:bottom w:val="single" w:sz="4" w:space="0" w:color="auto"/>
            </w:tcBorders>
            <w:shd w:val="clear" w:color="auto" w:fill="auto"/>
            <w:noWrap/>
            <w:vAlign w:val="bottom"/>
          </w:tcPr>
          <w:p w14:paraId="03F031D7" w14:textId="20721B7A" w:rsidR="00682C7C" w:rsidRPr="00392E68" w:rsidRDefault="00682C7C" w:rsidP="00875517">
            <w:pPr>
              <w:spacing w:line="240" w:lineRule="auto"/>
              <w:ind w:firstLine="0"/>
              <w:jc w:val="center"/>
              <w:rPr>
                <w:color w:val="000000"/>
                <w:sz w:val="20"/>
                <w:szCs w:val="20"/>
              </w:rPr>
            </w:pPr>
            <w:r w:rsidRPr="00392E68">
              <w:rPr>
                <w:b/>
                <w:color w:val="000000"/>
                <w:sz w:val="20"/>
                <w:szCs w:val="20"/>
              </w:rPr>
              <w:t>Gender Identity</w:t>
            </w:r>
          </w:p>
        </w:tc>
      </w:tr>
      <w:tr w:rsidR="00407B5D" w:rsidRPr="00392E68" w14:paraId="01397F19" w14:textId="77777777" w:rsidTr="00875517">
        <w:trPr>
          <w:trHeight w:val="206"/>
        </w:trPr>
        <w:tc>
          <w:tcPr>
            <w:tcW w:w="3600" w:type="dxa"/>
            <w:tcBorders>
              <w:bottom w:val="single" w:sz="4" w:space="0" w:color="auto"/>
            </w:tcBorders>
            <w:shd w:val="clear" w:color="auto" w:fill="auto"/>
            <w:noWrap/>
            <w:vAlign w:val="bottom"/>
            <w:hideMark/>
          </w:tcPr>
          <w:p w14:paraId="2133B121" w14:textId="77777777" w:rsidR="00407B5D" w:rsidRPr="00392E68" w:rsidRDefault="00407B5D" w:rsidP="00875517">
            <w:pPr>
              <w:spacing w:line="240" w:lineRule="auto"/>
              <w:rPr>
                <w:color w:val="000000"/>
                <w:sz w:val="20"/>
                <w:szCs w:val="20"/>
              </w:rPr>
            </w:pPr>
          </w:p>
          <w:p w14:paraId="571F0425" w14:textId="77777777" w:rsidR="00407B5D" w:rsidRPr="00392E68" w:rsidRDefault="00407B5D" w:rsidP="00875517">
            <w:pPr>
              <w:spacing w:line="240" w:lineRule="auto"/>
              <w:ind w:firstLine="0"/>
              <w:rPr>
                <w:b/>
                <w:color w:val="000000"/>
                <w:sz w:val="20"/>
                <w:szCs w:val="20"/>
              </w:rPr>
            </w:pPr>
            <w:r w:rsidRPr="00392E68">
              <w:rPr>
                <w:b/>
                <w:color w:val="000000"/>
                <w:sz w:val="20"/>
                <w:szCs w:val="20"/>
              </w:rPr>
              <w:t>Health Screening</w:t>
            </w:r>
          </w:p>
        </w:tc>
        <w:tc>
          <w:tcPr>
            <w:tcW w:w="1620" w:type="dxa"/>
            <w:tcBorders>
              <w:top w:val="single" w:sz="4" w:space="0" w:color="auto"/>
              <w:bottom w:val="single" w:sz="4" w:space="0" w:color="auto"/>
            </w:tcBorders>
            <w:shd w:val="clear" w:color="auto" w:fill="auto"/>
            <w:noWrap/>
            <w:vAlign w:val="bottom"/>
            <w:hideMark/>
          </w:tcPr>
          <w:p w14:paraId="5BEEF261" w14:textId="77777777" w:rsidR="00407B5D" w:rsidRPr="00392E68" w:rsidRDefault="00407B5D" w:rsidP="00875517">
            <w:pPr>
              <w:spacing w:line="240" w:lineRule="auto"/>
              <w:ind w:firstLine="0"/>
              <w:jc w:val="center"/>
              <w:rPr>
                <w:color w:val="000000"/>
                <w:sz w:val="20"/>
                <w:szCs w:val="20"/>
              </w:rPr>
            </w:pPr>
            <w:r w:rsidRPr="00392E68">
              <w:rPr>
                <w:color w:val="000000"/>
                <w:sz w:val="20"/>
                <w:szCs w:val="20"/>
              </w:rPr>
              <w:t xml:space="preserve">Cisgender Women </w:t>
            </w:r>
          </w:p>
        </w:tc>
        <w:tc>
          <w:tcPr>
            <w:tcW w:w="1710" w:type="dxa"/>
            <w:tcBorders>
              <w:top w:val="single" w:sz="4" w:space="0" w:color="auto"/>
              <w:bottom w:val="single" w:sz="4" w:space="0" w:color="auto"/>
            </w:tcBorders>
            <w:shd w:val="clear" w:color="auto" w:fill="auto"/>
            <w:noWrap/>
            <w:vAlign w:val="bottom"/>
            <w:hideMark/>
          </w:tcPr>
          <w:p w14:paraId="78D56580" w14:textId="77777777" w:rsidR="00407B5D" w:rsidRPr="00392E68" w:rsidRDefault="00407B5D" w:rsidP="00875517">
            <w:pPr>
              <w:spacing w:line="240" w:lineRule="auto"/>
              <w:ind w:firstLine="0"/>
              <w:jc w:val="center"/>
              <w:rPr>
                <w:color w:val="000000"/>
                <w:sz w:val="20"/>
                <w:szCs w:val="20"/>
              </w:rPr>
            </w:pPr>
            <w:r w:rsidRPr="00392E68">
              <w:rPr>
                <w:color w:val="000000"/>
                <w:sz w:val="20"/>
                <w:szCs w:val="20"/>
              </w:rPr>
              <w:t>Cisgender Men</w:t>
            </w:r>
          </w:p>
        </w:tc>
        <w:tc>
          <w:tcPr>
            <w:tcW w:w="1890" w:type="dxa"/>
            <w:tcBorders>
              <w:top w:val="single" w:sz="4" w:space="0" w:color="auto"/>
              <w:bottom w:val="single" w:sz="4" w:space="0" w:color="auto"/>
            </w:tcBorders>
            <w:shd w:val="clear" w:color="auto" w:fill="auto"/>
            <w:noWrap/>
            <w:vAlign w:val="bottom"/>
            <w:hideMark/>
          </w:tcPr>
          <w:p w14:paraId="2DA3DFC7" w14:textId="77777777" w:rsidR="00407B5D" w:rsidRPr="00392E68" w:rsidRDefault="00407B5D" w:rsidP="00875517">
            <w:pPr>
              <w:spacing w:line="240" w:lineRule="auto"/>
              <w:ind w:firstLine="0"/>
              <w:jc w:val="center"/>
              <w:rPr>
                <w:color w:val="000000"/>
                <w:sz w:val="20"/>
                <w:szCs w:val="20"/>
              </w:rPr>
            </w:pPr>
            <w:r w:rsidRPr="00392E68">
              <w:rPr>
                <w:color w:val="000000"/>
                <w:sz w:val="20"/>
                <w:szCs w:val="20"/>
              </w:rPr>
              <w:t>Transgender</w:t>
            </w:r>
          </w:p>
        </w:tc>
        <w:tc>
          <w:tcPr>
            <w:tcW w:w="1080" w:type="dxa"/>
            <w:tcBorders>
              <w:top w:val="single" w:sz="4" w:space="0" w:color="auto"/>
              <w:bottom w:val="single" w:sz="4" w:space="0" w:color="auto"/>
            </w:tcBorders>
            <w:shd w:val="clear" w:color="auto" w:fill="auto"/>
            <w:noWrap/>
            <w:vAlign w:val="bottom"/>
            <w:hideMark/>
          </w:tcPr>
          <w:p w14:paraId="02CCADF0" w14:textId="77777777" w:rsidR="00407B5D" w:rsidRPr="00392E68" w:rsidRDefault="00407B5D" w:rsidP="00875517">
            <w:pPr>
              <w:spacing w:line="240" w:lineRule="auto"/>
              <w:ind w:firstLine="0"/>
              <w:jc w:val="center"/>
              <w:rPr>
                <w:color w:val="000000"/>
                <w:sz w:val="20"/>
                <w:szCs w:val="20"/>
              </w:rPr>
            </w:pPr>
            <w:r w:rsidRPr="00392E68">
              <w:rPr>
                <w:color w:val="000000"/>
                <w:sz w:val="20"/>
                <w:szCs w:val="20"/>
              </w:rPr>
              <w:t>P-Value</w:t>
            </w:r>
          </w:p>
        </w:tc>
      </w:tr>
      <w:tr w:rsidR="00407B5D" w:rsidRPr="00392E68" w14:paraId="0136381F" w14:textId="77777777" w:rsidTr="00875517">
        <w:trPr>
          <w:trHeight w:val="290"/>
        </w:trPr>
        <w:tc>
          <w:tcPr>
            <w:tcW w:w="3600" w:type="dxa"/>
            <w:tcBorders>
              <w:top w:val="single" w:sz="4" w:space="0" w:color="auto"/>
            </w:tcBorders>
            <w:shd w:val="clear" w:color="auto" w:fill="auto"/>
            <w:noWrap/>
            <w:vAlign w:val="bottom"/>
            <w:hideMark/>
          </w:tcPr>
          <w:p w14:paraId="15CD8A53" w14:textId="77777777" w:rsidR="00407B5D" w:rsidRPr="00392E68" w:rsidRDefault="00407B5D" w:rsidP="00875517">
            <w:pPr>
              <w:spacing w:line="240" w:lineRule="auto"/>
              <w:ind w:firstLine="0"/>
              <w:rPr>
                <w:b/>
                <w:color w:val="000000"/>
                <w:sz w:val="20"/>
                <w:szCs w:val="20"/>
              </w:rPr>
            </w:pPr>
            <w:r w:rsidRPr="00392E68">
              <w:rPr>
                <w:b/>
                <w:color w:val="000000"/>
                <w:sz w:val="20"/>
                <w:szCs w:val="20"/>
              </w:rPr>
              <w:t xml:space="preserve">HPV Vaccine Ever (n=2,787) </w:t>
            </w:r>
          </w:p>
        </w:tc>
        <w:tc>
          <w:tcPr>
            <w:tcW w:w="1620" w:type="dxa"/>
            <w:tcBorders>
              <w:top w:val="single" w:sz="4" w:space="0" w:color="auto"/>
            </w:tcBorders>
            <w:shd w:val="clear" w:color="auto" w:fill="auto"/>
            <w:noWrap/>
            <w:vAlign w:val="bottom"/>
            <w:hideMark/>
          </w:tcPr>
          <w:p w14:paraId="09404B05" w14:textId="77777777" w:rsidR="00407B5D" w:rsidRPr="00392E68" w:rsidRDefault="00407B5D" w:rsidP="00875517">
            <w:pPr>
              <w:spacing w:line="240" w:lineRule="auto"/>
              <w:jc w:val="center"/>
              <w:rPr>
                <w:color w:val="000000"/>
                <w:sz w:val="20"/>
                <w:szCs w:val="20"/>
              </w:rPr>
            </w:pPr>
          </w:p>
        </w:tc>
        <w:tc>
          <w:tcPr>
            <w:tcW w:w="1710" w:type="dxa"/>
            <w:tcBorders>
              <w:top w:val="single" w:sz="4" w:space="0" w:color="auto"/>
            </w:tcBorders>
            <w:shd w:val="clear" w:color="auto" w:fill="auto"/>
            <w:noWrap/>
            <w:vAlign w:val="bottom"/>
            <w:hideMark/>
          </w:tcPr>
          <w:p w14:paraId="028AC05D" w14:textId="77777777" w:rsidR="00407B5D" w:rsidRPr="00392E68" w:rsidRDefault="00407B5D" w:rsidP="00875517">
            <w:pPr>
              <w:spacing w:line="240" w:lineRule="auto"/>
              <w:jc w:val="center"/>
              <w:rPr>
                <w:color w:val="000000"/>
                <w:sz w:val="20"/>
                <w:szCs w:val="20"/>
              </w:rPr>
            </w:pPr>
          </w:p>
        </w:tc>
        <w:tc>
          <w:tcPr>
            <w:tcW w:w="1890" w:type="dxa"/>
            <w:tcBorders>
              <w:top w:val="single" w:sz="4" w:space="0" w:color="auto"/>
            </w:tcBorders>
            <w:shd w:val="clear" w:color="auto" w:fill="auto"/>
            <w:noWrap/>
            <w:vAlign w:val="bottom"/>
            <w:hideMark/>
          </w:tcPr>
          <w:p w14:paraId="200268A4" w14:textId="77777777" w:rsidR="00407B5D" w:rsidRPr="00392E68" w:rsidRDefault="00407B5D" w:rsidP="00875517">
            <w:pPr>
              <w:spacing w:line="240" w:lineRule="auto"/>
              <w:jc w:val="center"/>
              <w:rPr>
                <w:color w:val="000000"/>
                <w:sz w:val="20"/>
                <w:szCs w:val="20"/>
              </w:rPr>
            </w:pPr>
          </w:p>
        </w:tc>
        <w:tc>
          <w:tcPr>
            <w:tcW w:w="1080" w:type="dxa"/>
            <w:tcBorders>
              <w:top w:val="single" w:sz="4" w:space="0" w:color="auto"/>
            </w:tcBorders>
            <w:shd w:val="clear" w:color="auto" w:fill="auto"/>
            <w:noWrap/>
            <w:vAlign w:val="bottom"/>
            <w:hideMark/>
          </w:tcPr>
          <w:p w14:paraId="177511BD" w14:textId="77777777" w:rsidR="00407B5D" w:rsidRPr="00392E68" w:rsidRDefault="00407B5D" w:rsidP="00875517">
            <w:pPr>
              <w:spacing w:line="240" w:lineRule="auto"/>
              <w:jc w:val="center"/>
              <w:rPr>
                <w:color w:val="000000"/>
                <w:sz w:val="20"/>
                <w:szCs w:val="20"/>
              </w:rPr>
            </w:pPr>
          </w:p>
        </w:tc>
      </w:tr>
      <w:tr w:rsidR="00407B5D" w:rsidRPr="00392E68" w14:paraId="7BFF780E" w14:textId="77777777" w:rsidTr="00875517">
        <w:trPr>
          <w:trHeight w:val="290"/>
        </w:trPr>
        <w:tc>
          <w:tcPr>
            <w:tcW w:w="3600" w:type="dxa"/>
            <w:shd w:val="clear" w:color="auto" w:fill="auto"/>
            <w:noWrap/>
            <w:vAlign w:val="bottom"/>
            <w:hideMark/>
          </w:tcPr>
          <w:p w14:paraId="1813BECA" w14:textId="77777777" w:rsidR="00407B5D" w:rsidRPr="00392E68" w:rsidRDefault="00407B5D" w:rsidP="00875517">
            <w:pPr>
              <w:spacing w:line="240" w:lineRule="auto"/>
              <w:rPr>
                <w:color w:val="000000"/>
                <w:sz w:val="20"/>
                <w:szCs w:val="20"/>
              </w:rPr>
            </w:pPr>
            <w:r w:rsidRPr="00392E68">
              <w:rPr>
                <w:color w:val="000000"/>
                <w:sz w:val="20"/>
                <w:szCs w:val="20"/>
              </w:rPr>
              <w:t>No, n (%)</w:t>
            </w:r>
          </w:p>
        </w:tc>
        <w:tc>
          <w:tcPr>
            <w:tcW w:w="1620" w:type="dxa"/>
            <w:shd w:val="clear" w:color="auto" w:fill="auto"/>
            <w:noWrap/>
            <w:vAlign w:val="bottom"/>
            <w:hideMark/>
          </w:tcPr>
          <w:p w14:paraId="488B0C16" w14:textId="77777777" w:rsidR="00407B5D" w:rsidRPr="00392E68" w:rsidRDefault="00407B5D" w:rsidP="00875517">
            <w:pPr>
              <w:spacing w:line="240" w:lineRule="auto"/>
              <w:ind w:firstLine="0"/>
              <w:jc w:val="center"/>
              <w:rPr>
                <w:color w:val="000000"/>
                <w:sz w:val="20"/>
                <w:szCs w:val="20"/>
              </w:rPr>
            </w:pPr>
            <w:r w:rsidRPr="00392E68">
              <w:rPr>
                <w:color w:val="000000"/>
                <w:sz w:val="20"/>
                <w:szCs w:val="20"/>
              </w:rPr>
              <w:t>1150 (65.25)</w:t>
            </w:r>
          </w:p>
        </w:tc>
        <w:tc>
          <w:tcPr>
            <w:tcW w:w="1710" w:type="dxa"/>
            <w:shd w:val="clear" w:color="auto" w:fill="auto"/>
            <w:noWrap/>
            <w:vAlign w:val="bottom"/>
            <w:hideMark/>
          </w:tcPr>
          <w:p w14:paraId="195B7446" w14:textId="77777777" w:rsidR="00407B5D" w:rsidRPr="00392E68" w:rsidRDefault="00407B5D" w:rsidP="00875517">
            <w:pPr>
              <w:spacing w:line="240" w:lineRule="auto"/>
              <w:ind w:firstLine="0"/>
              <w:jc w:val="center"/>
              <w:rPr>
                <w:color w:val="000000"/>
                <w:sz w:val="20"/>
                <w:szCs w:val="20"/>
              </w:rPr>
            </w:pPr>
            <w:r w:rsidRPr="00392E68">
              <w:rPr>
                <w:color w:val="000000"/>
                <w:sz w:val="20"/>
                <w:szCs w:val="20"/>
              </w:rPr>
              <w:t>1092 (86.05)</w:t>
            </w:r>
          </w:p>
        </w:tc>
        <w:tc>
          <w:tcPr>
            <w:tcW w:w="1890" w:type="dxa"/>
            <w:shd w:val="clear" w:color="auto" w:fill="auto"/>
            <w:noWrap/>
            <w:vAlign w:val="bottom"/>
            <w:hideMark/>
          </w:tcPr>
          <w:p w14:paraId="64885175" w14:textId="77777777" w:rsidR="00407B5D" w:rsidRPr="00392E68" w:rsidRDefault="00407B5D" w:rsidP="00875517">
            <w:pPr>
              <w:spacing w:line="240" w:lineRule="auto"/>
              <w:ind w:firstLine="0"/>
              <w:jc w:val="center"/>
              <w:rPr>
                <w:color w:val="000000"/>
                <w:sz w:val="20"/>
                <w:szCs w:val="20"/>
              </w:rPr>
            </w:pPr>
            <w:r w:rsidRPr="00392E68">
              <w:rPr>
                <w:color w:val="000000"/>
                <w:sz w:val="20"/>
                <w:szCs w:val="20"/>
              </w:rPr>
              <w:t>15 (85.25)</w:t>
            </w:r>
          </w:p>
        </w:tc>
        <w:tc>
          <w:tcPr>
            <w:tcW w:w="1080" w:type="dxa"/>
            <w:shd w:val="clear" w:color="auto" w:fill="auto"/>
            <w:noWrap/>
            <w:vAlign w:val="bottom"/>
            <w:hideMark/>
          </w:tcPr>
          <w:p w14:paraId="5CA9DFE7" w14:textId="77777777" w:rsidR="00407B5D" w:rsidRPr="00392E68" w:rsidRDefault="00407B5D" w:rsidP="00875517">
            <w:pPr>
              <w:spacing w:line="240" w:lineRule="auto"/>
              <w:ind w:firstLine="0"/>
              <w:jc w:val="center"/>
              <w:rPr>
                <w:color w:val="000000"/>
                <w:sz w:val="20"/>
                <w:szCs w:val="20"/>
                <w:vertAlign w:val="superscript"/>
              </w:rPr>
            </w:pPr>
            <w:r w:rsidRPr="00392E68">
              <w:rPr>
                <w:color w:val="000000"/>
                <w:sz w:val="20"/>
                <w:szCs w:val="20"/>
              </w:rPr>
              <w:t>&lt;0.001</w:t>
            </w:r>
            <w:r w:rsidRPr="00392E68">
              <w:rPr>
                <w:color w:val="000000"/>
                <w:sz w:val="20"/>
                <w:szCs w:val="20"/>
                <w:vertAlign w:val="superscript"/>
              </w:rPr>
              <w:t>a</w:t>
            </w:r>
          </w:p>
        </w:tc>
      </w:tr>
      <w:tr w:rsidR="00407B5D" w:rsidRPr="00392E68" w14:paraId="78A44E5E" w14:textId="77777777" w:rsidTr="00875517">
        <w:trPr>
          <w:trHeight w:val="290"/>
        </w:trPr>
        <w:tc>
          <w:tcPr>
            <w:tcW w:w="3600" w:type="dxa"/>
            <w:shd w:val="clear" w:color="auto" w:fill="auto"/>
            <w:noWrap/>
            <w:vAlign w:val="bottom"/>
            <w:hideMark/>
          </w:tcPr>
          <w:p w14:paraId="12ADBACF" w14:textId="77777777" w:rsidR="00407B5D" w:rsidRPr="00392E68" w:rsidRDefault="00407B5D" w:rsidP="00875517">
            <w:pPr>
              <w:spacing w:line="240" w:lineRule="auto"/>
              <w:rPr>
                <w:color w:val="000000"/>
                <w:sz w:val="20"/>
                <w:szCs w:val="20"/>
              </w:rPr>
            </w:pPr>
            <w:r w:rsidRPr="00392E68">
              <w:rPr>
                <w:color w:val="000000"/>
                <w:sz w:val="20"/>
                <w:szCs w:val="20"/>
              </w:rPr>
              <w:t>Yes, n (%)</w:t>
            </w:r>
          </w:p>
        </w:tc>
        <w:tc>
          <w:tcPr>
            <w:tcW w:w="1620" w:type="dxa"/>
            <w:shd w:val="clear" w:color="auto" w:fill="auto"/>
            <w:noWrap/>
            <w:vAlign w:val="bottom"/>
            <w:hideMark/>
          </w:tcPr>
          <w:p w14:paraId="2DE44548" w14:textId="77777777" w:rsidR="00407B5D" w:rsidRPr="00392E68" w:rsidRDefault="00407B5D" w:rsidP="00875517">
            <w:pPr>
              <w:spacing w:line="240" w:lineRule="auto"/>
              <w:ind w:firstLine="0"/>
              <w:jc w:val="center"/>
              <w:rPr>
                <w:color w:val="000000"/>
                <w:sz w:val="20"/>
                <w:szCs w:val="20"/>
              </w:rPr>
            </w:pPr>
            <w:r w:rsidRPr="00392E68">
              <w:rPr>
                <w:color w:val="000000"/>
                <w:sz w:val="20"/>
                <w:szCs w:val="20"/>
              </w:rPr>
              <w:t>396 (34.75)</w:t>
            </w:r>
          </w:p>
        </w:tc>
        <w:tc>
          <w:tcPr>
            <w:tcW w:w="1710" w:type="dxa"/>
            <w:shd w:val="clear" w:color="auto" w:fill="auto"/>
            <w:noWrap/>
            <w:vAlign w:val="bottom"/>
            <w:hideMark/>
          </w:tcPr>
          <w:p w14:paraId="2942A9D5" w14:textId="77777777" w:rsidR="00407B5D" w:rsidRPr="00392E68" w:rsidRDefault="00407B5D" w:rsidP="00875517">
            <w:pPr>
              <w:spacing w:line="240" w:lineRule="auto"/>
              <w:ind w:firstLine="0"/>
              <w:jc w:val="center"/>
              <w:rPr>
                <w:color w:val="000000"/>
                <w:sz w:val="20"/>
                <w:szCs w:val="20"/>
              </w:rPr>
            </w:pPr>
            <w:r w:rsidRPr="00392E68">
              <w:rPr>
                <w:color w:val="000000"/>
                <w:sz w:val="20"/>
                <w:szCs w:val="20"/>
              </w:rPr>
              <w:t>132 (13.95)</w:t>
            </w:r>
          </w:p>
        </w:tc>
        <w:tc>
          <w:tcPr>
            <w:tcW w:w="1890" w:type="dxa"/>
            <w:shd w:val="clear" w:color="auto" w:fill="auto"/>
            <w:noWrap/>
            <w:vAlign w:val="bottom"/>
            <w:hideMark/>
          </w:tcPr>
          <w:p w14:paraId="7D7A1F93" w14:textId="77777777" w:rsidR="00407B5D" w:rsidRPr="00392E68" w:rsidRDefault="00407B5D" w:rsidP="00875517">
            <w:pPr>
              <w:spacing w:line="240" w:lineRule="auto"/>
              <w:ind w:firstLine="0"/>
              <w:jc w:val="center"/>
              <w:rPr>
                <w:color w:val="000000"/>
                <w:sz w:val="20"/>
                <w:szCs w:val="20"/>
              </w:rPr>
            </w:pPr>
            <w:r w:rsidRPr="00392E68">
              <w:rPr>
                <w:color w:val="000000"/>
                <w:sz w:val="20"/>
                <w:szCs w:val="20"/>
              </w:rPr>
              <w:t>2 (14.75)</w:t>
            </w:r>
          </w:p>
        </w:tc>
        <w:tc>
          <w:tcPr>
            <w:tcW w:w="1080" w:type="dxa"/>
            <w:shd w:val="clear" w:color="auto" w:fill="auto"/>
            <w:noWrap/>
            <w:vAlign w:val="bottom"/>
            <w:hideMark/>
          </w:tcPr>
          <w:p w14:paraId="511A4A61" w14:textId="77777777" w:rsidR="00407B5D" w:rsidRPr="00392E68" w:rsidRDefault="00407B5D" w:rsidP="00875517">
            <w:pPr>
              <w:spacing w:line="240" w:lineRule="auto"/>
              <w:jc w:val="center"/>
              <w:rPr>
                <w:color w:val="000000"/>
                <w:sz w:val="20"/>
                <w:szCs w:val="20"/>
              </w:rPr>
            </w:pPr>
          </w:p>
        </w:tc>
      </w:tr>
      <w:tr w:rsidR="00407B5D" w:rsidRPr="00392E68" w14:paraId="6AB3A8F5" w14:textId="77777777" w:rsidTr="00875517">
        <w:trPr>
          <w:trHeight w:val="290"/>
        </w:trPr>
        <w:tc>
          <w:tcPr>
            <w:tcW w:w="3600" w:type="dxa"/>
            <w:shd w:val="clear" w:color="auto" w:fill="auto"/>
            <w:noWrap/>
            <w:vAlign w:val="bottom"/>
            <w:hideMark/>
          </w:tcPr>
          <w:p w14:paraId="525F51E6" w14:textId="77777777" w:rsidR="00407B5D" w:rsidRPr="00392E68" w:rsidRDefault="00407B5D" w:rsidP="00875517">
            <w:pPr>
              <w:spacing w:line="240" w:lineRule="auto"/>
              <w:ind w:firstLine="0"/>
              <w:rPr>
                <w:color w:val="000000"/>
                <w:sz w:val="20"/>
                <w:szCs w:val="20"/>
              </w:rPr>
            </w:pPr>
            <w:r w:rsidRPr="00392E68">
              <w:rPr>
                <w:color w:val="000000"/>
                <w:sz w:val="20"/>
                <w:szCs w:val="20"/>
              </w:rPr>
              <w:t>AOR (95% CI)</w:t>
            </w:r>
          </w:p>
        </w:tc>
        <w:tc>
          <w:tcPr>
            <w:tcW w:w="1620" w:type="dxa"/>
            <w:shd w:val="clear" w:color="auto" w:fill="auto"/>
            <w:noWrap/>
            <w:vAlign w:val="bottom"/>
            <w:hideMark/>
          </w:tcPr>
          <w:p w14:paraId="2DD5D82C" w14:textId="77777777" w:rsidR="00407B5D" w:rsidRPr="00392E68" w:rsidRDefault="00407B5D" w:rsidP="00875517">
            <w:pPr>
              <w:spacing w:line="240" w:lineRule="auto"/>
              <w:jc w:val="center"/>
              <w:rPr>
                <w:color w:val="000000"/>
                <w:sz w:val="20"/>
                <w:szCs w:val="20"/>
              </w:rPr>
            </w:pPr>
          </w:p>
        </w:tc>
        <w:tc>
          <w:tcPr>
            <w:tcW w:w="1710" w:type="dxa"/>
            <w:shd w:val="clear" w:color="auto" w:fill="auto"/>
            <w:noWrap/>
            <w:vAlign w:val="bottom"/>
            <w:hideMark/>
          </w:tcPr>
          <w:p w14:paraId="7FD2CDDF" w14:textId="77777777" w:rsidR="00407B5D" w:rsidRPr="00392E68" w:rsidRDefault="00407B5D" w:rsidP="00875517">
            <w:pPr>
              <w:spacing w:line="240" w:lineRule="auto"/>
              <w:jc w:val="center"/>
              <w:rPr>
                <w:color w:val="000000"/>
                <w:sz w:val="20"/>
                <w:szCs w:val="20"/>
              </w:rPr>
            </w:pPr>
          </w:p>
        </w:tc>
        <w:tc>
          <w:tcPr>
            <w:tcW w:w="1890" w:type="dxa"/>
            <w:shd w:val="clear" w:color="auto" w:fill="auto"/>
            <w:noWrap/>
            <w:vAlign w:val="bottom"/>
            <w:hideMark/>
          </w:tcPr>
          <w:p w14:paraId="5530E590" w14:textId="77777777" w:rsidR="00407B5D" w:rsidRPr="00392E68" w:rsidRDefault="00407B5D" w:rsidP="00875517">
            <w:pPr>
              <w:spacing w:line="240" w:lineRule="auto"/>
              <w:jc w:val="center"/>
              <w:rPr>
                <w:color w:val="000000"/>
                <w:sz w:val="20"/>
                <w:szCs w:val="20"/>
              </w:rPr>
            </w:pPr>
          </w:p>
        </w:tc>
        <w:tc>
          <w:tcPr>
            <w:tcW w:w="1080" w:type="dxa"/>
            <w:shd w:val="clear" w:color="auto" w:fill="auto"/>
            <w:noWrap/>
            <w:vAlign w:val="bottom"/>
            <w:hideMark/>
          </w:tcPr>
          <w:p w14:paraId="4FE3A166" w14:textId="77777777" w:rsidR="00407B5D" w:rsidRPr="00392E68" w:rsidRDefault="00407B5D" w:rsidP="00875517">
            <w:pPr>
              <w:spacing w:line="240" w:lineRule="auto"/>
              <w:jc w:val="center"/>
              <w:rPr>
                <w:color w:val="000000"/>
                <w:sz w:val="20"/>
                <w:szCs w:val="20"/>
              </w:rPr>
            </w:pPr>
          </w:p>
        </w:tc>
      </w:tr>
      <w:tr w:rsidR="00407B5D" w:rsidRPr="00392E68" w14:paraId="440F884C" w14:textId="77777777" w:rsidTr="00875517">
        <w:trPr>
          <w:trHeight w:val="290"/>
        </w:trPr>
        <w:tc>
          <w:tcPr>
            <w:tcW w:w="3600" w:type="dxa"/>
            <w:shd w:val="clear" w:color="auto" w:fill="auto"/>
            <w:noWrap/>
            <w:vAlign w:val="bottom"/>
            <w:hideMark/>
          </w:tcPr>
          <w:p w14:paraId="0965B638" w14:textId="77777777" w:rsidR="00407B5D" w:rsidRPr="00392E68" w:rsidRDefault="00407B5D" w:rsidP="00875517">
            <w:pPr>
              <w:spacing w:line="240" w:lineRule="auto"/>
              <w:ind w:firstLine="0"/>
              <w:jc w:val="left"/>
              <w:rPr>
                <w:color w:val="000000"/>
                <w:sz w:val="20"/>
                <w:szCs w:val="20"/>
              </w:rPr>
            </w:pPr>
            <w:r w:rsidRPr="00392E68">
              <w:rPr>
                <w:color w:val="000000"/>
                <w:sz w:val="20"/>
                <w:szCs w:val="20"/>
              </w:rPr>
              <w:t>Modeled Outcome = ‘No’</w:t>
            </w:r>
          </w:p>
        </w:tc>
        <w:tc>
          <w:tcPr>
            <w:tcW w:w="1620" w:type="dxa"/>
            <w:shd w:val="clear" w:color="auto" w:fill="auto"/>
            <w:noWrap/>
            <w:vAlign w:val="bottom"/>
            <w:hideMark/>
          </w:tcPr>
          <w:p w14:paraId="1E0C3572" w14:textId="77777777" w:rsidR="00407B5D" w:rsidRPr="00392E68" w:rsidRDefault="00407B5D" w:rsidP="00875517">
            <w:pPr>
              <w:spacing w:line="240" w:lineRule="auto"/>
              <w:ind w:firstLine="0"/>
              <w:jc w:val="center"/>
              <w:rPr>
                <w:color w:val="000000"/>
                <w:sz w:val="20"/>
                <w:szCs w:val="20"/>
              </w:rPr>
            </w:pPr>
            <w:r w:rsidRPr="00392E68">
              <w:rPr>
                <w:color w:val="000000"/>
                <w:sz w:val="20"/>
                <w:szCs w:val="20"/>
              </w:rPr>
              <w:t>Ref.</w:t>
            </w:r>
          </w:p>
        </w:tc>
        <w:tc>
          <w:tcPr>
            <w:tcW w:w="1710" w:type="dxa"/>
            <w:shd w:val="clear" w:color="auto" w:fill="auto"/>
            <w:noWrap/>
            <w:vAlign w:val="bottom"/>
            <w:hideMark/>
          </w:tcPr>
          <w:p w14:paraId="556B2B9B" w14:textId="77777777" w:rsidR="00407B5D" w:rsidRPr="00392E68" w:rsidRDefault="00407B5D" w:rsidP="00875517">
            <w:pPr>
              <w:spacing w:line="240" w:lineRule="auto"/>
              <w:ind w:firstLine="0"/>
              <w:jc w:val="center"/>
              <w:rPr>
                <w:color w:val="000000"/>
                <w:sz w:val="20"/>
                <w:szCs w:val="20"/>
              </w:rPr>
            </w:pPr>
            <w:r w:rsidRPr="00392E68">
              <w:rPr>
                <w:b/>
                <w:bCs/>
                <w:color w:val="000000"/>
                <w:sz w:val="20"/>
                <w:szCs w:val="20"/>
              </w:rPr>
              <w:t>5.54 (4.07-7.55)</w:t>
            </w:r>
          </w:p>
        </w:tc>
        <w:tc>
          <w:tcPr>
            <w:tcW w:w="1890" w:type="dxa"/>
            <w:shd w:val="clear" w:color="auto" w:fill="auto"/>
            <w:noWrap/>
            <w:vAlign w:val="bottom"/>
            <w:hideMark/>
          </w:tcPr>
          <w:p w14:paraId="0B74C74F" w14:textId="77777777" w:rsidR="00407B5D" w:rsidRPr="00392E68" w:rsidRDefault="00407B5D" w:rsidP="00875517">
            <w:pPr>
              <w:spacing w:line="240" w:lineRule="auto"/>
              <w:ind w:firstLine="0"/>
              <w:jc w:val="center"/>
              <w:rPr>
                <w:color w:val="000000"/>
                <w:sz w:val="20"/>
                <w:szCs w:val="20"/>
              </w:rPr>
            </w:pPr>
            <w:r w:rsidRPr="00392E68">
              <w:rPr>
                <w:b/>
                <w:bCs/>
                <w:color w:val="000000"/>
                <w:sz w:val="20"/>
                <w:szCs w:val="20"/>
              </w:rPr>
              <w:t>13.97 (1.13-172.53)</w:t>
            </w:r>
          </w:p>
        </w:tc>
        <w:tc>
          <w:tcPr>
            <w:tcW w:w="1080" w:type="dxa"/>
            <w:shd w:val="clear" w:color="auto" w:fill="auto"/>
            <w:noWrap/>
            <w:vAlign w:val="bottom"/>
            <w:hideMark/>
          </w:tcPr>
          <w:p w14:paraId="1A0EC7B1" w14:textId="77777777" w:rsidR="00407B5D" w:rsidRPr="00392E68" w:rsidRDefault="00407B5D" w:rsidP="00875517">
            <w:pPr>
              <w:spacing w:line="240" w:lineRule="auto"/>
              <w:jc w:val="center"/>
              <w:rPr>
                <w:color w:val="000000"/>
                <w:sz w:val="20"/>
                <w:szCs w:val="20"/>
              </w:rPr>
            </w:pPr>
          </w:p>
        </w:tc>
      </w:tr>
      <w:tr w:rsidR="00407B5D" w:rsidRPr="00392E68" w14:paraId="03B160D5" w14:textId="77777777" w:rsidTr="00875517">
        <w:trPr>
          <w:trHeight w:val="290"/>
        </w:trPr>
        <w:tc>
          <w:tcPr>
            <w:tcW w:w="3600" w:type="dxa"/>
            <w:shd w:val="clear" w:color="auto" w:fill="auto"/>
            <w:noWrap/>
            <w:vAlign w:val="bottom"/>
          </w:tcPr>
          <w:p w14:paraId="22ECB1E3" w14:textId="77777777" w:rsidR="00407B5D" w:rsidRPr="00392E68" w:rsidRDefault="00407B5D" w:rsidP="00875517">
            <w:pPr>
              <w:spacing w:line="240" w:lineRule="auto"/>
              <w:ind w:firstLine="0"/>
              <w:rPr>
                <w:color w:val="000000"/>
                <w:sz w:val="20"/>
                <w:szCs w:val="20"/>
              </w:rPr>
            </w:pPr>
            <w:r w:rsidRPr="00392E68">
              <w:rPr>
                <w:b/>
                <w:color w:val="000000"/>
                <w:sz w:val="20"/>
                <w:szCs w:val="20"/>
              </w:rPr>
              <w:t>Number of Lifetime HPV Vaccines (n=2,728)</w:t>
            </w:r>
          </w:p>
        </w:tc>
        <w:tc>
          <w:tcPr>
            <w:tcW w:w="1620" w:type="dxa"/>
            <w:shd w:val="clear" w:color="auto" w:fill="auto"/>
            <w:noWrap/>
            <w:vAlign w:val="bottom"/>
          </w:tcPr>
          <w:p w14:paraId="6D7128FB" w14:textId="77777777" w:rsidR="00407B5D" w:rsidRPr="00392E68" w:rsidRDefault="00407B5D" w:rsidP="00875517">
            <w:pPr>
              <w:spacing w:line="240" w:lineRule="auto"/>
              <w:jc w:val="center"/>
              <w:rPr>
                <w:color w:val="000000"/>
                <w:sz w:val="20"/>
                <w:szCs w:val="20"/>
              </w:rPr>
            </w:pPr>
          </w:p>
        </w:tc>
        <w:tc>
          <w:tcPr>
            <w:tcW w:w="1710" w:type="dxa"/>
            <w:shd w:val="clear" w:color="auto" w:fill="auto"/>
            <w:noWrap/>
            <w:vAlign w:val="bottom"/>
          </w:tcPr>
          <w:p w14:paraId="293E0505" w14:textId="77777777" w:rsidR="00407B5D" w:rsidRPr="00392E68" w:rsidRDefault="00407B5D" w:rsidP="00875517">
            <w:pPr>
              <w:spacing w:line="240" w:lineRule="auto"/>
              <w:jc w:val="center"/>
              <w:rPr>
                <w:b/>
                <w:bCs/>
                <w:color w:val="000000"/>
                <w:sz w:val="20"/>
                <w:szCs w:val="20"/>
              </w:rPr>
            </w:pPr>
          </w:p>
        </w:tc>
        <w:tc>
          <w:tcPr>
            <w:tcW w:w="1890" w:type="dxa"/>
            <w:shd w:val="clear" w:color="auto" w:fill="auto"/>
            <w:noWrap/>
            <w:vAlign w:val="bottom"/>
          </w:tcPr>
          <w:p w14:paraId="4B535094" w14:textId="77777777" w:rsidR="00407B5D" w:rsidRPr="00392E68" w:rsidRDefault="00407B5D" w:rsidP="00875517">
            <w:pPr>
              <w:spacing w:line="240" w:lineRule="auto"/>
              <w:jc w:val="center"/>
              <w:rPr>
                <w:b/>
                <w:bCs/>
                <w:color w:val="000000"/>
                <w:sz w:val="20"/>
                <w:szCs w:val="20"/>
              </w:rPr>
            </w:pPr>
          </w:p>
        </w:tc>
        <w:tc>
          <w:tcPr>
            <w:tcW w:w="1080" w:type="dxa"/>
            <w:shd w:val="clear" w:color="auto" w:fill="auto"/>
            <w:noWrap/>
            <w:vAlign w:val="bottom"/>
          </w:tcPr>
          <w:p w14:paraId="56472DB5" w14:textId="77777777" w:rsidR="00407B5D" w:rsidRPr="00392E68" w:rsidRDefault="00407B5D" w:rsidP="00875517">
            <w:pPr>
              <w:spacing w:line="240" w:lineRule="auto"/>
              <w:jc w:val="center"/>
              <w:rPr>
                <w:color w:val="000000"/>
                <w:sz w:val="20"/>
                <w:szCs w:val="20"/>
              </w:rPr>
            </w:pPr>
          </w:p>
        </w:tc>
      </w:tr>
      <w:tr w:rsidR="00407B5D" w:rsidRPr="00392E68" w14:paraId="7D9E366F" w14:textId="77777777" w:rsidTr="00875517">
        <w:trPr>
          <w:trHeight w:val="290"/>
        </w:trPr>
        <w:tc>
          <w:tcPr>
            <w:tcW w:w="3600" w:type="dxa"/>
            <w:shd w:val="clear" w:color="auto" w:fill="auto"/>
            <w:noWrap/>
            <w:vAlign w:val="bottom"/>
            <w:hideMark/>
          </w:tcPr>
          <w:p w14:paraId="46DC8A52" w14:textId="77777777" w:rsidR="00407B5D" w:rsidRPr="00392E68" w:rsidRDefault="00407B5D" w:rsidP="00875517">
            <w:pPr>
              <w:spacing w:line="240" w:lineRule="auto"/>
              <w:rPr>
                <w:b/>
                <w:color w:val="000000"/>
                <w:sz w:val="20"/>
                <w:szCs w:val="20"/>
              </w:rPr>
            </w:pPr>
            <w:r w:rsidRPr="00392E68">
              <w:rPr>
                <w:color w:val="000000"/>
                <w:sz w:val="20"/>
                <w:szCs w:val="20"/>
              </w:rPr>
              <w:t>0 Shots, n (%)</w:t>
            </w:r>
          </w:p>
        </w:tc>
        <w:tc>
          <w:tcPr>
            <w:tcW w:w="1620" w:type="dxa"/>
            <w:shd w:val="clear" w:color="auto" w:fill="auto"/>
            <w:noWrap/>
            <w:vAlign w:val="bottom"/>
            <w:hideMark/>
          </w:tcPr>
          <w:p w14:paraId="15B33572" w14:textId="77777777" w:rsidR="00407B5D" w:rsidRPr="00392E68" w:rsidRDefault="00407B5D" w:rsidP="00875517">
            <w:pPr>
              <w:spacing w:line="240" w:lineRule="auto"/>
              <w:ind w:firstLine="0"/>
              <w:jc w:val="center"/>
              <w:rPr>
                <w:color w:val="000000"/>
                <w:sz w:val="20"/>
                <w:szCs w:val="20"/>
              </w:rPr>
            </w:pPr>
            <w:r w:rsidRPr="00392E68">
              <w:rPr>
                <w:color w:val="000000"/>
                <w:sz w:val="20"/>
                <w:szCs w:val="20"/>
              </w:rPr>
              <w:t>1150 (66.46)</w:t>
            </w:r>
          </w:p>
        </w:tc>
        <w:tc>
          <w:tcPr>
            <w:tcW w:w="1710" w:type="dxa"/>
            <w:shd w:val="clear" w:color="auto" w:fill="auto"/>
            <w:noWrap/>
            <w:vAlign w:val="bottom"/>
            <w:hideMark/>
          </w:tcPr>
          <w:p w14:paraId="17161F19" w14:textId="77777777" w:rsidR="00407B5D" w:rsidRPr="00392E68" w:rsidRDefault="00407B5D" w:rsidP="00875517">
            <w:pPr>
              <w:spacing w:line="240" w:lineRule="auto"/>
              <w:ind w:firstLine="0"/>
              <w:jc w:val="center"/>
              <w:rPr>
                <w:b/>
                <w:bCs/>
                <w:color w:val="000000"/>
                <w:sz w:val="20"/>
                <w:szCs w:val="20"/>
              </w:rPr>
            </w:pPr>
            <w:r w:rsidRPr="00392E68">
              <w:rPr>
                <w:color w:val="000000"/>
                <w:sz w:val="20"/>
                <w:szCs w:val="20"/>
              </w:rPr>
              <w:t>1092 (88.83)</w:t>
            </w:r>
          </w:p>
        </w:tc>
        <w:tc>
          <w:tcPr>
            <w:tcW w:w="1890" w:type="dxa"/>
            <w:shd w:val="clear" w:color="auto" w:fill="auto"/>
            <w:noWrap/>
            <w:vAlign w:val="bottom"/>
            <w:hideMark/>
          </w:tcPr>
          <w:p w14:paraId="46B3BCE7" w14:textId="77777777" w:rsidR="00407B5D" w:rsidRPr="00392E68" w:rsidRDefault="00407B5D" w:rsidP="00875517">
            <w:pPr>
              <w:spacing w:line="240" w:lineRule="auto"/>
              <w:ind w:firstLine="0"/>
              <w:jc w:val="center"/>
              <w:rPr>
                <w:b/>
                <w:bCs/>
                <w:color w:val="000000"/>
                <w:sz w:val="20"/>
                <w:szCs w:val="20"/>
              </w:rPr>
            </w:pPr>
            <w:r w:rsidRPr="00392E68">
              <w:rPr>
                <w:color w:val="000000"/>
                <w:sz w:val="20"/>
                <w:szCs w:val="20"/>
              </w:rPr>
              <w:t>15 (91.43)</w:t>
            </w:r>
          </w:p>
        </w:tc>
        <w:tc>
          <w:tcPr>
            <w:tcW w:w="1080" w:type="dxa"/>
            <w:shd w:val="clear" w:color="auto" w:fill="auto"/>
            <w:noWrap/>
            <w:vAlign w:val="bottom"/>
            <w:hideMark/>
          </w:tcPr>
          <w:p w14:paraId="7862B3F2" w14:textId="77777777" w:rsidR="00407B5D" w:rsidRPr="00392E68" w:rsidRDefault="00407B5D" w:rsidP="00875517">
            <w:pPr>
              <w:spacing w:line="240" w:lineRule="auto"/>
              <w:ind w:firstLine="0"/>
              <w:jc w:val="center"/>
              <w:rPr>
                <w:color w:val="000000"/>
                <w:sz w:val="20"/>
                <w:szCs w:val="20"/>
              </w:rPr>
            </w:pPr>
            <w:r w:rsidRPr="00392E68">
              <w:rPr>
                <w:color w:val="000000"/>
                <w:sz w:val="20"/>
                <w:szCs w:val="20"/>
              </w:rPr>
              <w:t>&lt;0.000</w:t>
            </w:r>
            <m:oMath>
              <m:sSup>
                <m:sSupPr>
                  <m:ctrlPr>
                    <w:rPr>
                      <w:rFonts w:ascii="Cambria Math" w:hAnsi="Cambria Math"/>
                      <w:i/>
                      <w:color w:val="000000"/>
                      <w:sz w:val="20"/>
                      <w:szCs w:val="20"/>
                    </w:rPr>
                  </m:ctrlPr>
                </m:sSupPr>
                <m:e>
                  <m:r>
                    <w:rPr>
                      <w:rFonts w:ascii="Cambria Math" w:hAnsi="Cambria Math"/>
                      <w:color w:val="000000"/>
                      <w:sz w:val="20"/>
                      <w:szCs w:val="20"/>
                    </w:rPr>
                    <m:t>0</m:t>
                  </m:r>
                </m:e>
                <m:sup>
                  <m:r>
                    <w:rPr>
                      <w:rFonts w:ascii="Cambria Math" w:hAnsi="Cambria Math"/>
                      <w:color w:val="000000"/>
                      <w:sz w:val="20"/>
                      <w:szCs w:val="20"/>
                    </w:rPr>
                    <m:t>b</m:t>
                  </m:r>
                </m:sup>
              </m:sSup>
            </m:oMath>
          </w:p>
        </w:tc>
      </w:tr>
      <w:tr w:rsidR="00407B5D" w:rsidRPr="00392E68" w14:paraId="188EADD3" w14:textId="77777777" w:rsidTr="00875517">
        <w:trPr>
          <w:trHeight w:val="290"/>
        </w:trPr>
        <w:tc>
          <w:tcPr>
            <w:tcW w:w="3600" w:type="dxa"/>
            <w:shd w:val="clear" w:color="auto" w:fill="auto"/>
            <w:noWrap/>
            <w:vAlign w:val="bottom"/>
            <w:hideMark/>
          </w:tcPr>
          <w:p w14:paraId="399B3357" w14:textId="77777777" w:rsidR="00407B5D" w:rsidRPr="00392E68" w:rsidRDefault="00407B5D" w:rsidP="00875517">
            <w:pPr>
              <w:spacing w:line="240" w:lineRule="auto"/>
              <w:rPr>
                <w:color w:val="000000"/>
                <w:sz w:val="20"/>
                <w:szCs w:val="20"/>
              </w:rPr>
            </w:pPr>
            <w:r w:rsidRPr="00392E68">
              <w:rPr>
                <w:color w:val="000000"/>
                <w:sz w:val="20"/>
                <w:szCs w:val="20"/>
              </w:rPr>
              <w:t>1 or 2 Shots, n (%)</w:t>
            </w:r>
          </w:p>
        </w:tc>
        <w:tc>
          <w:tcPr>
            <w:tcW w:w="1620" w:type="dxa"/>
            <w:shd w:val="clear" w:color="auto" w:fill="auto"/>
            <w:noWrap/>
            <w:vAlign w:val="bottom"/>
            <w:hideMark/>
          </w:tcPr>
          <w:p w14:paraId="120D638E" w14:textId="77777777" w:rsidR="00407B5D" w:rsidRPr="00392E68" w:rsidRDefault="00407B5D" w:rsidP="00875517">
            <w:pPr>
              <w:spacing w:line="240" w:lineRule="auto"/>
              <w:ind w:firstLine="0"/>
              <w:jc w:val="center"/>
              <w:rPr>
                <w:color w:val="000000"/>
                <w:sz w:val="20"/>
                <w:szCs w:val="20"/>
              </w:rPr>
            </w:pPr>
            <w:r w:rsidRPr="00392E68">
              <w:rPr>
                <w:color w:val="000000"/>
                <w:sz w:val="20"/>
                <w:szCs w:val="20"/>
              </w:rPr>
              <w:t>87 (7.27)</w:t>
            </w:r>
          </w:p>
        </w:tc>
        <w:tc>
          <w:tcPr>
            <w:tcW w:w="1710" w:type="dxa"/>
            <w:shd w:val="clear" w:color="auto" w:fill="auto"/>
            <w:noWrap/>
            <w:vAlign w:val="center"/>
            <w:hideMark/>
          </w:tcPr>
          <w:p w14:paraId="26B0F4FC" w14:textId="77777777" w:rsidR="00407B5D" w:rsidRPr="00392E68" w:rsidRDefault="00407B5D" w:rsidP="00875517">
            <w:pPr>
              <w:spacing w:line="240" w:lineRule="auto"/>
              <w:ind w:firstLine="0"/>
              <w:jc w:val="center"/>
              <w:rPr>
                <w:color w:val="000000"/>
                <w:sz w:val="20"/>
                <w:szCs w:val="20"/>
              </w:rPr>
            </w:pPr>
            <w:r w:rsidRPr="00392E68">
              <w:rPr>
                <w:color w:val="000000"/>
                <w:sz w:val="20"/>
                <w:szCs w:val="20"/>
              </w:rPr>
              <w:t>38 (4.10)</w:t>
            </w:r>
          </w:p>
        </w:tc>
        <w:tc>
          <w:tcPr>
            <w:tcW w:w="1890" w:type="dxa"/>
            <w:shd w:val="clear" w:color="auto" w:fill="auto"/>
            <w:noWrap/>
            <w:vAlign w:val="bottom"/>
            <w:hideMark/>
          </w:tcPr>
          <w:p w14:paraId="6DB33C70" w14:textId="77777777" w:rsidR="00407B5D" w:rsidRPr="00392E68" w:rsidRDefault="00407B5D" w:rsidP="00875517">
            <w:pPr>
              <w:spacing w:line="240" w:lineRule="auto"/>
              <w:ind w:firstLine="0"/>
              <w:jc w:val="center"/>
              <w:rPr>
                <w:color w:val="000000"/>
                <w:sz w:val="20"/>
                <w:szCs w:val="20"/>
              </w:rPr>
            </w:pPr>
            <w:r w:rsidRPr="00392E68">
              <w:rPr>
                <w:color w:val="000000"/>
                <w:sz w:val="20"/>
                <w:szCs w:val="20"/>
              </w:rPr>
              <w:t>0 (0.00)</w:t>
            </w:r>
          </w:p>
        </w:tc>
        <w:tc>
          <w:tcPr>
            <w:tcW w:w="1080" w:type="dxa"/>
            <w:shd w:val="clear" w:color="auto" w:fill="auto"/>
            <w:noWrap/>
            <w:vAlign w:val="bottom"/>
            <w:hideMark/>
          </w:tcPr>
          <w:p w14:paraId="10228D2D" w14:textId="77777777" w:rsidR="00407B5D" w:rsidRPr="00392E68" w:rsidRDefault="00407B5D" w:rsidP="00875517">
            <w:pPr>
              <w:spacing w:line="240" w:lineRule="auto"/>
              <w:jc w:val="center"/>
              <w:rPr>
                <w:color w:val="000000"/>
                <w:sz w:val="20"/>
                <w:szCs w:val="20"/>
              </w:rPr>
            </w:pPr>
          </w:p>
        </w:tc>
      </w:tr>
      <w:tr w:rsidR="00407B5D" w:rsidRPr="00392E68" w14:paraId="1B6D0CE7" w14:textId="77777777" w:rsidTr="00875517">
        <w:trPr>
          <w:trHeight w:val="290"/>
        </w:trPr>
        <w:tc>
          <w:tcPr>
            <w:tcW w:w="3600" w:type="dxa"/>
            <w:shd w:val="clear" w:color="auto" w:fill="auto"/>
            <w:noWrap/>
            <w:vAlign w:val="bottom"/>
            <w:hideMark/>
          </w:tcPr>
          <w:p w14:paraId="34AF2D27" w14:textId="77777777" w:rsidR="00407B5D" w:rsidRPr="00392E68" w:rsidRDefault="00407B5D" w:rsidP="00875517">
            <w:pPr>
              <w:spacing w:line="240" w:lineRule="auto"/>
              <w:rPr>
                <w:color w:val="000000"/>
                <w:sz w:val="20"/>
                <w:szCs w:val="20"/>
              </w:rPr>
            </w:pPr>
            <w:r w:rsidRPr="00392E68">
              <w:rPr>
                <w:color w:val="000000"/>
                <w:sz w:val="20"/>
                <w:szCs w:val="20"/>
              </w:rPr>
              <w:t>3+ Shots, n (%)</w:t>
            </w:r>
          </w:p>
        </w:tc>
        <w:tc>
          <w:tcPr>
            <w:tcW w:w="1620" w:type="dxa"/>
            <w:shd w:val="clear" w:color="auto" w:fill="auto"/>
            <w:noWrap/>
            <w:vAlign w:val="bottom"/>
            <w:hideMark/>
          </w:tcPr>
          <w:p w14:paraId="3F63FF2B" w14:textId="77777777" w:rsidR="00407B5D" w:rsidRPr="00392E68" w:rsidRDefault="00407B5D" w:rsidP="00875517">
            <w:pPr>
              <w:spacing w:line="240" w:lineRule="auto"/>
              <w:ind w:firstLine="0"/>
              <w:jc w:val="center"/>
              <w:rPr>
                <w:color w:val="000000"/>
                <w:sz w:val="20"/>
                <w:szCs w:val="20"/>
              </w:rPr>
            </w:pPr>
            <w:r w:rsidRPr="00392E68">
              <w:rPr>
                <w:color w:val="000000"/>
                <w:sz w:val="20"/>
                <w:szCs w:val="20"/>
              </w:rPr>
              <w:t>280 (26.27)</w:t>
            </w:r>
          </w:p>
        </w:tc>
        <w:tc>
          <w:tcPr>
            <w:tcW w:w="1710" w:type="dxa"/>
            <w:shd w:val="clear" w:color="auto" w:fill="auto"/>
            <w:noWrap/>
            <w:vAlign w:val="bottom"/>
            <w:hideMark/>
          </w:tcPr>
          <w:p w14:paraId="7A40F1D4" w14:textId="77777777" w:rsidR="00407B5D" w:rsidRPr="00392E68" w:rsidRDefault="00407B5D" w:rsidP="00875517">
            <w:pPr>
              <w:spacing w:line="240" w:lineRule="auto"/>
              <w:ind w:firstLine="0"/>
              <w:jc w:val="center"/>
              <w:rPr>
                <w:color w:val="000000"/>
                <w:sz w:val="20"/>
                <w:szCs w:val="20"/>
              </w:rPr>
            </w:pPr>
            <w:r w:rsidRPr="00392E68">
              <w:rPr>
                <w:color w:val="000000"/>
                <w:sz w:val="20"/>
                <w:szCs w:val="20"/>
              </w:rPr>
              <w:t>65 (7.07)</w:t>
            </w:r>
          </w:p>
        </w:tc>
        <w:tc>
          <w:tcPr>
            <w:tcW w:w="1890" w:type="dxa"/>
            <w:shd w:val="clear" w:color="auto" w:fill="auto"/>
            <w:noWrap/>
            <w:vAlign w:val="bottom"/>
            <w:hideMark/>
          </w:tcPr>
          <w:p w14:paraId="288A50B9" w14:textId="77777777" w:rsidR="00407B5D" w:rsidRPr="00392E68" w:rsidRDefault="00407B5D" w:rsidP="00875517">
            <w:pPr>
              <w:spacing w:line="240" w:lineRule="auto"/>
              <w:ind w:firstLine="0"/>
              <w:jc w:val="center"/>
              <w:rPr>
                <w:b/>
                <w:bCs/>
                <w:color w:val="000000"/>
                <w:sz w:val="20"/>
                <w:szCs w:val="20"/>
              </w:rPr>
            </w:pPr>
            <w:r w:rsidRPr="00392E68">
              <w:rPr>
                <w:color w:val="000000"/>
                <w:sz w:val="20"/>
                <w:szCs w:val="20"/>
              </w:rPr>
              <w:t>1 (8.57)</w:t>
            </w:r>
          </w:p>
        </w:tc>
        <w:tc>
          <w:tcPr>
            <w:tcW w:w="1080" w:type="dxa"/>
            <w:shd w:val="clear" w:color="auto" w:fill="auto"/>
            <w:noWrap/>
            <w:vAlign w:val="bottom"/>
            <w:hideMark/>
          </w:tcPr>
          <w:p w14:paraId="5D4782AD" w14:textId="77777777" w:rsidR="00407B5D" w:rsidRPr="00392E68" w:rsidRDefault="00407B5D" w:rsidP="00875517">
            <w:pPr>
              <w:spacing w:line="240" w:lineRule="auto"/>
              <w:jc w:val="center"/>
              <w:rPr>
                <w:color w:val="000000"/>
                <w:sz w:val="20"/>
                <w:szCs w:val="20"/>
              </w:rPr>
            </w:pPr>
          </w:p>
        </w:tc>
      </w:tr>
      <w:tr w:rsidR="00407B5D" w:rsidRPr="00392E68" w14:paraId="6722CAC6" w14:textId="77777777" w:rsidTr="00875517">
        <w:trPr>
          <w:trHeight w:val="290"/>
        </w:trPr>
        <w:tc>
          <w:tcPr>
            <w:tcW w:w="3600" w:type="dxa"/>
            <w:shd w:val="clear" w:color="auto" w:fill="auto"/>
            <w:noWrap/>
            <w:vAlign w:val="bottom"/>
            <w:hideMark/>
          </w:tcPr>
          <w:p w14:paraId="4194BC88" w14:textId="77777777" w:rsidR="00407B5D" w:rsidRPr="00392E68" w:rsidRDefault="00407B5D" w:rsidP="00875517">
            <w:pPr>
              <w:spacing w:line="240" w:lineRule="auto"/>
              <w:ind w:firstLine="0"/>
              <w:rPr>
                <w:color w:val="000000"/>
                <w:sz w:val="20"/>
                <w:szCs w:val="20"/>
              </w:rPr>
            </w:pPr>
            <w:r w:rsidRPr="00392E68">
              <w:rPr>
                <w:color w:val="000000"/>
                <w:sz w:val="20"/>
                <w:szCs w:val="20"/>
              </w:rPr>
              <w:t>AOR (95% CI)</w:t>
            </w:r>
          </w:p>
        </w:tc>
        <w:tc>
          <w:tcPr>
            <w:tcW w:w="1620" w:type="dxa"/>
            <w:shd w:val="clear" w:color="auto" w:fill="auto"/>
            <w:noWrap/>
            <w:vAlign w:val="bottom"/>
            <w:hideMark/>
          </w:tcPr>
          <w:p w14:paraId="0211733E" w14:textId="77777777" w:rsidR="00407B5D" w:rsidRPr="00392E68" w:rsidRDefault="00407B5D" w:rsidP="00875517">
            <w:pPr>
              <w:spacing w:line="240" w:lineRule="auto"/>
              <w:jc w:val="center"/>
              <w:rPr>
                <w:color w:val="000000"/>
                <w:sz w:val="20"/>
                <w:szCs w:val="20"/>
              </w:rPr>
            </w:pPr>
          </w:p>
        </w:tc>
        <w:tc>
          <w:tcPr>
            <w:tcW w:w="1710" w:type="dxa"/>
            <w:shd w:val="clear" w:color="auto" w:fill="auto"/>
            <w:noWrap/>
            <w:vAlign w:val="bottom"/>
            <w:hideMark/>
          </w:tcPr>
          <w:p w14:paraId="727ED016" w14:textId="77777777" w:rsidR="00407B5D" w:rsidRPr="00392E68" w:rsidRDefault="00407B5D" w:rsidP="00875517">
            <w:pPr>
              <w:spacing w:line="240" w:lineRule="auto"/>
              <w:jc w:val="center"/>
              <w:rPr>
                <w:color w:val="000000"/>
                <w:sz w:val="20"/>
                <w:szCs w:val="20"/>
              </w:rPr>
            </w:pPr>
          </w:p>
        </w:tc>
        <w:tc>
          <w:tcPr>
            <w:tcW w:w="1890" w:type="dxa"/>
            <w:shd w:val="clear" w:color="auto" w:fill="auto"/>
            <w:noWrap/>
            <w:vAlign w:val="bottom"/>
            <w:hideMark/>
          </w:tcPr>
          <w:p w14:paraId="0601CF8A" w14:textId="77777777" w:rsidR="00407B5D" w:rsidRPr="00392E68" w:rsidRDefault="00407B5D" w:rsidP="00875517">
            <w:pPr>
              <w:spacing w:line="240" w:lineRule="auto"/>
              <w:jc w:val="center"/>
              <w:rPr>
                <w:color w:val="000000"/>
                <w:sz w:val="20"/>
                <w:szCs w:val="20"/>
              </w:rPr>
            </w:pPr>
          </w:p>
        </w:tc>
        <w:tc>
          <w:tcPr>
            <w:tcW w:w="1080" w:type="dxa"/>
            <w:shd w:val="clear" w:color="auto" w:fill="auto"/>
            <w:noWrap/>
            <w:vAlign w:val="bottom"/>
            <w:hideMark/>
          </w:tcPr>
          <w:p w14:paraId="0E8388C6" w14:textId="77777777" w:rsidR="00407B5D" w:rsidRPr="00392E68" w:rsidRDefault="00407B5D" w:rsidP="00875517">
            <w:pPr>
              <w:spacing w:line="240" w:lineRule="auto"/>
              <w:jc w:val="center"/>
              <w:rPr>
                <w:color w:val="000000"/>
                <w:sz w:val="20"/>
                <w:szCs w:val="20"/>
              </w:rPr>
            </w:pPr>
          </w:p>
        </w:tc>
      </w:tr>
      <w:tr w:rsidR="00407B5D" w:rsidRPr="00392E68" w14:paraId="1BEAC85B" w14:textId="77777777" w:rsidTr="00875517">
        <w:trPr>
          <w:trHeight w:val="290"/>
        </w:trPr>
        <w:tc>
          <w:tcPr>
            <w:tcW w:w="3600" w:type="dxa"/>
            <w:shd w:val="clear" w:color="auto" w:fill="auto"/>
            <w:noWrap/>
            <w:vAlign w:val="bottom"/>
            <w:hideMark/>
          </w:tcPr>
          <w:p w14:paraId="3CCA0CA2" w14:textId="77777777" w:rsidR="00407B5D" w:rsidRPr="00392E68" w:rsidRDefault="00407B5D" w:rsidP="00875517">
            <w:pPr>
              <w:spacing w:line="240" w:lineRule="auto"/>
              <w:rPr>
                <w:color w:val="000000"/>
                <w:sz w:val="20"/>
                <w:szCs w:val="20"/>
              </w:rPr>
            </w:pPr>
            <w:r w:rsidRPr="00392E68">
              <w:rPr>
                <w:color w:val="000000"/>
                <w:sz w:val="20"/>
                <w:szCs w:val="20"/>
              </w:rPr>
              <w:t>0 Shots vs. 3+ Shots</w:t>
            </w:r>
          </w:p>
        </w:tc>
        <w:tc>
          <w:tcPr>
            <w:tcW w:w="1620" w:type="dxa"/>
            <w:shd w:val="clear" w:color="auto" w:fill="auto"/>
            <w:noWrap/>
            <w:vAlign w:val="bottom"/>
            <w:hideMark/>
          </w:tcPr>
          <w:p w14:paraId="2E53829C" w14:textId="77777777" w:rsidR="00407B5D" w:rsidRPr="00392E68" w:rsidRDefault="00407B5D" w:rsidP="00875517">
            <w:pPr>
              <w:spacing w:line="240" w:lineRule="auto"/>
              <w:ind w:firstLine="0"/>
              <w:jc w:val="center"/>
              <w:rPr>
                <w:color w:val="000000"/>
                <w:sz w:val="20"/>
                <w:szCs w:val="20"/>
              </w:rPr>
            </w:pPr>
            <w:r w:rsidRPr="00392E68">
              <w:rPr>
                <w:color w:val="000000"/>
                <w:sz w:val="20"/>
                <w:szCs w:val="20"/>
              </w:rPr>
              <w:t>Ref.</w:t>
            </w:r>
          </w:p>
        </w:tc>
        <w:tc>
          <w:tcPr>
            <w:tcW w:w="1710" w:type="dxa"/>
            <w:shd w:val="clear" w:color="auto" w:fill="auto"/>
            <w:noWrap/>
            <w:vAlign w:val="bottom"/>
            <w:hideMark/>
          </w:tcPr>
          <w:p w14:paraId="54C679C1" w14:textId="77777777" w:rsidR="00407B5D" w:rsidRPr="00392E68" w:rsidRDefault="00407B5D" w:rsidP="00875517">
            <w:pPr>
              <w:spacing w:line="240" w:lineRule="auto"/>
              <w:ind w:firstLine="0"/>
              <w:jc w:val="center"/>
              <w:rPr>
                <w:color w:val="000000"/>
                <w:sz w:val="20"/>
                <w:szCs w:val="20"/>
              </w:rPr>
            </w:pPr>
            <w:r w:rsidRPr="00392E68">
              <w:rPr>
                <w:b/>
                <w:bCs/>
                <w:color w:val="000000"/>
                <w:sz w:val="20"/>
                <w:szCs w:val="20"/>
              </w:rPr>
              <w:t>9.81 (6.66-14.46)</w:t>
            </w:r>
          </w:p>
        </w:tc>
        <w:tc>
          <w:tcPr>
            <w:tcW w:w="1890" w:type="dxa"/>
            <w:shd w:val="clear" w:color="auto" w:fill="auto"/>
            <w:noWrap/>
            <w:vAlign w:val="bottom"/>
            <w:hideMark/>
          </w:tcPr>
          <w:p w14:paraId="5D39CE35" w14:textId="77777777" w:rsidR="00407B5D" w:rsidRPr="00392E68" w:rsidRDefault="00407B5D" w:rsidP="00875517">
            <w:pPr>
              <w:spacing w:line="240" w:lineRule="auto"/>
              <w:ind w:firstLine="0"/>
              <w:jc w:val="center"/>
              <w:rPr>
                <w:color w:val="000000"/>
                <w:sz w:val="20"/>
                <w:szCs w:val="20"/>
              </w:rPr>
            </w:pPr>
            <w:r w:rsidRPr="00392E68">
              <w:rPr>
                <w:color w:val="000000"/>
                <w:sz w:val="20"/>
                <w:szCs w:val="20"/>
              </w:rPr>
              <w:t>N/A</w:t>
            </w:r>
          </w:p>
        </w:tc>
        <w:tc>
          <w:tcPr>
            <w:tcW w:w="1080" w:type="dxa"/>
            <w:shd w:val="clear" w:color="auto" w:fill="auto"/>
            <w:noWrap/>
            <w:vAlign w:val="bottom"/>
            <w:hideMark/>
          </w:tcPr>
          <w:p w14:paraId="0DA8B314" w14:textId="77777777" w:rsidR="00407B5D" w:rsidRPr="00392E68" w:rsidRDefault="00407B5D" w:rsidP="00875517">
            <w:pPr>
              <w:spacing w:line="240" w:lineRule="auto"/>
              <w:jc w:val="center"/>
              <w:rPr>
                <w:color w:val="000000"/>
                <w:sz w:val="20"/>
                <w:szCs w:val="20"/>
              </w:rPr>
            </w:pPr>
          </w:p>
        </w:tc>
      </w:tr>
      <w:tr w:rsidR="00407B5D" w:rsidRPr="00392E68" w14:paraId="452DE9EB" w14:textId="77777777" w:rsidTr="00875517">
        <w:trPr>
          <w:trHeight w:val="290"/>
        </w:trPr>
        <w:tc>
          <w:tcPr>
            <w:tcW w:w="3600" w:type="dxa"/>
            <w:tcBorders>
              <w:bottom w:val="single" w:sz="4" w:space="0" w:color="auto"/>
            </w:tcBorders>
            <w:shd w:val="clear" w:color="auto" w:fill="auto"/>
            <w:noWrap/>
            <w:vAlign w:val="bottom"/>
            <w:hideMark/>
          </w:tcPr>
          <w:p w14:paraId="1915067B" w14:textId="77777777" w:rsidR="00407B5D" w:rsidRPr="00392E68" w:rsidRDefault="00407B5D" w:rsidP="00875517">
            <w:pPr>
              <w:spacing w:line="240" w:lineRule="auto"/>
              <w:rPr>
                <w:color w:val="000000"/>
                <w:sz w:val="20"/>
                <w:szCs w:val="20"/>
              </w:rPr>
            </w:pPr>
            <w:r w:rsidRPr="00392E68">
              <w:rPr>
                <w:color w:val="000000"/>
                <w:sz w:val="20"/>
                <w:szCs w:val="20"/>
              </w:rPr>
              <w:t>1 or 2 Shots vs. 3+Shots</w:t>
            </w:r>
          </w:p>
        </w:tc>
        <w:tc>
          <w:tcPr>
            <w:tcW w:w="1620" w:type="dxa"/>
            <w:tcBorders>
              <w:bottom w:val="single" w:sz="4" w:space="0" w:color="auto"/>
            </w:tcBorders>
            <w:shd w:val="clear" w:color="auto" w:fill="auto"/>
            <w:noWrap/>
            <w:vAlign w:val="bottom"/>
            <w:hideMark/>
          </w:tcPr>
          <w:p w14:paraId="56A651BB" w14:textId="77777777" w:rsidR="00407B5D" w:rsidRPr="00392E68" w:rsidRDefault="00407B5D" w:rsidP="00875517">
            <w:pPr>
              <w:spacing w:line="240" w:lineRule="auto"/>
              <w:ind w:firstLine="0"/>
              <w:jc w:val="center"/>
              <w:rPr>
                <w:color w:val="000000"/>
                <w:sz w:val="20"/>
                <w:szCs w:val="20"/>
              </w:rPr>
            </w:pPr>
            <w:r w:rsidRPr="00392E68">
              <w:rPr>
                <w:color w:val="000000"/>
                <w:sz w:val="20"/>
                <w:szCs w:val="20"/>
              </w:rPr>
              <w:t>Ref.</w:t>
            </w:r>
          </w:p>
        </w:tc>
        <w:tc>
          <w:tcPr>
            <w:tcW w:w="1710" w:type="dxa"/>
            <w:tcBorders>
              <w:bottom w:val="single" w:sz="4" w:space="0" w:color="auto"/>
            </w:tcBorders>
            <w:shd w:val="clear" w:color="auto" w:fill="auto"/>
            <w:noWrap/>
            <w:vAlign w:val="bottom"/>
            <w:hideMark/>
          </w:tcPr>
          <w:p w14:paraId="459A63DA" w14:textId="77777777" w:rsidR="00407B5D" w:rsidRPr="00392E68" w:rsidRDefault="00407B5D" w:rsidP="00875517">
            <w:pPr>
              <w:spacing w:line="240" w:lineRule="auto"/>
              <w:ind w:firstLine="0"/>
              <w:jc w:val="center"/>
              <w:rPr>
                <w:color w:val="000000"/>
                <w:sz w:val="20"/>
                <w:szCs w:val="20"/>
              </w:rPr>
            </w:pPr>
            <w:r w:rsidRPr="00392E68">
              <w:rPr>
                <w:b/>
                <w:bCs/>
                <w:color w:val="000000"/>
                <w:sz w:val="20"/>
                <w:szCs w:val="20"/>
              </w:rPr>
              <w:t>2.36 (1.13-4.24)</w:t>
            </w:r>
          </w:p>
        </w:tc>
        <w:tc>
          <w:tcPr>
            <w:tcW w:w="1890" w:type="dxa"/>
            <w:tcBorders>
              <w:bottom w:val="single" w:sz="4" w:space="0" w:color="auto"/>
            </w:tcBorders>
            <w:shd w:val="clear" w:color="auto" w:fill="auto"/>
            <w:noWrap/>
            <w:vAlign w:val="bottom"/>
            <w:hideMark/>
          </w:tcPr>
          <w:p w14:paraId="4EF571C5" w14:textId="77777777" w:rsidR="00407B5D" w:rsidRPr="00392E68" w:rsidRDefault="00407B5D" w:rsidP="00875517">
            <w:pPr>
              <w:spacing w:line="240" w:lineRule="auto"/>
              <w:ind w:firstLine="0"/>
              <w:jc w:val="center"/>
              <w:rPr>
                <w:color w:val="000000"/>
                <w:sz w:val="20"/>
                <w:szCs w:val="20"/>
              </w:rPr>
            </w:pPr>
            <w:r w:rsidRPr="00392E68">
              <w:rPr>
                <w:color w:val="000000"/>
                <w:sz w:val="20"/>
                <w:szCs w:val="20"/>
              </w:rPr>
              <w:t>1.24 (0.61-2.55)</w:t>
            </w:r>
          </w:p>
        </w:tc>
        <w:tc>
          <w:tcPr>
            <w:tcW w:w="1080" w:type="dxa"/>
            <w:tcBorders>
              <w:bottom w:val="single" w:sz="4" w:space="0" w:color="auto"/>
            </w:tcBorders>
            <w:shd w:val="clear" w:color="auto" w:fill="auto"/>
            <w:noWrap/>
            <w:vAlign w:val="bottom"/>
            <w:hideMark/>
          </w:tcPr>
          <w:p w14:paraId="391A68A9" w14:textId="77777777" w:rsidR="00407B5D" w:rsidRPr="00392E68" w:rsidRDefault="00407B5D" w:rsidP="00875517">
            <w:pPr>
              <w:spacing w:line="240" w:lineRule="auto"/>
              <w:jc w:val="center"/>
              <w:rPr>
                <w:color w:val="000000"/>
                <w:sz w:val="20"/>
                <w:szCs w:val="20"/>
              </w:rPr>
            </w:pPr>
          </w:p>
        </w:tc>
      </w:tr>
    </w:tbl>
    <w:p w14:paraId="0D73C400" w14:textId="77777777" w:rsidR="00407B5D" w:rsidRPr="00392E68" w:rsidRDefault="00407B5D" w:rsidP="00407B5D">
      <w:pPr>
        <w:spacing w:line="240" w:lineRule="auto"/>
        <w:ind w:firstLine="0"/>
        <w:rPr>
          <w:sz w:val="20"/>
          <w:szCs w:val="20"/>
        </w:rPr>
      </w:pPr>
      <w:r w:rsidRPr="00392E68">
        <w:rPr>
          <w:sz w:val="20"/>
          <w:szCs w:val="20"/>
        </w:rPr>
        <w:t xml:space="preserve">Notes: AOR – Adjusted Odds Ratio, 95% CI – 95% Confidence Intervals, NA – Not Applicable due to n=0 in one or more categories. Adjusted odds ratio models controlled for age, race, ethnicity, education, marital status, and income. </w:t>
      </w:r>
      <w:r w:rsidRPr="00392E68">
        <w:rPr>
          <w:rFonts w:eastAsiaTheme="minorEastAsia"/>
          <w:sz w:val="20"/>
          <w:szCs w:val="20"/>
          <w:vertAlign w:val="superscript"/>
        </w:rPr>
        <w:t>a</w:t>
      </w:r>
      <w:r w:rsidRPr="00392E68">
        <w:rPr>
          <w:sz w:val="20"/>
          <w:szCs w:val="20"/>
        </w:rPr>
        <w:t xml:space="preserve">P-values were determined using Rao-Scott Chi-squared tests. </w:t>
      </w:r>
      <w:r w:rsidRPr="00392E68">
        <w:rPr>
          <w:rFonts w:eastAsiaTheme="minorEastAsia"/>
          <w:sz w:val="20"/>
          <w:szCs w:val="20"/>
          <w:vertAlign w:val="superscript"/>
        </w:rPr>
        <w:t>b</w:t>
      </w:r>
      <w:r w:rsidRPr="00392E68">
        <w:rPr>
          <w:sz w:val="20"/>
          <w:szCs w:val="20"/>
        </w:rPr>
        <w:t xml:space="preserve">P-values </w:t>
      </w:r>
      <w:r w:rsidRPr="00392E68">
        <w:rPr>
          <w:rFonts w:eastAsiaTheme="minorEastAsia"/>
          <w:sz w:val="20"/>
          <w:szCs w:val="20"/>
        </w:rPr>
        <w:t>were determined using Fisher’s exact test.</w:t>
      </w:r>
      <w:r w:rsidRPr="00392E68">
        <w:rPr>
          <w:sz w:val="20"/>
          <w:szCs w:val="20"/>
        </w:rPr>
        <w:t xml:space="preserve"> </w:t>
      </w:r>
    </w:p>
    <w:p w14:paraId="202D7728" w14:textId="4B691691" w:rsidR="00284556" w:rsidRPr="00392E68" w:rsidRDefault="00284556" w:rsidP="00284556">
      <w:pPr>
        <w:spacing w:line="240" w:lineRule="auto"/>
        <w:ind w:firstLine="0"/>
        <w:rPr>
          <w:sz w:val="20"/>
          <w:szCs w:val="20"/>
        </w:rPr>
      </w:pPr>
    </w:p>
    <w:p w14:paraId="1993A6C0" w14:textId="77777777" w:rsidR="00AE2526" w:rsidRPr="00392E68" w:rsidRDefault="00AE2526" w:rsidP="00284556">
      <w:pPr>
        <w:spacing w:line="240" w:lineRule="auto"/>
        <w:ind w:firstLine="0"/>
        <w:rPr>
          <w:sz w:val="20"/>
          <w:szCs w:val="20"/>
        </w:rPr>
      </w:pPr>
    </w:p>
    <w:p w14:paraId="36A0E456" w14:textId="77777777" w:rsidR="00407B5D" w:rsidRPr="00392E68" w:rsidRDefault="00407B5D" w:rsidP="00284556">
      <w:pPr>
        <w:spacing w:line="240" w:lineRule="auto"/>
        <w:ind w:firstLine="0"/>
      </w:pPr>
    </w:p>
    <w:p w14:paraId="1F5EE746" w14:textId="399D2161" w:rsidR="00407B5D" w:rsidRPr="00392E68" w:rsidRDefault="007F5AE3" w:rsidP="007F5AE3">
      <w:pPr>
        <w:pStyle w:val="Caption"/>
        <w:spacing w:line="240" w:lineRule="auto"/>
      </w:pPr>
      <w:bookmarkStart w:id="14" w:name="_Toc7153058"/>
      <w:r>
        <w:t xml:space="preserve">Table </w:t>
      </w:r>
      <w:fldSimple w:instr=" SEQ Table \* ARABIC ">
        <w:r w:rsidR="00AA0AFA">
          <w:rPr>
            <w:noProof/>
          </w:rPr>
          <w:t>3</w:t>
        </w:r>
      </w:fldSimple>
      <w:r>
        <w:t>.</w:t>
      </w:r>
      <w:r w:rsidR="00407B5D" w:rsidRPr="00392E68">
        <w:t>Weighted Logistic Regression and Multinomial Logistic Regression Models of Receipt of Health Screening Aligned with Age Appropriate Recommendations by Gender Identity (n=1,565)</w:t>
      </w:r>
      <w:bookmarkEnd w:id="14"/>
    </w:p>
    <w:p w14:paraId="6C969346" w14:textId="77777777" w:rsidR="00407B5D" w:rsidRPr="00392E68" w:rsidRDefault="00407B5D" w:rsidP="00284556">
      <w:pPr>
        <w:spacing w:line="240" w:lineRule="auto"/>
        <w:ind w:firstLine="0"/>
        <w:rPr>
          <w:sz w:val="20"/>
          <w:szCs w:val="20"/>
        </w:rPr>
      </w:pPr>
    </w:p>
    <w:tbl>
      <w:tblPr>
        <w:tblW w:w="9939" w:type="dxa"/>
        <w:tblLook w:val="04A0" w:firstRow="1" w:lastRow="0" w:firstColumn="1" w:lastColumn="0" w:noHBand="0" w:noVBand="1"/>
      </w:tblPr>
      <w:tblGrid>
        <w:gridCol w:w="3595"/>
        <w:gridCol w:w="1530"/>
        <w:gridCol w:w="1800"/>
        <w:gridCol w:w="1980"/>
        <w:gridCol w:w="1034"/>
      </w:tblGrid>
      <w:tr w:rsidR="00682C7C" w:rsidRPr="00392E68" w14:paraId="1D727554" w14:textId="77777777" w:rsidTr="00875517">
        <w:trPr>
          <w:trHeight w:val="290"/>
        </w:trPr>
        <w:tc>
          <w:tcPr>
            <w:tcW w:w="3595" w:type="dxa"/>
            <w:tcBorders>
              <w:top w:val="single" w:sz="4" w:space="0" w:color="auto"/>
            </w:tcBorders>
            <w:shd w:val="clear" w:color="auto" w:fill="auto"/>
            <w:noWrap/>
            <w:vAlign w:val="bottom"/>
          </w:tcPr>
          <w:p w14:paraId="5C0E1378" w14:textId="77777777" w:rsidR="00682C7C" w:rsidRPr="00392E68" w:rsidRDefault="00682C7C" w:rsidP="00407B5D">
            <w:pPr>
              <w:spacing w:line="240" w:lineRule="auto"/>
              <w:ind w:firstLine="0"/>
              <w:jc w:val="left"/>
              <w:rPr>
                <w:color w:val="000000"/>
                <w:sz w:val="20"/>
                <w:szCs w:val="20"/>
              </w:rPr>
            </w:pPr>
          </w:p>
        </w:tc>
        <w:tc>
          <w:tcPr>
            <w:tcW w:w="6344" w:type="dxa"/>
            <w:gridSpan w:val="4"/>
            <w:tcBorders>
              <w:top w:val="single" w:sz="4" w:space="0" w:color="auto"/>
              <w:bottom w:val="single" w:sz="4" w:space="0" w:color="auto"/>
            </w:tcBorders>
            <w:shd w:val="clear" w:color="auto" w:fill="auto"/>
            <w:noWrap/>
            <w:vAlign w:val="bottom"/>
          </w:tcPr>
          <w:p w14:paraId="17D9E6A8" w14:textId="56A86DA9" w:rsidR="00682C7C" w:rsidRPr="00392E68" w:rsidRDefault="00682C7C" w:rsidP="00407B5D">
            <w:pPr>
              <w:spacing w:line="240" w:lineRule="auto"/>
              <w:ind w:firstLine="0"/>
              <w:jc w:val="center"/>
              <w:rPr>
                <w:color w:val="000000"/>
                <w:sz w:val="20"/>
                <w:szCs w:val="20"/>
              </w:rPr>
            </w:pPr>
            <w:r w:rsidRPr="00392E68">
              <w:rPr>
                <w:b/>
                <w:color w:val="000000"/>
                <w:sz w:val="20"/>
                <w:szCs w:val="20"/>
              </w:rPr>
              <w:t>Gender Identity</w:t>
            </w:r>
          </w:p>
        </w:tc>
      </w:tr>
      <w:tr w:rsidR="00407B5D" w:rsidRPr="00392E68" w14:paraId="13A48B2A" w14:textId="77777777" w:rsidTr="008C7EBF">
        <w:trPr>
          <w:trHeight w:val="290"/>
        </w:trPr>
        <w:tc>
          <w:tcPr>
            <w:tcW w:w="3595" w:type="dxa"/>
            <w:tcBorders>
              <w:bottom w:val="single" w:sz="4" w:space="0" w:color="auto"/>
            </w:tcBorders>
            <w:shd w:val="clear" w:color="auto" w:fill="auto"/>
            <w:noWrap/>
            <w:vAlign w:val="bottom"/>
            <w:hideMark/>
          </w:tcPr>
          <w:p w14:paraId="5E451D6E" w14:textId="77777777" w:rsidR="00407B5D" w:rsidRPr="00392E68" w:rsidRDefault="00407B5D" w:rsidP="00407B5D">
            <w:pPr>
              <w:spacing w:line="240" w:lineRule="auto"/>
              <w:ind w:firstLine="0"/>
              <w:jc w:val="left"/>
              <w:rPr>
                <w:b/>
                <w:color w:val="000000"/>
                <w:sz w:val="20"/>
                <w:szCs w:val="20"/>
              </w:rPr>
            </w:pPr>
            <w:r w:rsidRPr="00392E68">
              <w:rPr>
                <w:b/>
                <w:color w:val="000000"/>
                <w:sz w:val="20"/>
                <w:szCs w:val="20"/>
              </w:rPr>
              <w:t>Health Screening</w:t>
            </w:r>
          </w:p>
        </w:tc>
        <w:tc>
          <w:tcPr>
            <w:tcW w:w="1530" w:type="dxa"/>
            <w:tcBorders>
              <w:top w:val="single" w:sz="4" w:space="0" w:color="auto"/>
              <w:bottom w:val="single" w:sz="4" w:space="0" w:color="auto"/>
            </w:tcBorders>
            <w:shd w:val="clear" w:color="auto" w:fill="auto"/>
            <w:noWrap/>
            <w:vAlign w:val="bottom"/>
            <w:hideMark/>
          </w:tcPr>
          <w:p w14:paraId="1C86EB9D" w14:textId="77777777" w:rsidR="00407B5D" w:rsidRPr="00392E68" w:rsidRDefault="00407B5D" w:rsidP="00407B5D">
            <w:pPr>
              <w:spacing w:line="240" w:lineRule="auto"/>
              <w:ind w:firstLine="0"/>
              <w:jc w:val="center"/>
              <w:rPr>
                <w:color w:val="000000"/>
                <w:sz w:val="20"/>
                <w:szCs w:val="20"/>
              </w:rPr>
            </w:pPr>
            <w:r w:rsidRPr="00392E68">
              <w:rPr>
                <w:color w:val="000000"/>
                <w:sz w:val="20"/>
                <w:szCs w:val="20"/>
              </w:rPr>
              <w:t>Cisgender Women</w:t>
            </w:r>
          </w:p>
        </w:tc>
        <w:tc>
          <w:tcPr>
            <w:tcW w:w="1800" w:type="dxa"/>
            <w:tcBorders>
              <w:top w:val="single" w:sz="4" w:space="0" w:color="auto"/>
              <w:bottom w:val="single" w:sz="4" w:space="0" w:color="auto"/>
            </w:tcBorders>
            <w:shd w:val="clear" w:color="auto" w:fill="auto"/>
            <w:noWrap/>
            <w:vAlign w:val="bottom"/>
            <w:hideMark/>
          </w:tcPr>
          <w:p w14:paraId="7F09BA07" w14:textId="77777777" w:rsidR="00407B5D" w:rsidRPr="00392E68" w:rsidRDefault="00407B5D" w:rsidP="00407B5D">
            <w:pPr>
              <w:spacing w:line="240" w:lineRule="auto"/>
              <w:ind w:firstLine="0"/>
              <w:jc w:val="center"/>
              <w:rPr>
                <w:color w:val="000000"/>
                <w:sz w:val="20"/>
                <w:szCs w:val="20"/>
              </w:rPr>
            </w:pPr>
            <w:r w:rsidRPr="00392E68">
              <w:rPr>
                <w:color w:val="000000"/>
                <w:sz w:val="20"/>
                <w:szCs w:val="20"/>
              </w:rPr>
              <w:t>Cisgender Men</w:t>
            </w:r>
          </w:p>
        </w:tc>
        <w:tc>
          <w:tcPr>
            <w:tcW w:w="1980" w:type="dxa"/>
            <w:tcBorders>
              <w:top w:val="single" w:sz="4" w:space="0" w:color="auto"/>
              <w:bottom w:val="single" w:sz="4" w:space="0" w:color="auto"/>
            </w:tcBorders>
            <w:shd w:val="clear" w:color="auto" w:fill="auto"/>
            <w:noWrap/>
            <w:vAlign w:val="bottom"/>
            <w:hideMark/>
          </w:tcPr>
          <w:p w14:paraId="33329023" w14:textId="77777777" w:rsidR="00407B5D" w:rsidRPr="00392E68" w:rsidRDefault="00407B5D" w:rsidP="00407B5D">
            <w:pPr>
              <w:spacing w:line="240" w:lineRule="auto"/>
              <w:ind w:firstLine="0"/>
              <w:jc w:val="center"/>
              <w:rPr>
                <w:color w:val="000000"/>
                <w:sz w:val="20"/>
                <w:szCs w:val="20"/>
              </w:rPr>
            </w:pPr>
            <w:r w:rsidRPr="00392E68">
              <w:rPr>
                <w:color w:val="000000"/>
                <w:sz w:val="20"/>
                <w:szCs w:val="20"/>
              </w:rPr>
              <w:t>Transgender</w:t>
            </w:r>
          </w:p>
        </w:tc>
        <w:tc>
          <w:tcPr>
            <w:tcW w:w="1034" w:type="dxa"/>
            <w:tcBorders>
              <w:top w:val="single" w:sz="4" w:space="0" w:color="auto"/>
              <w:bottom w:val="single" w:sz="4" w:space="0" w:color="auto"/>
            </w:tcBorders>
            <w:shd w:val="clear" w:color="auto" w:fill="auto"/>
            <w:noWrap/>
            <w:vAlign w:val="bottom"/>
            <w:hideMark/>
          </w:tcPr>
          <w:p w14:paraId="35D05047" w14:textId="77777777" w:rsidR="00407B5D" w:rsidRPr="00392E68" w:rsidRDefault="00407B5D" w:rsidP="00407B5D">
            <w:pPr>
              <w:spacing w:line="240" w:lineRule="auto"/>
              <w:ind w:firstLine="0"/>
              <w:jc w:val="center"/>
              <w:rPr>
                <w:color w:val="000000"/>
                <w:sz w:val="20"/>
                <w:szCs w:val="20"/>
              </w:rPr>
            </w:pPr>
            <w:r w:rsidRPr="00392E68">
              <w:rPr>
                <w:color w:val="000000"/>
                <w:sz w:val="20"/>
                <w:szCs w:val="20"/>
              </w:rPr>
              <w:t>P-Value</w:t>
            </w:r>
          </w:p>
        </w:tc>
      </w:tr>
      <w:tr w:rsidR="00407B5D" w:rsidRPr="00392E68" w14:paraId="1975B7F9" w14:textId="77777777" w:rsidTr="008C7EBF">
        <w:trPr>
          <w:trHeight w:val="290"/>
        </w:trPr>
        <w:tc>
          <w:tcPr>
            <w:tcW w:w="3595" w:type="dxa"/>
            <w:tcBorders>
              <w:top w:val="single" w:sz="4" w:space="0" w:color="auto"/>
            </w:tcBorders>
            <w:shd w:val="clear" w:color="auto" w:fill="auto"/>
            <w:noWrap/>
            <w:vAlign w:val="bottom"/>
            <w:hideMark/>
          </w:tcPr>
          <w:p w14:paraId="2A7B75CB" w14:textId="77777777" w:rsidR="00407B5D" w:rsidRPr="00392E68" w:rsidRDefault="00407B5D" w:rsidP="00407B5D">
            <w:pPr>
              <w:spacing w:line="240" w:lineRule="auto"/>
              <w:ind w:firstLine="0"/>
              <w:jc w:val="left"/>
              <w:rPr>
                <w:b/>
                <w:color w:val="000000"/>
                <w:sz w:val="20"/>
                <w:szCs w:val="20"/>
              </w:rPr>
            </w:pPr>
            <w:r w:rsidRPr="00392E68">
              <w:rPr>
                <w:b/>
                <w:color w:val="000000"/>
                <w:sz w:val="20"/>
                <w:szCs w:val="20"/>
              </w:rPr>
              <w:t>HPV Vaccine Ever (n=1,388)</w:t>
            </w:r>
          </w:p>
        </w:tc>
        <w:tc>
          <w:tcPr>
            <w:tcW w:w="1530" w:type="dxa"/>
            <w:tcBorders>
              <w:top w:val="single" w:sz="4" w:space="0" w:color="auto"/>
            </w:tcBorders>
            <w:shd w:val="clear" w:color="auto" w:fill="auto"/>
            <w:noWrap/>
            <w:vAlign w:val="bottom"/>
            <w:hideMark/>
          </w:tcPr>
          <w:p w14:paraId="5D62B4AD" w14:textId="4423A496" w:rsidR="00407B5D" w:rsidRPr="00392E68" w:rsidRDefault="00407B5D" w:rsidP="00407B5D">
            <w:pPr>
              <w:spacing w:line="240" w:lineRule="auto"/>
              <w:ind w:firstLine="0"/>
              <w:jc w:val="center"/>
              <w:rPr>
                <w:color w:val="000000"/>
                <w:sz w:val="20"/>
                <w:szCs w:val="20"/>
              </w:rPr>
            </w:pPr>
          </w:p>
        </w:tc>
        <w:tc>
          <w:tcPr>
            <w:tcW w:w="1800" w:type="dxa"/>
            <w:tcBorders>
              <w:top w:val="single" w:sz="4" w:space="0" w:color="auto"/>
            </w:tcBorders>
            <w:shd w:val="clear" w:color="auto" w:fill="auto"/>
            <w:noWrap/>
            <w:vAlign w:val="bottom"/>
            <w:hideMark/>
          </w:tcPr>
          <w:p w14:paraId="2EBA3913" w14:textId="266DE6C2" w:rsidR="00407B5D" w:rsidRPr="00392E68" w:rsidRDefault="00407B5D" w:rsidP="00407B5D">
            <w:pPr>
              <w:spacing w:line="240" w:lineRule="auto"/>
              <w:ind w:firstLine="0"/>
              <w:jc w:val="center"/>
              <w:rPr>
                <w:color w:val="000000"/>
                <w:sz w:val="20"/>
                <w:szCs w:val="20"/>
              </w:rPr>
            </w:pPr>
          </w:p>
        </w:tc>
        <w:tc>
          <w:tcPr>
            <w:tcW w:w="1980" w:type="dxa"/>
            <w:tcBorders>
              <w:top w:val="single" w:sz="4" w:space="0" w:color="auto"/>
            </w:tcBorders>
            <w:shd w:val="clear" w:color="auto" w:fill="auto"/>
            <w:noWrap/>
            <w:vAlign w:val="bottom"/>
            <w:hideMark/>
          </w:tcPr>
          <w:p w14:paraId="392C5AC8" w14:textId="613A7944" w:rsidR="00407B5D" w:rsidRPr="00392E68" w:rsidRDefault="00407B5D" w:rsidP="00407B5D">
            <w:pPr>
              <w:spacing w:line="240" w:lineRule="auto"/>
              <w:ind w:firstLine="0"/>
              <w:jc w:val="center"/>
              <w:rPr>
                <w:color w:val="000000"/>
                <w:sz w:val="20"/>
                <w:szCs w:val="20"/>
              </w:rPr>
            </w:pPr>
          </w:p>
        </w:tc>
        <w:tc>
          <w:tcPr>
            <w:tcW w:w="1034" w:type="dxa"/>
            <w:tcBorders>
              <w:top w:val="single" w:sz="4" w:space="0" w:color="auto"/>
            </w:tcBorders>
            <w:shd w:val="clear" w:color="auto" w:fill="auto"/>
            <w:noWrap/>
            <w:vAlign w:val="bottom"/>
            <w:hideMark/>
          </w:tcPr>
          <w:p w14:paraId="75A36C11" w14:textId="1B4B08E9" w:rsidR="00407B5D" w:rsidRPr="00392E68" w:rsidRDefault="00407B5D" w:rsidP="00407B5D">
            <w:pPr>
              <w:spacing w:line="240" w:lineRule="auto"/>
              <w:ind w:firstLine="0"/>
              <w:jc w:val="center"/>
              <w:rPr>
                <w:color w:val="000000"/>
                <w:sz w:val="20"/>
                <w:szCs w:val="20"/>
              </w:rPr>
            </w:pPr>
          </w:p>
        </w:tc>
      </w:tr>
      <w:tr w:rsidR="00407B5D" w:rsidRPr="00392E68" w14:paraId="76C707F7" w14:textId="77777777" w:rsidTr="008C7EBF">
        <w:trPr>
          <w:trHeight w:val="290"/>
        </w:trPr>
        <w:tc>
          <w:tcPr>
            <w:tcW w:w="3595" w:type="dxa"/>
            <w:shd w:val="clear" w:color="auto" w:fill="auto"/>
            <w:noWrap/>
            <w:vAlign w:val="bottom"/>
            <w:hideMark/>
          </w:tcPr>
          <w:p w14:paraId="541F7F3B" w14:textId="40505DFF" w:rsidR="00407B5D" w:rsidRPr="00392E68" w:rsidRDefault="00407B5D" w:rsidP="00407B5D">
            <w:pPr>
              <w:spacing w:line="240" w:lineRule="auto"/>
              <w:ind w:left="720" w:firstLine="0"/>
              <w:jc w:val="left"/>
              <w:rPr>
                <w:color w:val="000000"/>
                <w:sz w:val="20"/>
                <w:szCs w:val="20"/>
              </w:rPr>
            </w:pPr>
            <w:r w:rsidRPr="00392E68">
              <w:rPr>
                <w:color w:val="000000"/>
                <w:sz w:val="20"/>
                <w:szCs w:val="20"/>
              </w:rPr>
              <w:t>No, n</w:t>
            </w:r>
            <w:r w:rsidR="008C7EBF" w:rsidRPr="00392E68">
              <w:rPr>
                <w:color w:val="000000"/>
                <w:sz w:val="20"/>
                <w:szCs w:val="20"/>
              </w:rPr>
              <w:t xml:space="preserve"> </w:t>
            </w:r>
            <w:r w:rsidRPr="00392E68">
              <w:rPr>
                <w:color w:val="000000"/>
                <w:sz w:val="20"/>
                <w:szCs w:val="20"/>
              </w:rPr>
              <w:t>(%)</w:t>
            </w:r>
          </w:p>
        </w:tc>
        <w:tc>
          <w:tcPr>
            <w:tcW w:w="1530" w:type="dxa"/>
            <w:shd w:val="clear" w:color="auto" w:fill="auto"/>
            <w:noWrap/>
            <w:vAlign w:val="bottom"/>
            <w:hideMark/>
          </w:tcPr>
          <w:p w14:paraId="5760E7FA" w14:textId="77777777" w:rsidR="00407B5D" w:rsidRPr="00392E68" w:rsidRDefault="00407B5D" w:rsidP="00407B5D">
            <w:pPr>
              <w:spacing w:line="240" w:lineRule="auto"/>
              <w:ind w:firstLine="0"/>
              <w:jc w:val="center"/>
              <w:rPr>
                <w:color w:val="000000"/>
                <w:sz w:val="20"/>
                <w:szCs w:val="20"/>
              </w:rPr>
            </w:pPr>
            <w:r w:rsidRPr="00392E68">
              <w:rPr>
                <w:color w:val="000000"/>
                <w:sz w:val="20"/>
                <w:szCs w:val="20"/>
              </w:rPr>
              <w:t>387 (47.57)</w:t>
            </w:r>
          </w:p>
        </w:tc>
        <w:tc>
          <w:tcPr>
            <w:tcW w:w="1800" w:type="dxa"/>
            <w:shd w:val="clear" w:color="auto" w:fill="auto"/>
            <w:noWrap/>
            <w:vAlign w:val="bottom"/>
            <w:hideMark/>
          </w:tcPr>
          <w:p w14:paraId="3BB05117" w14:textId="77777777" w:rsidR="00407B5D" w:rsidRPr="00392E68" w:rsidRDefault="00407B5D" w:rsidP="00407B5D">
            <w:pPr>
              <w:spacing w:line="240" w:lineRule="auto"/>
              <w:ind w:firstLine="0"/>
              <w:jc w:val="center"/>
              <w:rPr>
                <w:color w:val="000000"/>
                <w:sz w:val="20"/>
                <w:szCs w:val="20"/>
              </w:rPr>
            </w:pPr>
            <w:r w:rsidRPr="00392E68">
              <w:rPr>
                <w:color w:val="000000"/>
                <w:sz w:val="20"/>
                <w:szCs w:val="20"/>
              </w:rPr>
              <w:t>511 (78.21)</w:t>
            </w:r>
          </w:p>
        </w:tc>
        <w:tc>
          <w:tcPr>
            <w:tcW w:w="1980" w:type="dxa"/>
            <w:shd w:val="clear" w:color="auto" w:fill="auto"/>
            <w:noWrap/>
            <w:vAlign w:val="bottom"/>
            <w:hideMark/>
          </w:tcPr>
          <w:p w14:paraId="7623AF14" w14:textId="77777777" w:rsidR="00407B5D" w:rsidRPr="00392E68" w:rsidRDefault="00407B5D" w:rsidP="00407B5D">
            <w:pPr>
              <w:spacing w:line="240" w:lineRule="auto"/>
              <w:ind w:firstLine="0"/>
              <w:jc w:val="center"/>
              <w:rPr>
                <w:color w:val="000000"/>
                <w:sz w:val="20"/>
                <w:szCs w:val="20"/>
              </w:rPr>
            </w:pPr>
            <w:r w:rsidRPr="00392E68">
              <w:rPr>
                <w:color w:val="000000"/>
                <w:sz w:val="20"/>
                <w:szCs w:val="20"/>
              </w:rPr>
              <w:t>9 (81.81)</w:t>
            </w:r>
          </w:p>
        </w:tc>
        <w:tc>
          <w:tcPr>
            <w:tcW w:w="1034" w:type="dxa"/>
            <w:shd w:val="clear" w:color="auto" w:fill="auto"/>
            <w:noWrap/>
            <w:vAlign w:val="bottom"/>
            <w:hideMark/>
          </w:tcPr>
          <w:p w14:paraId="5200764B" w14:textId="162AEF61" w:rsidR="00407B5D" w:rsidRPr="00392E68" w:rsidRDefault="00407B5D" w:rsidP="00407B5D">
            <w:pPr>
              <w:spacing w:line="240" w:lineRule="auto"/>
              <w:ind w:firstLine="0"/>
              <w:jc w:val="center"/>
              <w:rPr>
                <w:color w:val="000000"/>
                <w:sz w:val="20"/>
                <w:szCs w:val="20"/>
                <w:vertAlign w:val="superscript"/>
              </w:rPr>
            </w:pPr>
            <w:r w:rsidRPr="00392E68">
              <w:rPr>
                <w:color w:val="000000"/>
                <w:sz w:val="20"/>
                <w:szCs w:val="20"/>
              </w:rPr>
              <w:t>&lt;0.0001</w:t>
            </w:r>
            <w:r w:rsidRPr="00392E68">
              <w:rPr>
                <w:color w:val="000000"/>
                <w:sz w:val="20"/>
                <w:szCs w:val="20"/>
                <w:vertAlign w:val="superscript"/>
              </w:rPr>
              <w:t>a</w:t>
            </w:r>
          </w:p>
        </w:tc>
      </w:tr>
      <w:tr w:rsidR="00407B5D" w:rsidRPr="00392E68" w14:paraId="7E7FAD0D" w14:textId="77777777" w:rsidTr="008C7EBF">
        <w:trPr>
          <w:trHeight w:val="290"/>
        </w:trPr>
        <w:tc>
          <w:tcPr>
            <w:tcW w:w="3595" w:type="dxa"/>
            <w:shd w:val="clear" w:color="auto" w:fill="auto"/>
            <w:noWrap/>
            <w:vAlign w:val="bottom"/>
            <w:hideMark/>
          </w:tcPr>
          <w:p w14:paraId="4C897E13" w14:textId="1BE022BE" w:rsidR="00407B5D" w:rsidRPr="00392E68" w:rsidRDefault="00407B5D" w:rsidP="00407B5D">
            <w:pPr>
              <w:spacing w:line="240" w:lineRule="auto"/>
              <w:ind w:left="720" w:firstLine="0"/>
              <w:jc w:val="left"/>
              <w:rPr>
                <w:color w:val="000000"/>
                <w:sz w:val="20"/>
                <w:szCs w:val="20"/>
              </w:rPr>
            </w:pPr>
            <w:r w:rsidRPr="00392E68">
              <w:rPr>
                <w:color w:val="000000"/>
                <w:sz w:val="20"/>
                <w:szCs w:val="20"/>
              </w:rPr>
              <w:t>Yes, n</w:t>
            </w:r>
            <w:r w:rsidR="008C7EBF" w:rsidRPr="00392E68">
              <w:rPr>
                <w:color w:val="000000"/>
                <w:sz w:val="20"/>
                <w:szCs w:val="20"/>
              </w:rPr>
              <w:t xml:space="preserve"> </w:t>
            </w:r>
            <w:r w:rsidRPr="00392E68">
              <w:rPr>
                <w:color w:val="000000"/>
                <w:sz w:val="20"/>
                <w:szCs w:val="20"/>
              </w:rPr>
              <w:t>(%)</w:t>
            </w:r>
          </w:p>
        </w:tc>
        <w:tc>
          <w:tcPr>
            <w:tcW w:w="1530" w:type="dxa"/>
            <w:shd w:val="clear" w:color="auto" w:fill="auto"/>
            <w:noWrap/>
            <w:vAlign w:val="bottom"/>
            <w:hideMark/>
          </w:tcPr>
          <w:p w14:paraId="51B675BE" w14:textId="296DDD76" w:rsidR="00407B5D" w:rsidRPr="00392E68" w:rsidRDefault="000B405E" w:rsidP="00407B5D">
            <w:pPr>
              <w:spacing w:line="240" w:lineRule="auto"/>
              <w:ind w:firstLine="0"/>
              <w:jc w:val="center"/>
              <w:rPr>
                <w:color w:val="000000"/>
                <w:sz w:val="20"/>
                <w:szCs w:val="20"/>
              </w:rPr>
            </w:pPr>
            <w:r w:rsidRPr="00392E68">
              <w:rPr>
                <w:color w:val="000000"/>
                <w:sz w:val="20"/>
                <w:szCs w:val="20"/>
              </w:rPr>
              <w:t>360 (</w:t>
            </w:r>
            <w:r w:rsidR="00407B5D" w:rsidRPr="00392E68">
              <w:rPr>
                <w:color w:val="000000"/>
                <w:sz w:val="20"/>
                <w:szCs w:val="20"/>
              </w:rPr>
              <w:t>52.43)</w:t>
            </w:r>
          </w:p>
        </w:tc>
        <w:tc>
          <w:tcPr>
            <w:tcW w:w="1800" w:type="dxa"/>
            <w:shd w:val="clear" w:color="auto" w:fill="auto"/>
            <w:noWrap/>
            <w:vAlign w:val="bottom"/>
            <w:hideMark/>
          </w:tcPr>
          <w:p w14:paraId="5FCFE7DE" w14:textId="77777777" w:rsidR="00407B5D" w:rsidRPr="00392E68" w:rsidRDefault="00407B5D" w:rsidP="00407B5D">
            <w:pPr>
              <w:spacing w:line="240" w:lineRule="auto"/>
              <w:ind w:firstLine="0"/>
              <w:jc w:val="center"/>
              <w:rPr>
                <w:color w:val="000000"/>
                <w:sz w:val="20"/>
                <w:szCs w:val="20"/>
              </w:rPr>
            </w:pPr>
            <w:r w:rsidRPr="00392E68">
              <w:rPr>
                <w:color w:val="000000"/>
                <w:sz w:val="20"/>
                <w:szCs w:val="20"/>
              </w:rPr>
              <w:t>119 (21.79)</w:t>
            </w:r>
          </w:p>
        </w:tc>
        <w:tc>
          <w:tcPr>
            <w:tcW w:w="1980" w:type="dxa"/>
            <w:shd w:val="clear" w:color="auto" w:fill="auto"/>
            <w:noWrap/>
            <w:vAlign w:val="bottom"/>
            <w:hideMark/>
          </w:tcPr>
          <w:p w14:paraId="45FF146D" w14:textId="77777777" w:rsidR="00407B5D" w:rsidRPr="00392E68" w:rsidRDefault="00407B5D" w:rsidP="00407B5D">
            <w:pPr>
              <w:spacing w:line="240" w:lineRule="auto"/>
              <w:ind w:firstLine="0"/>
              <w:jc w:val="center"/>
              <w:rPr>
                <w:color w:val="000000"/>
                <w:sz w:val="20"/>
                <w:szCs w:val="20"/>
              </w:rPr>
            </w:pPr>
            <w:r w:rsidRPr="00392E68">
              <w:rPr>
                <w:color w:val="000000"/>
                <w:sz w:val="20"/>
                <w:szCs w:val="20"/>
              </w:rPr>
              <w:t>2 (18.29)</w:t>
            </w:r>
          </w:p>
        </w:tc>
        <w:tc>
          <w:tcPr>
            <w:tcW w:w="1034" w:type="dxa"/>
            <w:shd w:val="clear" w:color="auto" w:fill="auto"/>
            <w:noWrap/>
            <w:vAlign w:val="bottom"/>
            <w:hideMark/>
          </w:tcPr>
          <w:p w14:paraId="65BF7F33" w14:textId="28A19901" w:rsidR="00407B5D" w:rsidRPr="00392E68" w:rsidRDefault="00407B5D" w:rsidP="00407B5D">
            <w:pPr>
              <w:spacing w:line="240" w:lineRule="auto"/>
              <w:ind w:firstLine="0"/>
              <w:jc w:val="center"/>
              <w:rPr>
                <w:color w:val="000000"/>
                <w:sz w:val="20"/>
                <w:szCs w:val="20"/>
              </w:rPr>
            </w:pPr>
          </w:p>
        </w:tc>
      </w:tr>
      <w:tr w:rsidR="00407B5D" w:rsidRPr="00392E68" w14:paraId="4393EDB1" w14:textId="77777777" w:rsidTr="008C7EBF">
        <w:trPr>
          <w:trHeight w:val="290"/>
        </w:trPr>
        <w:tc>
          <w:tcPr>
            <w:tcW w:w="3595" w:type="dxa"/>
            <w:shd w:val="clear" w:color="auto" w:fill="auto"/>
            <w:noWrap/>
            <w:vAlign w:val="bottom"/>
            <w:hideMark/>
          </w:tcPr>
          <w:p w14:paraId="031ED0A6" w14:textId="77777777" w:rsidR="00407B5D" w:rsidRPr="00392E68" w:rsidRDefault="00407B5D" w:rsidP="00407B5D">
            <w:pPr>
              <w:spacing w:line="240" w:lineRule="auto"/>
              <w:ind w:firstLine="0"/>
              <w:jc w:val="left"/>
              <w:rPr>
                <w:color w:val="000000"/>
                <w:sz w:val="20"/>
                <w:szCs w:val="20"/>
              </w:rPr>
            </w:pPr>
            <w:r w:rsidRPr="00392E68">
              <w:rPr>
                <w:color w:val="000000"/>
                <w:sz w:val="20"/>
                <w:szCs w:val="20"/>
              </w:rPr>
              <w:t>AOR (95% CI)</w:t>
            </w:r>
          </w:p>
        </w:tc>
        <w:tc>
          <w:tcPr>
            <w:tcW w:w="1530" w:type="dxa"/>
            <w:shd w:val="clear" w:color="auto" w:fill="auto"/>
            <w:noWrap/>
            <w:vAlign w:val="bottom"/>
            <w:hideMark/>
          </w:tcPr>
          <w:p w14:paraId="50372CC5" w14:textId="5A778458" w:rsidR="00407B5D" w:rsidRPr="00392E68" w:rsidRDefault="00407B5D" w:rsidP="00407B5D">
            <w:pPr>
              <w:spacing w:line="240" w:lineRule="auto"/>
              <w:ind w:firstLine="0"/>
              <w:jc w:val="center"/>
              <w:rPr>
                <w:color w:val="000000"/>
                <w:sz w:val="20"/>
                <w:szCs w:val="20"/>
              </w:rPr>
            </w:pPr>
          </w:p>
        </w:tc>
        <w:tc>
          <w:tcPr>
            <w:tcW w:w="1800" w:type="dxa"/>
            <w:shd w:val="clear" w:color="auto" w:fill="auto"/>
            <w:noWrap/>
            <w:vAlign w:val="bottom"/>
            <w:hideMark/>
          </w:tcPr>
          <w:p w14:paraId="6FBD71CF" w14:textId="361CFAA9" w:rsidR="00407B5D" w:rsidRPr="00392E68" w:rsidRDefault="00407B5D" w:rsidP="00407B5D">
            <w:pPr>
              <w:spacing w:line="240" w:lineRule="auto"/>
              <w:ind w:firstLine="0"/>
              <w:jc w:val="center"/>
              <w:rPr>
                <w:color w:val="000000"/>
                <w:sz w:val="20"/>
                <w:szCs w:val="20"/>
              </w:rPr>
            </w:pPr>
          </w:p>
        </w:tc>
        <w:tc>
          <w:tcPr>
            <w:tcW w:w="1980" w:type="dxa"/>
            <w:shd w:val="clear" w:color="auto" w:fill="auto"/>
            <w:noWrap/>
            <w:vAlign w:val="bottom"/>
            <w:hideMark/>
          </w:tcPr>
          <w:p w14:paraId="51C406C9" w14:textId="10C9054E" w:rsidR="00407B5D" w:rsidRPr="00392E68" w:rsidRDefault="00407B5D" w:rsidP="00407B5D">
            <w:pPr>
              <w:spacing w:line="240" w:lineRule="auto"/>
              <w:ind w:firstLine="0"/>
              <w:jc w:val="center"/>
              <w:rPr>
                <w:color w:val="000000"/>
                <w:sz w:val="20"/>
                <w:szCs w:val="20"/>
              </w:rPr>
            </w:pPr>
          </w:p>
        </w:tc>
        <w:tc>
          <w:tcPr>
            <w:tcW w:w="1034" w:type="dxa"/>
            <w:shd w:val="clear" w:color="auto" w:fill="auto"/>
            <w:noWrap/>
            <w:vAlign w:val="bottom"/>
            <w:hideMark/>
          </w:tcPr>
          <w:p w14:paraId="68453F22" w14:textId="0ADD47FF" w:rsidR="00407B5D" w:rsidRPr="00392E68" w:rsidRDefault="00407B5D" w:rsidP="00407B5D">
            <w:pPr>
              <w:spacing w:line="240" w:lineRule="auto"/>
              <w:ind w:firstLine="0"/>
              <w:jc w:val="center"/>
              <w:rPr>
                <w:color w:val="000000"/>
                <w:sz w:val="20"/>
                <w:szCs w:val="20"/>
              </w:rPr>
            </w:pPr>
          </w:p>
        </w:tc>
      </w:tr>
      <w:tr w:rsidR="00407B5D" w:rsidRPr="00392E68" w14:paraId="68711C89" w14:textId="77777777" w:rsidTr="008C7EBF">
        <w:trPr>
          <w:trHeight w:val="290"/>
        </w:trPr>
        <w:tc>
          <w:tcPr>
            <w:tcW w:w="3595" w:type="dxa"/>
            <w:shd w:val="clear" w:color="auto" w:fill="auto"/>
            <w:noWrap/>
            <w:vAlign w:val="bottom"/>
            <w:hideMark/>
          </w:tcPr>
          <w:p w14:paraId="1D12802F" w14:textId="5D3FA0FD" w:rsidR="00407B5D" w:rsidRPr="00392E68" w:rsidRDefault="00407B5D" w:rsidP="00407B5D">
            <w:pPr>
              <w:spacing w:line="240" w:lineRule="auto"/>
              <w:ind w:firstLine="0"/>
              <w:jc w:val="left"/>
              <w:rPr>
                <w:color w:val="000000"/>
                <w:sz w:val="20"/>
                <w:szCs w:val="20"/>
              </w:rPr>
            </w:pPr>
            <w:r w:rsidRPr="00392E68">
              <w:rPr>
                <w:color w:val="000000"/>
                <w:sz w:val="20"/>
                <w:szCs w:val="20"/>
              </w:rPr>
              <w:t>Modeled Outcome = 'No'</w:t>
            </w:r>
          </w:p>
        </w:tc>
        <w:tc>
          <w:tcPr>
            <w:tcW w:w="1530" w:type="dxa"/>
            <w:shd w:val="clear" w:color="auto" w:fill="auto"/>
            <w:noWrap/>
            <w:vAlign w:val="bottom"/>
            <w:hideMark/>
          </w:tcPr>
          <w:p w14:paraId="69CC5F97" w14:textId="77777777" w:rsidR="00407B5D" w:rsidRPr="00392E68" w:rsidRDefault="00407B5D" w:rsidP="00407B5D">
            <w:pPr>
              <w:spacing w:line="240" w:lineRule="auto"/>
              <w:ind w:firstLine="0"/>
              <w:jc w:val="center"/>
              <w:rPr>
                <w:color w:val="000000"/>
                <w:sz w:val="20"/>
                <w:szCs w:val="20"/>
              </w:rPr>
            </w:pPr>
            <w:r w:rsidRPr="00392E68">
              <w:rPr>
                <w:color w:val="000000"/>
                <w:sz w:val="20"/>
                <w:szCs w:val="20"/>
              </w:rPr>
              <w:t>Ref.</w:t>
            </w:r>
          </w:p>
        </w:tc>
        <w:tc>
          <w:tcPr>
            <w:tcW w:w="1800" w:type="dxa"/>
            <w:shd w:val="clear" w:color="auto" w:fill="auto"/>
            <w:noWrap/>
            <w:vAlign w:val="bottom"/>
            <w:hideMark/>
          </w:tcPr>
          <w:p w14:paraId="607C1FDC" w14:textId="77777777" w:rsidR="00407B5D" w:rsidRPr="00392E68" w:rsidRDefault="00407B5D" w:rsidP="00407B5D">
            <w:pPr>
              <w:spacing w:line="240" w:lineRule="auto"/>
              <w:ind w:firstLine="0"/>
              <w:jc w:val="center"/>
              <w:rPr>
                <w:b/>
                <w:color w:val="000000"/>
                <w:sz w:val="20"/>
                <w:szCs w:val="20"/>
              </w:rPr>
            </w:pPr>
            <w:r w:rsidRPr="00392E68">
              <w:rPr>
                <w:b/>
                <w:color w:val="000000"/>
                <w:sz w:val="20"/>
                <w:szCs w:val="20"/>
              </w:rPr>
              <w:t>5.80 (4.19-8.03)</w:t>
            </w:r>
          </w:p>
        </w:tc>
        <w:tc>
          <w:tcPr>
            <w:tcW w:w="1980" w:type="dxa"/>
            <w:shd w:val="clear" w:color="auto" w:fill="auto"/>
            <w:noWrap/>
            <w:vAlign w:val="bottom"/>
            <w:hideMark/>
          </w:tcPr>
          <w:p w14:paraId="14DF2C5E" w14:textId="77777777" w:rsidR="00407B5D" w:rsidRPr="00392E68" w:rsidRDefault="00407B5D" w:rsidP="00407B5D">
            <w:pPr>
              <w:spacing w:line="240" w:lineRule="auto"/>
              <w:ind w:firstLine="0"/>
              <w:jc w:val="center"/>
              <w:rPr>
                <w:b/>
                <w:color w:val="000000"/>
                <w:sz w:val="20"/>
                <w:szCs w:val="20"/>
              </w:rPr>
            </w:pPr>
            <w:r w:rsidRPr="00392E68">
              <w:rPr>
                <w:b/>
                <w:color w:val="000000"/>
                <w:sz w:val="20"/>
                <w:szCs w:val="20"/>
              </w:rPr>
              <w:t>13.67 (1.24-150.84)</w:t>
            </w:r>
          </w:p>
        </w:tc>
        <w:tc>
          <w:tcPr>
            <w:tcW w:w="1034" w:type="dxa"/>
            <w:shd w:val="clear" w:color="auto" w:fill="auto"/>
            <w:noWrap/>
            <w:vAlign w:val="bottom"/>
            <w:hideMark/>
          </w:tcPr>
          <w:p w14:paraId="50B5C5C6" w14:textId="661FC020" w:rsidR="00407B5D" w:rsidRPr="00392E68" w:rsidRDefault="00407B5D" w:rsidP="00407B5D">
            <w:pPr>
              <w:spacing w:line="240" w:lineRule="auto"/>
              <w:ind w:firstLine="0"/>
              <w:jc w:val="center"/>
              <w:rPr>
                <w:color w:val="000000"/>
                <w:sz w:val="20"/>
                <w:szCs w:val="20"/>
              </w:rPr>
            </w:pPr>
          </w:p>
        </w:tc>
      </w:tr>
      <w:tr w:rsidR="00407B5D" w:rsidRPr="00392E68" w14:paraId="16F51D61" w14:textId="77777777" w:rsidTr="008C7EBF">
        <w:trPr>
          <w:trHeight w:val="290"/>
        </w:trPr>
        <w:tc>
          <w:tcPr>
            <w:tcW w:w="3595" w:type="dxa"/>
            <w:shd w:val="clear" w:color="auto" w:fill="auto"/>
            <w:noWrap/>
            <w:vAlign w:val="bottom"/>
            <w:hideMark/>
          </w:tcPr>
          <w:p w14:paraId="5660AB47" w14:textId="77777777" w:rsidR="00407B5D" w:rsidRPr="00392E68" w:rsidRDefault="00407B5D" w:rsidP="00407B5D">
            <w:pPr>
              <w:spacing w:line="240" w:lineRule="auto"/>
              <w:ind w:firstLine="0"/>
              <w:jc w:val="left"/>
              <w:rPr>
                <w:b/>
                <w:color w:val="000000"/>
                <w:sz w:val="20"/>
                <w:szCs w:val="20"/>
              </w:rPr>
            </w:pPr>
            <w:r w:rsidRPr="00392E68">
              <w:rPr>
                <w:b/>
                <w:color w:val="000000"/>
                <w:sz w:val="20"/>
                <w:szCs w:val="20"/>
              </w:rPr>
              <w:t>Number of Lifetime HPV Vaccines (n=1,339)</w:t>
            </w:r>
          </w:p>
        </w:tc>
        <w:tc>
          <w:tcPr>
            <w:tcW w:w="1530" w:type="dxa"/>
            <w:shd w:val="clear" w:color="auto" w:fill="auto"/>
            <w:noWrap/>
            <w:vAlign w:val="bottom"/>
            <w:hideMark/>
          </w:tcPr>
          <w:p w14:paraId="5597B821" w14:textId="6B1A7832" w:rsidR="00407B5D" w:rsidRPr="00392E68" w:rsidRDefault="00407B5D" w:rsidP="00407B5D">
            <w:pPr>
              <w:spacing w:line="240" w:lineRule="auto"/>
              <w:ind w:firstLine="0"/>
              <w:jc w:val="center"/>
              <w:rPr>
                <w:color w:val="000000"/>
                <w:sz w:val="20"/>
                <w:szCs w:val="20"/>
              </w:rPr>
            </w:pPr>
          </w:p>
        </w:tc>
        <w:tc>
          <w:tcPr>
            <w:tcW w:w="1800" w:type="dxa"/>
            <w:shd w:val="clear" w:color="auto" w:fill="auto"/>
            <w:noWrap/>
            <w:vAlign w:val="bottom"/>
            <w:hideMark/>
          </w:tcPr>
          <w:p w14:paraId="387FB510" w14:textId="7181F791" w:rsidR="00407B5D" w:rsidRPr="00392E68" w:rsidRDefault="00407B5D" w:rsidP="00407B5D">
            <w:pPr>
              <w:spacing w:line="240" w:lineRule="auto"/>
              <w:ind w:firstLine="0"/>
              <w:jc w:val="center"/>
              <w:rPr>
                <w:color w:val="000000"/>
                <w:sz w:val="20"/>
                <w:szCs w:val="20"/>
              </w:rPr>
            </w:pPr>
          </w:p>
        </w:tc>
        <w:tc>
          <w:tcPr>
            <w:tcW w:w="1980" w:type="dxa"/>
            <w:shd w:val="clear" w:color="auto" w:fill="auto"/>
            <w:noWrap/>
            <w:vAlign w:val="bottom"/>
            <w:hideMark/>
          </w:tcPr>
          <w:p w14:paraId="1651EFF2" w14:textId="22037AFA" w:rsidR="00407B5D" w:rsidRPr="00392E68" w:rsidRDefault="00407B5D" w:rsidP="00407B5D">
            <w:pPr>
              <w:spacing w:line="240" w:lineRule="auto"/>
              <w:ind w:firstLine="0"/>
              <w:jc w:val="center"/>
              <w:rPr>
                <w:color w:val="000000"/>
                <w:sz w:val="20"/>
                <w:szCs w:val="20"/>
              </w:rPr>
            </w:pPr>
          </w:p>
        </w:tc>
        <w:tc>
          <w:tcPr>
            <w:tcW w:w="1034" w:type="dxa"/>
            <w:shd w:val="clear" w:color="auto" w:fill="auto"/>
            <w:noWrap/>
            <w:vAlign w:val="bottom"/>
            <w:hideMark/>
          </w:tcPr>
          <w:p w14:paraId="606ED52E" w14:textId="7A9181B0" w:rsidR="00407B5D" w:rsidRPr="00392E68" w:rsidRDefault="00407B5D" w:rsidP="00407B5D">
            <w:pPr>
              <w:spacing w:line="240" w:lineRule="auto"/>
              <w:ind w:firstLine="0"/>
              <w:jc w:val="center"/>
              <w:rPr>
                <w:color w:val="000000"/>
                <w:sz w:val="20"/>
                <w:szCs w:val="20"/>
              </w:rPr>
            </w:pPr>
          </w:p>
        </w:tc>
      </w:tr>
      <w:tr w:rsidR="00407B5D" w:rsidRPr="00392E68" w14:paraId="624CE889" w14:textId="77777777" w:rsidTr="008C7EBF">
        <w:trPr>
          <w:trHeight w:val="290"/>
        </w:trPr>
        <w:tc>
          <w:tcPr>
            <w:tcW w:w="3595" w:type="dxa"/>
            <w:shd w:val="clear" w:color="auto" w:fill="auto"/>
            <w:noWrap/>
            <w:vAlign w:val="bottom"/>
            <w:hideMark/>
          </w:tcPr>
          <w:p w14:paraId="5474D9A5" w14:textId="6343A740" w:rsidR="00407B5D" w:rsidRPr="00392E68" w:rsidRDefault="00407B5D" w:rsidP="00407B5D">
            <w:pPr>
              <w:spacing w:line="240" w:lineRule="auto"/>
              <w:ind w:left="720" w:firstLine="0"/>
              <w:jc w:val="left"/>
              <w:rPr>
                <w:color w:val="000000"/>
                <w:sz w:val="20"/>
                <w:szCs w:val="20"/>
              </w:rPr>
            </w:pPr>
            <w:r w:rsidRPr="00392E68">
              <w:rPr>
                <w:color w:val="000000"/>
                <w:sz w:val="20"/>
                <w:szCs w:val="20"/>
              </w:rPr>
              <w:t>0 shots, n</w:t>
            </w:r>
            <w:r w:rsidR="008C7EBF" w:rsidRPr="00392E68">
              <w:rPr>
                <w:color w:val="000000"/>
                <w:sz w:val="20"/>
                <w:szCs w:val="20"/>
              </w:rPr>
              <w:t xml:space="preserve"> </w:t>
            </w:r>
            <w:r w:rsidRPr="00392E68">
              <w:rPr>
                <w:color w:val="000000"/>
                <w:sz w:val="20"/>
                <w:szCs w:val="20"/>
              </w:rPr>
              <w:t>(%)</w:t>
            </w:r>
          </w:p>
        </w:tc>
        <w:tc>
          <w:tcPr>
            <w:tcW w:w="1530" w:type="dxa"/>
            <w:shd w:val="clear" w:color="auto" w:fill="auto"/>
            <w:noWrap/>
            <w:vAlign w:val="bottom"/>
            <w:hideMark/>
          </w:tcPr>
          <w:p w14:paraId="21CE6CC1" w14:textId="77777777" w:rsidR="00407B5D" w:rsidRPr="00392E68" w:rsidRDefault="00407B5D" w:rsidP="00407B5D">
            <w:pPr>
              <w:spacing w:line="240" w:lineRule="auto"/>
              <w:ind w:firstLine="0"/>
              <w:jc w:val="center"/>
              <w:rPr>
                <w:color w:val="000000"/>
                <w:sz w:val="20"/>
                <w:szCs w:val="20"/>
              </w:rPr>
            </w:pPr>
            <w:r w:rsidRPr="00392E68">
              <w:rPr>
                <w:color w:val="000000"/>
                <w:sz w:val="20"/>
                <w:szCs w:val="20"/>
              </w:rPr>
              <w:t>387 (48.70)</w:t>
            </w:r>
          </w:p>
        </w:tc>
        <w:tc>
          <w:tcPr>
            <w:tcW w:w="1800" w:type="dxa"/>
            <w:shd w:val="clear" w:color="auto" w:fill="auto"/>
            <w:noWrap/>
            <w:vAlign w:val="bottom"/>
            <w:hideMark/>
          </w:tcPr>
          <w:p w14:paraId="072EEB7A" w14:textId="77777777" w:rsidR="00407B5D" w:rsidRPr="00392E68" w:rsidRDefault="00407B5D" w:rsidP="00407B5D">
            <w:pPr>
              <w:spacing w:line="240" w:lineRule="auto"/>
              <w:ind w:firstLine="0"/>
              <w:jc w:val="center"/>
              <w:rPr>
                <w:color w:val="000000"/>
                <w:sz w:val="20"/>
                <w:szCs w:val="20"/>
              </w:rPr>
            </w:pPr>
            <w:r w:rsidRPr="00392E68">
              <w:rPr>
                <w:color w:val="000000"/>
                <w:sz w:val="20"/>
                <w:szCs w:val="20"/>
              </w:rPr>
              <w:t>511 (82.35)</w:t>
            </w:r>
          </w:p>
        </w:tc>
        <w:tc>
          <w:tcPr>
            <w:tcW w:w="1980" w:type="dxa"/>
            <w:shd w:val="clear" w:color="auto" w:fill="auto"/>
            <w:noWrap/>
            <w:vAlign w:val="bottom"/>
            <w:hideMark/>
          </w:tcPr>
          <w:p w14:paraId="2E0C661D" w14:textId="77777777" w:rsidR="00407B5D" w:rsidRPr="00392E68" w:rsidRDefault="00407B5D" w:rsidP="00407B5D">
            <w:pPr>
              <w:spacing w:line="240" w:lineRule="auto"/>
              <w:ind w:firstLine="0"/>
              <w:jc w:val="center"/>
              <w:rPr>
                <w:color w:val="000000"/>
                <w:sz w:val="20"/>
                <w:szCs w:val="20"/>
              </w:rPr>
            </w:pPr>
            <w:r w:rsidRPr="00392E68">
              <w:rPr>
                <w:color w:val="000000"/>
                <w:sz w:val="20"/>
                <w:szCs w:val="20"/>
              </w:rPr>
              <w:t>9 (89.18)</w:t>
            </w:r>
          </w:p>
        </w:tc>
        <w:tc>
          <w:tcPr>
            <w:tcW w:w="1034" w:type="dxa"/>
            <w:shd w:val="clear" w:color="auto" w:fill="auto"/>
            <w:noWrap/>
            <w:vAlign w:val="bottom"/>
            <w:hideMark/>
          </w:tcPr>
          <w:p w14:paraId="2CB62241" w14:textId="1860DE24" w:rsidR="00407B5D" w:rsidRPr="00392E68" w:rsidRDefault="00407B5D" w:rsidP="00407B5D">
            <w:pPr>
              <w:spacing w:line="240" w:lineRule="auto"/>
              <w:ind w:firstLine="0"/>
              <w:jc w:val="center"/>
              <w:rPr>
                <w:bCs/>
                <w:color w:val="000000"/>
                <w:sz w:val="20"/>
                <w:szCs w:val="20"/>
                <w:vertAlign w:val="superscript"/>
              </w:rPr>
            </w:pPr>
            <w:r w:rsidRPr="00392E68">
              <w:rPr>
                <w:bCs/>
                <w:color w:val="000000"/>
                <w:sz w:val="20"/>
                <w:szCs w:val="20"/>
              </w:rPr>
              <w:t>&lt;0.0001</w:t>
            </w:r>
            <w:r w:rsidRPr="00392E68">
              <w:rPr>
                <w:bCs/>
                <w:color w:val="000000"/>
                <w:sz w:val="20"/>
                <w:szCs w:val="20"/>
                <w:vertAlign w:val="superscript"/>
              </w:rPr>
              <w:t>b</w:t>
            </w:r>
          </w:p>
        </w:tc>
      </w:tr>
      <w:tr w:rsidR="00407B5D" w:rsidRPr="00392E68" w14:paraId="6269F415" w14:textId="77777777" w:rsidTr="008C7EBF">
        <w:trPr>
          <w:trHeight w:val="290"/>
        </w:trPr>
        <w:tc>
          <w:tcPr>
            <w:tcW w:w="3595" w:type="dxa"/>
            <w:shd w:val="clear" w:color="auto" w:fill="auto"/>
            <w:noWrap/>
            <w:vAlign w:val="bottom"/>
            <w:hideMark/>
          </w:tcPr>
          <w:p w14:paraId="3B81B034" w14:textId="6EFDA9E7" w:rsidR="00407B5D" w:rsidRPr="00392E68" w:rsidRDefault="00407B5D" w:rsidP="00407B5D">
            <w:pPr>
              <w:spacing w:line="240" w:lineRule="auto"/>
              <w:ind w:left="720" w:firstLine="0"/>
              <w:jc w:val="left"/>
              <w:rPr>
                <w:color w:val="000000"/>
                <w:sz w:val="20"/>
                <w:szCs w:val="20"/>
              </w:rPr>
            </w:pPr>
            <w:r w:rsidRPr="00392E68">
              <w:rPr>
                <w:color w:val="000000"/>
                <w:sz w:val="20"/>
                <w:szCs w:val="20"/>
              </w:rPr>
              <w:t>1 or 2 shots, n</w:t>
            </w:r>
            <w:r w:rsidR="008C7EBF" w:rsidRPr="00392E68">
              <w:rPr>
                <w:color w:val="000000"/>
                <w:sz w:val="20"/>
                <w:szCs w:val="20"/>
              </w:rPr>
              <w:t xml:space="preserve"> </w:t>
            </w:r>
            <w:r w:rsidRPr="00392E68">
              <w:rPr>
                <w:color w:val="000000"/>
                <w:sz w:val="20"/>
                <w:szCs w:val="20"/>
              </w:rPr>
              <w:t>(%)</w:t>
            </w:r>
          </w:p>
        </w:tc>
        <w:tc>
          <w:tcPr>
            <w:tcW w:w="1530" w:type="dxa"/>
            <w:shd w:val="clear" w:color="auto" w:fill="auto"/>
            <w:noWrap/>
            <w:vAlign w:val="bottom"/>
            <w:hideMark/>
          </w:tcPr>
          <w:p w14:paraId="79518BF6" w14:textId="77777777" w:rsidR="00407B5D" w:rsidRPr="00392E68" w:rsidRDefault="00407B5D" w:rsidP="00407B5D">
            <w:pPr>
              <w:spacing w:line="240" w:lineRule="auto"/>
              <w:ind w:firstLine="0"/>
              <w:jc w:val="center"/>
              <w:rPr>
                <w:color w:val="000000"/>
                <w:sz w:val="20"/>
                <w:szCs w:val="20"/>
              </w:rPr>
            </w:pPr>
            <w:r w:rsidRPr="00392E68">
              <w:rPr>
                <w:color w:val="000000"/>
                <w:sz w:val="20"/>
                <w:szCs w:val="20"/>
              </w:rPr>
              <w:t>74 (10.31)</w:t>
            </w:r>
          </w:p>
        </w:tc>
        <w:tc>
          <w:tcPr>
            <w:tcW w:w="1800" w:type="dxa"/>
            <w:shd w:val="clear" w:color="auto" w:fill="auto"/>
            <w:noWrap/>
            <w:vAlign w:val="bottom"/>
            <w:hideMark/>
          </w:tcPr>
          <w:p w14:paraId="48734ABD" w14:textId="77777777" w:rsidR="00407B5D" w:rsidRPr="00392E68" w:rsidRDefault="00407B5D" w:rsidP="00407B5D">
            <w:pPr>
              <w:spacing w:line="240" w:lineRule="auto"/>
              <w:ind w:firstLine="0"/>
              <w:jc w:val="center"/>
              <w:rPr>
                <w:color w:val="000000"/>
                <w:sz w:val="20"/>
                <w:szCs w:val="20"/>
              </w:rPr>
            </w:pPr>
            <w:r w:rsidRPr="00392E68">
              <w:rPr>
                <w:color w:val="000000"/>
                <w:sz w:val="20"/>
                <w:szCs w:val="20"/>
              </w:rPr>
              <w:t>33 (6.32)</w:t>
            </w:r>
          </w:p>
        </w:tc>
        <w:tc>
          <w:tcPr>
            <w:tcW w:w="1980" w:type="dxa"/>
            <w:shd w:val="clear" w:color="auto" w:fill="auto"/>
            <w:noWrap/>
            <w:vAlign w:val="bottom"/>
            <w:hideMark/>
          </w:tcPr>
          <w:p w14:paraId="0A06FD92" w14:textId="77777777" w:rsidR="00407B5D" w:rsidRPr="00392E68" w:rsidRDefault="00407B5D" w:rsidP="00407B5D">
            <w:pPr>
              <w:spacing w:line="240" w:lineRule="auto"/>
              <w:ind w:firstLine="0"/>
              <w:jc w:val="center"/>
              <w:rPr>
                <w:color w:val="000000"/>
                <w:sz w:val="20"/>
                <w:szCs w:val="20"/>
              </w:rPr>
            </w:pPr>
            <w:r w:rsidRPr="00392E68">
              <w:rPr>
                <w:color w:val="000000"/>
                <w:sz w:val="20"/>
                <w:szCs w:val="20"/>
              </w:rPr>
              <w:t>0 (0.00)</w:t>
            </w:r>
          </w:p>
        </w:tc>
        <w:tc>
          <w:tcPr>
            <w:tcW w:w="1034" w:type="dxa"/>
            <w:shd w:val="clear" w:color="auto" w:fill="auto"/>
            <w:noWrap/>
            <w:vAlign w:val="bottom"/>
            <w:hideMark/>
          </w:tcPr>
          <w:p w14:paraId="493A7366" w14:textId="3B2937F8" w:rsidR="00407B5D" w:rsidRPr="00392E68" w:rsidRDefault="00407B5D" w:rsidP="00407B5D">
            <w:pPr>
              <w:spacing w:line="240" w:lineRule="auto"/>
              <w:ind w:firstLine="0"/>
              <w:jc w:val="center"/>
              <w:rPr>
                <w:color w:val="000000"/>
                <w:sz w:val="20"/>
                <w:szCs w:val="20"/>
              </w:rPr>
            </w:pPr>
          </w:p>
        </w:tc>
      </w:tr>
      <w:tr w:rsidR="00407B5D" w:rsidRPr="00392E68" w14:paraId="3934049E" w14:textId="77777777" w:rsidTr="008C7EBF">
        <w:trPr>
          <w:trHeight w:val="290"/>
        </w:trPr>
        <w:tc>
          <w:tcPr>
            <w:tcW w:w="3595" w:type="dxa"/>
            <w:shd w:val="clear" w:color="auto" w:fill="auto"/>
            <w:noWrap/>
            <w:vAlign w:val="bottom"/>
            <w:hideMark/>
          </w:tcPr>
          <w:p w14:paraId="15C5B647" w14:textId="191943DC" w:rsidR="00407B5D" w:rsidRPr="00392E68" w:rsidRDefault="00407B5D" w:rsidP="00407B5D">
            <w:pPr>
              <w:spacing w:line="240" w:lineRule="auto"/>
              <w:ind w:left="720" w:firstLine="0"/>
              <w:jc w:val="left"/>
              <w:rPr>
                <w:color w:val="000000"/>
                <w:sz w:val="20"/>
                <w:szCs w:val="20"/>
              </w:rPr>
            </w:pPr>
            <w:r w:rsidRPr="00392E68">
              <w:rPr>
                <w:color w:val="000000"/>
                <w:sz w:val="20"/>
                <w:szCs w:val="20"/>
              </w:rPr>
              <w:t>3+ shots, n</w:t>
            </w:r>
            <w:r w:rsidR="008C7EBF" w:rsidRPr="00392E68">
              <w:rPr>
                <w:color w:val="000000"/>
                <w:sz w:val="20"/>
                <w:szCs w:val="20"/>
              </w:rPr>
              <w:t xml:space="preserve"> </w:t>
            </w:r>
            <w:r w:rsidRPr="00392E68">
              <w:rPr>
                <w:color w:val="000000"/>
                <w:sz w:val="20"/>
                <w:szCs w:val="20"/>
              </w:rPr>
              <w:t>(%)</w:t>
            </w:r>
          </w:p>
        </w:tc>
        <w:tc>
          <w:tcPr>
            <w:tcW w:w="1530" w:type="dxa"/>
            <w:shd w:val="clear" w:color="auto" w:fill="auto"/>
            <w:noWrap/>
            <w:vAlign w:val="bottom"/>
            <w:hideMark/>
          </w:tcPr>
          <w:p w14:paraId="5CEE83CE" w14:textId="77777777" w:rsidR="00407B5D" w:rsidRPr="00392E68" w:rsidRDefault="00407B5D" w:rsidP="00407B5D">
            <w:pPr>
              <w:spacing w:line="240" w:lineRule="auto"/>
              <w:ind w:firstLine="0"/>
              <w:jc w:val="center"/>
              <w:rPr>
                <w:color w:val="000000"/>
                <w:sz w:val="20"/>
                <w:szCs w:val="20"/>
              </w:rPr>
            </w:pPr>
            <w:r w:rsidRPr="00392E68">
              <w:rPr>
                <w:color w:val="000000"/>
                <w:sz w:val="20"/>
                <w:szCs w:val="20"/>
              </w:rPr>
              <w:t>266 (40.99)</w:t>
            </w:r>
          </w:p>
        </w:tc>
        <w:tc>
          <w:tcPr>
            <w:tcW w:w="1800" w:type="dxa"/>
            <w:shd w:val="clear" w:color="auto" w:fill="auto"/>
            <w:noWrap/>
            <w:vAlign w:val="bottom"/>
            <w:hideMark/>
          </w:tcPr>
          <w:p w14:paraId="454350A6" w14:textId="77777777" w:rsidR="00407B5D" w:rsidRPr="00392E68" w:rsidRDefault="00407B5D" w:rsidP="00407B5D">
            <w:pPr>
              <w:spacing w:line="240" w:lineRule="auto"/>
              <w:ind w:firstLine="0"/>
              <w:jc w:val="center"/>
              <w:rPr>
                <w:color w:val="000000"/>
                <w:sz w:val="20"/>
                <w:szCs w:val="20"/>
              </w:rPr>
            </w:pPr>
            <w:r w:rsidRPr="00392E68">
              <w:rPr>
                <w:color w:val="000000"/>
                <w:sz w:val="20"/>
                <w:szCs w:val="20"/>
              </w:rPr>
              <w:t>58 (11.33)</w:t>
            </w:r>
          </w:p>
        </w:tc>
        <w:tc>
          <w:tcPr>
            <w:tcW w:w="1980" w:type="dxa"/>
            <w:shd w:val="clear" w:color="auto" w:fill="auto"/>
            <w:noWrap/>
            <w:vAlign w:val="bottom"/>
            <w:hideMark/>
          </w:tcPr>
          <w:p w14:paraId="4279CFD7" w14:textId="77777777" w:rsidR="00407B5D" w:rsidRPr="00392E68" w:rsidRDefault="00407B5D" w:rsidP="00407B5D">
            <w:pPr>
              <w:spacing w:line="240" w:lineRule="auto"/>
              <w:ind w:firstLine="0"/>
              <w:jc w:val="center"/>
              <w:rPr>
                <w:color w:val="000000"/>
                <w:sz w:val="20"/>
                <w:szCs w:val="20"/>
              </w:rPr>
            </w:pPr>
            <w:r w:rsidRPr="00392E68">
              <w:rPr>
                <w:color w:val="000000"/>
                <w:sz w:val="20"/>
                <w:szCs w:val="20"/>
              </w:rPr>
              <w:t>1 (10.82)</w:t>
            </w:r>
          </w:p>
        </w:tc>
        <w:tc>
          <w:tcPr>
            <w:tcW w:w="1034" w:type="dxa"/>
            <w:shd w:val="clear" w:color="auto" w:fill="auto"/>
            <w:noWrap/>
            <w:vAlign w:val="bottom"/>
            <w:hideMark/>
          </w:tcPr>
          <w:p w14:paraId="56273549" w14:textId="375508D3" w:rsidR="00407B5D" w:rsidRPr="00392E68" w:rsidRDefault="00407B5D" w:rsidP="00407B5D">
            <w:pPr>
              <w:spacing w:line="240" w:lineRule="auto"/>
              <w:ind w:firstLine="0"/>
              <w:jc w:val="center"/>
              <w:rPr>
                <w:color w:val="000000"/>
                <w:sz w:val="20"/>
                <w:szCs w:val="20"/>
              </w:rPr>
            </w:pPr>
          </w:p>
        </w:tc>
      </w:tr>
      <w:tr w:rsidR="00407B5D" w:rsidRPr="00392E68" w14:paraId="7CA35653" w14:textId="77777777" w:rsidTr="008C7EBF">
        <w:trPr>
          <w:trHeight w:val="290"/>
        </w:trPr>
        <w:tc>
          <w:tcPr>
            <w:tcW w:w="3595" w:type="dxa"/>
            <w:shd w:val="clear" w:color="auto" w:fill="auto"/>
            <w:noWrap/>
            <w:vAlign w:val="bottom"/>
            <w:hideMark/>
          </w:tcPr>
          <w:p w14:paraId="1BA1E5BC" w14:textId="77777777" w:rsidR="00407B5D" w:rsidRPr="00392E68" w:rsidRDefault="00407B5D" w:rsidP="00407B5D">
            <w:pPr>
              <w:spacing w:line="240" w:lineRule="auto"/>
              <w:ind w:firstLine="0"/>
              <w:jc w:val="left"/>
              <w:rPr>
                <w:color w:val="000000"/>
                <w:sz w:val="20"/>
                <w:szCs w:val="20"/>
              </w:rPr>
            </w:pPr>
            <w:r w:rsidRPr="00392E68">
              <w:rPr>
                <w:color w:val="000000"/>
                <w:sz w:val="20"/>
                <w:szCs w:val="20"/>
              </w:rPr>
              <w:t>AOR (95% CI)</w:t>
            </w:r>
          </w:p>
        </w:tc>
        <w:tc>
          <w:tcPr>
            <w:tcW w:w="1530" w:type="dxa"/>
            <w:shd w:val="clear" w:color="auto" w:fill="auto"/>
            <w:noWrap/>
            <w:vAlign w:val="bottom"/>
            <w:hideMark/>
          </w:tcPr>
          <w:p w14:paraId="2CF729F3" w14:textId="5440576D" w:rsidR="00407B5D" w:rsidRPr="00392E68" w:rsidRDefault="00407B5D" w:rsidP="00407B5D">
            <w:pPr>
              <w:spacing w:line="240" w:lineRule="auto"/>
              <w:ind w:firstLine="0"/>
              <w:jc w:val="center"/>
              <w:rPr>
                <w:color w:val="000000"/>
                <w:sz w:val="20"/>
                <w:szCs w:val="20"/>
              </w:rPr>
            </w:pPr>
          </w:p>
        </w:tc>
        <w:tc>
          <w:tcPr>
            <w:tcW w:w="1800" w:type="dxa"/>
            <w:shd w:val="clear" w:color="auto" w:fill="auto"/>
            <w:noWrap/>
            <w:vAlign w:val="bottom"/>
            <w:hideMark/>
          </w:tcPr>
          <w:p w14:paraId="21112226" w14:textId="4366C318" w:rsidR="00407B5D" w:rsidRPr="00392E68" w:rsidRDefault="00407B5D" w:rsidP="00407B5D">
            <w:pPr>
              <w:spacing w:line="240" w:lineRule="auto"/>
              <w:ind w:firstLine="0"/>
              <w:jc w:val="center"/>
              <w:rPr>
                <w:color w:val="000000"/>
                <w:sz w:val="20"/>
                <w:szCs w:val="20"/>
              </w:rPr>
            </w:pPr>
          </w:p>
        </w:tc>
        <w:tc>
          <w:tcPr>
            <w:tcW w:w="1980" w:type="dxa"/>
            <w:shd w:val="clear" w:color="auto" w:fill="auto"/>
            <w:noWrap/>
            <w:vAlign w:val="bottom"/>
            <w:hideMark/>
          </w:tcPr>
          <w:p w14:paraId="2957E199" w14:textId="58574908" w:rsidR="00407B5D" w:rsidRPr="00392E68" w:rsidRDefault="00407B5D" w:rsidP="00407B5D">
            <w:pPr>
              <w:spacing w:line="240" w:lineRule="auto"/>
              <w:ind w:firstLine="0"/>
              <w:jc w:val="center"/>
              <w:rPr>
                <w:color w:val="000000"/>
                <w:sz w:val="20"/>
                <w:szCs w:val="20"/>
              </w:rPr>
            </w:pPr>
          </w:p>
        </w:tc>
        <w:tc>
          <w:tcPr>
            <w:tcW w:w="1034" w:type="dxa"/>
            <w:shd w:val="clear" w:color="auto" w:fill="auto"/>
            <w:noWrap/>
            <w:vAlign w:val="bottom"/>
            <w:hideMark/>
          </w:tcPr>
          <w:p w14:paraId="2B768399" w14:textId="2799A587" w:rsidR="00407B5D" w:rsidRPr="00392E68" w:rsidRDefault="00407B5D" w:rsidP="00407B5D">
            <w:pPr>
              <w:spacing w:line="240" w:lineRule="auto"/>
              <w:ind w:firstLine="0"/>
              <w:jc w:val="center"/>
              <w:rPr>
                <w:color w:val="000000"/>
                <w:sz w:val="20"/>
                <w:szCs w:val="20"/>
              </w:rPr>
            </w:pPr>
          </w:p>
        </w:tc>
      </w:tr>
      <w:tr w:rsidR="00407B5D" w:rsidRPr="00392E68" w14:paraId="531B9ED9" w14:textId="77777777" w:rsidTr="008C7EBF">
        <w:trPr>
          <w:trHeight w:val="290"/>
        </w:trPr>
        <w:tc>
          <w:tcPr>
            <w:tcW w:w="3595" w:type="dxa"/>
            <w:shd w:val="clear" w:color="auto" w:fill="auto"/>
            <w:noWrap/>
            <w:vAlign w:val="bottom"/>
            <w:hideMark/>
          </w:tcPr>
          <w:p w14:paraId="2133B4E0" w14:textId="77777777" w:rsidR="00407B5D" w:rsidRPr="00392E68" w:rsidRDefault="00407B5D" w:rsidP="00407B5D">
            <w:pPr>
              <w:spacing w:line="240" w:lineRule="auto"/>
              <w:ind w:left="720" w:firstLine="0"/>
              <w:jc w:val="left"/>
              <w:rPr>
                <w:color w:val="000000"/>
                <w:sz w:val="20"/>
                <w:szCs w:val="20"/>
              </w:rPr>
            </w:pPr>
            <w:r w:rsidRPr="00392E68">
              <w:rPr>
                <w:color w:val="000000"/>
                <w:sz w:val="20"/>
                <w:szCs w:val="20"/>
              </w:rPr>
              <w:t>0 Shots vs. 3+ Shots</w:t>
            </w:r>
          </w:p>
        </w:tc>
        <w:tc>
          <w:tcPr>
            <w:tcW w:w="1530" w:type="dxa"/>
            <w:shd w:val="clear" w:color="auto" w:fill="auto"/>
            <w:noWrap/>
            <w:vAlign w:val="bottom"/>
            <w:hideMark/>
          </w:tcPr>
          <w:p w14:paraId="57AEBFA1" w14:textId="77777777" w:rsidR="00407B5D" w:rsidRPr="00392E68" w:rsidRDefault="00407B5D" w:rsidP="00407B5D">
            <w:pPr>
              <w:spacing w:line="240" w:lineRule="auto"/>
              <w:ind w:firstLine="0"/>
              <w:jc w:val="center"/>
              <w:rPr>
                <w:color w:val="000000"/>
                <w:sz w:val="20"/>
                <w:szCs w:val="20"/>
              </w:rPr>
            </w:pPr>
            <w:r w:rsidRPr="00392E68">
              <w:rPr>
                <w:color w:val="000000"/>
                <w:sz w:val="20"/>
                <w:szCs w:val="20"/>
              </w:rPr>
              <w:t>Ref.</w:t>
            </w:r>
          </w:p>
        </w:tc>
        <w:tc>
          <w:tcPr>
            <w:tcW w:w="1800" w:type="dxa"/>
            <w:shd w:val="clear" w:color="auto" w:fill="auto"/>
            <w:noWrap/>
            <w:vAlign w:val="bottom"/>
            <w:hideMark/>
          </w:tcPr>
          <w:p w14:paraId="65FA5D8D" w14:textId="77777777" w:rsidR="00407B5D" w:rsidRPr="00392E68" w:rsidRDefault="00407B5D" w:rsidP="00407B5D">
            <w:pPr>
              <w:spacing w:line="240" w:lineRule="auto"/>
              <w:ind w:firstLine="0"/>
              <w:jc w:val="center"/>
              <w:rPr>
                <w:b/>
                <w:color w:val="000000"/>
                <w:sz w:val="20"/>
                <w:szCs w:val="20"/>
              </w:rPr>
            </w:pPr>
            <w:r w:rsidRPr="00392E68">
              <w:rPr>
                <w:b/>
                <w:color w:val="000000"/>
                <w:sz w:val="20"/>
                <w:szCs w:val="20"/>
              </w:rPr>
              <w:t>10.94 (7.24-16.53)</w:t>
            </w:r>
          </w:p>
        </w:tc>
        <w:tc>
          <w:tcPr>
            <w:tcW w:w="1980" w:type="dxa"/>
            <w:shd w:val="clear" w:color="auto" w:fill="auto"/>
            <w:noWrap/>
            <w:vAlign w:val="bottom"/>
            <w:hideMark/>
          </w:tcPr>
          <w:p w14:paraId="50E3D0CC" w14:textId="77777777" w:rsidR="00407B5D" w:rsidRPr="00392E68" w:rsidRDefault="00407B5D" w:rsidP="00407B5D">
            <w:pPr>
              <w:spacing w:line="240" w:lineRule="auto"/>
              <w:ind w:firstLine="0"/>
              <w:jc w:val="center"/>
              <w:rPr>
                <w:color w:val="000000"/>
                <w:sz w:val="20"/>
                <w:szCs w:val="20"/>
              </w:rPr>
            </w:pPr>
            <w:r w:rsidRPr="00392E68">
              <w:rPr>
                <w:color w:val="000000"/>
                <w:sz w:val="20"/>
                <w:szCs w:val="20"/>
              </w:rPr>
              <w:t>N/A</w:t>
            </w:r>
          </w:p>
        </w:tc>
        <w:tc>
          <w:tcPr>
            <w:tcW w:w="1034" w:type="dxa"/>
            <w:shd w:val="clear" w:color="auto" w:fill="auto"/>
            <w:noWrap/>
            <w:vAlign w:val="bottom"/>
            <w:hideMark/>
          </w:tcPr>
          <w:p w14:paraId="4ECE1580" w14:textId="4C6FFBEB" w:rsidR="00407B5D" w:rsidRPr="00392E68" w:rsidRDefault="00407B5D" w:rsidP="00407B5D">
            <w:pPr>
              <w:spacing w:line="240" w:lineRule="auto"/>
              <w:ind w:firstLine="0"/>
              <w:jc w:val="center"/>
              <w:rPr>
                <w:color w:val="000000"/>
                <w:sz w:val="20"/>
                <w:szCs w:val="20"/>
              </w:rPr>
            </w:pPr>
          </w:p>
        </w:tc>
      </w:tr>
      <w:tr w:rsidR="00407B5D" w:rsidRPr="00392E68" w14:paraId="41FA0C10" w14:textId="77777777" w:rsidTr="008C7EBF">
        <w:trPr>
          <w:trHeight w:val="290"/>
        </w:trPr>
        <w:tc>
          <w:tcPr>
            <w:tcW w:w="3595" w:type="dxa"/>
            <w:tcBorders>
              <w:bottom w:val="single" w:sz="4" w:space="0" w:color="auto"/>
            </w:tcBorders>
            <w:shd w:val="clear" w:color="auto" w:fill="auto"/>
            <w:noWrap/>
            <w:vAlign w:val="bottom"/>
            <w:hideMark/>
          </w:tcPr>
          <w:p w14:paraId="65A9D262" w14:textId="77777777" w:rsidR="00407B5D" w:rsidRPr="00392E68" w:rsidRDefault="00407B5D" w:rsidP="00407B5D">
            <w:pPr>
              <w:spacing w:line="240" w:lineRule="auto"/>
              <w:ind w:left="720" w:firstLine="0"/>
              <w:jc w:val="left"/>
              <w:rPr>
                <w:color w:val="000000"/>
                <w:sz w:val="20"/>
                <w:szCs w:val="20"/>
              </w:rPr>
            </w:pPr>
            <w:r w:rsidRPr="00392E68">
              <w:rPr>
                <w:color w:val="000000"/>
                <w:sz w:val="20"/>
                <w:szCs w:val="20"/>
              </w:rPr>
              <w:t>1 or 2 Shots vs. 3+ Shots</w:t>
            </w:r>
          </w:p>
        </w:tc>
        <w:tc>
          <w:tcPr>
            <w:tcW w:w="1530" w:type="dxa"/>
            <w:tcBorders>
              <w:bottom w:val="single" w:sz="4" w:space="0" w:color="auto"/>
            </w:tcBorders>
            <w:shd w:val="clear" w:color="auto" w:fill="auto"/>
            <w:noWrap/>
            <w:vAlign w:val="bottom"/>
            <w:hideMark/>
          </w:tcPr>
          <w:p w14:paraId="3EF8D47D" w14:textId="77777777" w:rsidR="00407B5D" w:rsidRPr="00392E68" w:rsidRDefault="00407B5D" w:rsidP="00407B5D">
            <w:pPr>
              <w:spacing w:line="240" w:lineRule="auto"/>
              <w:ind w:firstLine="0"/>
              <w:jc w:val="center"/>
              <w:rPr>
                <w:color w:val="000000"/>
                <w:sz w:val="20"/>
                <w:szCs w:val="20"/>
              </w:rPr>
            </w:pPr>
            <w:r w:rsidRPr="00392E68">
              <w:rPr>
                <w:color w:val="000000"/>
                <w:sz w:val="20"/>
                <w:szCs w:val="20"/>
              </w:rPr>
              <w:t>Ref.</w:t>
            </w:r>
          </w:p>
        </w:tc>
        <w:tc>
          <w:tcPr>
            <w:tcW w:w="1800" w:type="dxa"/>
            <w:tcBorders>
              <w:bottom w:val="single" w:sz="4" w:space="0" w:color="auto"/>
            </w:tcBorders>
            <w:shd w:val="clear" w:color="auto" w:fill="auto"/>
            <w:noWrap/>
            <w:vAlign w:val="bottom"/>
            <w:hideMark/>
          </w:tcPr>
          <w:p w14:paraId="6AFCA5E9" w14:textId="77777777" w:rsidR="00407B5D" w:rsidRPr="00392E68" w:rsidRDefault="00407B5D" w:rsidP="00407B5D">
            <w:pPr>
              <w:spacing w:line="240" w:lineRule="auto"/>
              <w:ind w:firstLine="0"/>
              <w:jc w:val="center"/>
              <w:rPr>
                <w:b/>
                <w:color w:val="000000"/>
                <w:sz w:val="20"/>
                <w:szCs w:val="20"/>
              </w:rPr>
            </w:pPr>
            <w:r w:rsidRPr="00392E68">
              <w:rPr>
                <w:b/>
                <w:color w:val="000000"/>
                <w:sz w:val="20"/>
                <w:szCs w:val="20"/>
              </w:rPr>
              <w:t>2.31 (1.23-4.34)</w:t>
            </w:r>
          </w:p>
        </w:tc>
        <w:tc>
          <w:tcPr>
            <w:tcW w:w="1980" w:type="dxa"/>
            <w:tcBorders>
              <w:bottom w:val="single" w:sz="4" w:space="0" w:color="auto"/>
            </w:tcBorders>
            <w:shd w:val="clear" w:color="auto" w:fill="auto"/>
            <w:noWrap/>
            <w:vAlign w:val="bottom"/>
            <w:hideMark/>
          </w:tcPr>
          <w:p w14:paraId="7975C810" w14:textId="77777777" w:rsidR="00407B5D" w:rsidRPr="00392E68" w:rsidRDefault="00407B5D" w:rsidP="00407B5D">
            <w:pPr>
              <w:spacing w:line="240" w:lineRule="auto"/>
              <w:ind w:firstLine="0"/>
              <w:jc w:val="center"/>
              <w:rPr>
                <w:color w:val="000000"/>
                <w:sz w:val="20"/>
                <w:szCs w:val="20"/>
              </w:rPr>
            </w:pPr>
            <w:r w:rsidRPr="00392E68">
              <w:rPr>
                <w:color w:val="000000"/>
                <w:sz w:val="20"/>
                <w:szCs w:val="20"/>
              </w:rPr>
              <w:t>1.19 (0.50-2.85)</w:t>
            </w:r>
          </w:p>
        </w:tc>
        <w:tc>
          <w:tcPr>
            <w:tcW w:w="1034" w:type="dxa"/>
            <w:tcBorders>
              <w:bottom w:val="single" w:sz="4" w:space="0" w:color="auto"/>
            </w:tcBorders>
            <w:shd w:val="clear" w:color="auto" w:fill="auto"/>
            <w:noWrap/>
            <w:vAlign w:val="bottom"/>
            <w:hideMark/>
          </w:tcPr>
          <w:p w14:paraId="368907B9" w14:textId="7F2031F8" w:rsidR="00407B5D" w:rsidRPr="00392E68" w:rsidRDefault="00407B5D" w:rsidP="00407B5D">
            <w:pPr>
              <w:spacing w:line="240" w:lineRule="auto"/>
              <w:ind w:firstLine="0"/>
              <w:jc w:val="center"/>
              <w:rPr>
                <w:color w:val="000000"/>
                <w:sz w:val="20"/>
                <w:szCs w:val="20"/>
              </w:rPr>
            </w:pPr>
          </w:p>
        </w:tc>
      </w:tr>
    </w:tbl>
    <w:p w14:paraId="32C55087" w14:textId="77777777" w:rsidR="00407B5D" w:rsidRPr="00392E68" w:rsidRDefault="00407B5D" w:rsidP="00407B5D">
      <w:pPr>
        <w:spacing w:line="240" w:lineRule="auto"/>
        <w:ind w:firstLine="0"/>
        <w:rPr>
          <w:sz w:val="20"/>
          <w:szCs w:val="20"/>
        </w:rPr>
      </w:pPr>
      <w:r w:rsidRPr="00392E68">
        <w:rPr>
          <w:sz w:val="20"/>
          <w:szCs w:val="20"/>
        </w:rPr>
        <w:t xml:space="preserve">Notes: AOR – Adjusted Odds Ratio, 95% CI – 95% Confidence Intervals, NA – Not Applicable due to n=0 in one or more categories. Adjusted odds ratio models controlled for age, race, ethnicity, education, marital status, and income. </w:t>
      </w:r>
      <w:r w:rsidRPr="00392E68">
        <w:rPr>
          <w:rFonts w:eastAsiaTheme="minorEastAsia"/>
          <w:sz w:val="20"/>
          <w:szCs w:val="20"/>
          <w:vertAlign w:val="superscript"/>
        </w:rPr>
        <w:t>a</w:t>
      </w:r>
      <w:r w:rsidRPr="00392E68">
        <w:rPr>
          <w:sz w:val="20"/>
          <w:szCs w:val="20"/>
        </w:rPr>
        <w:t xml:space="preserve">P-values were determined using Rao-Scott Chi-squared tests. </w:t>
      </w:r>
      <w:r w:rsidRPr="00392E68">
        <w:rPr>
          <w:rFonts w:eastAsiaTheme="minorEastAsia"/>
          <w:sz w:val="20"/>
          <w:szCs w:val="20"/>
          <w:vertAlign w:val="superscript"/>
        </w:rPr>
        <w:t>b</w:t>
      </w:r>
      <w:r w:rsidRPr="00392E68">
        <w:rPr>
          <w:sz w:val="20"/>
          <w:szCs w:val="20"/>
        </w:rPr>
        <w:t xml:space="preserve">P-values </w:t>
      </w:r>
      <w:r w:rsidRPr="00392E68">
        <w:rPr>
          <w:rFonts w:eastAsiaTheme="minorEastAsia"/>
          <w:sz w:val="20"/>
          <w:szCs w:val="20"/>
        </w:rPr>
        <w:t>were determined using Fisher’s exact test.</w:t>
      </w:r>
      <w:r w:rsidRPr="00392E68">
        <w:rPr>
          <w:sz w:val="20"/>
          <w:szCs w:val="20"/>
        </w:rPr>
        <w:t xml:space="preserve"> </w:t>
      </w:r>
    </w:p>
    <w:p w14:paraId="2ECE991D" w14:textId="7FBF5514" w:rsidR="00767AF5" w:rsidRPr="00392E68" w:rsidRDefault="00767AF5" w:rsidP="00767AF5">
      <w:pPr>
        <w:pStyle w:val="Heading4"/>
        <w:rPr>
          <w:rFonts w:cs="Times New Roman"/>
        </w:rPr>
      </w:pPr>
      <w:bookmarkStart w:id="15" w:name="_Toc21100269"/>
      <w:r w:rsidRPr="00392E68">
        <w:rPr>
          <w:rFonts w:cs="Times New Roman"/>
        </w:rPr>
        <w:t>Gender Identity</w:t>
      </w:r>
      <w:bookmarkEnd w:id="15"/>
    </w:p>
    <w:p w14:paraId="084EF724" w14:textId="159E3A16" w:rsidR="00682C7C" w:rsidRPr="00392E68" w:rsidRDefault="00682C7C" w:rsidP="00682C7C">
      <w:pPr>
        <w:jc w:val="left"/>
      </w:pPr>
      <w:r w:rsidRPr="00392E68">
        <w:t>Among the participants included in the gender identity analyses, cisgender women (n=5,179) accounted for 57.8%, cisgender men (n=3,753) accounted for 41.8%, and transgender individuals (n=36) accounted for 0.4%.  The demographic characteristics of these gender identities significantly differed across all demographic variables expect ethnicity.  Most notably, transgender people were younger than cisgender women and men.  For example, 38.55</w:t>
      </w:r>
      <w:r w:rsidR="001227E6" w:rsidRPr="00392E68">
        <w:t>%</w:t>
      </w:r>
      <w:r w:rsidRPr="00392E68">
        <w:t xml:space="preserve"> of transgender people were 18-29 years old compared with 19.18% and 23.06% among cisgender women and men respectively. Additionally, participants who identified as white comprised of greater proportions of cisgender women (83.99%) and cisgender men (84.20%) categories compared to transgender people (77.82%).  </w:t>
      </w:r>
    </w:p>
    <w:p w14:paraId="586BE396" w14:textId="7227168F" w:rsidR="00682C7C" w:rsidRPr="00392E68" w:rsidRDefault="00682C7C" w:rsidP="00682C7C">
      <w:pPr>
        <w:jc w:val="left"/>
      </w:pPr>
      <w:r w:rsidRPr="00392E68">
        <w:t>Findings from the</w:t>
      </w:r>
      <w:r w:rsidR="00444BF0" w:rsidRPr="00392E68">
        <w:t xml:space="preserve"> non-age-specific</w:t>
      </w:r>
      <w:r w:rsidRPr="00392E68">
        <w:t xml:space="preserve"> logistic and multinomial logistic regression analyses by gender identity can be found in Table</w:t>
      </w:r>
      <w:r w:rsidR="00444BF0" w:rsidRPr="00392E68">
        <w:t xml:space="preserve"> 2</w:t>
      </w:r>
      <w:r w:rsidRPr="00392E68">
        <w:t>. Compared to cisgender women, cisgender men (AOR: 5.54; 95% CI: 4.07, 7.55) and transgender people (AOR: 13.97; 96% CI: 1.13, 172.53) had significantly greater odds of never receiving an HPV vaccine.  Likewise, cisgender men had higher odds of receiving zero HPV shots (AOR: 9.81</w:t>
      </w:r>
      <w:r w:rsidR="00AA4F3C" w:rsidRPr="00392E68">
        <w:t>,</w:t>
      </w:r>
      <w:r w:rsidRPr="00392E68">
        <w:t xml:space="preserve"> 95% CI: 6.66, 14.46) or 1 or 2 HPV shot (AOR: 2.36; 95% CI: 1.13, 4.24) compared to cisgender women who received all three HPV shots.  The small sample size of transgender people did not allow for the zero vs. 3 lifetime shot analysis.  However, there was no significant difference between transgender individuals receiving 1 or 2 shots vs. 3</w:t>
      </w:r>
      <w:r w:rsidR="001227E6" w:rsidRPr="00392E68">
        <w:t>+</w:t>
      </w:r>
      <w:r w:rsidRPr="00392E68">
        <w:t xml:space="preserve"> lifetime shots when compared to cisgender women (AOR: 1.24; 95% CI: 0.61, 2.55).</w:t>
      </w:r>
    </w:p>
    <w:p w14:paraId="1AB975C4" w14:textId="5E5070AA" w:rsidR="00C739CB" w:rsidRPr="00392E68" w:rsidRDefault="00AA4F3C" w:rsidP="00C739CB">
      <w:pPr>
        <w:ind w:firstLine="0"/>
        <w:rPr>
          <w:b/>
          <w:color w:val="000000"/>
          <w:sz w:val="20"/>
          <w:szCs w:val="20"/>
        </w:rPr>
      </w:pPr>
      <w:r w:rsidRPr="00392E68">
        <w:tab/>
        <w:t xml:space="preserve">Age-specific analyses revealed similar results to non-age-specific comparisons by gender identity.   Cisgender men had 5.80 greater odds of never having received an HPV </w:t>
      </w:r>
      <w:r w:rsidR="00157C73" w:rsidRPr="00392E68">
        <w:t>v</w:t>
      </w:r>
      <w:r w:rsidRPr="00392E68">
        <w:t>accine compared to cisgender women (AOR: 5.80, 95% CI: 4.19, 8.03).  Furthermore, cisgender men were found to have 10.94 higher odds of never receiving an HPV vaccine and 2.31 higher odds of only receiving 1 or 2</w:t>
      </w:r>
      <w:r w:rsidR="00C739CB" w:rsidRPr="00392E68">
        <w:t xml:space="preserve"> shots compared to cisgender women receiving all 3 shots (AOR: 10.94, 95% CI: 7.24, 16.53), (AOR: 2.31, 95% CI: 1.23, 4.34). Lastly, compared to cisgender women, transgender people had 13.67 greater odds of never receiving an HPV vaccine (AOR: 13.67, 95% CI: 1.24-150.84).</w:t>
      </w:r>
    </w:p>
    <w:p w14:paraId="3B3844FB" w14:textId="1537A002" w:rsidR="00407B5D" w:rsidRPr="00392E68" w:rsidRDefault="00407B5D" w:rsidP="00284556">
      <w:pPr>
        <w:spacing w:line="240" w:lineRule="auto"/>
        <w:ind w:firstLine="0"/>
        <w:rPr>
          <w:sz w:val="20"/>
          <w:szCs w:val="20"/>
        </w:rPr>
      </w:pPr>
    </w:p>
    <w:p w14:paraId="55C12262" w14:textId="7FA3CC95" w:rsidR="00682C7C" w:rsidRPr="00392E68" w:rsidRDefault="00682C7C" w:rsidP="00284556">
      <w:pPr>
        <w:spacing w:line="240" w:lineRule="auto"/>
        <w:ind w:firstLine="0"/>
        <w:rPr>
          <w:sz w:val="20"/>
          <w:szCs w:val="20"/>
        </w:rPr>
      </w:pPr>
    </w:p>
    <w:p w14:paraId="49EC5B33" w14:textId="64023C8D" w:rsidR="00682C7C" w:rsidRPr="00392E68" w:rsidRDefault="00682C7C" w:rsidP="00284556">
      <w:pPr>
        <w:spacing w:line="240" w:lineRule="auto"/>
        <w:ind w:firstLine="0"/>
        <w:rPr>
          <w:sz w:val="20"/>
          <w:szCs w:val="20"/>
        </w:rPr>
      </w:pPr>
    </w:p>
    <w:p w14:paraId="44D9CFFA" w14:textId="55760A38" w:rsidR="00682C7C" w:rsidRPr="00392E68" w:rsidRDefault="00682C7C" w:rsidP="00284556">
      <w:pPr>
        <w:spacing w:line="240" w:lineRule="auto"/>
        <w:ind w:firstLine="0"/>
        <w:rPr>
          <w:sz w:val="20"/>
          <w:szCs w:val="20"/>
        </w:rPr>
      </w:pPr>
    </w:p>
    <w:p w14:paraId="2C72DA0A" w14:textId="4D23875A" w:rsidR="0034631B" w:rsidRPr="00392E68" w:rsidRDefault="0034631B" w:rsidP="00284556">
      <w:pPr>
        <w:spacing w:line="240" w:lineRule="auto"/>
        <w:ind w:firstLine="0"/>
        <w:rPr>
          <w:sz w:val="20"/>
          <w:szCs w:val="20"/>
        </w:rPr>
      </w:pPr>
    </w:p>
    <w:p w14:paraId="670C59BD" w14:textId="5FDBA3E4" w:rsidR="0034631B" w:rsidRPr="00392E68" w:rsidRDefault="0034631B" w:rsidP="00284556">
      <w:pPr>
        <w:spacing w:line="240" w:lineRule="auto"/>
        <w:ind w:firstLine="0"/>
        <w:rPr>
          <w:sz w:val="20"/>
          <w:szCs w:val="20"/>
        </w:rPr>
      </w:pPr>
    </w:p>
    <w:p w14:paraId="082B41D1" w14:textId="7E88962F" w:rsidR="0034631B" w:rsidRPr="00392E68" w:rsidRDefault="0034631B" w:rsidP="00284556">
      <w:pPr>
        <w:spacing w:line="240" w:lineRule="auto"/>
        <w:ind w:firstLine="0"/>
        <w:rPr>
          <w:sz w:val="20"/>
          <w:szCs w:val="20"/>
        </w:rPr>
      </w:pPr>
    </w:p>
    <w:p w14:paraId="58F6902B" w14:textId="0605AEA5" w:rsidR="0034631B" w:rsidRPr="00392E68" w:rsidRDefault="0034631B" w:rsidP="00284556">
      <w:pPr>
        <w:spacing w:line="240" w:lineRule="auto"/>
        <w:ind w:firstLine="0"/>
        <w:rPr>
          <w:sz w:val="20"/>
          <w:szCs w:val="20"/>
        </w:rPr>
      </w:pPr>
    </w:p>
    <w:p w14:paraId="2309AE6F" w14:textId="45759E88" w:rsidR="0034631B" w:rsidRPr="00392E68" w:rsidRDefault="0034631B" w:rsidP="00284556">
      <w:pPr>
        <w:spacing w:line="240" w:lineRule="auto"/>
        <w:ind w:firstLine="0"/>
        <w:rPr>
          <w:sz w:val="20"/>
          <w:szCs w:val="20"/>
        </w:rPr>
      </w:pPr>
    </w:p>
    <w:p w14:paraId="4C4FA8D0" w14:textId="270C1280" w:rsidR="0034631B" w:rsidRPr="00392E68" w:rsidRDefault="0034631B" w:rsidP="00284556">
      <w:pPr>
        <w:spacing w:line="240" w:lineRule="auto"/>
        <w:ind w:firstLine="0"/>
        <w:rPr>
          <w:sz w:val="20"/>
          <w:szCs w:val="20"/>
        </w:rPr>
      </w:pPr>
    </w:p>
    <w:p w14:paraId="152E714C" w14:textId="31BD3E50" w:rsidR="0034631B" w:rsidRPr="00392E68" w:rsidRDefault="0034631B" w:rsidP="00284556">
      <w:pPr>
        <w:spacing w:line="240" w:lineRule="auto"/>
        <w:ind w:firstLine="0"/>
        <w:rPr>
          <w:sz w:val="20"/>
          <w:szCs w:val="20"/>
        </w:rPr>
      </w:pPr>
    </w:p>
    <w:p w14:paraId="440C4466" w14:textId="25A8E5E2" w:rsidR="0034631B" w:rsidRPr="00392E68" w:rsidRDefault="0034631B" w:rsidP="00284556">
      <w:pPr>
        <w:spacing w:line="240" w:lineRule="auto"/>
        <w:ind w:firstLine="0"/>
        <w:rPr>
          <w:sz w:val="20"/>
          <w:szCs w:val="20"/>
        </w:rPr>
      </w:pPr>
    </w:p>
    <w:p w14:paraId="5B87C6FF" w14:textId="02EA11D0" w:rsidR="0034631B" w:rsidRPr="00392E68" w:rsidRDefault="0034631B" w:rsidP="00284556">
      <w:pPr>
        <w:spacing w:line="240" w:lineRule="auto"/>
        <w:ind w:firstLine="0"/>
        <w:rPr>
          <w:sz w:val="20"/>
          <w:szCs w:val="20"/>
        </w:rPr>
      </w:pPr>
    </w:p>
    <w:p w14:paraId="68B9FEA0" w14:textId="426A2475" w:rsidR="0034631B" w:rsidRPr="00392E68" w:rsidRDefault="0034631B" w:rsidP="00284556">
      <w:pPr>
        <w:spacing w:line="240" w:lineRule="auto"/>
        <w:ind w:firstLine="0"/>
        <w:rPr>
          <w:sz w:val="20"/>
          <w:szCs w:val="20"/>
        </w:rPr>
      </w:pPr>
    </w:p>
    <w:p w14:paraId="7D056F4C" w14:textId="548BABCC" w:rsidR="0034631B" w:rsidRPr="00392E68" w:rsidRDefault="0034631B" w:rsidP="00284556">
      <w:pPr>
        <w:spacing w:line="240" w:lineRule="auto"/>
        <w:ind w:firstLine="0"/>
        <w:rPr>
          <w:sz w:val="20"/>
          <w:szCs w:val="20"/>
        </w:rPr>
      </w:pPr>
    </w:p>
    <w:p w14:paraId="0D4A8E40" w14:textId="003FD843" w:rsidR="0034631B" w:rsidRPr="00392E68" w:rsidRDefault="0034631B" w:rsidP="00284556">
      <w:pPr>
        <w:spacing w:line="240" w:lineRule="auto"/>
        <w:ind w:firstLine="0"/>
        <w:rPr>
          <w:sz w:val="20"/>
          <w:szCs w:val="20"/>
        </w:rPr>
      </w:pPr>
    </w:p>
    <w:p w14:paraId="2C583FDC" w14:textId="50969345" w:rsidR="0034631B" w:rsidRPr="00392E68" w:rsidRDefault="0034631B" w:rsidP="00284556">
      <w:pPr>
        <w:spacing w:line="240" w:lineRule="auto"/>
        <w:ind w:firstLine="0"/>
        <w:rPr>
          <w:sz w:val="20"/>
          <w:szCs w:val="20"/>
        </w:rPr>
      </w:pPr>
    </w:p>
    <w:p w14:paraId="3B9C96B5" w14:textId="014E7307" w:rsidR="0034631B" w:rsidRPr="00392E68" w:rsidRDefault="0034631B" w:rsidP="00284556">
      <w:pPr>
        <w:spacing w:line="240" w:lineRule="auto"/>
        <w:ind w:firstLine="0"/>
        <w:rPr>
          <w:sz w:val="20"/>
          <w:szCs w:val="20"/>
        </w:rPr>
      </w:pPr>
    </w:p>
    <w:p w14:paraId="399F7BC8" w14:textId="365C6FE4" w:rsidR="0034631B" w:rsidRPr="00392E68" w:rsidRDefault="0034631B" w:rsidP="00284556">
      <w:pPr>
        <w:spacing w:line="240" w:lineRule="auto"/>
        <w:ind w:firstLine="0"/>
        <w:rPr>
          <w:sz w:val="20"/>
          <w:szCs w:val="20"/>
        </w:rPr>
      </w:pPr>
    </w:p>
    <w:p w14:paraId="133D40AB" w14:textId="2FE6947F" w:rsidR="0034631B" w:rsidRPr="00392E68" w:rsidRDefault="0034631B" w:rsidP="00284556">
      <w:pPr>
        <w:spacing w:line="240" w:lineRule="auto"/>
        <w:ind w:firstLine="0"/>
        <w:rPr>
          <w:sz w:val="20"/>
          <w:szCs w:val="20"/>
        </w:rPr>
      </w:pPr>
    </w:p>
    <w:p w14:paraId="3BDBA4B4" w14:textId="744A5BB0" w:rsidR="0034631B" w:rsidRPr="00392E68" w:rsidRDefault="0034631B" w:rsidP="00284556">
      <w:pPr>
        <w:spacing w:line="240" w:lineRule="auto"/>
        <w:ind w:firstLine="0"/>
        <w:rPr>
          <w:sz w:val="20"/>
          <w:szCs w:val="20"/>
        </w:rPr>
      </w:pPr>
    </w:p>
    <w:p w14:paraId="63AC6805" w14:textId="681F7609" w:rsidR="0034631B" w:rsidRPr="00392E68" w:rsidRDefault="0034631B" w:rsidP="00284556">
      <w:pPr>
        <w:spacing w:line="240" w:lineRule="auto"/>
        <w:ind w:firstLine="0"/>
        <w:rPr>
          <w:sz w:val="20"/>
          <w:szCs w:val="20"/>
        </w:rPr>
      </w:pPr>
    </w:p>
    <w:p w14:paraId="1A001887" w14:textId="10B9C40B" w:rsidR="0034631B" w:rsidRPr="00392E68" w:rsidRDefault="0034631B" w:rsidP="00284556">
      <w:pPr>
        <w:spacing w:line="240" w:lineRule="auto"/>
        <w:ind w:firstLine="0"/>
        <w:rPr>
          <w:sz w:val="20"/>
          <w:szCs w:val="20"/>
        </w:rPr>
      </w:pPr>
    </w:p>
    <w:p w14:paraId="41A29B09" w14:textId="16227539" w:rsidR="0034631B" w:rsidRPr="00392E68" w:rsidRDefault="0034631B" w:rsidP="00284556">
      <w:pPr>
        <w:spacing w:line="240" w:lineRule="auto"/>
        <w:ind w:firstLine="0"/>
        <w:rPr>
          <w:sz w:val="20"/>
          <w:szCs w:val="20"/>
        </w:rPr>
      </w:pPr>
    </w:p>
    <w:p w14:paraId="42F7D417" w14:textId="38903BAA" w:rsidR="0034631B" w:rsidRPr="00392E68" w:rsidRDefault="0034631B" w:rsidP="00284556">
      <w:pPr>
        <w:spacing w:line="240" w:lineRule="auto"/>
        <w:ind w:firstLine="0"/>
        <w:rPr>
          <w:sz w:val="20"/>
          <w:szCs w:val="20"/>
        </w:rPr>
      </w:pPr>
    </w:p>
    <w:p w14:paraId="104DC346" w14:textId="12491818" w:rsidR="0034631B" w:rsidRPr="00392E68" w:rsidRDefault="0034631B" w:rsidP="00284556">
      <w:pPr>
        <w:spacing w:line="240" w:lineRule="auto"/>
        <w:ind w:firstLine="0"/>
        <w:rPr>
          <w:sz w:val="20"/>
          <w:szCs w:val="20"/>
        </w:rPr>
      </w:pPr>
    </w:p>
    <w:p w14:paraId="192E0505" w14:textId="1583626B" w:rsidR="0034631B" w:rsidRPr="00392E68" w:rsidRDefault="0034631B" w:rsidP="00284556">
      <w:pPr>
        <w:spacing w:line="240" w:lineRule="auto"/>
        <w:ind w:firstLine="0"/>
        <w:rPr>
          <w:sz w:val="20"/>
          <w:szCs w:val="20"/>
        </w:rPr>
      </w:pPr>
    </w:p>
    <w:p w14:paraId="6C634EED" w14:textId="38D7D2CF" w:rsidR="0034631B" w:rsidRPr="00392E68" w:rsidRDefault="0034631B" w:rsidP="00284556">
      <w:pPr>
        <w:spacing w:line="240" w:lineRule="auto"/>
        <w:ind w:firstLine="0"/>
        <w:rPr>
          <w:sz w:val="20"/>
          <w:szCs w:val="20"/>
        </w:rPr>
      </w:pPr>
    </w:p>
    <w:p w14:paraId="4ABF1AA7" w14:textId="206E4F23" w:rsidR="0034631B" w:rsidRPr="00392E68" w:rsidRDefault="0034631B" w:rsidP="00284556">
      <w:pPr>
        <w:spacing w:line="240" w:lineRule="auto"/>
        <w:ind w:firstLine="0"/>
        <w:rPr>
          <w:sz w:val="20"/>
          <w:szCs w:val="20"/>
        </w:rPr>
      </w:pPr>
    </w:p>
    <w:p w14:paraId="42DEBCB8" w14:textId="75FAB1DD" w:rsidR="0034631B" w:rsidRPr="00392E68" w:rsidRDefault="0034631B" w:rsidP="00284556">
      <w:pPr>
        <w:spacing w:line="240" w:lineRule="auto"/>
        <w:ind w:firstLine="0"/>
        <w:rPr>
          <w:sz w:val="20"/>
          <w:szCs w:val="20"/>
        </w:rPr>
      </w:pPr>
    </w:p>
    <w:p w14:paraId="2D864F04" w14:textId="14921D4E" w:rsidR="0034631B" w:rsidRPr="00392E68" w:rsidRDefault="0034631B" w:rsidP="00284556">
      <w:pPr>
        <w:spacing w:line="240" w:lineRule="auto"/>
        <w:ind w:firstLine="0"/>
        <w:rPr>
          <w:sz w:val="20"/>
          <w:szCs w:val="20"/>
        </w:rPr>
      </w:pPr>
    </w:p>
    <w:p w14:paraId="447AEC70" w14:textId="3ACD59E2" w:rsidR="0034631B" w:rsidRPr="00392E68" w:rsidRDefault="0034631B" w:rsidP="00284556">
      <w:pPr>
        <w:spacing w:line="240" w:lineRule="auto"/>
        <w:ind w:firstLine="0"/>
        <w:rPr>
          <w:sz w:val="20"/>
          <w:szCs w:val="20"/>
        </w:rPr>
      </w:pPr>
    </w:p>
    <w:p w14:paraId="72FDFABB" w14:textId="1488CAA7" w:rsidR="0034631B" w:rsidRPr="00392E68" w:rsidRDefault="0034631B" w:rsidP="00284556">
      <w:pPr>
        <w:spacing w:line="240" w:lineRule="auto"/>
        <w:ind w:firstLine="0"/>
        <w:rPr>
          <w:sz w:val="20"/>
          <w:szCs w:val="20"/>
        </w:rPr>
      </w:pPr>
    </w:p>
    <w:p w14:paraId="5ED31FBD" w14:textId="647582E7" w:rsidR="0034631B" w:rsidRPr="00392E68" w:rsidRDefault="0034631B" w:rsidP="00284556">
      <w:pPr>
        <w:spacing w:line="240" w:lineRule="auto"/>
        <w:ind w:firstLine="0"/>
        <w:rPr>
          <w:sz w:val="20"/>
          <w:szCs w:val="20"/>
        </w:rPr>
      </w:pPr>
    </w:p>
    <w:p w14:paraId="0B2BD1AE" w14:textId="2B17BA0F" w:rsidR="0034631B" w:rsidRPr="00392E68" w:rsidRDefault="0034631B" w:rsidP="00284556">
      <w:pPr>
        <w:spacing w:line="240" w:lineRule="auto"/>
        <w:ind w:firstLine="0"/>
        <w:rPr>
          <w:sz w:val="20"/>
          <w:szCs w:val="20"/>
        </w:rPr>
      </w:pPr>
    </w:p>
    <w:p w14:paraId="48498D9E" w14:textId="77777777" w:rsidR="0034631B" w:rsidRPr="00392E68" w:rsidRDefault="0034631B" w:rsidP="00284556">
      <w:pPr>
        <w:spacing w:line="240" w:lineRule="auto"/>
        <w:ind w:firstLine="0"/>
        <w:rPr>
          <w:sz w:val="20"/>
          <w:szCs w:val="20"/>
        </w:rPr>
      </w:pPr>
    </w:p>
    <w:p w14:paraId="5224EB61" w14:textId="0E116375" w:rsidR="00682C7C" w:rsidRPr="00392E68" w:rsidRDefault="00682C7C" w:rsidP="00284556">
      <w:pPr>
        <w:spacing w:line="240" w:lineRule="auto"/>
        <w:ind w:firstLine="0"/>
        <w:rPr>
          <w:sz w:val="20"/>
          <w:szCs w:val="20"/>
        </w:rPr>
      </w:pPr>
    </w:p>
    <w:p w14:paraId="4C212A4A" w14:textId="0B73BA1E" w:rsidR="00682C7C" w:rsidRPr="00392E68" w:rsidRDefault="00682C7C" w:rsidP="00284556">
      <w:pPr>
        <w:spacing w:line="240" w:lineRule="auto"/>
        <w:ind w:firstLine="0"/>
        <w:rPr>
          <w:sz w:val="20"/>
          <w:szCs w:val="20"/>
        </w:rPr>
      </w:pPr>
    </w:p>
    <w:p w14:paraId="71B7B7C9" w14:textId="351B1F60" w:rsidR="00682C7C" w:rsidRPr="00392E68" w:rsidRDefault="00682C7C" w:rsidP="00284556">
      <w:pPr>
        <w:spacing w:line="240" w:lineRule="auto"/>
        <w:ind w:firstLine="0"/>
        <w:rPr>
          <w:sz w:val="20"/>
          <w:szCs w:val="20"/>
        </w:rPr>
      </w:pPr>
    </w:p>
    <w:p w14:paraId="6C8F7D2A" w14:textId="2C91083D" w:rsidR="00682C7C" w:rsidRPr="00392E68" w:rsidRDefault="00682C7C" w:rsidP="00284556">
      <w:pPr>
        <w:spacing w:line="240" w:lineRule="auto"/>
        <w:ind w:firstLine="0"/>
        <w:rPr>
          <w:sz w:val="20"/>
          <w:szCs w:val="20"/>
        </w:rPr>
      </w:pPr>
    </w:p>
    <w:p w14:paraId="52F5D298" w14:textId="77777777" w:rsidR="00682C7C" w:rsidRPr="00392E68" w:rsidRDefault="00682C7C" w:rsidP="00284556">
      <w:pPr>
        <w:spacing w:line="240" w:lineRule="auto"/>
        <w:ind w:firstLine="0"/>
        <w:rPr>
          <w:sz w:val="20"/>
          <w:szCs w:val="20"/>
        </w:rPr>
      </w:pPr>
    </w:p>
    <w:p w14:paraId="4BD6E78C" w14:textId="42350E49" w:rsidR="00407B5D" w:rsidRPr="00392E68" w:rsidRDefault="00407B5D" w:rsidP="00284556">
      <w:pPr>
        <w:spacing w:line="240" w:lineRule="auto"/>
        <w:ind w:firstLine="0"/>
        <w:rPr>
          <w:sz w:val="20"/>
          <w:szCs w:val="20"/>
        </w:rPr>
      </w:pPr>
    </w:p>
    <w:p w14:paraId="0871DF50" w14:textId="28D17203" w:rsidR="00407B5D" w:rsidRPr="00392E68" w:rsidRDefault="00407B5D" w:rsidP="00284556">
      <w:pPr>
        <w:spacing w:line="240" w:lineRule="auto"/>
        <w:ind w:firstLine="0"/>
        <w:rPr>
          <w:sz w:val="20"/>
          <w:szCs w:val="20"/>
        </w:rPr>
      </w:pPr>
    </w:p>
    <w:p w14:paraId="060FB68F" w14:textId="79121C76" w:rsidR="00407B5D" w:rsidRPr="00392E68" w:rsidRDefault="00407B5D" w:rsidP="00284556">
      <w:pPr>
        <w:spacing w:line="240" w:lineRule="auto"/>
        <w:ind w:firstLine="0"/>
        <w:rPr>
          <w:sz w:val="20"/>
          <w:szCs w:val="20"/>
        </w:rPr>
      </w:pPr>
    </w:p>
    <w:p w14:paraId="55EDD3C1" w14:textId="3D1384D7" w:rsidR="002D5D6F" w:rsidRPr="00392E68" w:rsidRDefault="00AA0AFA" w:rsidP="00AA0AFA">
      <w:pPr>
        <w:pStyle w:val="Caption"/>
      </w:pPr>
      <w:bookmarkStart w:id="16" w:name="_Toc7153059"/>
      <w:r>
        <w:t xml:space="preserve">Table </w:t>
      </w:r>
      <w:fldSimple w:instr=" SEQ Table \* ARABIC ">
        <w:r>
          <w:rPr>
            <w:noProof/>
          </w:rPr>
          <w:t>4</w:t>
        </w:r>
      </w:fldSimple>
      <w:r>
        <w:t>. Demographic</w:t>
      </w:r>
      <w:r w:rsidR="004622CC" w:rsidRPr="00392E68">
        <w:t xml:space="preserve"> Characteristics by Sexual Orientation among Cisgender Women (n=5</w:t>
      </w:r>
      <w:r w:rsidR="00925362" w:rsidRPr="00392E68">
        <w:t>,</w:t>
      </w:r>
      <w:r w:rsidR="004622CC" w:rsidRPr="00392E68">
        <w:t>114)</w:t>
      </w:r>
      <w:bookmarkEnd w:id="16"/>
    </w:p>
    <w:tbl>
      <w:tblPr>
        <w:tblW w:w="9843" w:type="dxa"/>
        <w:tblInd w:w="-38" w:type="dxa"/>
        <w:tblLayout w:type="fixed"/>
        <w:tblLook w:val="0000" w:firstRow="0" w:lastRow="0" w:firstColumn="0" w:lastColumn="0" w:noHBand="0" w:noVBand="0"/>
      </w:tblPr>
      <w:tblGrid>
        <w:gridCol w:w="3003"/>
        <w:gridCol w:w="1350"/>
        <w:gridCol w:w="1530"/>
        <w:gridCol w:w="1530"/>
        <w:gridCol w:w="1440"/>
        <w:gridCol w:w="990"/>
      </w:tblGrid>
      <w:tr w:rsidR="00682C7C" w:rsidRPr="00392E68" w14:paraId="0493FF9D" w14:textId="77777777" w:rsidTr="00875517">
        <w:trPr>
          <w:trHeight w:val="290"/>
        </w:trPr>
        <w:tc>
          <w:tcPr>
            <w:tcW w:w="3003" w:type="dxa"/>
            <w:tcBorders>
              <w:top w:val="single" w:sz="4" w:space="0" w:color="auto"/>
            </w:tcBorders>
          </w:tcPr>
          <w:p w14:paraId="1FE16E27" w14:textId="77777777" w:rsidR="00682C7C" w:rsidRPr="00392E68" w:rsidRDefault="00682C7C" w:rsidP="002D5D6F">
            <w:pPr>
              <w:autoSpaceDE w:val="0"/>
              <w:autoSpaceDN w:val="0"/>
              <w:adjustRightInd w:val="0"/>
              <w:spacing w:line="240" w:lineRule="auto"/>
              <w:jc w:val="right"/>
              <w:rPr>
                <w:color w:val="000000"/>
                <w:sz w:val="20"/>
                <w:szCs w:val="20"/>
              </w:rPr>
            </w:pPr>
          </w:p>
        </w:tc>
        <w:tc>
          <w:tcPr>
            <w:tcW w:w="6840" w:type="dxa"/>
            <w:gridSpan w:val="5"/>
            <w:tcBorders>
              <w:top w:val="single" w:sz="4" w:space="0" w:color="auto"/>
              <w:bottom w:val="single" w:sz="4" w:space="0" w:color="auto"/>
            </w:tcBorders>
          </w:tcPr>
          <w:p w14:paraId="3DB5DAB4" w14:textId="35E69A5B" w:rsidR="00682C7C" w:rsidRPr="00392E68" w:rsidRDefault="00682C7C" w:rsidP="00682C7C">
            <w:pPr>
              <w:autoSpaceDE w:val="0"/>
              <w:autoSpaceDN w:val="0"/>
              <w:adjustRightInd w:val="0"/>
              <w:spacing w:line="240" w:lineRule="auto"/>
              <w:jc w:val="center"/>
              <w:rPr>
                <w:color w:val="000000"/>
                <w:sz w:val="20"/>
                <w:szCs w:val="20"/>
              </w:rPr>
            </w:pPr>
            <w:r w:rsidRPr="00392E68">
              <w:rPr>
                <w:b/>
                <w:color w:val="000000"/>
                <w:sz w:val="20"/>
                <w:szCs w:val="20"/>
              </w:rPr>
              <w:t>Sexual Orientation</w:t>
            </w:r>
          </w:p>
        </w:tc>
      </w:tr>
      <w:tr w:rsidR="002D5D6F" w:rsidRPr="00392E68" w14:paraId="47C8C688" w14:textId="77777777" w:rsidTr="00237E50">
        <w:trPr>
          <w:trHeight w:val="290"/>
        </w:trPr>
        <w:tc>
          <w:tcPr>
            <w:tcW w:w="3003" w:type="dxa"/>
            <w:tcBorders>
              <w:bottom w:val="single" w:sz="4" w:space="0" w:color="auto"/>
            </w:tcBorders>
          </w:tcPr>
          <w:p w14:paraId="3CC1E3CE" w14:textId="77777777" w:rsidR="002D5D6F" w:rsidRPr="00392E68" w:rsidRDefault="002D5D6F" w:rsidP="002D5D6F">
            <w:pPr>
              <w:autoSpaceDE w:val="0"/>
              <w:autoSpaceDN w:val="0"/>
              <w:adjustRightInd w:val="0"/>
              <w:spacing w:line="240" w:lineRule="auto"/>
              <w:jc w:val="center"/>
              <w:rPr>
                <w:color w:val="000000"/>
                <w:sz w:val="20"/>
                <w:szCs w:val="20"/>
              </w:rPr>
            </w:pPr>
          </w:p>
          <w:p w14:paraId="754D3165" w14:textId="77777777" w:rsidR="002D5D6F" w:rsidRPr="00392E68" w:rsidRDefault="002D5D6F" w:rsidP="002D5D6F">
            <w:pPr>
              <w:autoSpaceDE w:val="0"/>
              <w:autoSpaceDN w:val="0"/>
              <w:adjustRightInd w:val="0"/>
              <w:spacing w:line="240" w:lineRule="auto"/>
              <w:rPr>
                <w:b/>
                <w:color w:val="000000"/>
                <w:sz w:val="20"/>
                <w:szCs w:val="20"/>
              </w:rPr>
            </w:pPr>
          </w:p>
          <w:p w14:paraId="2D6CEE8C" w14:textId="77777777" w:rsidR="002D5D6F" w:rsidRPr="00392E68" w:rsidRDefault="002D5D6F" w:rsidP="006B1BD7">
            <w:pPr>
              <w:autoSpaceDE w:val="0"/>
              <w:autoSpaceDN w:val="0"/>
              <w:adjustRightInd w:val="0"/>
              <w:spacing w:line="240" w:lineRule="auto"/>
              <w:ind w:firstLine="0"/>
              <w:rPr>
                <w:b/>
                <w:color w:val="000000"/>
                <w:sz w:val="20"/>
                <w:szCs w:val="20"/>
              </w:rPr>
            </w:pPr>
            <w:r w:rsidRPr="00392E68">
              <w:rPr>
                <w:b/>
                <w:color w:val="000000"/>
                <w:sz w:val="20"/>
                <w:szCs w:val="20"/>
              </w:rPr>
              <w:t>Characteristic</w:t>
            </w:r>
          </w:p>
        </w:tc>
        <w:tc>
          <w:tcPr>
            <w:tcW w:w="1350" w:type="dxa"/>
            <w:tcBorders>
              <w:top w:val="single" w:sz="4" w:space="0" w:color="auto"/>
              <w:bottom w:val="single" w:sz="4" w:space="0" w:color="auto"/>
            </w:tcBorders>
          </w:tcPr>
          <w:p w14:paraId="47083844"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Heterosexual</w:t>
            </w:r>
          </w:p>
          <w:p w14:paraId="21636684" w14:textId="38FE88AD"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n=4</w:t>
            </w:r>
            <w:r w:rsidR="00D657AA" w:rsidRPr="00392E68">
              <w:rPr>
                <w:color w:val="000000"/>
                <w:sz w:val="20"/>
                <w:szCs w:val="20"/>
              </w:rPr>
              <w:t>,</w:t>
            </w:r>
            <w:r w:rsidRPr="00392E68">
              <w:rPr>
                <w:color w:val="000000"/>
                <w:sz w:val="20"/>
                <w:szCs w:val="20"/>
              </w:rPr>
              <w:t>920</w:t>
            </w:r>
          </w:p>
          <w:p w14:paraId="7D60994F" w14:textId="6F277B28"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n (Wt. %)</w:t>
            </w:r>
          </w:p>
        </w:tc>
        <w:tc>
          <w:tcPr>
            <w:tcW w:w="1530" w:type="dxa"/>
            <w:tcBorders>
              <w:top w:val="single" w:sz="4" w:space="0" w:color="auto"/>
              <w:bottom w:val="single" w:sz="4" w:space="0" w:color="auto"/>
            </w:tcBorders>
          </w:tcPr>
          <w:p w14:paraId="7DE67736"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Lesbian</w:t>
            </w:r>
          </w:p>
          <w:p w14:paraId="505902E9"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n=65</w:t>
            </w:r>
          </w:p>
          <w:p w14:paraId="5D50058D" w14:textId="01CA7E39"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n (Wt. %)</w:t>
            </w:r>
          </w:p>
        </w:tc>
        <w:tc>
          <w:tcPr>
            <w:tcW w:w="1530" w:type="dxa"/>
            <w:tcBorders>
              <w:top w:val="single" w:sz="4" w:space="0" w:color="auto"/>
              <w:bottom w:val="single" w:sz="4" w:space="0" w:color="auto"/>
            </w:tcBorders>
          </w:tcPr>
          <w:p w14:paraId="61F1D161"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Bisexual</w:t>
            </w:r>
          </w:p>
          <w:p w14:paraId="14FA6A4E"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n=107</w:t>
            </w:r>
          </w:p>
          <w:p w14:paraId="65CCF3AC"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n (Wt. %)</w:t>
            </w:r>
          </w:p>
        </w:tc>
        <w:tc>
          <w:tcPr>
            <w:tcW w:w="1440" w:type="dxa"/>
            <w:tcBorders>
              <w:top w:val="single" w:sz="4" w:space="0" w:color="auto"/>
              <w:bottom w:val="single" w:sz="4" w:space="0" w:color="auto"/>
            </w:tcBorders>
          </w:tcPr>
          <w:p w14:paraId="02ACF650"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Other</w:t>
            </w:r>
          </w:p>
          <w:p w14:paraId="407212F6"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n=22</w:t>
            </w:r>
          </w:p>
          <w:p w14:paraId="734E2E2D"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n (Wt. %)</w:t>
            </w:r>
          </w:p>
        </w:tc>
        <w:tc>
          <w:tcPr>
            <w:tcW w:w="990" w:type="dxa"/>
            <w:tcBorders>
              <w:top w:val="single" w:sz="4" w:space="0" w:color="auto"/>
              <w:bottom w:val="single" w:sz="4" w:space="0" w:color="auto"/>
            </w:tcBorders>
          </w:tcPr>
          <w:p w14:paraId="6D11326F" w14:textId="102C4EAE" w:rsidR="002D5D6F" w:rsidRPr="00392E68" w:rsidRDefault="002D5D6F" w:rsidP="006B1BD7">
            <w:pPr>
              <w:ind w:firstLine="0"/>
              <w:jc w:val="center"/>
              <w:rPr>
                <w:sz w:val="20"/>
                <w:szCs w:val="20"/>
              </w:rPr>
            </w:pPr>
            <w:r w:rsidRPr="00392E68">
              <w:rPr>
                <w:sz w:val="20"/>
                <w:szCs w:val="20"/>
              </w:rPr>
              <w:t>P-Value</w:t>
            </w:r>
          </w:p>
        </w:tc>
      </w:tr>
      <w:tr w:rsidR="002D5D6F" w:rsidRPr="00392E68" w14:paraId="03428877" w14:textId="77777777" w:rsidTr="00237E50">
        <w:trPr>
          <w:gridAfter w:val="1"/>
          <w:wAfter w:w="990" w:type="dxa"/>
          <w:trHeight w:val="290"/>
        </w:trPr>
        <w:tc>
          <w:tcPr>
            <w:tcW w:w="3003" w:type="dxa"/>
          </w:tcPr>
          <w:p w14:paraId="7C753322" w14:textId="52E41851" w:rsidR="002D5D6F" w:rsidRPr="00392E68" w:rsidRDefault="002D5D6F" w:rsidP="002D5D6F">
            <w:pPr>
              <w:autoSpaceDE w:val="0"/>
              <w:autoSpaceDN w:val="0"/>
              <w:adjustRightInd w:val="0"/>
              <w:spacing w:line="240" w:lineRule="auto"/>
              <w:ind w:firstLine="0"/>
              <w:rPr>
                <w:b/>
                <w:bCs/>
                <w:color w:val="000000"/>
                <w:sz w:val="20"/>
                <w:szCs w:val="20"/>
              </w:rPr>
            </w:pPr>
            <w:r w:rsidRPr="00392E68">
              <w:rPr>
                <w:b/>
                <w:bCs/>
                <w:color w:val="000000"/>
                <w:sz w:val="20"/>
                <w:szCs w:val="20"/>
              </w:rPr>
              <w:t>Age</w:t>
            </w:r>
            <w:r w:rsidR="00E81043" w:rsidRPr="00392E68">
              <w:rPr>
                <w:b/>
                <w:bCs/>
                <w:color w:val="000000"/>
                <w:sz w:val="20"/>
                <w:szCs w:val="20"/>
              </w:rPr>
              <w:t xml:space="preserve"> (years)</w:t>
            </w:r>
          </w:p>
        </w:tc>
        <w:tc>
          <w:tcPr>
            <w:tcW w:w="1350" w:type="dxa"/>
          </w:tcPr>
          <w:p w14:paraId="3737967D" w14:textId="77777777" w:rsidR="002D5D6F" w:rsidRPr="00392E68" w:rsidRDefault="002D5D6F" w:rsidP="006B1BD7">
            <w:pPr>
              <w:autoSpaceDE w:val="0"/>
              <w:autoSpaceDN w:val="0"/>
              <w:adjustRightInd w:val="0"/>
              <w:spacing w:line="240" w:lineRule="auto"/>
              <w:jc w:val="center"/>
              <w:rPr>
                <w:color w:val="000000"/>
                <w:sz w:val="20"/>
                <w:szCs w:val="20"/>
              </w:rPr>
            </w:pPr>
          </w:p>
        </w:tc>
        <w:tc>
          <w:tcPr>
            <w:tcW w:w="1530" w:type="dxa"/>
          </w:tcPr>
          <w:p w14:paraId="6A950C0E" w14:textId="77777777" w:rsidR="002D5D6F" w:rsidRPr="00392E68" w:rsidRDefault="002D5D6F" w:rsidP="006B1BD7">
            <w:pPr>
              <w:autoSpaceDE w:val="0"/>
              <w:autoSpaceDN w:val="0"/>
              <w:adjustRightInd w:val="0"/>
              <w:spacing w:line="240" w:lineRule="auto"/>
              <w:jc w:val="center"/>
              <w:rPr>
                <w:color w:val="000000"/>
                <w:sz w:val="20"/>
                <w:szCs w:val="20"/>
              </w:rPr>
            </w:pPr>
          </w:p>
        </w:tc>
        <w:tc>
          <w:tcPr>
            <w:tcW w:w="1530" w:type="dxa"/>
          </w:tcPr>
          <w:p w14:paraId="72FC5C56" w14:textId="77777777" w:rsidR="002D5D6F" w:rsidRPr="00392E68" w:rsidRDefault="002D5D6F" w:rsidP="006B1BD7">
            <w:pPr>
              <w:autoSpaceDE w:val="0"/>
              <w:autoSpaceDN w:val="0"/>
              <w:adjustRightInd w:val="0"/>
              <w:spacing w:line="240" w:lineRule="auto"/>
              <w:jc w:val="center"/>
              <w:rPr>
                <w:color w:val="000000"/>
                <w:sz w:val="20"/>
                <w:szCs w:val="20"/>
              </w:rPr>
            </w:pPr>
          </w:p>
        </w:tc>
        <w:tc>
          <w:tcPr>
            <w:tcW w:w="1440" w:type="dxa"/>
          </w:tcPr>
          <w:p w14:paraId="566F349E" w14:textId="77777777" w:rsidR="002D5D6F" w:rsidRPr="00392E68" w:rsidRDefault="002D5D6F" w:rsidP="006B1BD7">
            <w:pPr>
              <w:autoSpaceDE w:val="0"/>
              <w:autoSpaceDN w:val="0"/>
              <w:adjustRightInd w:val="0"/>
              <w:spacing w:line="240" w:lineRule="auto"/>
              <w:jc w:val="center"/>
              <w:rPr>
                <w:color w:val="000000"/>
                <w:sz w:val="20"/>
                <w:szCs w:val="20"/>
              </w:rPr>
            </w:pPr>
          </w:p>
        </w:tc>
      </w:tr>
      <w:tr w:rsidR="002D5D6F" w:rsidRPr="00392E68" w14:paraId="4DBE82B4" w14:textId="77777777" w:rsidTr="00237E50">
        <w:trPr>
          <w:trHeight w:val="290"/>
        </w:trPr>
        <w:tc>
          <w:tcPr>
            <w:tcW w:w="3003" w:type="dxa"/>
          </w:tcPr>
          <w:p w14:paraId="2A79E266" w14:textId="77777777" w:rsidR="002D5D6F" w:rsidRPr="00392E68" w:rsidRDefault="002D5D6F" w:rsidP="002D5D6F">
            <w:pPr>
              <w:autoSpaceDE w:val="0"/>
              <w:autoSpaceDN w:val="0"/>
              <w:adjustRightInd w:val="0"/>
              <w:spacing w:line="240" w:lineRule="auto"/>
              <w:rPr>
                <w:color w:val="000000"/>
                <w:sz w:val="20"/>
                <w:szCs w:val="20"/>
              </w:rPr>
            </w:pPr>
            <w:r w:rsidRPr="00392E68">
              <w:rPr>
                <w:color w:val="000000"/>
                <w:sz w:val="20"/>
                <w:szCs w:val="20"/>
              </w:rPr>
              <w:t>18-29</w:t>
            </w:r>
          </w:p>
        </w:tc>
        <w:tc>
          <w:tcPr>
            <w:tcW w:w="1350" w:type="dxa"/>
          </w:tcPr>
          <w:p w14:paraId="20EF1A22"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424 (17.87)</w:t>
            </w:r>
          </w:p>
        </w:tc>
        <w:tc>
          <w:tcPr>
            <w:tcW w:w="1530" w:type="dxa"/>
          </w:tcPr>
          <w:p w14:paraId="0FCA41E0"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20 (49.55)</w:t>
            </w:r>
          </w:p>
        </w:tc>
        <w:tc>
          <w:tcPr>
            <w:tcW w:w="1530" w:type="dxa"/>
          </w:tcPr>
          <w:p w14:paraId="5D4DF8B4"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33 (48.12)</w:t>
            </w:r>
          </w:p>
        </w:tc>
        <w:tc>
          <w:tcPr>
            <w:tcW w:w="1440" w:type="dxa"/>
          </w:tcPr>
          <w:p w14:paraId="134AF26D"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4 (29.48)</w:t>
            </w:r>
          </w:p>
        </w:tc>
        <w:tc>
          <w:tcPr>
            <w:tcW w:w="990" w:type="dxa"/>
          </w:tcPr>
          <w:p w14:paraId="3D42FBB1"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bCs/>
                <w:color w:val="000000"/>
                <w:sz w:val="20"/>
                <w:szCs w:val="20"/>
              </w:rPr>
              <w:t>&lt;0.000</w:t>
            </w:r>
            <m:oMath>
              <m:sSup>
                <m:sSupPr>
                  <m:ctrlPr>
                    <w:rPr>
                      <w:rFonts w:ascii="Cambria Math" w:hAnsi="Cambria Math"/>
                      <w:i/>
                      <w:color w:val="000000"/>
                      <w:sz w:val="20"/>
                      <w:szCs w:val="20"/>
                    </w:rPr>
                  </m:ctrlPr>
                </m:sSupPr>
                <m:e>
                  <m:r>
                    <w:rPr>
                      <w:rFonts w:ascii="Cambria Math" w:hAnsi="Cambria Math"/>
                      <w:color w:val="000000"/>
                      <w:sz w:val="20"/>
                      <w:szCs w:val="20"/>
                    </w:rPr>
                    <m:t>1</m:t>
                  </m:r>
                </m:e>
                <m:sup>
                  <m:r>
                    <w:rPr>
                      <w:rFonts w:ascii="Cambria Math" w:hAnsi="Cambria Math"/>
                      <w:color w:val="000000"/>
                      <w:sz w:val="20"/>
                      <w:szCs w:val="20"/>
                    </w:rPr>
                    <m:t>a</m:t>
                  </m:r>
                </m:sup>
              </m:sSup>
            </m:oMath>
          </w:p>
        </w:tc>
      </w:tr>
      <w:tr w:rsidR="002D5D6F" w:rsidRPr="00392E68" w14:paraId="3293E620" w14:textId="77777777" w:rsidTr="00237E50">
        <w:trPr>
          <w:trHeight w:val="290"/>
        </w:trPr>
        <w:tc>
          <w:tcPr>
            <w:tcW w:w="3003" w:type="dxa"/>
          </w:tcPr>
          <w:p w14:paraId="20A8FF38" w14:textId="77777777" w:rsidR="002D5D6F" w:rsidRPr="00392E68" w:rsidRDefault="002D5D6F" w:rsidP="002D5D6F">
            <w:pPr>
              <w:autoSpaceDE w:val="0"/>
              <w:autoSpaceDN w:val="0"/>
              <w:adjustRightInd w:val="0"/>
              <w:spacing w:line="240" w:lineRule="auto"/>
              <w:rPr>
                <w:color w:val="000000"/>
                <w:sz w:val="20"/>
                <w:szCs w:val="20"/>
              </w:rPr>
            </w:pPr>
            <w:r w:rsidRPr="00392E68">
              <w:rPr>
                <w:color w:val="000000"/>
                <w:sz w:val="20"/>
                <w:szCs w:val="20"/>
              </w:rPr>
              <w:t>30-44</w:t>
            </w:r>
          </w:p>
        </w:tc>
        <w:tc>
          <w:tcPr>
            <w:tcW w:w="1350" w:type="dxa"/>
          </w:tcPr>
          <w:p w14:paraId="0E53DA4B"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789 (19.01)</w:t>
            </w:r>
          </w:p>
        </w:tc>
        <w:tc>
          <w:tcPr>
            <w:tcW w:w="1530" w:type="dxa"/>
          </w:tcPr>
          <w:p w14:paraId="41EA25A5"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10 (12.39)</w:t>
            </w:r>
          </w:p>
        </w:tc>
        <w:tc>
          <w:tcPr>
            <w:tcW w:w="1530" w:type="dxa"/>
          </w:tcPr>
          <w:p w14:paraId="4EB2FFD6"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33 (30.57)</w:t>
            </w:r>
          </w:p>
        </w:tc>
        <w:tc>
          <w:tcPr>
            <w:tcW w:w="1440" w:type="dxa"/>
          </w:tcPr>
          <w:p w14:paraId="440D86DD"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5 (27.31)</w:t>
            </w:r>
          </w:p>
        </w:tc>
        <w:tc>
          <w:tcPr>
            <w:tcW w:w="990" w:type="dxa"/>
          </w:tcPr>
          <w:p w14:paraId="55FBA91F" w14:textId="77777777" w:rsidR="002D5D6F" w:rsidRPr="00392E68" w:rsidRDefault="002D5D6F" w:rsidP="006B1BD7">
            <w:pPr>
              <w:autoSpaceDE w:val="0"/>
              <w:autoSpaceDN w:val="0"/>
              <w:adjustRightInd w:val="0"/>
              <w:spacing w:line="240" w:lineRule="auto"/>
              <w:jc w:val="center"/>
              <w:rPr>
                <w:color w:val="000000"/>
                <w:sz w:val="20"/>
                <w:szCs w:val="20"/>
              </w:rPr>
            </w:pPr>
          </w:p>
        </w:tc>
      </w:tr>
      <w:tr w:rsidR="002D5D6F" w:rsidRPr="00392E68" w14:paraId="21A9FA3F" w14:textId="77777777" w:rsidTr="00237E50">
        <w:trPr>
          <w:trHeight w:val="290"/>
        </w:trPr>
        <w:tc>
          <w:tcPr>
            <w:tcW w:w="3003" w:type="dxa"/>
          </w:tcPr>
          <w:p w14:paraId="6EF0279F" w14:textId="77777777" w:rsidR="002D5D6F" w:rsidRPr="00392E68" w:rsidRDefault="002D5D6F" w:rsidP="002D5D6F">
            <w:pPr>
              <w:autoSpaceDE w:val="0"/>
              <w:autoSpaceDN w:val="0"/>
              <w:adjustRightInd w:val="0"/>
              <w:spacing w:line="240" w:lineRule="auto"/>
              <w:rPr>
                <w:color w:val="000000"/>
                <w:sz w:val="20"/>
                <w:szCs w:val="20"/>
              </w:rPr>
            </w:pPr>
            <w:r w:rsidRPr="00392E68">
              <w:rPr>
                <w:color w:val="000000"/>
                <w:sz w:val="20"/>
                <w:szCs w:val="20"/>
              </w:rPr>
              <w:t>45-64</w:t>
            </w:r>
          </w:p>
        </w:tc>
        <w:tc>
          <w:tcPr>
            <w:tcW w:w="1350" w:type="dxa"/>
          </w:tcPr>
          <w:p w14:paraId="0E2D0257"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2011 (37.85)</w:t>
            </w:r>
          </w:p>
        </w:tc>
        <w:tc>
          <w:tcPr>
            <w:tcW w:w="1530" w:type="dxa"/>
          </w:tcPr>
          <w:p w14:paraId="6FBF7594"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28 (32.46)</w:t>
            </w:r>
          </w:p>
        </w:tc>
        <w:tc>
          <w:tcPr>
            <w:tcW w:w="1530" w:type="dxa"/>
          </w:tcPr>
          <w:p w14:paraId="1F0EB4E4"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29 (16.53)</w:t>
            </w:r>
          </w:p>
        </w:tc>
        <w:tc>
          <w:tcPr>
            <w:tcW w:w="1440" w:type="dxa"/>
          </w:tcPr>
          <w:p w14:paraId="123E47B4"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4 (16.44)</w:t>
            </w:r>
          </w:p>
        </w:tc>
        <w:tc>
          <w:tcPr>
            <w:tcW w:w="990" w:type="dxa"/>
          </w:tcPr>
          <w:p w14:paraId="7A5172B1" w14:textId="77777777" w:rsidR="002D5D6F" w:rsidRPr="00392E68" w:rsidRDefault="002D5D6F" w:rsidP="006B1BD7">
            <w:pPr>
              <w:autoSpaceDE w:val="0"/>
              <w:autoSpaceDN w:val="0"/>
              <w:adjustRightInd w:val="0"/>
              <w:spacing w:line="240" w:lineRule="auto"/>
              <w:jc w:val="center"/>
              <w:rPr>
                <w:color w:val="000000"/>
                <w:sz w:val="20"/>
                <w:szCs w:val="20"/>
              </w:rPr>
            </w:pPr>
          </w:p>
        </w:tc>
      </w:tr>
      <w:tr w:rsidR="002D5D6F" w:rsidRPr="00392E68" w14:paraId="10A34726" w14:textId="77777777" w:rsidTr="00237E50">
        <w:trPr>
          <w:trHeight w:val="290"/>
        </w:trPr>
        <w:tc>
          <w:tcPr>
            <w:tcW w:w="3003" w:type="dxa"/>
          </w:tcPr>
          <w:p w14:paraId="10F205CD" w14:textId="77777777" w:rsidR="002D5D6F" w:rsidRPr="00392E68" w:rsidRDefault="002D5D6F" w:rsidP="002D5D6F">
            <w:pPr>
              <w:autoSpaceDE w:val="0"/>
              <w:autoSpaceDN w:val="0"/>
              <w:adjustRightInd w:val="0"/>
              <w:spacing w:line="240" w:lineRule="auto"/>
              <w:rPr>
                <w:color w:val="000000"/>
                <w:sz w:val="20"/>
                <w:szCs w:val="20"/>
              </w:rPr>
            </w:pPr>
            <w:r w:rsidRPr="00392E68">
              <w:rPr>
                <w:color w:val="000000"/>
                <w:sz w:val="20"/>
                <w:szCs w:val="20"/>
              </w:rPr>
              <w:t>65+</w:t>
            </w:r>
          </w:p>
        </w:tc>
        <w:tc>
          <w:tcPr>
            <w:tcW w:w="1350" w:type="dxa"/>
          </w:tcPr>
          <w:p w14:paraId="2FD544D1"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1658 (25.28)</w:t>
            </w:r>
          </w:p>
        </w:tc>
        <w:tc>
          <w:tcPr>
            <w:tcW w:w="1530" w:type="dxa"/>
          </w:tcPr>
          <w:p w14:paraId="23BDDA5F"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7 (5.60)</w:t>
            </w:r>
          </w:p>
        </w:tc>
        <w:tc>
          <w:tcPr>
            <w:tcW w:w="1530" w:type="dxa"/>
          </w:tcPr>
          <w:p w14:paraId="456F3D30"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12 (4.77)</w:t>
            </w:r>
          </w:p>
        </w:tc>
        <w:tc>
          <w:tcPr>
            <w:tcW w:w="1440" w:type="dxa"/>
          </w:tcPr>
          <w:p w14:paraId="578B29A3"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9 (26.77)</w:t>
            </w:r>
          </w:p>
        </w:tc>
        <w:tc>
          <w:tcPr>
            <w:tcW w:w="990" w:type="dxa"/>
          </w:tcPr>
          <w:p w14:paraId="10C92BD5" w14:textId="77777777" w:rsidR="002D5D6F" w:rsidRPr="00392E68" w:rsidRDefault="002D5D6F" w:rsidP="006B1BD7">
            <w:pPr>
              <w:autoSpaceDE w:val="0"/>
              <w:autoSpaceDN w:val="0"/>
              <w:adjustRightInd w:val="0"/>
              <w:spacing w:line="240" w:lineRule="auto"/>
              <w:jc w:val="center"/>
              <w:rPr>
                <w:b/>
                <w:color w:val="000000"/>
                <w:sz w:val="20"/>
                <w:szCs w:val="20"/>
              </w:rPr>
            </w:pPr>
          </w:p>
        </w:tc>
      </w:tr>
      <w:tr w:rsidR="002D5D6F" w:rsidRPr="00392E68" w14:paraId="32DA15C9" w14:textId="77777777" w:rsidTr="00237E50">
        <w:trPr>
          <w:gridAfter w:val="1"/>
          <w:wAfter w:w="990" w:type="dxa"/>
          <w:trHeight w:val="290"/>
        </w:trPr>
        <w:tc>
          <w:tcPr>
            <w:tcW w:w="3003" w:type="dxa"/>
          </w:tcPr>
          <w:p w14:paraId="62ED3C31" w14:textId="77777777" w:rsidR="002D5D6F" w:rsidRPr="00392E68" w:rsidRDefault="002D5D6F" w:rsidP="002D5D6F">
            <w:pPr>
              <w:autoSpaceDE w:val="0"/>
              <w:autoSpaceDN w:val="0"/>
              <w:adjustRightInd w:val="0"/>
              <w:spacing w:line="240" w:lineRule="auto"/>
              <w:ind w:firstLine="0"/>
              <w:rPr>
                <w:b/>
                <w:bCs/>
                <w:color w:val="000000"/>
                <w:sz w:val="20"/>
                <w:szCs w:val="20"/>
              </w:rPr>
            </w:pPr>
            <w:r w:rsidRPr="00392E68">
              <w:rPr>
                <w:b/>
                <w:bCs/>
                <w:color w:val="000000"/>
                <w:sz w:val="20"/>
                <w:szCs w:val="20"/>
              </w:rPr>
              <w:t>Race</w:t>
            </w:r>
          </w:p>
        </w:tc>
        <w:tc>
          <w:tcPr>
            <w:tcW w:w="1350" w:type="dxa"/>
          </w:tcPr>
          <w:p w14:paraId="422B1744" w14:textId="77777777" w:rsidR="002D5D6F" w:rsidRPr="00392E68" w:rsidRDefault="002D5D6F" w:rsidP="006B1BD7">
            <w:pPr>
              <w:autoSpaceDE w:val="0"/>
              <w:autoSpaceDN w:val="0"/>
              <w:adjustRightInd w:val="0"/>
              <w:spacing w:line="240" w:lineRule="auto"/>
              <w:jc w:val="center"/>
              <w:rPr>
                <w:color w:val="000000"/>
                <w:sz w:val="20"/>
                <w:szCs w:val="20"/>
              </w:rPr>
            </w:pPr>
          </w:p>
        </w:tc>
        <w:tc>
          <w:tcPr>
            <w:tcW w:w="1530" w:type="dxa"/>
          </w:tcPr>
          <w:p w14:paraId="0A286206" w14:textId="77777777" w:rsidR="002D5D6F" w:rsidRPr="00392E68" w:rsidRDefault="002D5D6F" w:rsidP="006B1BD7">
            <w:pPr>
              <w:autoSpaceDE w:val="0"/>
              <w:autoSpaceDN w:val="0"/>
              <w:adjustRightInd w:val="0"/>
              <w:spacing w:line="240" w:lineRule="auto"/>
              <w:jc w:val="center"/>
              <w:rPr>
                <w:color w:val="000000"/>
                <w:sz w:val="20"/>
                <w:szCs w:val="20"/>
              </w:rPr>
            </w:pPr>
          </w:p>
        </w:tc>
        <w:tc>
          <w:tcPr>
            <w:tcW w:w="1530" w:type="dxa"/>
          </w:tcPr>
          <w:p w14:paraId="4A453D3F" w14:textId="77777777" w:rsidR="002D5D6F" w:rsidRPr="00392E68" w:rsidRDefault="002D5D6F" w:rsidP="006B1BD7">
            <w:pPr>
              <w:autoSpaceDE w:val="0"/>
              <w:autoSpaceDN w:val="0"/>
              <w:adjustRightInd w:val="0"/>
              <w:spacing w:line="240" w:lineRule="auto"/>
              <w:jc w:val="center"/>
              <w:rPr>
                <w:color w:val="000000"/>
                <w:sz w:val="20"/>
                <w:szCs w:val="20"/>
              </w:rPr>
            </w:pPr>
          </w:p>
        </w:tc>
        <w:tc>
          <w:tcPr>
            <w:tcW w:w="1440" w:type="dxa"/>
          </w:tcPr>
          <w:p w14:paraId="5D4B7526" w14:textId="77777777" w:rsidR="002D5D6F" w:rsidRPr="00392E68" w:rsidRDefault="002D5D6F" w:rsidP="006B1BD7">
            <w:pPr>
              <w:autoSpaceDE w:val="0"/>
              <w:autoSpaceDN w:val="0"/>
              <w:adjustRightInd w:val="0"/>
              <w:spacing w:line="240" w:lineRule="auto"/>
              <w:jc w:val="center"/>
              <w:rPr>
                <w:color w:val="000000"/>
                <w:sz w:val="20"/>
                <w:szCs w:val="20"/>
              </w:rPr>
            </w:pPr>
          </w:p>
        </w:tc>
      </w:tr>
      <w:tr w:rsidR="002D5D6F" w:rsidRPr="00392E68" w14:paraId="5E9FB234" w14:textId="77777777" w:rsidTr="00237E50">
        <w:trPr>
          <w:trHeight w:val="290"/>
        </w:trPr>
        <w:tc>
          <w:tcPr>
            <w:tcW w:w="3003" w:type="dxa"/>
          </w:tcPr>
          <w:p w14:paraId="738297D5" w14:textId="77777777" w:rsidR="002D5D6F" w:rsidRPr="00392E68" w:rsidRDefault="002D5D6F" w:rsidP="002D5D6F">
            <w:pPr>
              <w:autoSpaceDE w:val="0"/>
              <w:autoSpaceDN w:val="0"/>
              <w:adjustRightInd w:val="0"/>
              <w:spacing w:line="240" w:lineRule="auto"/>
              <w:rPr>
                <w:color w:val="000000"/>
                <w:sz w:val="20"/>
                <w:szCs w:val="20"/>
              </w:rPr>
            </w:pPr>
            <w:r w:rsidRPr="00392E68">
              <w:rPr>
                <w:color w:val="000000"/>
                <w:sz w:val="20"/>
                <w:szCs w:val="20"/>
              </w:rPr>
              <w:t>White</w:t>
            </w:r>
          </w:p>
        </w:tc>
        <w:tc>
          <w:tcPr>
            <w:tcW w:w="1350" w:type="dxa"/>
          </w:tcPr>
          <w:p w14:paraId="7407C215"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4119 (84.57)</w:t>
            </w:r>
          </w:p>
        </w:tc>
        <w:tc>
          <w:tcPr>
            <w:tcW w:w="1530" w:type="dxa"/>
          </w:tcPr>
          <w:p w14:paraId="68AD9BA2"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45 (64.83)</w:t>
            </w:r>
          </w:p>
        </w:tc>
        <w:tc>
          <w:tcPr>
            <w:tcW w:w="1530" w:type="dxa"/>
          </w:tcPr>
          <w:p w14:paraId="6738875E"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83 (76.16)</w:t>
            </w:r>
          </w:p>
        </w:tc>
        <w:tc>
          <w:tcPr>
            <w:tcW w:w="1440" w:type="dxa"/>
          </w:tcPr>
          <w:p w14:paraId="7EAE021A"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18 (81.95)</w:t>
            </w:r>
          </w:p>
        </w:tc>
        <w:tc>
          <w:tcPr>
            <w:tcW w:w="990" w:type="dxa"/>
          </w:tcPr>
          <w:p w14:paraId="7493A14B" w14:textId="345D9430" w:rsidR="002D5D6F" w:rsidRPr="00392E68" w:rsidRDefault="00FD6F1D" w:rsidP="006B1BD7">
            <w:pPr>
              <w:autoSpaceDE w:val="0"/>
              <w:autoSpaceDN w:val="0"/>
              <w:adjustRightInd w:val="0"/>
              <w:spacing w:line="240" w:lineRule="auto"/>
              <w:ind w:firstLine="0"/>
              <w:jc w:val="center"/>
              <w:rPr>
                <w:color w:val="000000"/>
                <w:sz w:val="20"/>
                <w:szCs w:val="20"/>
              </w:rPr>
            </w:pPr>
            <m:oMathPara>
              <m:oMath>
                <m:sSup>
                  <m:sSupPr>
                    <m:ctrlPr>
                      <w:rPr>
                        <w:rFonts w:ascii="Cambria Math" w:hAnsi="Cambria Math"/>
                        <w:i/>
                        <w:color w:val="000000"/>
                        <w:sz w:val="20"/>
                        <w:szCs w:val="20"/>
                      </w:rPr>
                    </m:ctrlPr>
                  </m:sSupPr>
                  <m:e>
                    <m:r>
                      <w:rPr>
                        <w:rFonts w:ascii="Cambria Math" w:hAnsi="Cambria Math"/>
                        <w:color w:val="000000"/>
                        <w:sz w:val="20"/>
                        <w:szCs w:val="20"/>
                      </w:rPr>
                      <m:t>0.0016</m:t>
                    </m:r>
                  </m:e>
                  <m:sup>
                    <m:r>
                      <w:rPr>
                        <w:rFonts w:ascii="Cambria Math" w:hAnsi="Cambria Math"/>
                        <w:color w:val="000000"/>
                        <w:sz w:val="20"/>
                        <w:szCs w:val="20"/>
                      </w:rPr>
                      <m:t>c</m:t>
                    </m:r>
                  </m:sup>
                </m:sSup>
              </m:oMath>
            </m:oMathPara>
          </w:p>
        </w:tc>
      </w:tr>
      <w:tr w:rsidR="002D5D6F" w:rsidRPr="00392E68" w14:paraId="466C6874" w14:textId="77777777" w:rsidTr="00237E50">
        <w:trPr>
          <w:trHeight w:val="290"/>
        </w:trPr>
        <w:tc>
          <w:tcPr>
            <w:tcW w:w="3003" w:type="dxa"/>
          </w:tcPr>
          <w:p w14:paraId="2F846DC0" w14:textId="77777777" w:rsidR="002D5D6F" w:rsidRPr="00392E68" w:rsidRDefault="002D5D6F" w:rsidP="002D5D6F">
            <w:pPr>
              <w:autoSpaceDE w:val="0"/>
              <w:autoSpaceDN w:val="0"/>
              <w:adjustRightInd w:val="0"/>
              <w:spacing w:line="240" w:lineRule="auto"/>
              <w:rPr>
                <w:color w:val="000000"/>
                <w:sz w:val="20"/>
                <w:szCs w:val="20"/>
              </w:rPr>
            </w:pPr>
            <w:r w:rsidRPr="00392E68">
              <w:rPr>
                <w:color w:val="000000"/>
                <w:sz w:val="20"/>
                <w:szCs w:val="20"/>
              </w:rPr>
              <w:t>Black or African American</w:t>
            </w:r>
          </w:p>
        </w:tc>
        <w:tc>
          <w:tcPr>
            <w:tcW w:w="1350" w:type="dxa"/>
          </w:tcPr>
          <w:p w14:paraId="06733812"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632 (12.72)</w:t>
            </w:r>
          </w:p>
        </w:tc>
        <w:tc>
          <w:tcPr>
            <w:tcW w:w="1530" w:type="dxa"/>
          </w:tcPr>
          <w:p w14:paraId="0D3AAB70"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19 (34.54)</w:t>
            </w:r>
          </w:p>
        </w:tc>
        <w:tc>
          <w:tcPr>
            <w:tcW w:w="1530" w:type="dxa"/>
          </w:tcPr>
          <w:p w14:paraId="1ECF9133"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20 (22.17)</w:t>
            </w:r>
          </w:p>
        </w:tc>
        <w:tc>
          <w:tcPr>
            <w:tcW w:w="1440" w:type="dxa"/>
          </w:tcPr>
          <w:p w14:paraId="1C021D22"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3 (15.68)</w:t>
            </w:r>
          </w:p>
        </w:tc>
        <w:tc>
          <w:tcPr>
            <w:tcW w:w="990" w:type="dxa"/>
          </w:tcPr>
          <w:p w14:paraId="18245F65" w14:textId="77777777" w:rsidR="002D5D6F" w:rsidRPr="00392E68" w:rsidRDefault="002D5D6F" w:rsidP="006B1BD7">
            <w:pPr>
              <w:autoSpaceDE w:val="0"/>
              <w:autoSpaceDN w:val="0"/>
              <w:adjustRightInd w:val="0"/>
              <w:spacing w:line="240" w:lineRule="auto"/>
              <w:jc w:val="center"/>
              <w:rPr>
                <w:color w:val="000000"/>
                <w:sz w:val="20"/>
                <w:szCs w:val="20"/>
              </w:rPr>
            </w:pPr>
          </w:p>
        </w:tc>
      </w:tr>
      <w:tr w:rsidR="002D5D6F" w:rsidRPr="00392E68" w14:paraId="479BF923" w14:textId="77777777" w:rsidTr="00237E50">
        <w:trPr>
          <w:trHeight w:val="290"/>
        </w:trPr>
        <w:tc>
          <w:tcPr>
            <w:tcW w:w="3003" w:type="dxa"/>
          </w:tcPr>
          <w:p w14:paraId="47EFFDE9" w14:textId="77777777" w:rsidR="002D5D6F" w:rsidRPr="00392E68" w:rsidRDefault="002D5D6F" w:rsidP="002D5D6F">
            <w:pPr>
              <w:autoSpaceDE w:val="0"/>
              <w:autoSpaceDN w:val="0"/>
              <w:adjustRightInd w:val="0"/>
              <w:spacing w:line="240" w:lineRule="auto"/>
              <w:rPr>
                <w:color w:val="000000"/>
                <w:sz w:val="20"/>
                <w:szCs w:val="20"/>
              </w:rPr>
            </w:pPr>
            <w:r w:rsidRPr="00392E68">
              <w:rPr>
                <w:color w:val="000000"/>
                <w:sz w:val="20"/>
                <w:szCs w:val="20"/>
              </w:rPr>
              <w:t>Asian</w:t>
            </w:r>
          </w:p>
        </w:tc>
        <w:tc>
          <w:tcPr>
            <w:tcW w:w="1350" w:type="dxa"/>
          </w:tcPr>
          <w:p w14:paraId="5CECB054"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95 (1.68)</w:t>
            </w:r>
          </w:p>
        </w:tc>
        <w:tc>
          <w:tcPr>
            <w:tcW w:w="1530" w:type="dxa"/>
          </w:tcPr>
          <w:p w14:paraId="7F357ACD"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0 (0.00)</w:t>
            </w:r>
          </w:p>
        </w:tc>
        <w:tc>
          <w:tcPr>
            <w:tcW w:w="1530" w:type="dxa"/>
          </w:tcPr>
          <w:p w14:paraId="41B50714"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0 (0.00)</w:t>
            </w:r>
          </w:p>
        </w:tc>
        <w:tc>
          <w:tcPr>
            <w:tcW w:w="1440" w:type="dxa"/>
          </w:tcPr>
          <w:p w14:paraId="58DD66CD"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0 (0.00)</w:t>
            </w:r>
          </w:p>
        </w:tc>
        <w:tc>
          <w:tcPr>
            <w:tcW w:w="990" w:type="dxa"/>
          </w:tcPr>
          <w:p w14:paraId="40BDACD3" w14:textId="77777777" w:rsidR="002D5D6F" w:rsidRPr="00392E68" w:rsidRDefault="002D5D6F" w:rsidP="006B1BD7">
            <w:pPr>
              <w:autoSpaceDE w:val="0"/>
              <w:autoSpaceDN w:val="0"/>
              <w:adjustRightInd w:val="0"/>
              <w:spacing w:line="240" w:lineRule="auto"/>
              <w:jc w:val="center"/>
              <w:rPr>
                <w:color w:val="000000"/>
                <w:sz w:val="20"/>
                <w:szCs w:val="20"/>
              </w:rPr>
            </w:pPr>
          </w:p>
        </w:tc>
      </w:tr>
      <w:tr w:rsidR="002D5D6F" w:rsidRPr="00392E68" w14:paraId="74F9FEF9" w14:textId="77777777" w:rsidTr="00237E50">
        <w:trPr>
          <w:trHeight w:val="290"/>
        </w:trPr>
        <w:tc>
          <w:tcPr>
            <w:tcW w:w="3003" w:type="dxa"/>
          </w:tcPr>
          <w:p w14:paraId="45B18F6D" w14:textId="77777777" w:rsidR="002D5D6F" w:rsidRPr="00392E68" w:rsidRDefault="002D5D6F" w:rsidP="002D5D6F">
            <w:pPr>
              <w:autoSpaceDE w:val="0"/>
              <w:autoSpaceDN w:val="0"/>
              <w:adjustRightInd w:val="0"/>
              <w:spacing w:line="240" w:lineRule="auto"/>
              <w:rPr>
                <w:color w:val="000000"/>
                <w:sz w:val="20"/>
                <w:szCs w:val="20"/>
              </w:rPr>
            </w:pPr>
            <w:r w:rsidRPr="00392E68">
              <w:rPr>
                <w:color w:val="000000"/>
                <w:sz w:val="20"/>
                <w:szCs w:val="20"/>
              </w:rPr>
              <w:t>Other</w:t>
            </w:r>
          </w:p>
        </w:tc>
        <w:tc>
          <w:tcPr>
            <w:tcW w:w="1350" w:type="dxa"/>
          </w:tcPr>
          <w:p w14:paraId="47D82F06"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57 (1.03)</w:t>
            </w:r>
          </w:p>
        </w:tc>
        <w:tc>
          <w:tcPr>
            <w:tcW w:w="1530" w:type="dxa"/>
          </w:tcPr>
          <w:p w14:paraId="4B90DEA2"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1 (0.63)</w:t>
            </w:r>
          </w:p>
        </w:tc>
        <w:tc>
          <w:tcPr>
            <w:tcW w:w="1530" w:type="dxa"/>
          </w:tcPr>
          <w:p w14:paraId="0FB9C472"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4 (1.67)</w:t>
            </w:r>
          </w:p>
        </w:tc>
        <w:tc>
          <w:tcPr>
            <w:tcW w:w="1440" w:type="dxa"/>
          </w:tcPr>
          <w:p w14:paraId="64B209DA"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1 (2.37)</w:t>
            </w:r>
          </w:p>
        </w:tc>
        <w:tc>
          <w:tcPr>
            <w:tcW w:w="990" w:type="dxa"/>
          </w:tcPr>
          <w:p w14:paraId="1D30D221" w14:textId="77777777" w:rsidR="002D5D6F" w:rsidRPr="00392E68" w:rsidRDefault="002D5D6F" w:rsidP="006B1BD7">
            <w:pPr>
              <w:autoSpaceDE w:val="0"/>
              <w:autoSpaceDN w:val="0"/>
              <w:adjustRightInd w:val="0"/>
              <w:spacing w:line="240" w:lineRule="auto"/>
              <w:jc w:val="center"/>
              <w:rPr>
                <w:b/>
                <w:color w:val="000000"/>
                <w:sz w:val="20"/>
                <w:szCs w:val="20"/>
              </w:rPr>
            </w:pPr>
          </w:p>
        </w:tc>
      </w:tr>
      <w:tr w:rsidR="002D5D6F" w:rsidRPr="00392E68" w14:paraId="740A3213" w14:textId="77777777" w:rsidTr="00237E50">
        <w:trPr>
          <w:gridAfter w:val="1"/>
          <w:wAfter w:w="990" w:type="dxa"/>
          <w:trHeight w:val="290"/>
        </w:trPr>
        <w:tc>
          <w:tcPr>
            <w:tcW w:w="3003" w:type="dxa"/>
          </w:tcPr>
          <w:p w14:paraId="35B77F22" w14:textId="77777777" w:rsidR="002D5D6F" w:rsidRPr="00392E68" w:rsidRDefault="002D5D6F" w:rsidP="002D5D6F">
            <w:pPr>
              <w:autoSpaceDE w:val="0"/>
              <w:autoSpaceDN w:val="0"/>
              <w:adjustRightInd w:val="0"/>
              <w:spacing w:line="240" w:lineRule="auto"/>
              <w:ind w:firstLine="0"/>
              <w:rPr>
                <w:b/>
                <w:bCs/>
                <w:color w:val="000000"/>
                <w:sz w:val="20"/>
                <w:szCs w:val="20"/>
              </w:rPr>
            </w:pPr>
            <w:r w:rsidRPr="00392E68">
              <w:rPr>
                <w:b/>
                <w:bCs/>
                <w:color w:val="000000"/>
                <w:sz w:val="20"/>
                <w:szCs w:val="20"/>
              </w:rPr>
              <w:t>Hispanic</w:t>
            </w:r>
          </w:p>
        </w:tc>
        <w:tc>
          <w:tcPr>
            <w:tcW w:w="1350" w:type="dxa"/>
          </w:tcPr>
          <w:p w14:paraId="5B950BC0" w14:textId="77777777" w:rsidR="002D5D6F" w:rsidRPr="00392E68" w:rsidRDefault="002D5D6F" w:rsidP="006B1BD7">
            <w:pPr>
              <w:autoSpaceDE w:val="0"/>
              <w:autoSpaceDN w:val="0"/>
              <w:adjustRightInd w:val="0"/>
              <w:spacing w:line="240" w:lineRule="auto"/>
              <w:jc w:val="center"/>
              <w:rPr>
                <w:color w:val="000000"/>
                <w:sz w:val="20"/>
                <w:szCs w:val="20"/>
              </w:rPr>
            </w:pPr>
          </w:p>
        </w:tc>
        <w:tc>
          <w:tcPr>
            <w:tcW w:w="1530" w:type="dxa"/>
          </w:tcPr>
          <w:p w14:paraId="7FF09AC4" w14:textId="77777777" w:rsidR="002D5D6F" w:rsidRPr="00392E68" w:rsidRDefault="002D5D6F" w:rsidP="006B1BD7">
            <w:pPr>
              <w:autoSpaceDE w:val="0"/>
              <w:autoSpaceDN w:val="0"/>
              <w:adjustRightInd w:val="0"/>
              <w:spacing w:line="240" w:lineRule="auto"/>
              <w:jc w:val="center"/>
              <w:rPr>
                <w:color w:val="000000"/>
                <w:sz w:val="20"/>
                <w:szCs w:val="20"/>
              </w:rPr>
            </w:pPr>
          </w:p>
        </w:tc>
        <w:tc>
          <w:tcPr>
            <w:tcW w:w="1530" w:type="dxa"/>
          </w:tcPr>
          <w:p w14:paraId="4C6E3F1F" w14:textId="77777777" w:rsidR="002D5D6F" w:rsidRPr="00392E68" w:rsidRDefault="002D5D6F" w:rsidP="006B1BD7">
            <w:pPr>
              <w:autoSpaceDE w:val="0"/>
              <w:autoSpaceDN w:val="0"/>
              <w:adjustRightInd w:val="0"/>
              <w:spacing w:line="240" w:lineRule="auto"/>
              <w:jc w:val="center"/>
              <w:rPr>
                <w:color w:val="000000"/>
                <w:sz w:val="20"/>
                <w:szCs w:val="20"/>
              </w:rPr>
            </w:pPr>
          </w:p>
        </w:tc>
        <w:tc>
          <w:tcPr>
            <w:tcW w:w="1440" w:type="dxa"/>
          </w:tcPr>
          <w:p w14:paraId="3C787416" w14:textId="77777777" w:rsidR="002D5D6F" w:rsidRPr="00392E68" w:rsidRDefault="002D5D6F" w:rsidP="006B1BD7">
            <w:pPr>
              <w:autoSpaceDE w:val="0"/>
              <w:autoSpaceDN w:val="0"/>
              <w:adjustRightInd w:val="0"/>
              <w:spacing w:line="240" w:lineRule="auto"/>
              <w:jc w:val="center"/>
              <w:rPr>
                <w:color w:val="000000"/>
                <w:sz w:val="20"/>
                <w:szCs w:val="20"/>
              </w:rPr>
            </w:pPr>
          </w:p>
        </w:tc>
      </w:tr>
      <w:tr w:rsidR="002D5D6F" w:rsidRPr="00392E68" w14:paraId="690E193C" w14:textId="77777777" w:rsidTr="00237E50">
        <w:trPr>
          <w:trHeight w:val="290"/>
        </w:trPr>
        <w:tc>
          <w:tcPr>
            <w:tcW w:w="3003" w:type="dxa"/>
          </w:tcPr>
          <w:p w14:paraId="46300B0C" w14:textId="77777777" w:rsidR="002D5D6F" w:rsidRPr="00392E68" w:rsidRDefault="002D5D6F" w:rsidP="002D5D6F">
            <w:pPr>
              <w:autoSpaceDE w:val="0"/>
              <w:autoSpaceDN w:val="0"/>
              <w:adjustRightInd w:val="0"/>
              <w:spacing w:line="240" w:lineRule="auto"/>
              <w:rPr>
                <w:color w:val="000000"/>
                <w:sz w:val="20"/>
                <w:szCs w:val="20"/>
              </w:rPr>
            </w:pPr>
            <w:r w:rsidRPr="00392E68">
              <w:rPr>
                <w:color w:val="000000"/>
                <w:sz w:val="20"/>
                <w:szCs w:val="20"/>
              </w:rPr>
              <w:t>No</w:t>
            </w:r>
          </w:p>
        </w:tc>
        <w:tc>
          <w:tcPr>
            <w:tcW w:w="1350" w:type="dxa"/>
          </w:tcPr>
          <w:p w14:paraId="3C24A6D9"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4850 (98.32)</w:t>
            </w:r>
          </w:p>
        </w:tc>
        <w:tc>
          <w:tcPr>
            <w:tcW w:w="1530" w:type="dxa"/>
          </w:tcPr>
          <w:p w14:paraId="6521A45A"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63 (99.36)</w:t>
            </w:r>
          </w:p>
        </w:tc>
        <w:tc>
          <w:tcPr>
            <w:tcW w:w="1530" w:type="dxa"/>
          </w:tcPr>
          <w:p w14:paraId="56AB0283"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104 (95.85)</w:t>
            </w:r>
          </w:p>
        </w:tc>
        <w:tc>
          <w:tcPr>
            <w:tcW w:w="1440" w:type="dxa"/>
          </w:tcPr>
          <w:p w14:paraId="798C320E"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22 (100.00)</w:t>
            </w:r>
          </w:p>
        </w:tc>
        <w:tc>
          <w:tcPr>
            <w:tcW w:w="990" w:type="dxa"/>
          </w:tcPr>
          <w:p w14:paraId="12693475" w14:textId="49CF6EC5" w:rsidR="002D5D6F" w:rsidRPr="00392E68" w:rsidRDefault="00FD6F1D" w:rsidP="006B1BD7">
            <w:pPr>
              <w:autoSpaceDE w:val="0"/>
              <w:autoSpaceDN w:val="0"/>
              <w:adjustRightInd w:val="0"/>
              <w:spacing w:line="240" w:lineRule="auto"/>
              <w:ind w:firstLine="0"/>
              <w:jc w:val="center"/>
              <w:rPr>
                <w:color w:val="000000"/>
                <w:sz w:val="20"/>
                <w:szCs w:val="20"/>
              </w:rPr>
            </w:pPr>
            <m:oMathPara>
              <m:oMath>
                <m:sSup>
                  <m:sSupPr>
                    <m:ctrlPr>
                      <w:rPr>
                        <w:rFonts w:ascii="Cambria Math" w:hAnsi="Cambria Math"/>
                        <w:i/>
                        <w:color w:val="000000"/>
                        <w:sz w:val="20"/>
                        <w:szCs w:val="20"/>
                      </w:rPr>
                    </m:ctrlPr>
                  </m:sSupPr>
                  <m:e>
                    <m:r>
                      <w:rPr>
                        <w:rFonts w:ascii="Cambria Math" w:hAnsi="Cambria Math"/>
                        <w:color w:val="000000"/>
                        <w:sz w:val="20"/>
                        <w:szCs w:val="20"/>
                      </w:rPr>
                      <m:t>0.3288</m:t>
                    </m:r>
                  </m:e>
                  <m:sup>
                    <m:r>
                      <w:rPr>
                        <w:rFonts w:ascii="Cambria Math" w:hAnsi="Cambria Math"/>
                        <w:color w:val="000000"/>
                        <w:sz w:val="20"/>
                        <w:szCs w:val="20"/>
                      </w:rPr>
                      <m:t>b</m:t>
                    </m:r>
                  </m:sup>
                </m:sSup>
              </m:oMath>
            </m:oMathPara>
          </w:p>
        </w:tc>
      </w:tr>
      <w:tr w:rsidR="002D5D6F" w:rsidRPr="00392E68" w14:paraId="20F476EC" w14:textId="77777777" w:rsidTr="00237E50">
        <w:trPr>
          <w:trHeight w:val="290"/>
        </w:trPr>
        <w:tc>
          <w:tcPr>
            <w:tcW w:w="3003" w:type="dxa"/>
          </w:tcPr>
          <w:p w14:paraId="5CEAFD7E" w14:textId="77777777" w:rsidR="002D5D6F" w:rsidRPr="00392E68" w:rsidRDefault="002D5D6F" w:rsidP="002D5D6F">
            <w:pPr>
              <w:autoSpaceDE w:val="0"/>
              <w:autoSpaceDN w:val="0"/>
              <w:adjustRightInd w:val="0"/>
              <w:spacing w:line="240" w:lineRule="auto"/>
              <w:rPr>
                <w:color w:val="000000"/>
                <w:sz w:val="20"/>
                <w:szCs w:val="20"/>
              </w:rPr>
            </w:pPr>
            <w:r w:rsidRPr="00392E68">
              <w:rPr>
                <w:color w:val="000000"/>
                <w:sz w:val="20"/>
                <w:szCs w:val="20"/>
              </w:rPr>
              <w:t>Yes</w:t>
            </w:r>
          </w:p>
        </w:tc>
        <w:tc>
          <w:tcPr>
            <w:tcW w:w="1350" w:type="dxa"/>
          </w:tcPr>
          <w:p w14:paraId="3E0BBDCA"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58 (1.68)</w:t>
            </w:r>
          </w:p>
        </w:tc>
        <w:tc>
          <w:tcPr>
            <w:tcW w:w="1530" w:type="dxa"/>
          </w:tcPr>
          <w:p w14:paraId="637CC140"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1 (0.64)</w:t>
            </w:r>
          </w:p>
        </w:tc>
        <w:tc>
          <w:tcPr>
            <w:tcW w:w="1530" w:type="dxa"/>
          </w:tcPr>
          <w:p w14:paraId="440EB068"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3 (4.15)</w:t>
            </w:r>
          </w:p>
        </w:tc>
        <w:tc>
          <w:tcPr>
            <w:tcW w:w="1440" w:type="dxa"/>
          </w:tcPr>
          <w:p w14:paraId="02925ECD"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0 (0.00)</w:t>
            </w:r>
          </w:p>
        </w:tc>
        <w:tc>
          <w:tcPr>
            <w:tcW w:w="990" w:type="dxa"/>
          </w:tcPr>
          <w:p w14:paraId="444B89DB" w14:textId="77777777" w:rsidR="002D5D6F" w:rsidRPr="00392E68" w:rsidRDefault="002D5D6F" w:rsidP="006B1BD7">
            <w:pPr>
              <w:autoSpaceDE w:val="0"/>
              <w:autoSpaceDN w:val="0"/>
              <w:adjustRightInd w:val="0"/>
              <w:spacing w:line="240" w:lineRule="auto"/>
              <w:jc w:val="center"/>
              <w:rPr>
                <w:color w:val="000000"/>
                <w:sz w:val="20"/>
                <w:szCs w:val="20"/>
              </w:rPr>
            </w:pPr>
          </w:p>
        </w:tc>
      </w:tr>
      <w:tr w:rsidR="002D5D6F" w:rsidRPr="00392E68" w14:paraId="52B26BEC" w14:textId="77777777" w:rsidTr="00237E50">
        <w:trPr>
          <w:gridAfter w:val="1"/>
          <w:wAfter w:w="990" w:type="dxa"/>
          <w:trHeight w:val="290"/>
        </w:trPr>
        <w:tc>
          <w:tcPr>
            <w:tcW w:w="3003" w:type="dxa"/>
          </w:tcPr>
          <w:p w14:paraId="5D82F67A" w14:textId="77777777" w:rsidR="002D5D6F" w:rsidRPr="00392E68" w:rsidRDefault="002D5D6F" w:rsidP="002D5D6F">
            <w:pPr>
              <w:autoSpaceDE w:val="0"/>
              <w:autoSpaceDN w:val="0"/>
              <w:adjustRightInd w:val="0"/>
              <w:spacing w:line="240" w:lineRule="auto"/>
              <w:ind w:firstLine="0"/>
              <w:rPr>
                <w:b/>
                <w:bCs/>
                <w:color w:val="000000"/>
                <w:sz w:val="20"/>
                <w:szCs w:val="20"/>
              </w:rPr>
            </w:pPr>
            <w:r w:rsidRPr="00392E68">
              <w:rPr>
                <w:b/>
                <w:bCs/>
                <w:color w:val="000000"/>
                <w:sz w:val="20"/>
                <w:szCs w:val="20"/>
              </w:rPr>
              <w:t>Education</w:t>
            </w:r>
          </w:p>
        </w:tc>
        <w:tc>
          <w:tcPr>
            <w:tcW w:w="1350" w:type="dxa"/>
          </w:tcPr>
          <w:p w14:paraId="04368FC0" w14:textId="77777777" w:rsidR="002D5D6F" w:rsidRPr="00392E68" w:rsidRDefault="002D5D6F" w:rsidP="006B1BD7">
            <w:pPr>
              <w:autoSpaceDE w:val="0"/>
              <w:autoSpaceDN w:val="0"/>
              <w:adjustRightInd w:val="0"/>
              <w:spacing w:line="240" w:lineRule="auto"/>
              <w:jc w:val="center"/>
              <w:rPr>
                <w:color w:val="000000"/>
                <w:sz w:val="20"/>
                <w:szCs w:val="20"/>
              </w:rPr>
            </w:pPr>
          </w:p>
        </w:tc>
        <w:tc>
          <w:tcPr>
            <w:tcW w:w="1530" w:type="dxa"/>
          </w:tcPr>
          <w:p w14:paraId="3C355BAB" w14:textId="77777777" w:rsidR="002D5D6F" w:rsidRPr="00392E68" w:rsidRDefault="002D5D6F" w:rsidP="006B1BD7">
            <w:pPr>
              <w:autoSpaceDE w:val="0"/>
              <w:autoSpaceDN w:val="0"/>
              <w:adjustRightInd w:val="0"/>
              <w:spacing w:line="240" w:lineRule="auto"/>
              <w:jc w:val="center"/>
              <w:rPr>
                <w:color w:val="000000"/>
                <w:sz w:val="20"/>
                <w:szCs w:val="20"/>
              </w:rPr>
            </w:pPr>
          </w:p>
        </w:tc>
        <w:tc>
          <w:tcPr>
            <w:tcW w:w="1530" w:type="dxa"/>
          </w:tcPr>
          <w:p w14:paraId="660A7B52" w14:textId="77777777" w:rsidR="002D5D6F" w:rsidRPr="00392E68" w:rsidRDefault="002D5D6F" w:rsidP="006B1BD7">
            <w:pPr>
              <w:autoSpaceDE w:val="0"/>
              <w:autoSpaceDN w:val="0"/>
              <w:adjustRightInd w:val="0"/>
              <w:spacing w:line="240" w:lineRule="auto"/>
              <w:jc w:val="center"/>
              <w:rPr>
                <w:color w:val="000000"/>
                <w:sz w:val="20"/>
                <w:szCs w:val="20"/>
              </w:rPr>
            </w:pPr>
          </w:p>
        </w:tc>
        <w:tc>
          <w:tcPr>
            <w:tcW w:w="1440" w:type="dxa"/>
          </w:tcPr>
          <w:p w14:paraId="3B29EE94" w14:textId="77777777" w:rsidR="002D5D6F" w:rsidRPr="00392E68" w:rsidRDefault="002D5D6F" w:rsidP="006B1BD7">
            <w:pPr>
              <w:autoSpaceDE w:val="0"/>
              <w:autoSpaceDN w:val="0"/>
              <w:adjustRightInd w:val="0"/>
              <w:spacing w:line="240" w:lineRule="auto"/>
              <w:jc w:val="center"/>
              <w:rPr>
                <w:color w:val="000000"/>
                <w:sz w:val="20"/>
                <w:szCs w:val="20"/>
              </w:rPr>
            </w:pPr>
          </w:p>
        </w:tc>
      </w:tr>
      <w:tr w:rsidR="002D5D6F" w:rsidRPr="00392E68" w14:paraId="2563E658" w14:textId="77777777" w:rsidTr="00237E50">
        <w:trPr>
          <w:trHeight w:val="290"/>
        </w:trPr>
        <w:tc>
          <w:tcPr>
            <w:tcW w:w="3003" w:type="dxa"/>
          </w:tcPr>
          <w:p w14:paraId="21E31381" w14:textId="77777777" w:rsidR="002D5D6F" w:rsidRPr="00392E68" w:rsidRDefault="002D5D6F" w:rsidP="002D5D6F">
            <w:pPr>
              <w:autoSpaceDE w:val="0"/>
              <w:autoSpaceDN w:val="0"/>
              <w:adjustRightInd w:val="0"/>
              <w:spacing w:line="240" w:lineRule="auto"/>
              <w:rPr>
                <w:color w:val="000000"/>
                <w:sz w:val="20"/>
                <w:szCs w:val="20"/>
              </w:rPr>
            </w:pPr>
            <w:r w:rsidRPr="00392E68">
              <w:rPr>
                <w:color w:val="000000"/>
                <w:sz w:val="20"/>
                <w:szCs w:val="20"/>
              </w:rPr>
              <w:t>High School or Less</w:t>
            </w:r>
          </w:p>
        </w:tc>
        <w:tc>
          <w:tcPr>
            <w:tcW w:w="1350" w:type="dxa"/>
          </w:tcPr>
          <w:p w14:paraId="1F6FFC61" w14:textId="0938A994" w:rsidR="002D5D6F" w:rsidRPr="00392E68" w:rsidRDefault="0054156B" w:rsidP="006B1BD7">
            <w:pPr>
              <w:autoSpaceDE w:val="0"/>
              <w:autoSpaceDN w:val="0"/>
              <w:adjustRightInd w:val="0"/>
              <w:spacing w:line="240" w:lineRule="auto"/>
              <w:ind w:firstLine="0"/>
              <w:jc w:val="center"/>
              <w:rPr>
                <w:color w:val="000000"/>
                <w:sz w:val="20"/>
                <w:szCs w:val="20"/>
              </w:rPr>
            </w:pPr>
            <w:r w:rsidRPr="00392E68">
              <w:rPr>
                <w:color w:val="000000"/>
                <w:sz w:val="20"/>
                <w:szCs w:val="20"/>
              </w:rPr>
              <w:t>1416 (36.61</w:t>
            </w:r>
            <w:r w:rsidR="002D5D6F" w:rsidRPr="00392E68">
              <w:rPr>
                <w:color w:val="000000"/>
                <w:sz w:val="20"/>
                <w:szCs w:val="20"/>
              </w:rPr>
              <w:t>)</w:t>
            </w:r>
          </w:p>
        </w:tc>
        <w:tc>
          <w:tcPr>
            <w:tcW w:w="1530" w:type="dxa"/>
          </w:tcPr>
          <w:p w14:paraId="2631D7C7"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17 (41.17)</w:t>
            </w:r>
          </w:p>
        </w:tc>
        <w:tc>
          <w:tcPr>
            <w:tcW w:w="1530" w:type="dxa"/>
          </w:tcPr>
          <w:p w14:paraId="612FAC28"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28 (36.46)</w:t>
            </w:r>
          </w:p>
        </w:tc>
        <w:tc>
          <w:tcPr>
            <w:tcW w:w="1440" w:type="dxa"/>
          </w:tcPr>
          <w:p w14:paraId="7CEC6394"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9 (34.36)</w:t>
            </w:r>
          </w:p>
        </w:tc>
        <w:tc>
          <w:tcPr>
            <w:tcW w:w="990" w:type="dxa"/>
          </w:tcPr>
          <w:p w14:paraId="13B517EF"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0.885</w:t>
            </w:r>
            <m:oMath>
              <m:sSup>
                <m:sSupPr>
                  <m:ctrlPr>
                    <w:rPr>
                      <w:rFonts w:ascii="Cambria Math" w:hAnsi="Cambria Math"/>
                      <w:i/>
                      <w:color w:val="000000"/>
                      <w:sz w:val="20"/>
                      <w:szCs w:val="20"/>
                    </w:rPr>
                  </m:ctrlPr>
                </m:sSupPr>
                <m:e>
                  <m:r>
                    <w:rPr>
                      <w:rFonts w:ascii="Cambria Math" w:hAnsi="Cambria Math"/>
                      <w:color w:val="000000"/>
                      <w:sz w:val="20"/>
                      <w:szCs w:val="20"/>
                    </w:rPr>
                    <m:t>2</m:t>
                  </m:r>
                </m:e>
                <m:sup>
                  <m:r>
                    <w:rPr>
                      <w:rFonts w:ascii="Cambria Math" w:hAnsi="Cambria Math"/>
                      <w:color w:val="000000"/>
                      <w:sz w:val="20"/>
                      <w:szCs w:val="20"/>
                    </w:rPr>
                    <m:t>a</m:t>
                  </m:r>
                </m:sup>
              </m:sSup>
            </m:oMath>
          </w:p>
        </w:tc>
      </w:tr>
      <w:tr w:rsidR="002D5D6F" w:rsidRPr="00392E68" w14:paraId="36922A63" w14:textId="77777777" w:rsidTr="00237E50">
        <w:trPr>
          <w:trHeight w:val="290"/>
        </w:trPr>
        <w:tc>
          <w:tcPr>
            <w:tcW w:w="3003" w:type="dxa"/>
          </w:tcPr>
          <w:p w14:paraId="0488927E" w14:textId="77777777" w:rsidR="002D5D6F" w:rsidRPr="00392E68" w:rsidRDefault="002D5D6F" w:rsidP="002D5D6F">
            <w:pPr>
              <w:autoSpaceDE w:val="0"/>
              <w:autoSpaceDN w:val="0"/>
              <w:adjustRightInd w:val="0"/>
              <w:spacing w:line="240" w:lineRule="auto"/>
              <w:rPr>
                <w:color w:val="000000"/>
                <w:sz w:val="20"/>
                <w:szCs w:val="20"/>
              </w:rPr>
            </w:pPr>
            <w:r w:rsidRPr="00392E68">
              <w:rPr>
                <w:color w:val="000000"/>
                <w:sz w:val="20"/>
                <w:szCs w:val="20"/>
              </w:rPr>
              <w:t>Some College</w:t>
            </w:r>
          </w:p>
        </w:tc>
        <w:tc>
          <w:tcPr>
            <w:tcW w:w="1350" w:type="dxa"/>
          </w:tcPr>
          <w:p w14:paraId="06689B0F" w14:textId="524CDE6E" w:rsidR="002D5D6F" w:rsidRPr="00392E68" w:rsidRDefault="0054156B" w:rsidP="006B1BD7">
            <w:pPr>
              <w:autoSpaceDE w:val="0"/>
              <w:autoSpaceDN w:val="0"/>
              <w:adjustRightInd w:val="0"/>
              <w:spacing w:line="240" w:lineRule="auto"/>
              <w:ind w:firstLine="0"/>
              <w:jc w:val="center"/>
              <w:rPr>
                <w:color w:val="000000"/>
                <w:sz w:val="20"/>
                <w:szCs w:val="20"/>
              </w:rPr>
            </w:pPr>
            <w:r w:rsidRPr="00392E68">
              <w:rPr>
                <w:color w:val="000000"/>
                <w:sz w:val="20"/>
                <w:szCs w:val="20"/>
              </w:rPr>
              <w:t>1374 (27.03</w:t>
            </w:r>
            <w:r w:rsidR="002D5D6F" w:rsidRPr="00392E68">
              <w:rPr>
                <w:color w:val="000000"/>
                <w:sz w:val="20"/>
                <w:szCs w:val="20"/>
              </w:rPr>
              <w:t>)</w:t>
            </w:r>
          </w:p>
        </w:tc>
        <w:tc>
          <w:tcPr>
            <w:tcW w:w="1530" w:type="dxa"/>
          </w:tcPr>
          <w:p w14:paraId="76113329"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14 (18.47)</w:t>
            </w:r>
          </w:p>
        </w:tc>
        <w:tc>
          <w:tcPr>
            <w:tcW w:w="1530" w:type="dxa"/>
          </w:tcPr>
          <w:p w14:paraId="0CE4AC40"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30 (29.72)</w:t>
            </w:r>
          </w:p>
        </w:tc>
        <w:tc>
          <w:tcPr>
            <w:tcW w:w="1440" w:type="dxa"/>
          </w:tcPr>
          <w:p w14:paraId="3BB0CC92"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5 (32.60)</w:t>
            </w:r>
          </w:p>
        </w:tc>
        <w:tc>
          <w:tcPr>
            <w:tcW w:w="990" w:type="dxa"/>
          </w:tcPr>
          <w:p w14:paraId="08A4D529" w14:textId="77777777" w:rsidR="002D5D6F" w:rsidRPr="00392E68" w:rsidRDefault="002D5D6F" w:rsidP="006B1BD7">
            <w:pPr>
              <w:autoSpaceDE w:val="0"/>
              <w:autoSpaceDN w:val="0"/>
              <w:adjustRightInd w:val="0"/>
              <w:spacing w:line="240" w:lineRule="auto"/>
              <w:jc w:val="center"/>
              <w:rPr>
                <w:color w:val="000000"/>
                <w:sz w:val="20"/>
                <w:szCs w:val="20"/>
              </w:rPr>
            </w:pPr>
          </w:p>
        </w:tc>
      </w:tr>
      <w:tr w:rsidR="002D5D6F" w:rsidRPr="00392E68" w14:paraId="35E41A94" w14:textId="77777777" w:rsidTr="00237E50">
        <w:trPr>
          <w:trHeight w:val="290"/>
        </w:trPr>
        <w:tc>
          <w:tcPr>
            <w:tcW w:w="3003" w:type="dxa"/>
          </w:tcPr>
          <w:p w14:paraId="2070DD0D" w14:textId="77777777" w:rsidR="002D5D6F" w:rsidRPr="00392E68" w:rsidRDefault="002D5D6F" w:rsidP="002D5D6F">
            <w:pPr>
              <w:autoSpaceDE w:val="0"/>
              <w:autoSpaceDN w:val="0"/>
              <w:adjustRightInd w:val="0"/>
              <w:spacing w:line="240" w:lineRule="auto"/>
              <w:rPr>
                <w:color w:val="000000"/>
                <w:sz w:val="20"/>
                <w:szCs w:val="20"/>
              </w:rPr>
            </w:pPr>
            <w:r w:rsidRPr="00392E68">
              <w:rPr>
                <w:color w:val="000000"/>
                <w:sz w:val="20"/>
                <w:szCs w:val="20"/>
              </w:rPr>
              <w:t>College Degree or More</w:t>
            </w:r>
          </w:p>
        </w:tc>
        <w:tc>
          <w:tcPr>
            <w:tcW w:w="1350" w:type="dxa"/>
          </w:tcPr>
          <w:p w14:paraId="24DD0155" w14:textId="0AD93DBE" w:rsidR="002D5D6F" w:rsidRPr="00392E68" w:rsidRDefault="0054156B" w:rsidP="006B1BD7">
            <w:pPr>
              <w:autoSpaceDE w:val="0"/>
              <w:autoSpaceDN w:val="0"/>
              <w:adjustRightInd w:val="0"/>
              <w:spacing w:line="240" w:lineRule="auto"/>
              <w:ind w:firstLine="0"/>
              <w:jc w:val="center"/>
              <w:rPr>
                <w:color w:val="000000"/>
                <w:sz w:val="20"/>
                <w:szCs w:val="20"/>
              </w:rPr>
            </w:pPr>
            <w:r w:rsidRPr="00392E68">
              <w:rPr>
                <w:color w:val="000000"/>
                <w:sz w:val="20"/>
                <w:szCs w:val="20"/>
              </w:rPr>
              <w:t>2125 (36.40</w:t>
            </w:r>
            <w:r w:rsidR="002D5D6F" w:rsidRPr="00392E68">
              <w:rPr>
                <w:color w:val="000000"/>
                <w:sz w:val="20"/>
                <w:szCs w:val="20"/>
              </w:rPr>
              <w:t>)</w:t>
            </w:r>
          </w:p>
        </w:tc>
        <w:tc>
          <w:tcPr>
            <w:tcW w:w="1530" w:type="dxa"/>
          </w:tcPr>
          <w:p w14:paraId="4D88E9E7"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34 (40.36)</w:t>
            </w:r>
          </w:p>
        </w:tc>
        <w:tc>
          <w:tcPr>
            <w:tcW w:w="1530" w:type="dxa"/>
          </w:tcPr>
          <w:p w14:paraId="18821C76"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49 (33.81)</w:t>
            </w:r>
          </w:p>
        </w:tc>
        <w:tc>
          <w:tcPr>
            <w:tcW w:w="1440" w:type="dxa"/>
          </w:tcPr>
          <w:p w14:paraId="528A90AA"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8 (33.04)</w:t>
            </w:r>
          </w:p>
        </w:tc>
        <w:tc>
          <w:tcPr>
            <w:tcW w:w="990" w:type="dxa"/>
          </w:tcPr>
          <w:p w14:paraId="28DCB3A2" w14:textId="77777777" w:rsidR="002D5D6F" w:rsidRPr="00392E68" w:rsidRDefault="002D5D6F" w:rsidP="006B1BD7">
            <w:pPr>
              <w:autoSpaceDE w:val="0"/>
              <w:autoSpaceDN w:val="0"/>
              <w:adjustRightInd w:val="0"/>
              <w:spacing w:line="240" w:lineRule="auto"/>
              <w:jc w:val="center"/>
              <w:rPr>
                <w:color w:val="000000"/>
                <w:sz w:val="20"/>
                <w:szCs w:val="20"/>
              </w:rPr>
            </w:pPr>
          </w:p>
        </w:tc>
      </w:tr>
      <w:tr w:rsidR="002D5D6F" w:rsidRPr="00392E68" w14:paraId="57205D80" w14:textId="77777777" w:rsidTr="00237E50">
        <w:trPr>
          <w:gridAfter w:val="1"/>
          <w:wAfter w:w="990" w:type="dxa"/>
          <w:trHeight w:val="290"/>
        </w:trPr>
        <w:tc>
          <w:tcPr>
            <w:tcW w:w="3003" w:type="dxa"/>
          </w:tcPr>
          <w:p w14:paraId="0ADC799C" w14:textId="77777777" w:rsidR="002D5D6F" w:rsidRPr="00392E68" w:rsidRDefault="002D5D6F" w:rsidP="002D5D6F">
            <w:pPr>
              <w:autoSpaceDE w:val="0"/>
              <w:autoSpaceDN w:val="0"/>
              <w:adjustRightInd w:val="0"/>
              <w:spacing w:line="240" w:lineRule="auto"/>
              <w:ind w:firstLine="0"/>
              <w:rPr>
                <w:b/>
                <w:bCs/>
                <w:color w:val="000000"/>
                <w:sz w:val="20"/>
                <w:szCs w:val="20"/>
              </w:rPr>
            </w:pPr>
            <w:r w:rsidRPr="00392E68">
              <w:rPr>
                <w:b/>
                <w:bCs/>
                <w:color w:val="000000"/>
                <w:sz w:val="20"/>
                <w:szCs w:val="20"/>
              </w:rPr>
              <w:t>Marital Status</w:t>
            </w:r>
          </w:p>
        </w:tc>
        <w:tc>
          <w:tcPr>
            <w:tcW w:w="1350" w:type="dxa"/>
          </w:tcPr>
          <w:p w14:paraId="473200FB" w14:textId="77777777" w:rsidR="002D5D6F" w:rsidRPr="00392E68" w:rsidRDefault="002D5D6F" w:rsidP="006B1BD7">
            <w:pPr>
              <w:autoSpaceDE w:val="0"/>
              <w:autoSpaceDN w:val="0"/>
              <w:adjustRightInd w:val="0"/>
              <w:spacing w:line="240" w:lineRule="auto"/>
              <w:jc w:val="center"/>
              <w:rPr>
                <w:color w:val="000000"/>
                <w:sz w:val="20"/>
                <w:szCs w:val="20"/>
              </w:rPr>
            </w:pPr>
          </w:p>
        </w:tc>
        <w:tc>
          <w:tcPr>
            <w:tcW w:w="1530" w:type="dxa"/>
          </w:tcPr>
          <w:p w14:paraId="645C7692" w14:textId="77777777" w:rsidR="002D5D6F" w:rsidRPr="00392E68" w:rsidRDefault="002D5D6F" w:rsidP="006B1BD7">
            <w:pPr>
              <w:autoSpaceDE w:val="0"/>
              <w:autoSpaceDN w:val="0"/>
              <w:adjustRightInd w:val="0"/>
              <w:spacing w:line="240" w:lineRule="auto"/>
              <w:jc w:val="center"/>
              <w:rPr>
                <w:color w:val="000000"/>
                <w:sz w:val="20"/>
                <w:szCs w:val="20"/>
              </w:rPr>
            </w:pPr>
          </w:p>
        </w:tc>
        <w:tc>
          <w:tcPr>
            <w:tcW w:w="1530" w:type="dxa"/>
          </w:tcPr>
          <w:p w14:paraId="4A3DB3A1" w14:textId="77777777" w:rsidR="002D5D6F" w:rsidRPr="00392E68" w:rsidRDefault="002D5D6F" w:rsidP="006B1BD7">
            <w:pPr>
              <w:autoSpaceDE w:val="0"/>
              <w:autoSpaceDN w:val="0"/>
              <w:adjustRightInd w:val="0"/>
              <w:spacing w:line="240" w:lineRule="auto"/>
              <w:jc w:val="center"/>
              <w:rPr>
                <w:color w:val="000000"/>
                <w:sz w:val="20"/>
                <w:szCs w:val="20"/>
              </w:rPr>
            </w:pPr>
          </w:p>
        </w:tc>
        <w:tc>
          <w:tcPr>
            <w:tcW w:w="1440" w:type="dxa"/>
          </w:tcPr>
          <w:p w14:paraId="3C20F33E" w14:textId="77777777" w:rsidR="002D5D6F" w:rsidRPr="00392E68" w:rsidRDefault="002D5D6F" w:rsidP="006B1BD7">
            <w:pPr>
              <w:autoSpaceDE w:val="0"/>
              <w:autoSpaceDN w:val="0"/>
              <w:adjustRightInd w:val="0"/>
              <w:spacing w:line="240" w:lineRule="auto"/>
              <w:jc w:val="center"/>
              <w:rPr>
                <w:color w:val="000000"/>
                <w:sz w:val="20"/>
                <w:szCs w:val="20"/>
              </w:rPr>
            </w:pPr>
          </w:p>
        </w:tc>
      </w:tr>
      <w:tr w:rsidR="002D5D6F" w:rsidRPr="00392E68" w14:paraId="55E6B842" w14:textId="77777777" w:rsidTr="00237E50">
        <w:trPr>
          <w:trHeight w:val="290"/>
        </w:trPr>
        <w:tc>
          <w:tcPr>
            <w:tcW w:w="3003" w:type="dxa"/>
          </w:tcPr>
          <w:p w14:paraId="0FAFD863" w14:textId="77777777" w:rsidR="002D5D6F" w:rsidRPr="00392E68" w:rsidRDefault="002D5D6F" w:rsidP="002D5D6F">
            <w:pPr>
              <w:autoSpaceDE w:val="0"/>
              <w:autoSpaceDN w:val="0"/>
              <w:adjustRightInd w:val="0"/>
              <w:spacing w:line="240" w:lineRule="auto"/>
              <w:rPr>
                <w:color w:val="000000"/>
                <w:sz w:val="20"/>
                <w:szCs w:val="20"/>
              </w:rPr>
            </w:pPr>
            <w:r w:rsidRPr="00392E68">
              <w:rPr>
                <w:color w:val="000000"/>
                <w:sz w:val="20"/>
                <w:szCs w:val="20"/>
              </w:rPr>
              <w:t>Married</w:t>
            </w:r>
          </w:p>
        </w:tc>
        <w:tc>
          <w:tcPr>
            <w:tcW w:w="1350" w:type="dxa"/>
          </w:tcPr>
          <w:p w14:paraId="680CFC1E"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2357 (46.83)</w:t>
            </w:r>
          </w:p>
        </w:tc>
        <w:tc>
          <w:tcPr>
            <w:tcW w:w="1530" w:type="dxa"/>
          </w:tcPr>
          <w:p w14:paraId="553106E7"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9 (9.22)</w:t>
            </w:r>
          </w:p>
        </w:tc>
        <w:tc>
          <w:tcPr>
            <w:tcW w:w="1530" w:type="dxa"/>
          </w:tcPr>
          <w:p w14:paraId="54E2BD5C"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36 (23.89)</w:t>
            </w:r>
          </w:p>
        </w:tc>
        <w:tc>
          <w:tcPr>
            <w:tcW w:w="1440" w:type="dxa"/>
          </w:tcPr>
          <w:p w14:paraId="19874C6A"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5 (13.75)</w:t>
            </w:r>
          </w:p>
        </w:tc>
        <w:tc>
          <w:tcPr>
            <w:tcW w:w="990" w:type="dxa"/>
          </w:tcPr>
          <w:p w14:paraId="768B37C0"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&lt;0.000</w:t>
            </w:r>
            <m:oMath>
              <m:sSup>
                <m:sSupPr>
                  <m:ctrlPr>
                    <w:rPr>
                      <w:rFonts w:ascii="Cambria Math" w:hAnsi="Cambria Math"/>
                      <w:i/>
                      <w:color w:val="000000"/>
                      <w:sz w:val="20"/>
                      <w:szCs w:val="20"/>
                    </w:rPr>
                  </m:ctrlPr>
                </m:sSupPr>
                <m:e>
                  <m:r>
                    <w:rPr>
                      <w:rFonts w:ascii="Cambria Math" w:hAnsi="Cambria Math"/>
                      <w:color w:val="000000"/>
                      <w:sz w:val="20"/>
                      <w:szCs w:val="20"/>
                    </w:rPr>
                    <m:t>1</m:t>
                  </m:r>
                </m:e>
                <m:sup>
                  <m:r>
                    <w:rPr>
                      <w:rFonts w:ascii="Cambria Math" w:hAnsi="Cambria Math"/>
                      <w:color w:val="000000"/>
                      <w:sz w:val="20"/>
                      <w:szCs w:val="20"/>
                    </w:rPr>
                    <m:t>a</m:t>
                  </m:r>
                </m:sup>
              </m:sSup>
            </m:oMath>
          </w:p>
        </w:tc>
      </w:tr>
      <w:tr w:rsidR="002D5D6F" w:rsidRPr="00392E68" w14:paraId="2163B280" w14:textId="77777777" w:rsidTr="00237E50">
        <w:trPr>
          <w:trHeight w:val="290"/>
        </w:trPr>
        <w:tc>
          <w:tcPr>
            <w:tcW w:w="3003" w:type="dxa"/>
          </w:tcPr>
          <w:p w14:paraId="0F37B164" w14:textId="77777777" w:rsidR="002D5D6F" w:rsidRPr="00392E68" w:rsidRDefault="002D5D6F" w:rsidP="002D5D6F">
            <w:pPr>
              <w:autoSpaceDE w:val="0"/>
              <w:autoSpaceDN w:val="0"/>
              <w:adjustRightInd w:val="0"/>
              <w:spacing w:line="240" w:lineRule="auto"/>
              <w:rPr>
                <w:color w:val="000000"/>
                <w:sz w:val="20"/>
                <w:szCs w:val="20"/>
              </w:rPr>
            </w:pPr>
            <w:r w:rsidRPr="00392E68">
              <w:rPr>
                <w:color w:val="000000"/>
                <w:sz w:val="20"/>
                <w:szCs w:val="20"/>
              </w:rPr>
              <w:t>Divorced or Separated</w:t>
            </w:r>
          </w:p>
        </w:tc>
        <w:tc>
          <w:tcPr>
            <w:tcW w:w="1350" w:type="dxa"/>
          </w:tcPr>
          <w:p w14:paraId="669D1501"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779 (11.04)</w:t>
            </w:r>
          </w:p>
        </w:tc>
        <w:tc>
          <w:tcPr>
            <w:tcW w:w="1530" w:type="dxa"/>
          </w:tcPr>
          <w:p w14:paraId="333BB2BD"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6 (3.12)</w:t>
            </w:r>
          </w:p>
        </w:tc>
        <w:tc>
          <w:tcPr>
            <w:tcW w:w="1530" w:type="dxa"/>
          </w:tcPr>
          <w:p w14:paraId="1444BB4E" w14:textId="6662DB51"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15 (6.42)</w:t>
            </w:r>
          </w:p>
        </w:tc>
        <w:tc>
          <w:tcPr>
            <w:tcW w:w="1440" w:type="dxa"/>
          </w:tcPr>
          <w:p w14:paraId="2BD24D1E"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3 (9.65)</w:t>
            </w:r>
          </w:p>
        </w:tc>
        <w:tc>
          <w:tcPr>
            <w:tcW w:w="990" w:type="dxa"/>
          </w:tcPr>
          <w:p w14:paraId="3DE55110" w14:textId="77777777" w:rsidR="002D5D6F" w:rsidRPr="00392E68" w:rsidRDefault="002D5D6F" w:rsidP="006B1BD7">
            <w:pPr>
              <w:autoSpaceDE w:val="0"/>
              <w:autoSpaceDN w:val="0"/>
              <w:adjustRightInd w:val="0"/>
              <w:spacing w:line="240" w:lineRule="auto"/>
              <w:jc w:val="center"/>
              <w:rPr>
                <w:color w:val="000000"/>
                <w:sz w:val="20"/>
                <w:szCs w:val="20"/>
              </w:rPr>
            </w:pPr>
          </w:p>
        </w:tc>
      </w:tr>
      <w:tr w:rsidR="002D5D6F" w:rsidRPr="00392E68" w14:paraId="38F1FA00" w14:textId="77777777" w:rsidTr="00237E50">
        <w:trPr>
          <w:trHeight w:val="290"/>
        </w:trPr>
        <w:tc>
          <w:tcPr>
            <w:tcW w:w="3003" w:type="dxa"/>
          </w:tcPr>
          <w:p w14:paraId="08C38A42" w14:textId="77777777" w:rsidR="002D5D6F" w:rsidRPr="00392E68" w:rsidRDefault="002D5D6F" w:rsidP="002D5D6F">
            <w:pPr>
              <w:autoSpaceDE w:val="0"/>
              <w:autoSpaceDN w:val="0"/>
              <w:adjustRightInd w:val="0"/>
              <w:spacing w:line="240" w:lineRule="auto"/>
              <w:rPr>
                <w:color w:val="000000"/>
                <w:sz w:val="20"/>
                <w:szCs w:val="20"/>
              </w:rPr>
            </w:pPr>
            <w:r w:rsidRPr="00392E68">
              <w:rPr>
                <w:color w:val="000000"/>
                <w:sz w:val="20"/>
                <w:szCs w:val="20"/>
              </w:rPr>
              <w:t>Widowed</w:t>
            </w:r>
          </w:p>
        </w:tc>
        <w:tc>
          <w:tcPr>
            <w:tcW w:w="1350" w:type="dxa"/>
          </w:tcPr>
          <w:p w14:paraId="509BAA77"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819 (11.46)</w:t>
            </w:r>
          </w:p>
        </w:tc>
        <w:tc>
          <w:tcPr>
            <w:tcW w:w="1530" w:type="dxa"/>
          </w:tcPr>
          <w:p w14:paraId="7EE782AD"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2 (2.33)</w:t>
            </w:r>
          </w:p>
        </w:tc>
        <w:tc>
          <w:tcPr>
            <w:tcW w:w="1530" w:type="dxa"/>
          </w:tcPr>
          <w:p w14:paraId="128D12D3"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4 (1.26)</w:t>
            </w:r>
          </w:p>
        </w:tc>
        <w:tc>
          <w:tcPr>
            <w:tcW w:w="1440" w:type="dxa"/>
          </w:tcPr>
          <w:p w14:paraId="4917D263"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3 (9.53)</w:t>
            </w:r>
          </w:p>
        </w:tc>
        <w:tc>
          <w:tcPr>
            <w:tcW w:w="990" w:type="dxa"/>
          </w:tcPr>
          <w:p w14:paraId="31EF0079" w14:textId="77777777" w:rsidR="002D5D6F" w:rsidRPr="00392E68" w:rsidRDefault="002D5D6F" w:rsidP="006B1BD7">
            <w:pPr>
              <w:autoSpaceDE w:val="0"/>
              <w:autoSpaceDN w:val="0"/>
              <w:adjustRightInd w:val="0"/>
              <w:spacing w:line="240" w:lineRule="auto"/>
              <w:jc w:val="center"/>
              <w:rPr>
                <w:color w:val="000000"/>
                <w:sz w:val="20"/>
                <w:szCs w:val="20"/>
              </w:rPr>
            </w:pPr>
          </w:p>
        </w:tc>
      </w:tr>
      <w:tr w:rsidR="002D5D6F" w:rsidRPr="00392E68" w14:paraId="3B059310" w14:textId="77777777" w:rsidTr="00237E50">
        <w:trPr>
          <w:trHeight w:val="290"/>
        </w:trPr>
        <w:tc>
          <w:tcPr>
            <w:tcW w:w="3003" w:type="dxa"/>
          </w:tcPr>
          <w:p w14:paraId="361095E3" w14:textId="77777777" w:rsidR="002D5D6F" w:rsidRPr="00392E68" w:rsidRDefault="002D5D6F" w:rsidP="002D5D6F">
            <w:pPr>
              <w:autoSpaceDE w:val="0"/>
              <w:autoSpaceDN w:val="0"/>
              <w:adjustRightInd w:val="0"/>
              <w:spacing w:line="240" w:lineRule="auto"/>
              <w:ind w:left="720" w:firstLine="0"/>
              <w:rPr>
                <w:color w:val="000000"/>
                <w:sz w:val="20"/>
                <w:szCs w:val="20"/>
              </w:rPr>
            </w:pPr>
            <w:r w:rsidRPr="00392E68">
              <w:rPr>
                <w:color w:val="000000"/>
                <w:sz w:val="20"/>
                <w:szCs w:val="20"/>
              </w:rPr>
              <w:t>Never Married/ Member of Unmarried Couple</w:t>
            </w:r>
          </w:p>
        </w:tc>
        <w:tc>
          <w:tcPr>
            <w:tcW w:w="1350" w:type="dxa"/>
          </w:tcPr>
          <w:p w14:paraId="3552EEAC"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948 (30.67)</w:t>
            </w:r>
          </w:p>
        </w:tc>
        <w:tc>
          <w:tcPr>
            <w:tcW w:w="1530" w:type="dxa"/>
          </w:tcPr>
          <w:p w14:paraId="499B01B8"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47 (85.33)</w:t>
            </w:r>
          </w:p>
        </w:tc>
        <w:tc>
          <w:tcPr>
            <w:tcW w:w="1530" w:type="dxa"/>
          </w:tcPr>
          <w:p w14:paraId="5A9DC363"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51 (68.44)</w:t>
            </w:r>
          </w:p>
        </w:tc>
        <w:tc>
          <w:tcPr>
            <w:tcW w:w="1440" w:type="dxa"/>
          </w:tcPr>
          <w:p w14:paraId="715D9B1B"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11 (67.06)</w:t>
            </w:r>
          </w:p>
        </w:tc>
        <w:tc>
          <w:tcPr>
            <w:tcW w:w="990" w:type="dxa"/>
          </w:tcPr>
          <w:p w14:paraId="2F145B76" w14:textId="77777777" w:rsidR="002D5D6F" w:rsidRPr="00392E68" w:rsidRDefault="002D5D6F" w:rsidP="006B1BD7">
            <w:pPr>
              <w:autoSpaceDE w:val="0"/>
              <w:autoSpaceDN w:val="0"/>
              <w:adjustRightInd w:val="0"/>
              <w:spacing w:line="240" w:lineRule="auto"/>
              <w:jc w:val="center"/>
              <w:rPr>
                <w:b/>
                <w:color w:val="000000"/>
                <w:sz w:val="20"/>
                <w:szCs w:val="20"/>
              </w:rPr>
            </w:pPr>
          </w:p>
        </w:tc>
      </w:tr>
      <w:tr w:rsidR="002D5D6F" w:rsidRPr="00392E68" w14:paraId="38A45F59" w14:textId="77777777" w:rsidTr="00237E50">
        <w:trPr>
          <w:gridAfter w:val="1"/>
          <w:wAfter w:w="990" w:type="dxa"/>
          <w:trHeight w:val="290"/>
        </w:trPr>
        <w:tc>
          <w:tcPr>
            <w:tcW w:w="3003" w:type="dxa"/>
          </w:tcPr>
          <w:p w14:paraId="5FE79471" w14:textId="34F029BB" w:rsidR="002D5D6F" w:rsidRPr="00392E68" w:rsidRDefault="002D5D6F" w:rsidP="002D5D6F">
            <w:pPr>
              <w:autoSpaceDE w:val="0"/>
              <w:autoSpaceDN w:val="0"/>
              <w:adjustRightInd w:val="0"/>
              <w:spacing w:line="240" w:lineRule="auto"/>
              <w:ind w:firstLine="0"/>
              <w:rPr>
                <w:b/>
                <w:bCs/>
                <w:color w:val="000000"/>
                <w:sz w:val="20"/>
                <w:szCs w:val="20"/>
              </w:rPr>
            </w:pPr>
            <w:r w:rsidRPr="00392E68">
              <w:rPr>
                <w:b/>
                <w:bCs/>
                <w:color w:val="000000"/>
                <w:sz w:val="20"/>
                <w:szCs w:val="20"/>
              </w:rPr>
              <w:t xml:space="preserve">Income </w:t>
            </w:r>
            <w:r w:rsidR="00E81043" w:rsidRPr="00392E68">
              <w:rPr>
                <w:b/>
                <w:bCs/>
                <w:color w:val="000000"/>
                <w:sz w:val="20"/>
                <w:szCs w:val="20"/>
              </w:rPr>
              <w:t>(US Dollars)</w:t>
            </w:r>
          </w:p>
        </w:tc>
        <w:tc>
          <w:tcPr>
            <w:tcW w:w="1350" w:type="dxa"/>
          </w:tcPr>
          <w:p w14:paraId="5236A5C4" w14:textId="77777777" w:rsidR="002D5D6F" w:rsidRPr="00392E68" w:rsidRDefault="002D5D6F" w:rsidP="006B1BD7">
            <w:pPr>
              <w:autoSpaceDE w:val="0"/>
              <w:autoSpaceDN w:val="0"/>
              <w:adjustRightInd w:val="0"/>
              <w:spacing w:line="240" w:lineRule="auto"/>
              <w:jc w:val="center"/>
              <w:rPr>
                <w:color w:val="000000"/>
                <w:sz w:val="20"/>
                <w:szCs w:val="20"/>
              </w:rPr>
            </w:pPr>
          </w:p>
        </w:tc>
        <w:tc>
          <w:tcPr>
            <w:tcW w:w="1530" w:type="dxa"/>
          </w:tcPr>
          <w:p w14:paraId="15822D91" w14:textId="77777777" w:rsidR="002D5D6F" w:rsidRPr="00392E68" w:rsidRDefault="002D5D6F" w:rsidP="006B1BD7">
            <w:pPr>
              <w:autoSpaceDE w:val="0"/>
              <w:autoSpaceDN w:val="0"/>
              <w:adjustRightInd w:val="0"/>
              <w:spacing w:line="240" w:lineRule="auto"/>
              <w:jc w:val="center"/>
              <w:rPr>
                <w:color w:val="000000"/>
                <w:sz w:val="20"/>
                <w:szCs w:val="20"/>
              </w:rPr>
            </w:pPr>
          </w:p>
        </w:tc>
        <w:tc>
          <w:tcPr>
            <w:tcW w:w="1530" w:type="dxa"/>
          </w:tcPr>
          <w:p w14:paraId="3E1AD397" w14:textId="77777777" w:rsidR="002D5D6F" w:rsidRPr="00392E68" w:rsidRDefault="002D5D6F" w:rsidP="006B1BD7">
            <w:pPr>
              <w:autoSpaceDE w:val="0"/>
              <w:autoSpaceDN w:val="0"/>
              <w:adjustRightInd w:val="0"/>
              <w:spacing w:line="240" w:lineRule="auto"/>
              <w:jc w:val="center"/>
              <w:rPr>
                <w:color w:val="000000"/>
                <w:sz w:val="20"/>
                <w:szCs w:val="20"/>
              </w:rPr>
            </w:pPr>
          </w:p>
        </w:tc>
        <w:tc>
          <w:tcPr>
            <w:tcW w:w="1440" w:type="dxa"/>
          </w:tcPr>
          <w:p w14:paraId="26341F60" w14:textId="77777777" w:rsidR="002D5D6F" w:rsidRPr="00392E68" w:rsidRDefault="002D5D6F" w:rsidP="006B1BD7">
            <w:pPr>
              <w:autoSpaceDE w:val="0"/>
              <w:autoSpaceDN w:val="0"/>
              <w:adjustRightInd w:val="0"/>
              <w:spacing w:line="240" w:lineRule="auto"/>
              <w:jc w:val="center"/>
              <w:rPr>
                <w:color w:val="000000"/>
                <w:sz w:val="20"/>
                <w:szCs w:val="20"/>
              </w:rPr>
            </w:pPr>
          </w:p>
        </w:tc>
      </w:tr>
      <w:tr w:rsidR="002D5D6F" w:rsidRPr="00392E68" w14:paraId="42E451A3" w14:textId="77777777" w:rsidTr="00237E50">
        <w:trPr>
          <w:trHeight w:val="290"/>
        </w:trPr>
        <w:tc>
          <w:tcPr>
            <w:tcW w:w="3003" w:type="dxa"/>
          </w:tcPr>
          <w:p w14:paraId="14EA9906" w14:textId="77777777" w:rsidR="002D5D6F" w:rsidRPr="00392E68" w:rsidRDefault="002D5D6F" w:rsidP="002D5D6F">
            <w:pPr>
              <w:autoSpaceDE w:val="0"/>
              <w:autoSpaceDN w:val="0"/>
              <w:adjustRightInd w:val="0"/>
              <w:spacing w:line="240" w:lineRule="auto"/>
              <w:rPr>
                <w:color w:val="000000"/>
                <w:sz w:val="20"/>
                <w:szCs w:val="20"/>
              </w:rPr>
            </w:pPr>
            <w:r w:rsidRPr="00392E68">
              <w:rPr>
                <w:color w:val="000000"/>
                <w:sz w:val="20"/>
                <w:szCs w:val="20"/>
              </w:rPr>
              <w:t>&lt;15,000</w:t>
            </w:r>
          </w:p>
        </w:tc>
        <w:tc>
          <w:tcPr>
            <w:tcW w:w="1350" w:type="dxa"/>
          </w:tcPr>
          <w:p w14:paraId="06FD3DCB"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373 (13.41)</w:t>
            </w:r>
          </w:p>
        </w:tc>
        <w:tc>
          <w:tcPr>
            <w:tcW w:w="1530" w:type="dxa"/>
          </w:tcPr>
          <w:p w14:paraId="3C385A94"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12 (28.10)</w:t>
            </w:r>
          </w:p>
        </w:tc>
        <w:tc>
          <w:tcPr>
            <w:tcW w:w="1530" w:type="dxa"/>
          </w:tcPr>
          <w:p w14:paraId="58F7C4B1"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17 (27.03)</w:t>
            </w:r>
          </w:p>
        </w:tc>
        <w:tc>
          <w:tcPr>
            <w:tcW w:w="1440" w:type="dxa"/>
          </w:tcPr>
          <w:p w14:paraId="3441ADD7"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2 (17.96)</w:t>
            </w:r>
          </w:p>
        </w:tc>
        <w:tc>
          <w:tcPr>
            <w:tcW w:w="990" w:type="dxa"/>
          </w:tcPr>
          <w:p w14:paraId="56B6EE64" w14:textId="075E10DA" w:rsidR="002D5D6F" w:rsidRPr="00392E68" w:rsidRDefault="00FD6F1D" w:rsidP="006B1BD7">
            <w:pPr>
              <w:autoSpaceDE w:val="0"/>
              <w:autoSpaceDN w:val="0"/>
              <w:adjustRightInd w:val="0"/>
              <w:spacing w:line="240" w:lineRule="auto"/>
              <w:ind w:firstLine="0"/>
              <w:jc w:val="center"/>
              <w:rPr>
                <w:color w:val="000000"/>
                <w:sz w:val="20"/>
                <w:szCs w:val="20"/>
              </w:rPr>
            </w:pPr>
            <m:oMathPara>
              <m:oMath>
                <m:sSup>
                  <m:sSupPr>
                    <m:ctrlPr>
                      <w:rPr>
                        <w:rFonts w:ascii="Cambria Math" w:hAnsi="Cambria Math"/>
                        <w:i/>
                        <w:color w:val="000000"/>
                        <w:sz w:val="20"/>
                        <w:szCs w:val="20"/>
                      </w:rPr>
                    </m:ctrlPr>
                  </m:sSupPr>
                  <m:e>
                    <m:r>
                      <w:rPr>
                        <w:rFonts w:ascii="Cambria Math" w:hAnsi="Cambria Math"/>
                        <w:color w:val="000000"/>
                        <w:sz w:val="20"/>
                        <w:szCs w:val="20"/>
                      </w:rPr>
                      <m:t>0.004</m:t>
                    </m:r>
                  </m:e>
                  <m:sup>
                    <m:r>
                      <w:rPr>
                        <w:rFonts w:ascii="Cambria Math" w:hAnsi="Cambria Math"/>
                        <w:color w:val="000000"/>
                        <w:sz w:val="20"/>
                        <w:szCs w:val="20"/>
                      </w:rPr>
                      <m:t>c</m:t>
                    </m:r>
                  </m:sup>
                </m:sSup>
              </m:oMath>
            </m:oMathPara>
          </w:p>
        </w:tc>
      </w:tr>
      <w:tr w:rsidR="002D5D6F" w:rsidRPr="00392E68" w14:paraId="2A240152" w14:textId="77777777" w:rsidTr="00237E50">
        <w:trPr>
          <w:trHeight w:val="290"/>
        </w:trPr>
        <w:tc>
          <w:tcPr>
            <w:tcW w:w="3003" w:type="dxa"/>
          </w:tcPr>
          <w:p w14:paraId="4C1CB5DA" w14:textId="77777777" w:rsidR="002D5D6F" w:rsidRPr="00392E68" w:rsidRDefault="002D5D6F" w:rsidP="002D5D6F">
            <w:pPr>
              <w:autoSpaceDE w:val="0"/>
              <w:autoSpaceDN w:val="0"/>
              <w:adjustRightInd w:val="0"/>
              <w:spacing w:line="240" w:lineRule="auto"/>
              <w:rPr>
                <w:color w:val="000000"/>
                <w:sz w:val="20"/>
                <w:szCs w:val="20"/>
              </w:rPr>
            </w:pPr>
            <w:r w:rsidRPr="00392E68">
              <w:rPr>
                <w:color w:val="000000"/>
                <w:sz w:val="20"/>
                <w:szCs w:val="20"/>
              </w:rPr>
              <w:t>15,000-24,999</w:t>
            </w:r>
          </w:p>
        </w:tc>
        <w:tc>
          <w:tcPr>
            <w:tcW w:w="1350" w:type="dxa"/>
          </w:tcPr>
          <w:p w14:paraId="04794BA8"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645 (11.25)</w:t>
            </w:r>
          </w:p>
        </w:tc>
        <w:tc>
          <w:tcPr>
            <w:tcW w:w="1530" w:type="dxa"/>
          </w:tcPr>
          <w:p w14:paraId="3C582F3E"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11 (10.93)</w:t>
            </w:r>
          </w:p>
        </w:tc>
        <w:tc>
          <w:tcPr>
            <w:tcW w:w="1530" w:type="dxa"/>
          </w:tcPr>
          <w:p w14:paraId="1E1934BE"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20 (14.06)</w:t>
            </w:r>
          </w:p>
        </w:tc>
        <w:tc>
          <w:tcPr>
            <w:tcW w:w="1440" w:type="dxa"/>
          </w:tcPr>
          <w:p w14:paraId="480920FC"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6 (21.08)</w:t>
            </w:r>
          </w:p>
        </w:tc>
        <w:tc>
          <w:tcPr>
            <w:tcW w:w="990" w:type="dxa"/>
          </w:tcPr>
          <w:p w14:paraId="214333B9" w14:textId="77777777" w:rsidR="002D5D6F" w:rsidRPr="00392E68" w:rsidRDefault="002D5D6F" w:rsidP="006B1BD7">
            <w:pPr>
              <w:autoSpaceDE w:val="0"/>
              <w:autoSpaceDN w:val="0"/>
              <w:adjustRightInd w:val="0"/>
              <w:spacing w:line="240" w:lineRule="auto"/>
              <w:jc w:val="center"/>
              <w:rPr>
                <w:color w:val="000000"/>
                <w:sz w:val="20"/>
                <w:szCs w:val="20"/>
              </w:rPr>
            </w:pPr>
          </w:p>
        </w:tc>
      </w:tr>
      <w:tr w:rsidR="002D5D6F" w:rsidRPr="00392E68" w14:paraId="22BB1BC5" w14:textId="77777777" w:rsidTr="00237E50">
        <w:trPr>
          <w:trHeight w:val="290"/>
        </w:trPr>
        <w:tc>
          <w:tcPr>
            <w:tcW w:w="3003" w:type="dxa"/>
          </w:tcPr>
          <w:p w14:paraId="42537AB5" w14:textId="77777777" w:rsidR="002D5D6F" w:rsidRPr="00392E68" w:rsidRDefault="002D5D6F" w:rsidP="002D5D6F">
            <w:pPr>
              <w:autoSpaceDE w:val="0"/>
              <w:autoSpaceDN w:val="0"/>
              <w:adjustRightInd w:val="0"/>
              <w:spacing w:line="240" w:lineRule="auto"/>
              <w:rPr>
                <w:color w:val="000000"/>
                <w:sz w:val="20"/>
                <w:szCs w:val="20"/>
              </w:rPr>
            </w:pPr>
            <w:r w:rsidRPr="00392E68">
              <w:rPr>
                <w:color w:val="000000"/>
                <w:sz w:val="20"/>
                <w:szCs w:val="20"/>
              </w:rPr>
              <w:t>25,000-49,999</w:t>
            </w:r>
          </w:p>
        </w:tc>
        <w:tc>
          <w:tcPr>
            <w:tcW w:w="1350" w:type="dxa"/>
          </w:tcPr>
          <w:p w14:paraId="17975C61"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1070 (23.31)</w:t>
            </w:r>
          </w:p>
        </w:tc>
        <w:tc>
          <w:tcPr>
            <w:tcW w:w="1530" w:type="dxa"/>
          </w:tcPr>
          <w:p w14:paraId="24BFBAEC"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17 (26.66)</w:t>
            </w:r>
          </w:p>
        </w:tc>
        <w:tc>
          <w:tcPr>
            <w:tcW w:w="1530" w:type="dxa"/>
          </w:tcPr>
          <w:p w14:paraId="6A72C6B9"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16 (16.69)</w:t>
            </w:r>
          </w:p>
        </w:tc>
        <w:tc>
          <w:tcPr>
            <w:tcW w:w="1440" w:type="dxa"/>
          </w:tcPr>
          <w:p w14:paraId="503EA2FD"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5 (17.46)</w:t>
            </w:r>
          </w:p>
        </w:tc>
        <w:tc>
          <w:tcPr>
            <w:tcW w:w="990" w:type="dxa"/>
          </w:tcPr>
          <w:p w14:paraId="0DFFA073" w14:textId="77777777" w:rsidR="002D5D6F" w:rsidRPr="00392E68" w:rsidRDefault="002D5D6F" w:rsidP="006B1BD7">
            <w:pPr>
              <w:autoSpaceDE w:val="0"/>
              <w:autoSpaceDN w:val="0"/>
              <w:adjustRightInd w:val="0"/>
              <w:spacing w:line="240" w:lineRule="auto"/>
              <w:jc w:val="center"/>
              <w:rPr>
                <w:color w:val="000000"/>
                <w:sz w:val="20"/>
                <w:szCs w:val="20"/>
              </w:rPr>
            </w:pPr>
          </w:p>
        </w:tc>
      </w:tr>
      <w:tr w:rsidR="002D5D6F" w:rsidRPr="00392E68" w14:paraId="4A441ED4" w14:textId="77777777" w:rsidTr="00237E50">
        <w:trPr>
          <w:trHeight w:val="290"/>
        </w:trPr>
        <w:tc>
          <w:tcPr>
            <w:tcW w:w="3003" w:type="dxa"/>
          </w:tcPr>
          <w:p w14:paraId="7F250CAF" w14:textId="77777777" w:rsidR="002D5D6F" w:rsidRPr="00392E68" w:rsidRDefault="002D5D6F" w:rsidP="002D5D6F">
            <w:pPr>
              <w:autoSpaceDE w:val="0"/>
              <w:autoSpaceDN w:val="0"/>
              <w:adjustRightInd w:val="0"/>
              <w:spacing w:line="240" w:lineRule="auto"/>
              <w:rPr>
                <w:color w:val="000000"/>
                <w:sz w:val="20"/>
                <w:szCs w:val="20"/>
              </w:rPr>
            </w:pPr>
            <w:r w:rsidRPr="00392E68">
              <w:rPr>
                <w:color w:val="000000"/>
                <w:sz w:val="20"/>
                <w:szCs w:val="20"/>
              </w:rPr>
              <w:t>50,000-74,999</w:t>
            </w:r>
          </w:p>
        </w:tc>
        <w:tc>
          <w:tcPr>
            <w:tcW w:w="1350" w:type="dxa"/>
          </w:tcPr>
          <w:p w14:paraId="4B6497A6"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672 (16.60)</w:t>
            </w:r>
          </w:p>
        </w:tc>
        <w:tc>
          <w:tcPr>
            <w:tcW w:w="1530" w:type="dxa"/>
          </w:tcPr>
          <w:p w14:paraId="6D1AA1BB"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2 (5.38)</w:t>
            </w:r>
          </w:p>
        </w:tc>
        <w:tc>
          <w:tcPr>
            <w:tcW w:w="1530" w:type="dxa"/>
          </w:tcPr>
          <w:p w14:paraId="31BB6863"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15 (13.82)</w:t>
            </w:r>
          </w:p>
        </w:tc>
        <w:tc>
          <w:tcPr>
            <w:tcW w:w="1440" w:type="dxa"/>
          </w:tcPr>
          <w:p w14:paraId="7DA075B4"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0 (0.00)</w:t>
            </w:r>
          </w:p>
        </w:tc>
        <w:tc>
          <w:tcPr>
            <w:tcW w:w="990" w:type="dxa"/>
          </w:tcPr>
          <w:p w14:paraId="0FD06F22" w14:textId="77777777" w:rsidR="002D5D6F" w:rsidRPr="00392E68" w:rsidRDefault="002D5D6F" w:rsidP="006B1BD7">
            <w:pPr>
              <w:autoSpaceDE w:val="0"/>
              <w:autoSpaceDN w:val="0"/>
              <w:adjustRightInd w:val="0"/>
              <w:spacing w:line="240" w:lineRule="auto"/>
              <w:jc w:val="center"/>
              <w:rPr>
                <w:color w:val="000000"/>
                <w:sz w:val="20"/>
                <w:szCs w:val="20"/>
              </w:rPr>
            </w:pPr>
          </w:p>
        </w:tc>
      </w:tr>
      <w:tr w:rsidR="002D5D6F" w:rsidRPr="00392E68" w14:paraId="550A20DF" w14:textId="77777777" w:rsidTr="00237E50">
        <w:trPr>
          <w:trHeight w:val="290"/>
        </w:trPr>
        <w:tc>
          <w:tcPr>
            <w:tcW w:w="3003" w:type="dxa"/>
            <w:tcBorders>
              <w:bottom w:val="single" w:sz="4" w:space="0" w:color="auto"/>
            </w:tcBorders>
          </w:tcPr>
          <w:p w14:paraId="325F7CB0" w14:textId="77777777" w:rsidR="002D5D6F" w:rsidRPr="00392E68" w:rsidRDefault="002D5D6F" w:rsidP="002D5D6F">
            <w:pPr>
              <w:autoSpaceDE w:val="0"/>
              <w:autoSpaceDN w:val="0"/>
              <w:adjustRightInd w:val="0"/>
              <w:spacing w:line="240" w:lineRule="auto"/>
              <w:rPr>
                <w:color w:val="000000"/>
                <w:sz w:val="20"/>
                <w:szCs w:val="20"/>
              </w:rPr>
            </w:pPr>
            <w:r w:rsidRPr="00392E68">
              <w:rPr>
                <w:color w:val="000000"/>
                <w:sz w:val="20"/>
                <w:szCs w:val="20"/>
              </w:rPr>
              <w:t>75,000+</w:t>
            </w:r>
          </w:p>
        </w:tc>
        <w:tc>
          <w:tcPr>
            <w:tcW w:w="1350" w:type="dxa"/>
            <w:tcBorders>
              <w:bottom w:val="single" w:sz="4" w:space="0" w:color="auto"/>
            </w:tcBorders>
          </w:tcPr>
          <w:p w14:paraId="143F4554"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1477 (35.42)</w:t>
            </w:r>
          </w:p>
        </w:tc>
        <w:tc>
          <w:tcPr>
            <w:tcW w:w="1530" w:type="dxa"/>
            <w:tcBorders>
              <w:bottom w:val="single" w:sz="4" w:space="0" w:color="auto"/>
            </w:tcBorders>
          </w:tcPr>
          <w:p w14:paraId="5A5375BD"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16 (28.93)</w:t>
            </w:r>
          </w:p>
        </w:tc>
        <w:tc>
          <w:tcPr>
            <w:tcW w:w="1530" w:type="dxa"/>
            <w:tcBorders>
              <w:bottom w:val="single" w:sz="4" w:space="0" w:color="auto"/>
            </w:tcBorders>
          </w:tcPr>
          <w:p w14:paraId="4ED8C5C6"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29 (28.40)</w:t>
            </w:r>
          </w:p>
        </w:tc>
        <w:tc>
          <w:tcPr>
            <w:tcW w:w="1440" w:type="dxa"/>
            <w:tcBorders>
              <w:bottom w:val="single" w:sz="4" w:space="0" w:color="auto"/>
            </w:tcBorders>
          </w:tcPr>
          <w:p w14:paraId="6D282F45" w14:textId="77777777" w:rsidR="002D5D6F" w:rsidRPr="00392E68" w:rsidRDefault="002D5D6F" w:rsidP="006B1BD7">
            <w:pPr>
              <w:autoSpaceDE w:val="0"/>
              <w:autoSpaceDN w:val="0"/>
              <w:adjustRightInd w:val="0"/>
              <w:spacing w:line="240" w:lineRule="auto"/>
              <w:ind w:firstLine="0"/>
              <w:jc w:val="center"/>
              <w:rPr>
                <w:color w:val="000000"/>
                <w:sz w:val="20"/>
                <w:szCs w:val="20"/>
              </w:rPr>
            </w:pPr>
            <w:r w:rsidRPr="00392E68">
              <w:rPr>
                <w:color w:val="000000"/>
                <w:sz w:val="20"/>
                <w:szCs w:val="20"/>
              </w:rPr>
              <w:t>6 (43.51)</w:t>
            </w:r>
          </w:p>
        </w:tc>
        <w:tc>
          <w:tcPr>
            <w:tcW w:w="990" w:type="dxa"/>
            <w:tcBorders>
              <w:bottom w:val="single" w:sz="4" w:space="0" w:color="auto"/>
            </w:tcBorders>
          </w:tcPr>
          <w:p w14:paraId="39AA4AF3" w14:textId="77777777" w:rsidR="002D5D6F" w:rsidRPr="00392E68" w:rsidRDefault="002D5D6F" w:rsidP="006B1BD7">
            <w:pPr>
              <w:autoSpaceDE w:val="0"/>
              <w:autoSpaceDN w:val="0"/>
              <w:adjustRightInd w:val="0"/>
              <w:spacing w:line="240" w:lineRule="auto"/>
              <w:jc w:val="center"/>
              <w:rPr>
                <w:b/>
                <w:color w:val="000000"/>
                <w:sz w:val="20"/>
                <w:szCs w:val="20"/>
              </w:rPr>
            </w:pPr>
          </w:p>
        </w:tc>
      </w:tr>
    </w:tbl>
    <w:p w14:paraId="009BE7A1" w14:textId="12E7DB7C" w:rsidR="002D5D6F" w:rsidRPr="00392E68" w:rsidRDefault="002D5D6F" w:rsidP="004622CC">
      <w:pPr>
        <w:spacing w:line="240" w:lineRule="auto"/>
        <w:ind w:firstLine="0"/>
        <w:rPr>
          <w:sz w:val="20"/>
          <w:szCs w:val="20"/>
        </w:rPr>
      </w:pPr>
      <w:r w:rsidRPr="00392E68">
        <w:rPr>
          <w:rFonts w:eastAsiaTheme="minorEastAsia"/>
          <w:sz w:val="20"/>
          <w:szCs w:val="20"/>
        </w:rPr>
        <w:t xml:space="preserve">Notes: </w:t>
      </w:r>
      <w:r w:rsidRPr="00392E68">
        <w:rPr>
          <w:rFonts w:eastAsiaTheme="minorEastAsia"/>
          <w:sz w:val="20"/>
          <w:szCs w:val="20"/>
          <w:vertAlign w:val="superscript"/>
        </w:rPr>
        <w:t>a</w:t>
      </w:r>
      <w:r w:rsidRPr="00392E68">
        <w:rPr>
          <w:sz w:val="20"/>
          <w:szCs w:val="20"/>
        </w:rPr>
        <w:t xml:space="preserve">P-values were determined using Rao-Scott Chi-squared tests. </w:t>
      </w:r>
      <w:r w:rsidRPr="00392E68">
        <w:rPr>
          <w:rFonts w:eastAsiaTheme="minorEastAsia"/>
          <w:sz w:val="20"/>
          <w:szCs w:val="20"/>
          <w:vertAlign w:val="superscript"/>
        </w:rPr>
        <w:t>b</w:t>
      </w:r>
      <w:r w:rsidRPr="00392E68">
        <w:rPr>
          <w:sz w:val="20"/>
          <w:szCs w:val="20"/>
        </w:rPr>
        <w:t xml:space="preserve">P-values </w:t>
      </w:r>
      <w:r w:rsidRPr="00392E68">
        <w:rPr>
          <w:rFonts w:eastAsiaTheme="minorEastAsia"/>
          <w:sz w:val="20"/>
          <w:szCs w:val="20"/>
        </w:rPr>
        <w:t>were determined using Fisher</w:t>
      </w:r>
      <w:r w:rsidR="00900EEF" w:rsidRPr="00392E68">
        <w:rPr>
          <w:rFonts w:eastAsiaTheme="minorEastAsia"/>
          <w:sz w:val="20"/>
          <w:szCs w:val="20"/>
        </w:rPr>
        <w:t>’s e</w:t>
      </w:r>
      <w:r w:rsidRPr="00392E68">
        <w:rPr>
          <w:rFonts w:eastAsiaTheme="minorEastAsia"/>
          <w:sz w:val="20"/>
          <w:szCs w:val="20"/>
        </w:rPr>
        <w:t xml:space="preserve">xact test. </w:t>
      </w:r>
      <w:r w:rsidR="00D07AF8" w:rsidRPr="00392E68">
        <w:rPr>
          <w:rFonts w:eastAsiaTheme="minorEastAsia"/>
          <w:sz w:val="20"/>
          <w:szCs w:val="20"/>
          <w:vertAlign w:val="superscript"/>
        </w:rPr>
        <w:t>c</w:t>
      </w:r>
      <w:r w:rsidR="00D07AF8" w:rsidRPr="00392E68">
        <w:rPr>
          <w:sz w:val="20"/>
          <w:szCs w:val="20"/>
        </w:rPr>
        <w:t xml:space="preserve">P-values </w:t>
      </w:r>
      <w:r w:rsidR="00D07AF8" w:rsidRPr="00392E68">
        <w:rPr>
          <w:rFonts w:eastAsiaTheme="minorEastAsia"/>
          <w:sz w:val="20"/>
          <w:szCs w:val="20"/>
        </w:rPr>
        <w:t>were determined using Monte-Carlo Approximation.</w:t>
      </w:r>
    </w:p>
    <w:p w14:paraId="6F065B5D" w14:textId="66C171E1" w:rsidR="002D5D6F" w:rsidRPr="00392E68" w:rsidRDefault="002D5D6F" w:rsidP="001F4321"/>
    <w:p w14:paraId="223E9D80" w14:textId="77777777" w:rsidR="001F4321" w:rsidRPr="00392E68" w:rsidRDefault="001F4321" w:rsidP="001F4321"/>
    <w:p w14:paraId="572CF9F6" w14:textId="77777777" w:rsidR="001F4321" w:rsidRPr="00392E68" w:rsidRDefault="001F4321" w:rsidP="001F4321"/>
    <w:p w14:paraId="6A9BAAC4" w14:textId="77777777" w:rsidR="008C7EBF" w:rsidRPr="00392E68" w:rsidRDefault="008C7EBF" w:rsidP="008C7EBF">
      <w:pPr>
        <w:pStyle w:val="Caption"/>
        <w:spacing w:line="240" w:lineRule="auto"/>
      </w:pPr>
    </w:p>
    <w:p w14:paraId="1406C0A3" w14:textId="77777777" w:rsidR="00AE2526" w:rsidRPr="00392E68" w:rsidRDefault="00AE2526" w:rsidP="008C7EBF">
      <w:pPr>
        <w:pStyle w:val="Caption"/>
        <w:spacing w:line="240" w:lineRule="auto"/>
        <w:rPr>
          <w:sz w:val="18"/>
          <w:szCs w:val="18"/>
        </w:rPr>
      </w:pPr>
    </w:p>
    <w:p w14:paraId="7B11ABCB" w14:textId="57C79F45" w:rsidR="008C7EBF" w:rsidRDefault="00AA0AFA" w:rsidP="004637D2">
      <w:pPr>
        <w:pStyle w:val="Caption"/>
        <w:spacing w:line="240" w:lineRule="auto"/>
      </w:pPr>
      <w:bookmarkStart w:id="17" w:name="_Toc7153060"/>
      <w:r w:rsidRPr="004637D2">
        <w:t xml:space="preserve">Table </w:t>
      </w:r>
      <w:fldSimple w:instr=" SEQ Table \* ARABIC ">
        <w:r w:rsidRPr="004637D2">
          <w:t>5</w:t>
        </w:r>
      </w:fldSimple>
      <w:r w:rsidRPr="004637D2">
        <w:t xml:space="preserve">. </w:t>
      </w:r>
      <w:r w:rsidR="008C7EBF" w:rsidRPr="004637D2">
        <w:t>Weighted Logistic Regression and Multinomial Logistic Regression Models of</w:t>
      </w:r>
      <w:r w:rsidR="00A23486" w:rsidRPr="004637D2">
        <w:t xml:space="preserve"> Receipt of</w:t>
      </w:r>
      <w:r w:rsidR="008C7EBF" w:rsidRPr="004637D2">
        <w:t xml:space="preserve"> Health Screenings by Sexual Orientation among Cisgender Women (n=5,114)</w:t>
      </w:r>
      <w:bookmarkEnd w:id="17"/>
    </w:p>
    <w:tbl>
      <w:tblPr>
        <w:tblW w:w="9720" w:type="dxa"/>
        <w:tblInd w:w="-5" w:type="dxa"/>
        <w:tblLook w:val="04A0" w:firstRow="1" w:lastRow="0" w:firstColumn="1" w:lastColumn="0" w:noHBand="0" w:noVBand="1"/>
      </w:tblPr>
      <w:tblGrid>
        <w:gridCol w:w="2610"/>
        <w:gridCol w:w="1350"/>
        <w:gridCol w:w="1530"/>
        <w:gridCol w:w="1530"/>
        <w:gridCol w:w="1620"/>
        <w:gridCol w:w="1080"/>
      </w:tblGrid>
      <w:tr w:rsidR="00682C7C" w:rsidRPr="00392E68" w14:paraId="63920967" w14:textId="77777777" w:rsidTr="00875517">
        <w:trPr>
          <w:trHeight w:val="290"/>
        </w:trPr>
        <w:tc>
          <w:tcPr>
            <w:tcW w:w="2610" w:type="dxa"/>
            <w:tcBorders>
              <w:top w:val="single" w:sz="4" w:space="0" w:color="auto"/>
            </w:tcBorders>
            <w:shd w:val="clear" w:color="auto" w:fill="auto"/>
            <w:noWrap/>
            <w:vAlign w:val="bottom"/>
          </w:tcPr>
          <w:p w14:paraId="2A0EDF72" w14:textId="77777777" w:rsidR="00682C7C" w:rsidRPr="00392E68" w:rsidRDefault="00682C7C" w:rsidP="00875517">
            <w:pPr>
              <w:spacing w:line="240" w:lineRule="auto"/>
              <w:rPr>
                <w:b/>
                <w:color w:val="000000"/>
                <w:sz w:val="18"/>
                <w:szCs w:val="18"/>
              </w:rPr>
            </w:pPr>
          </w:p>
        </w:tc>
        <w:tc>
          <w:tcPr>
            <w:tcW w:w="7110" w:type="dxa"/>
            <w:gridSpan w:val="5"/>
            <w:tcBorders>
              <w:top w:val="single" w:sz="4" w:space="0" w:color="auto"/>
              <w:bottom w:val="single" w:sz="4" w:space="0" w:color="auto"/>
            </w:tcBorders>
            <w:shd w:val="clear" w:color="auto" w:fill="auto"/>
            <w:noWrap/>
            <w:vAlign w:val="center"/>
          </w:tcPr>
          <w:p w14:paraId="46AC85B3" w14:textId="6F152108" w:rsidR="00682C7C" w:rsidRPr="00392E68" w:rsidRDefault="00682C7C" w:rsidP="00875517">
            <w:pPr>
              <w:spacing w:line="240" w:lineRule="auto"/>
              <w:ind w:firstLine="0"/>
              <w:jc w:val="center"/>
              <w:rPr>
                <w:b/>
                <w:color w:val="000000"/>
                <w:sz w:val="18"/>
                <w:szCs w:val="18"/>
              </w:rPr>
            </w:pPr>
            <w:r w:rsidRPr="00392E68">
              <w:rPr>
                <w:b/>
                <w:color w:val="000000"/>
                <w:sz w:val="18"/>
                <w:szCs w:val="18"/>
              </w:rPr>
              <w:t>Sexual Orientation</w:t>
            </w:r>
          </w:p>
        </w:tc>
      </w:tr>
      <w:tr w:rsidR="008C7EBF" w:rsidRPr="00392E68" w14:paraId="561DDD38" w14:textId="77777777" w:rsidTr="00875517">
        <w:trPr>
          <w:trHeight w:val="290"/>
        </w:trPr>
        <w:tc>
          <w:tcPr>
            <w:tcW w:w="2610" w:type="dxa"/>
            <w:tcBorders>
              <w:bottom w:val="single" w:sz="4" w:space="0" w:color="auto"/>
            </w:tcBorders>
            <w:shd w:val="clear" w:color="auto" w:fill="auto"/>
            <w:noWrap/>
            <w:vAlign w:val="bottom"/>
            <w:hideMark/>
          </w:tcPr>
          <w:p w14:paraId="747FAB67" w14:textId="77777777" w:rsidR="008C7EBF" w:rsidRPr="00392E68" w:rsidRDefault="008C7EBF" w:rsidP="00875517">
            <w:pPr>
              <w:spacing w:line="240" w:lineRule="auto"/>
              <w:rPr>
                <w:b/>
                <w:color w:val="000000"/>
                <w:sz w:val="18"/>
                <w:szCs w:val="18"/>
              </w:rPr>
            </w:pPr>
          </w:p>
          <w:p w14:paraId="60DF7957" w14:textId="77777777" w:rsidR="008C7EBF" w:rsidRPr="00392E68" w:rsidRDefault="008C7EBF" w:rsidP="00875517">
            <w:pPr>
              <w:spacing w:line="240" w:lineRule="auto"/>
              <w:ind w:firstLine="0"/>
              <w:rPr>
                <w:b/>
                <w:color w:val="000000"/>
                <w:sz w:val="18"/>
                <w:szCs w:val="18"/>
              </w:rPr>
            </w:pPr>
            <w:r w:rsidRPr="00392E68">
              <w:rPr>
                <w:b/>
                <w:color w:val="000000"/>
                <w:sz w:val="18"/>
                <w:szCs w:val="18"/>
              </w:rPr>
              <w:t>Health Screening</w:t>
            </w:r>
          </w:p>
        </w:tc>
        <w:tc>
          <w:tcPr>
            <w:tcW w:w="1350" w:type="dxa"/>
            <w:tcBorders>
              <w:top w:val="single" w:sz="4" w:space="0" w:color="auto"/>
              <w:bottom w:val="single" w:sz="4" w:space="0" w:color="auto"/>
            </w:tcBorders>
            <w:shd w:val="clear" w:color="auto" w:fill="auto"/>
            <w:noWrap/>
            <w:vAlign w:val="center"/>
            <w:hideMark/>
          </w:tcPr>
          <w:p w14:paraId="783EE03C"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 xml:space="preserve">Heterosexual </w:t>
            </w:r>
          </w:p>
        </w:tc>
        <w:tc>
          <w:tcPr>
            <w:tcW w:w="1530" w:type="dxa"/>
            <w:tcBorders>
              <w:top w:val="single" w:sz="4" w:space="0" w:color="auto"/>
              <w:bottom w:val="single" w:sz="4" w:space="0" w:color="auto"/>
            </w:tcBorders>
            <w:shd w:val="clear" w:color="auto" w:fill="auto"/>
            <w:noWrap/>
            <w:vAlign w:val="center"/>
            <w:hideMark/>
          </w:tcPr>
          <w:p w14:paraId="1F2D51A3"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Lesbian</w:t>
            </w:r>
          </w:p>
        </w:tc>
        <w:tc>
          <w:tcPr>
            <w:tcW w:w="1530" w:type="dxa"/>
            <w:tcBorders>
              <w:top w:val="single" w:sz="4" w:space="0" w:color="auto"/>
              <w:bottom w:val="single" w:sz="4" w:space="0" w:color="auto"/>
            </w:tcBorders>
            <w:shd w:val="clear" w:color="auto" w:fill="auto"/>
            <w:noWrap/>
            <w:vAlign w:val="center"/>
            <w:hideMark/>
          </w:tcPr>
          <w:p w14:paraId="28A1AD2A"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Bisexual</w:t>
            </w:r>
          </w:p>
        </w:tc>
        <w:tc>
          <w:tcPr>
            <w:tcW w:w="1620" w:type="dxa"/>
            <w:tcBorders>
              <w:top w:val="single" w:sz="4" w:space="0" w:color="auto"/>
              <w:bottom w:val="single" w:sz="4" w:space="0" w:color="auto"/>
            </w:tcBorders>
            <w:shd w:val="clear" w:color="auto" w:fill="auto"/>
            <w:noWrap/>
            <w:vAlign w:val="center"/>
            <w:hideMark/>
          </w:tcPr>
          <w:p w14:paraId="5D7CDAA7"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Other</w:t>
            </w:r>
          </w:p>
        </w:tc>
        <w:tc>
          <w:tcPr>
            <w:tcW w:w="1080" w:type="dxa"/>
            <w:tcBorders>
              <w:top w:val="single" w:sz="4" w:space="0" w:color="auto"/>
              <w:bottom w:val="single" w:sz="4" w:space="0" w:color="auto"/>
            </w:tcBorders>
            <w:shd w:val="clear" w:color="auto" w:fill="auto"/>
            <w:noWrap/>
            <w:vAlign w:val="center"/>
            <w:hideMark/>
          </w:tcPr>
          <w:p w14:paraId="19DD33ED"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P-Value</w:t>
            </w:r>
          </w:p>
        </w:tc>
      </w:tr>
      <w:tr w:rsidR="008C7EBF" w:rsidRPr="00392E68" w14:paraId="58BB722A" w14:textId="77777777" w:rsidTr="00875517">
        <w:trPr>
          <w:trHeight w:val="290"/>
        </w:trPr>
        <w:tc>
          <w:tcPr>
            <w:tcW w:w="2610" w:type="dxa"/>
            <w:tcBorders>
              <w:top w:val="single" w:sz="4" w:space="0" w:color="auto"/>
            </w:tcBorders>
            <w:shd w:val="clear" w:color="auto" w:fill="auto"/>
            <w:noWrap/>
            <w:vAlign w:val="bottom"/>
            <w:hideMark/>
          </w:tcPr>
          <w:p w14:paraId="52BC8A2E" w14:textId="77777777" w:rsidR="008C7EBF" w:rsidRPr="00392E68" w:rsidRDefault="008C7EBF" w:rsidP="00875517">
            <w:pPr>
              <w:spacing w:line="240" w:lineRule="auto"/>
              <w:ind w:firstLine="0"/>
              <w:rPr>
                <w:b/>
                <w:color w:val="000000"/>
                <w:sz w:val="18"/>
                <w:szCs w:val="18"/>
              </w:rPr>
            </w:pPr>
            <w:r w:rsidRPr="00392E68">
              <w:rPr>
                <w:b/>
                <w:color w:val="000000"/>
                <w:sz w:val="18"/>
                <w:szCs w:val="18"/>
              </w:rPr>
              <w:t>HPV Vaccine Ever (n=1,533)</w:t>
            </w:r>
          </w:p>
        </w:tc>
        <w:tc>
          <w:tcPr>
            <w:tcW w:w="1350" w:type="dxa"/>
            <w:tcBorders>
              <w:top w:val="single" w:sz="4" w:space="0" w:color="auto"/>
            </w:tcBorders>
            <w:shd w:val="clear" w:color="auto" w:fill="auto"/>
            <w:noWrap/>
            <w:vAlign w:val="center"/>
            <w:hideMark/>
          </w:tcPr>
          <w:p w14:paraId="260DE293" w14:textId="77777777" w:rsidR="008C7EBF" w:rsidRPr="00392E68" w:rsidRDefault="008C7EBF" w:rsidP="00875517">
            <w:pPr>
              <w:spacing w:line="240" w:lineRule="auto"/>
              <w:jc w:val="center"/>
              <w:rPr>
                <w:color w:val="000000"/>
                <w:sz w:val="18"/>
                <w:szCs w:val="18"/>
              </w:rPr>
            </w:pPr>
          </w:p>
        </w:tc>
        <w:tc>
          <w:tcPr>
            <w:tcW w:w="1530" w:type="dxa"/>
            <w:tcBorders>
              <w:top w:val="single" w:sz="4" w:space="0" w:color="auto"/>
            </w:tcBorders>
            <w:shd w:val="clear" w:color="auto" w:fill="auto"/>
            <w:noWrap/>
            <w:vAlign w:val="center"/>
            <w:hideMark/>
          </w:tcPr>
          <w:p w14:paraId="7DB9EF66" w14:textId="77777777" w:rsidR="008C7EBF" w:rsidRPr="00392E68" w:rsidRDefault="008C7EBF" w:rsidP="00875517">
            <w:pPr>
              <w:spacing w:line="240" w:lineRule="auto"/>
              <w:jc w:val="center"/>
              <w:rPr>
                <w:color w:val="000000"/>
                <w:sz w:val="18"/>
                <w:szCs w:val="18"/>
              </w:rPr>
            </w:pPr>
          </w:p>
        </w:tc>
        <w:tc>
          <w:tcPr>
            <w:tcW w:w="1530" w:type="dxa"/>
            <w:tcBorders>
              <w:top w:val="single" w:sz="4" w:space="0" w:color="auto"/>
            </w:tcBorders>
            <w:shd w:val="clear" w:color="auto" w:fill="auto"/>
            <w:noWrap/>
            <w:vAlign w:val="center"/>
            <w:hideMark/>
          </w:tcPr>
          <w:p w14:paraId="61221FA1" w14:textId="77777777" w:rsidR="008C7EBF" w:rsidRPr="00392E68" w:rsidRDefault="008C7EBF" w:rsidP="00875517">
            <w:pPr>
              <w:spacing w:line="240" w:lineRule="auto"/>
              <w:jc w:val="center"/>
              <w:rPr>
                <w:color w:val="000000"/>
                <w:sz w:val="18"/>
                <w:szCs w:val="18"/>
              </w:rPr>
            </w:pPr>
          </w:p>
        </w:tc>
        <w:tc>
          <w:tcPr>
            <w:tcW w:w="1620" w:type="dxa"/>
            <w:tcBorders>
              <w:top w:val="single" w:sz="4" w:space="0" w:color="auto"/>
            </w:tcBorders>
            <w:shd w:val="clear" w:color="auto" w:fill="auto"/>
            <w:noWrap/>
            <w:vAlign w:val="center"/>
            <w:hideMark/>
          </w:tcPr>
          <w:p w14:paraId="75243BD3" w14:textId="77777777" w:rsidR="008C7EBF" w:rsidRPr="00392E68" w:rsidRDefault="008C7EBF" w:rsidP="00875517">
            <w:pPr>
              <w:spacing w:line="240" w:lineRule="auto"/>
              <w:jc w:val="center"/>
              <w:rPr>
                <w:color w:val="000000"/>
                <w:sz w:val="18"/>
                <w:szCs w:val="18"/>
              </w:rPr>
            </w:pPr>
          </w:p>
        </w:tc>
        <w:tc>
          <w:tcPr>
            <w:tcW w:w="1080" w:type="dxa"/>
            <w:tcBorders>
              <w:top w:val="single" w:sz="4" w:space="0" w:color="auto"/>
            </w:tcBorders>
            <w:shd w:val="clear" w:color="auto" w:fill="auto"/>
            <w:noWrap/>
            <w:vAlign w:val="center"/>
            <w:hideMark/>
          </w:tcPr>
          <w:p w14:paraId="0A1813C7" w14:textId="77777777" w:rsidR="008C7EBF" w:rsidRPr="00392E68" w:rsidRDefault="008C7EBF" w:rsidP="00875517">
            <w:pPr>
              <w:spacing w:line="240" w:lineRule="auto"/>
              <w:jc w:val="center"/>
              <w:rPr>
                <w:color w:val="000000"/>
                <w:sz w:val="18"/>
                <w:szCs w:val="18"/>
              </w:rPr>
            </w:pPr>
          </w:p>
        </w:tc>
      </w:tr>
      <w:tr w:rsidR="008C7EBF" w:rsidRPr="00392E68" w14:paraId="03C9871C" w14:textId="77777777" w:rsidTr="00875517">
        <w:trPr>
          <w:trHeight w:val="290"/>
        </w:trPr>
        <w:tc>
          <w:tcPr>
            <w:tcW w:w="2610" w:type="dxa"/>
            <w:shd w:val="clear" w:color="auto" w:fill="auto"/>
            <w:noWrap/>
            <w:vAlign w:val="bottom"/>
            <w:hideMark/>
          </w:tcPr>
          <w:p w14:paraId="2A1789EE" w14:textId="77777777" w:rsidR="008C7EBF" w:rsidRPr="00392E68" w:rsidRDefault="008C7EBF" w:rsidP="00875517">
            <w:pPr>
              <w:spacing w:line="240" w:lineRule="auto"/>
              <w:rPr>
                <w:color w:val="000000"/>
                <w:sz w:val="18"/>
                <w:szCs w:val="18"/>
              </w:rPr>
            </w:pPr>
            <w:r w:rsidRPr="00392E68">
              <w:rPr>
                <w:color w:val="000000"/>
                <w:sz w:val="18"/>
                <w:szCs w:val="18"/>
              </w:rPr>
              <w:t>No, n (%)</w:t>
            </w:r>
          </w:p>
        </w:tc>
        <w:tc>
          <w:tcPr>
            <w:tcW w:w="1350" w:type="dxa"/>
            <w:shd w:val="clear" w:color="auto" w:fill="auto"/>
            <w:noWrap/>
            <w:vAlign w:val="bottom"/>
            <w:hideMark/>
          </w:tcPr>
          <w:p w14:paraId="64132CAD"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1079 (65.99)</w:t>
            </w:r>
          </w:p>
        </w:tc>
        <w:tc>
          <w:tcPr>
            <w:tcW w:w="1530" w:type="dxa"/>
            <w:shd w:val="clear" w:color="auto" w:fill="auto"/>
            <w:noWrap/>
            <w:vAlign w:val="bottom"/>
            <w:hideMark/>
          </w:tcPr>
          <w:p w14:paraId="4EA5D20C"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13 (63.73)</w:t>
            </w:r>
          </w:p>
        </w:tc>
        <w:tc>
          <w:tcPr>
            <w:tcW w:w="1530" w:type="dxa"/>
            <w:shd w:val="clear" w:color="auto" w:fill="auto"/>
            <w:noWrap/>
            <w:vAlign w:val="bottom"/>
            <w:hideMark/>
          </w:tcPr>
          <w:p w14:paraId="4A77F119"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43 (56.85)</w:t>
            </w:r>
          </w:p>
        </w:tc>
        <w:tc>
          <w:tcPr>
            <w:tcW w:w="1620" w:type="dxa"/>
            <w:shd w:val="clear" w:color="auto" w:fill="auto"/>
            <w:noWrap/>
            <w:vAlign w:val="bottom"/>
            <w:hideMark/>
          </w:tcPr>
          <w:p w14:paraId="766924A5"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4 (37.38)</w:t>
            </w:r>
          </w:p>
        </w:tc>
        <w:tc>
          <w:tcPr>
            <w:tcW w:w="1080" w:type="dxa"/>
            <w:shd w:val="clear" w:color="auto" w:fill="auto"/>
            <w:noWrap/>
            <w:vAlign w:val="bottom"/>
            <w:hideMark/>
          </w:tcPr>
          <w:p w14:paraId="3AAFC29B"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0.316</w:t>
            </w:r>
            <m:oMath>
              <m:sSup>
                <m:sSupPr>
                  <m:ctrlPr>
                    <w:rPr>
                      <w:rFonts w:ascii="Cambria Math" w:hAnsi="Cambria Math"/>
                      <w:i/>
                      <w:color w:val="000000"/>
                      <w:sz w:val="18"/>
                      <w:szCs w:val="18"/>
                    </w:rPr>
                  </m:ctrlPr>
                </m:sSupPr>
                <m:e>
                  <m:r>
                    <w:rPr>
                      <w:rFonts w:ascii="Cambria Math" w:hAnsi="Cambria Math"/>
                      <w:color w:val="000000"/>
                      <w:sz w:val="18"/>
                      <w:szCs w:val="18"/>
                    </w:rPr>
                    <m:t>7</m:t>
                  </m:r>
                </m:e>
                <m:sup>
                  <m:r>
                    <w:rPr>
                      <w:rFonts w:ascii="Cambria Math" w:hAnsi="Cambria Math"/>
                      <w:color w:val="000000"/>
                      <w:sz w:val="18"/>
                      <w:szCs w:val="18"/>
                    </w:rPr>
                    <m:t>a</m:t>
                  </m:r>
                </m:sup>
              </m:sSup>
            </m:oMath>
          </w:p>
        </w:tc>
      </w:tr>
      <w:tr w:rsidR="008C7EBF" w:rsidRPr="00392E68" w14:paraId="7C2DB227" w14:textId="77777777" w:rsidTr="00875517">
        <w:trPr>
          <w:trHeight w:val="290"/>
        </w:trPr>
        <w:tc>
          <w:tcPr>
            <w:tcW w:w="2610" w:type="dxa"/>
            <w:shd w:val="clear" w:color="auto" w:fill="auto"/>
            <w:noWrap/>
            <w:vAlign w:val="bottom"/>
            <w:hideMark/>
          </w:tcPr>
          <w:p w14:paraId="6550E5A2" w14:textId="77777777" w:rsidR="008C7EBF" w:rsidRPr="00392E68" w:rsidRDefault="008C7EBF" w:rsidP="00875517">
            <w:pPr>
              <w:spacing w:line="240" w:lineRule="auto"/>
              <w:rPr>
                <w:color w:val="000000"/>
                <w:sz w:val="18"/>
                <w:szCs w:val="18"/>
              </w:rPr>
            </w:pPr>
            <w:r w:rsidRPr="00392E68">
              <w:rPr>
                <w:color w:val="000000"/>
                <w:sz w:val="18"/>
                <w:szCs w:val="18"/>
              </w:rPr>
              <w:t>Yes, n (%)</w:t>
            </w:r>
          </w:p>
        </w:tc>
        <w:tc>
          <w:tcPr>
            <w:tcW w:w="1350" w:type="dxa"/>
            <w:shd w:val="clear" w:color="auto" w:fill="auto"/>
            <w:noWrap/>
            <w:vAlign w:val="bottom"/>
            <w:hideMark/>
          </w:tcPr>
          <w:p w14:paraId="6B8654FC"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359 (34.01)</w:t>
            </w:r>
          </w:p>
        </w:tc>
        <w:tc>
          <w:tcPr>
            <w:tcW w:w="1530" w:type="dxa"/>
            <w:shd w:val="clear" w:color="auto" w:fill="auto"/>
            <w:noWrap/>
            <w:vAlign w:val="bottom"/>
            <w:hideMark/>
          </w:tcPr>
          <w:p w14:paraId="1B773F49"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10 (36.27)</w:t>
            </w:r>
          </w:p>
        </w:tc>
        <w:tc>
          <w:tcPr>
            <w:tcW w:w="1530" w:type="dxa"/>
            <w:shd w:val="clear" w:color="auto" w:fill="auto"/>
            <w:noWrap/>
            <w:vAlign w:val="bottom"/>
            <w:hideMark/>
          </w:tcPr>
          <w:p w14:paraId="48C3912F"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20 (43.15)</w:t>
            </w:r>
          </w:p>
        </w:tc>
        <w:tc>
          <w:tcPr>
            <w:tcW w:w="1620" w:type="dxa"/>
            <w:shd w:val="clear" w:color="auto" w:fill="auto"/>
            <w:noWrap/>
            <w:vAlign w:val="bottom"/>
            <w:hideMark/>
          </w:tcPr>
          <w:p w14:paraId="11A5A4B9"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5 (62.62)</w:t>
            </w:r>
          </w:p>
        </w:tc>
        <w:tc>
          <w:tcPr>
            <w:tcW w:w="1080" w:type="dxa"/>
            <w:shd w:val="clear" w:color="auto" w:fill="auto"/>
            <w:noWrap/>
            <w:vAlign w:val="bottom"/>
            <w:hideMark/>
          </w:tcPr>
          <w:p w14:paraId="1AAD0F39" w14:textId="77777777" w:rsidR="008C7EBF" w:rsidRPr="00392E68" w:rsidRDefault="008C7EBF" w:rsidP="00875517">
            <w:pPr>
              <w:spacing w:line="240" w:lineRule="auto"/>
              <w:jc w:val="center"/>
              <w:rPr>
                <w:color w:val="000000"/>
                <w:sz w:val="18"/>
                <w:szCs w:val="18"/>
              </w:rPr>
            </w:pPr>
          </w:p>
        </w:tc>
      </w:tr>
      <w:tr w:rsidR="008C7EBF" w:rsidRPr="00392E68" w14:paraId="32504726" w14:textId="77777777" w:rsidTr="00875517">
        <w:trPr>
          <w:trHeight w:val="290"/>
        </w:trPr>
        <w:tc>
          <w:tcPr>
            <w:tcW w:w="2610" w:type="dxa"/>
            <w:shd w:val="clear" w:color="auto" w:fill="auto"/>
            <w:noWrap/>
            <w:vAlign w:val="bottom"/>
            <w:hideMark/>
          </w:tcPr>
          <w:p w14:paraId="00188812" w14:textId="77777777" w:rsidR="008C7EBF" w:rsidRPr="00392E68" w:rsidRDefault="008C7EBF" w:rsidP="00875517">
            <w:pPr>
              <w:spacing w:line="240" w:lineRule="auto"/>
              <w:ind w:firstLine="0"/>
              <w:rPr>
                <w:color w:val="000000"/>
                <w:sz w:val="18"/>
                <w:szCs w:val="18"/>
              </w:rPr>
            </w:pPr>
            <w:r w:rsidRPr="00392E68">
              <w:rPr>
                <w:color w:val="000000"/>
                <w:sz w:val="18"/>
                <w:szCs w:val="18"/>
              </w:rPr>
              <w:t>AOR (95% CI)</w:t>
            </w:r>
          </w:p>
        </w:tc>
        <w:tc>
          <w:tcPr>
            <w:tcW w:w="1350" w:type="dxa"/>
            <w:shd w:val="clear" w:color="auto" w:fill="auto"/>
            <w:noWrap/>
            <w:vAlign w:val="bottom"/>
            <w:hideMark/>
          </w:tcPr>
          <w:p w14:paraId="4828BE6E" w14:textId="77777777" w:rsidR="008C7EBF" w:rsidRPr="00392E68" w:rsidRDefault="008C7EBF" w:rsidP="00875517">
            <w:pPr>
              <w:spacing w:line="240" w:lineRule="auto"/>
              <w:jc w:val="center"/>
              <w:rPr>
                <w:color w:val="000000"/>
                <w:sz w:val="18"/>
                <w:szCs w:val="18"/>
              </w:rPr>
            </w:pPr>
          </w:p>
        </w:tc>
        <w:tc>
          <w:tcPr>
            <w:tcW w:w="1530" w:type="dxa"/>
            <w:shd w:val="clear" w:color="auto" w:fill="auto"/>
            <w:noWrap/>
            <w:vAlign w:val="bottom"/>
            <w:hideMark/>
          </w:tcPr>
          <w:p w14:paraId="5E1E5C06" w14:textId="77777777" w:rsidR="008C7EBF" w:rsidRPr="00392E68" w:rsidRDefault="008C7EBF" w:rsidP="00875517">
            <w:pPr>
              <w:spacing w:line="240" w:lineRule="auto"/>
              <w:jc w:val="center"/>
              <w:rPr>
                <w:color w:val="000000"/>
                <w:sz w:val="18"/>
                <w:szCs w:val="18"/>
              </w:rPr>
            </w:pPr>
          </w:p>
        </w:tc>
        <w:tc>
          <w:tcPr>
            <w:tcW w:w="1530" w:type="dxa"/>
            <w:shd w:val="clear" w:color="auto" w:fill="auto"/>
            <w:noWrap/>
            <w:vAlign w:val="bottom"/>
            <w:hideMark/>
          </w:tcPr>
          <w:p w14:paraId="4DBD4665" w14:textId="77777777" w:rsidR="008C7EBF" w:rsidRPr="00392E68" w:rsidRDefault="008C7EBF" w:rsidP="00875517">
            <w:pPr>
              <w:spacing w:line="240" w:lineRule="auto"/>
              <w:jc w:val="center"/>
              <w:rPr>
                <w:color w:val="000000"/>
                <w:sz w:val="18"/>
                <w:szCs w:val="18"/>
              </w:rPr>
            </w:pPr>
          </w:p>
        </w:tc>
        <w:tc>
          <w:tcPr>
            <w:tcW w:w="1620" w:type="dxa"/>
            <w:shd w:val="clear" w:color="auto" w:fill="auto"/>
            <w:noWrap/>
            <w:vAlign w:val="bottom"/>
            <w:hideMark/>
          </w:tcPr>
          <w:p w14:paraId="71425FF6" w14:textId="77777777" w:rsidR="008C7EBF" w:rsidRPr="00392E68" w:rsidRDefault="008C7EBF" w:rsidP="00875517">
            <w:pPr>
              <w:spacing w:line="240" w:lineRule="auto"/>
              <w:jc w:val="center"/>
              <w:rPr>
                <w:color w:val="000000"/>
                <w:sz w:val="18"/>
                <w:szCs w:val="18"/>
              </w:rPr>
            </w:pPr>
          </w:p>
        </w:tc>
        <w:tc>
          <w:tcPr>
            <w:tcW w:w="1080" w:type="dxa"/>
            <w:shd w:val="clear" w:color="auto" w:fill="auto"/>
            <w:noWrap/>
            <w:vAlign w:val="bottom"/>
            <w:hideMark/>
          </w:tcPr>
          <w:p w14:paraId="1A686751" w14:textId="77777777" w:rsidR="008C7EBF" w:rsidRPr="00392E68" w:rsidRDefault="008C7EBF" w:rsidP="00875517">
            <w:pPr>
              <w:spacing w:line="240" w:lineRule="auto"/>
              <w:jc w:val="center"/>
              <w:rPr>
                <w:color w:val="000000"/>
                <w:sz w:val="18"/>
                <w:szCs w:val="18"/>
              </w:rPr>
            </w:pPr>
          </w:p>
        </w:tc>
      </w:tr>
      <w:tr w:rsidR="008C7EBF" w:rsidRPr="00392E68" w14:paraId="3E3DC761" w14:textId="77777777" w:rsidTr="00875517">
        <w:trPr>
          <w:trHeight w:val="290"/>
        </w:trPr>
        <w:tc>
          <w:tcPr>
            <w:tcW w:w="2610" w:type="dxa"/>
            <w:shd w:val="clear" w:color="auto" w:fill="auto"/>
            <w:noWrap/>
            <w:vAlign w:val="bottom"/>
            <w:hideMark/>
          </w:tcPr>
          <w:p w14:paraId="4CC64389" w14:textId="77777777" w:rsidR="008C7EBF" w:rsidRPr="00392E68" w:rsidRDefault="008C7EBF" w:rsidP="00875517">
            <w:pPr>
              <w:spacing w:line="240" w:lineRule="auto"/>
              <w:ind w:firstLine="0"/>
              <w:jc w:val="left"/>
              <w:rPr>
                <w:color w:val="000000"/>
                <w:sz w:val="18"/>
                <w:szCs w:val="18"/>
              </w:rPr>
            </w:pPr>
            <w:r w:rsidRPr="00392E68">
              <w:rPr>
                <w:color w:val="000000"/>
                <w:sz w:val="18"/>
                <w:szCs w:val="18"/>
              </w:rPr>
              <w:t>Modeled Outcome = ‘No’</w:t>
            </w:r>
          </w:p>
        </w:tc>
        <w:tc>
          <w:tcPr>
            <w:tcW w:w="1350" w:type="dxa"/>
            <w:shd w:val="clear" w:color="auto" w:fill="auto"/>
            <w:noWrap/>
            <w:vAlign w:val="bottom"/>
            <w:hideMark/>
          </w:tcPr>
          <w:p w14:paraId="6D19CA97"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Ref</w:t>
            </w:r>
          </w:p>
        </w:tc>
        <w:tc>
          <w:tcPr>
            <w:tcW w:w="1530" w:type="dxa"/>
            <w:shd w:val="clear" w:color="auto" w:fill="auto"/>
            <w:noWrap/>
            <w:vAlign w:val="bottom"/>
            <w:hideMark/>
          </w:tcPr>
          <w:p w14:paraId="117DEB4F" w14:textId="77777777" w:rsidR="008C7EBF" w:rsidRPr="00392E68" w:rsidRDefault="008C7EBF" w:rsidP="00875517">
            <w:pPr>
              <w:spacing w:line="240" w:lineRule="auto"/>
              <w:ind w:firstLine="0"/>
              <w:jc w:val="center"/>
              <w:rPr>
                <w:color w:val="000000"/>
                <w:sz w:val="18"/>
                <w:szCs w:val="18"/>
              </w:rPr>
            </w:pPr>
            <w:r w:rsidRPr="00392E68">
              <w:rPr>
                <w:b/>
                <w:bCs/>
                <w:color w:val="000000"/>
                <w:sz w:val="18"/>
                <w:szCs w:val="18"/>
              </w:rPr>
              <w:t>3.99 (1.02-15.63)</w:t>
            </w:r>
          </w:p>
        </w:tc>
        <w:tc>
          <w:tcPr>
            <w:tcW w:w="1530" w:type="dxa"/>
            <w:shd w:val="clear" w:color="auto" w:fill="auto"/>
            <w:noWrap/>
            <w:vAlign w:val="bottom"/>
            <w:hideMark/>
          </w:tcPr>
          <w:p w14:paraId="26B8F145"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1.05 (0.41-2.70)</w:t>
            </w:r>
          </w:p>
        </w:tc>
        <w:tc>
          <w:tcPr>
            <w:tcW w:w="1620" w:type="dxa"/>
            <w:shd w:val="clear" w:color="auto" w:fill="auto"/>
            <w:noWrap/>
            <w:vAlign w:val="bottom"/>
            <w:hideMark/>
          </w:tcPr>
          <w:p w14:paraId="200CA70E"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0.43 (0.07-2.55)</w:t>
            </w:r>
          </w:p>
        </w:tc>
        <w:tc>
          <w:tcPr>
            <w:tcW w:w="1080" w:type="dxa"/>
            <w:shd w:val="clear" w:color="auto" w:fill="auto"/>
            <w:noWrap/>
            <w:vAlign w:val="bottom"/>
            <w:hideMark/>
          </w:tcPr>
          <w:p w14:paraId="20718666" w14:textId="77777777" w:rsidR="008C7EBF" w:rsidRPr="00392E68" w:rsidRDefault="008C7EBF" w:rsidP="00875517">
            <w:pPr>
              <w:spacing w:line="240" w:lineRule="auto"/>
              <w:jc w:val="center"/>
              <w:rPr>
                <w:color w:val="000000"/>
                <w:sz w:val="18"/>
                <w:szCs w:val="18"/>
              </w:rPr>
            </w:pPr>
          </w:p>
        </w:tc>
      </w:tr>
      <w:tr w:rsidR="008C7EBF" w:rsidRPr="00392E68" w14:paraId="6E7E8228" w14:textId="77777777" w:rsidTr="00875517">
        <w:trPr>
          <w:trHeight w:val="290"/>
        </w:trPr>
        <w:tc>
          <w:tcPr>
            <w:tcW w:w="2610" w:type="dxa"/>
            <w:shd w:val="clear" w:color="auto" w:fill="auto"/>
            <w:noWrap/>
            <w:vAlign w:val="bottom"/>
          </w:tcPr>
          <w:p w14:paraId="6316A349" w14:textId="77777777" w:rsidR="008C7EBF" w:rsidRPr="00392E68" w:rsidRDefault="008C7EBF" w:rsidP="00875517">
            <w:pPr>
              <w:spacing w:line="240" w:lineRule="auto"/>
              <w:ind w:firstLine="0"/>
              <w:rPr>
                <w:b/>
                <w:color w:val="000000"/>
                <w:sz w:val="18"/>
                <w:szCs w:val="18"/>
              </w:rPr>
            </w:pPr>
            <w:r w:rsidRPr="00392E68">
              <w:rPr>
                <w:b/>
                <w:color w:val="000000"/>
                <w:sz w:val="18"/>
                <w:szCs w:val="18"/>
              </w:rPr>
              <w:t>Number of Lifetime HPV Vaccines (n=1,504)</w:t>
            </w:r>
          </w:p>
        </w:tc>
        <w:tc>
          <w:tcPr>
            <w:tcW w:w="1350" w:type="dxa"/>
            <w:shd w:val="clear" w:color="auto" w:fill="auto"/>
            <w:noWrap/>
            <w:vAlign w:val="bottom"/>
          </w:tcPr>
          <w:p w14:paraId="7683198F" w14:textId="77777777" w:rsidR="008C7EBF" w:rsidRPr="00392E68" w:rsidRDefault="008C7EBF" w:rsidP="00875517">
            <w:pPr>
              <w:spacing w:line="240" w:lineRule="auto"/>
              <w:jc w:val="center"/>
              <w:rPr>
                <w:color w:val="000000"/>
                <w:sz w:val="18"/>
                <w:szCs w:val="18"/>
              </w:rPr>
            </w:pPr>
          </w:p>
        </w:tc>
        <w:tc>
          <w:tcPr>
            <w:tcW w:w="1530" w:type="dxa"/>
            <w:shd w:val="clear" w:color="auto" w:fill="auto"/>
            <w:noWrap/>
            <w:vAlign w:val="bottom"/>
          </w:tcPr>
          <w:p w14:paraId="1E786E53" w14:textId="77777777" w:rsidR="008C7EBF" w:rsidRPr="00392E68" w:rsidRDefault="008C7EBF" w:rsidP="00875517">
            <w:pPr>
              <w:spacing w:line="240" w:lineRule="auto"/>
              <w:jc w:val="center"/>
              <w:rPr>
                <w:color w:val="000000"/>
                <w:sz w:val="18"/>
                <w:szCs w:val="18"/>
              </w:rPr>
            </w:pPr>
          </w:p>
        </w:tc>
        <w:tc>
          <w:tcPr>
            <w:tcW w:w="1530" w:type="dxa"/>
            <w:shd w:val="clear" w:color="auto" w:fill="auto"/>
            <w:noWrap/>
            <w:vAlign w:val="bottom"/>
          </w:tcPr>
          <w:p w14:paraId="0D2D24DF" w14:textId="77777777" w:rsidR="008C7EBF" w:rsidRPr="00392E68" w:rsidRDefault="008C7EBF" w:rsidP="00875517">
            <w:pPr>
              <w:spacing w:line="240" w:lineRule="auto"/>
              <w:jc w:val="center"/>
              <w:rPr>
                <w:color w:val="000000"/>
                <w:sz w:val="18"/>
                <w:szCs w:val="18"/>
              </w:rPr>
            </w:pPr>
          </w:p>
        </w:tc>
        <w:tc>
          <w:tcPr>
            <w:tcW w:w="1620" w:type="dxa"/>
            <w:shd w:val="clear" w:color="auto" w:fill="auto"/>
            <w:noWrap/>
            <w:vAlign w:val="bottom"/>
          </w:tcPr>
          <w:p w14:paraId="17EC33C4" w14:textId="77777777" w:rsidR="008C7EBF" w:rsidRPr="00392E68" w:rsidRDefault="008C7EBF" w:rsidP="00875517">
            <w:pPr>
              <w:spacing w:line="240" w:lineRule="auto"/>
              <w:jc w:val="center"/>
              <w:rPr>
                <w:color w:val="000000"/>
                <w:sz w:val="18"/>
                <w:szCs w:val="18"/>
              </w:rPr>
            </w:pPr>
          </w:p>
        </w:tc>
        <w:tc>
          <w:tcPr>
            <w:tcW w:w="1080" w:type="dxa"/>
            <w:shd w:val="clear" w:color="auto" w:fill="auto"/>
            <w:noWrap/>
            <w:vAlign w:val="bottom"/>
          </w:tcPr>
          <w:p w14:paraId="5B8A94E2" w14:textId="77777777" w:rsidR="008C7EBF" w:rsidRPr="00392E68" w:rsidRDefault="008C7EBF" w:rsidP="00875517">
            <w:pPr>
              <w:spacing w:line="240" w:lineRule="auto"/>
              <w:jc w:val="center"/>
              <w:rPr>
                <w:color w:val="000000"/>
                <w:sz w:val="18"/>
                <w:szCs w:val="18"/>
              </w:rPr>
            </w:pPr>
          </w:p>
        </w:tc>
      </w:tr>
      <w:tr w:rsidR="008C7EBF" w:rsidRPr="00392E68" w14:paraId="228B0AC7" w14:textId="77777777" w:rsidTr="00875517">
        <w:trPr>
          <w:trHeight w:val="290"/>
        </w:trPr>
        <w:tc>
          <w:tcPr>
            <w:tcW w:w="2610" w:type="dxa"/>
            <w:shd w:val="clear" w:color="auto" w:fill="auto"/>
            <w:noWrap/>
            <w:vAlign w:val="bottom"/>
          </w:tcPr>
          <w:p w14:paraId="0654337E" w14:textId="77777777" w:rsidR="008C7EBF" w:rsidRPr="00392E68" w:rsidRDefault="008C7EBF" w:rsidP="00875517">
            <w:pPr>
              <w:spacing w:line="240" w:lineRule="auto"/>
              <w:rPr>
                <w:color w:val="000000"/>
                <w:sz w:val="18"/>
                <w:szCs w:val="18"/>
              </w:rPr>
            </w:pPr>
            <w:r w:rsidRPr="00392E68">
              <w:rPr>
                <w:color w:val="000000"/>
                <w:sz w:val="18"/>
                <w:szCs w:val="18"/>
              </w:rPr>
              <w:t>0 Shots, n (%)</w:t>
            </w:r>
          </w:p>
        </w:tc>
        <w:tc>
          <w:tcPr>
            <w:tcW w:w="1350" w:type="dxa"/>
            <w:shd w:val="clear" w:color="auto" w:fill="auto"/>
            <w:noWrap/>
            <w:vAlign w:val="bottom"/>
          </w:tcPr>
          <w:p w14:paraId="67481F18"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1079 (67.07)</w:t>
            </w:r>
          </w:p>
        </w:tc>
        <w:tc>
          <w:tcPr>
            <w:tcW w:w="1530" w:type="dxa"/>
            <w:shd w:val="clear" w:color="auto" w:fill="auto"/>
            <w:noWrap/>
            <w:vAlign w:val="bottom"/>
          </w:tcPr>
          <w:p w14:paraId="54DDD002" w14:textId="77777777" w:rsidR="008C7EBF" w:rsidRPr="00392E68" w:rsidRDefault="008C7EBF" w:rsidP="00875517">
            <w:pPr>
              <w:spacing w:line="240" w:lineRule="auto"/>
              <w:ind w:firstLine="0"/>
              <w:jc w:val="center"/>
              <w:rPr>
                <w:b/>
                <w:bCs/>
                <w:color w:val="000000"/>
                <w:sz w:val="18"/>
                <w:szCs w:val="18"/>
              </w:rPr>
            </w:pPr>
            <w:r w:rsidRPr="00392E68">
              <w:rPr>
                <w:color w:val="000000"/>
                <w:sz w:val="18"/>
                <w:szCs w:val="18"/>
              </w:rPr>
              <w:t>13 (64.91)</w:t>
            </w:r>
          </w:p>
        </w:tc>
        <w:tc>
          <w:tcPr>
            <w:tcW w:w="1530" w:type="dxa"/>
            <w:shd w:val="clear" w:color="auto" w:fill="auto"/>
            <w:noWrap/>
            <w:vAlign w:val="bottom"/>
          </w:tcPr>
          <w:p w14:paraId="5C81B2F8"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43 (59.55)</w:t>
            </w:r>
          </w:p>
        </w:tc>
        <w:tc>
          <w:tcPr>
            <w:tcW w:w="1620" w:type="dxa"/>
            <w:shd w:val="clear" w:color="auto" w:fill="auto"/>
            <w:noWrap/>
            <w:vAlign w:val="bottom"/>
          </w:tcPr>
          <w:p w14:paraId="76BBB08D"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4 (41.58)</w:t>
            </w:r>
          </w:p>
        </w:tc>
        <w:tc>
          <w:tcPr>
            <w:tcW w:w="1080" w:type="dxa"/>
            <w:shd w:val="clear" w:color="auto" w:fill="auto"/>
            <w:noWrap/>
            <w:vAlign w:val="bottom"/>
          </w:tcPr>
          <w:p w14:paraId="197116F9" w14:textId="77777777" w:rsidR="008C7EBF" w:rsidRPr="00392E68" w:rsidRDefault="00FD6F1D" w:rsidP="00875517">
            <w:pPr>
              <w:spacing w:line="240" w:lineRule="auto"/>
              <w:ind w:firstLine="0"/>
              <w:jc w:val="center"/>
              <w:rPr>
                <w:color w:val="000000"/>
                <w:sz w:val="18"/>
                <w:szCs w:val="18"/>
              </w:rPr>
            </w:pPr>
            <m:oMathPara>
              <m:oMath>
                <m:sSup>
                  <m:sSupPr>
                    <m:ctrlPr>
                      <w:rPr>
                        <w:rFonts w:ascii="Cambria Math" w:hAnsi="Cambria Math"/>
                        <w:i/>
                        <w:color w:val="000000"/>
                        <w:sz w:val="18"/>
                        <w:szCs w:val="18"/>
                      </w:rPr>
                    </m:ctrlPr>
                  </m:sSupPr>
                  <m:e>
                    <m:r>
                      <w:rPr>
                        <w:rFonts w:ascii="Cambria Math" w:hAnsi="Cambria Math"/>
                        <w:color w:val="000000"/>
                        <w:sz w:val="18"/>
                        <w:szCs w:val="18"/>
                      </w:rPr>
                      <m:t>0.0045</m:t>
                    </m:r>
                  </m:e>
                  <m:sup>
                    <m:r>
                      <w:rPr>
                        <w:rFonts w:ascii="Cambria Math" w:hAnsi="Cambria Math"/>
                        <w:color w:val="000000"/>
                        <w:sz w:val="18"/>
                        <w:szCs w:val="18"/>
                      </w:rPr>
                      <m:t>b</m:t>
                    </m:r>
                  </m:sup>
                </m:sSup>
              </m:oMath>
            </m:oMathPara>
          </w:p>
        </w:tc>
      </w:tr>
      <w:tr w:rsidR="008C7EBF" w:rsidRPr="00392E68" w14:paraId="5AF315B3" w14:textId="77777777" w:rsidTr="00875517">
        <w:trPr>
          <w:trHeight w:val="290"/>
        </w:trPr>
        <w:tc>
          <w:tcPr>
            <w:tcW w:w="2610" w:type="dxa"/>
            <w:shd w:val="clear" w:color="auto" w:fill="auto"/>
            <w:noWrap/>
            <w:vAlign w:val="bottom"/>
            <w:hideMark/>
          </w:tcPr>
          <w:p w14:paraId="4B29303C" w14:textId="77777777" w:rsidR="008C7EBF" w:rsidRPr="00392E68" w:rsidRDefault="008C7EBF" w:rsidP="00875517">
            <w:pPr>
              <w:spacing w:line="240" w:lineRule="auto"/>
              <w:rPr>
                <w:color w:val="000000"/>
                <w:sz w:val="18"/>
                <w:szCs w:val="18"/>
              </w:rPr>
            </w:pPr>
            <w:r w:rsidRPr="00392E68">
              <w:rPr>
                <w:color w:val="000000"/>
                <w:sz w:val="18"/>
                <w:szCs w:val="18"/>
              </w:rPr>
              <w:t>1 or 2 Shots, n (%)</w:t>
            </w:r>
          </w:p>
        </w:tc>
        <w:tc>
          <w:tcPr>
            <w:tcW w:w="1350" w:type="dxa"/>
            <w:shd w:val="clear" w:color="auto" w:fill="auto"/>
            <w:noWrap/>
            <w:vAlign w:val="bottom"/>
            <w:hideMark/>
          </w:tcPr>
          <w:p w14:paraId="062C53A1"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81 (7.48)</w:t>
            </w:r>
          </w:p>
        </w:tc>
        <w:tc>
          <w:tcPr>
            <w:tcW w:w="1530" w:type="dxa"/>
            <w:shd w:val="clear" w:color="auto" w:fill="auto"/>
            <w:noWrap/>
            <w:vAlign w:val="bottom"/>
            <w:hideMark/>
          </w:tcPr>
          <w:p w14:paraId="6D90F531"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2 (3.03)</w:t>
            </w:r>
          </w:p>
        </w:tc>
        <w:tc>
          <w:tcPr>
            <w:tcW w:w="1530" w:type="dxa"/>
            <w:shd w:val="clear" w:color="auto" w:fill="auto"/>
            <w:noWrap/>
            <w:vAlign w:val="bottom"/>
            <w:hideMark/>
          </w:tcPr>
          <w:p w14:paraId="6D1B515C"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0 (0.00)</w:t>
            </w:r>
          </w:p>
        </w:tc>
        <w:tc>
          <w:tcPr>
            <w:tcW w:w="1620" w:type="dxa"/>
            <w:shd w:val="clear" w:color="auto" w:fill="auto"/>
            <w:noWrap/>
            <w:vAlign w:val="bottom"/>
            <w:hideMark/>
          </w:tcPr>
          <w:p w14:paraId="4C0D1A4D"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2 (22.94)</w:t>
            </w:r>
          </w:p>
        </w:tc>
        <w:tc>
          <w:tcPr>
            <w:tcW w:w="1080" w:type="dxa"/>
            <w:shd w:val="clear" w:color="auto" w:fill="auto"/>
            <w:noWrap/>
            <w:vAlign w:val="bottom"/>
            <w:hideMark/>
          </w:tcPr>
          <w:p w14:paraId="2DB6DAC2" w14:textId="77777777" w:rsidR="008C7EBF" w:rsidRPr="00392E68" w:rsidRDefault="008C7EBF" w:rsidP="00875517">
            <w:pPr>
              <w:spacing w:line="240" w:lineRule="auto"/>
              <w:jc w:val="center"/>
              <w:rPr>
                <w:color w:val="000000"/>
                <w:sz w:val="18"/>
                <w:szCs w:val="18"/>
              </w:rPr>
            </w:pPr>
          </w:p>
        </w:tc>
      </w:tr>
      <w:tr w:rsidR="008C7EBF" w:rsidRPr="00392E68" w14:paraId="3FB1FAE5" w14:textId="77777777" w:rsidTr="00875517">
        <w:trPr>
          <w:trHeight w:val="290"/>
        </w:trPr>
        <w:tc>
          <w:tcPr>
            <w:tcW w:w="2610" w:type="dxa"/>
            <w:shd w:val="clear" w:color="auto" w:fill="auto"/>
            <w:noWrap/>
            <w:vAlign w:val="bottom"/>
            <w:hideMark/>
          </w:tcPr>
          <w:p w14:paraId="3A9449F9" w14:textId="77777777" w:rsidR="008C7EBF" w:rsidRPr="00392E68" w:rsidRDefault="008C7EBF" w:rsidP="00875517">
            <w:pPr>
              <w:spacing w:line="240" w:lineRule="auto"/>
              <w:rPr>
                <w:color w:val="000000"/>
                <w:sz w:val="18"/>
                <w:szCs w:val="18"/>
              </w:rPr>
            </w:pPr>
            <w:r w:rsidRPr="00392E68">
              <w:rPr>
                <w:color w:val="000000"/>
                <w:sz w:val="18"/>
                <w:szCs w:val="18"/>
              </w:rPr>
              <w:t>3+ Shots, n (%)</w:t>
            </w:r>
          </w:p>
        </w:tc>
        <w:tc>
          <w:tcPr>
            <w:tcW w:w="1350" w:type="dxa"/>
            <w:shd w:val="clear" w:color="auto" w:fill="auto"/>
            <w:noWrap/>
            <w:vAlign w:val="bottom"/>
            <w:hideMark/>
          </w:tcPr>
          <w:p w14:paraId="65E6960B"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253 (25.45)</w:t>
            </w:r>
          </w:p>
        </w:tc>
        <w:tc>
          <w:tcPr>
            <w:tcW w:w="1530" w:type="dxa"/>
            <w:shd w:val="clear" w:color="auto" w:fill="auto"/>
            <w:noWrap/>
            <w:vAlign w:val="bottom"/>
            <w:hideMark/>
          </w:tcPr>
          <w:p w14:paraId="5A1713DD" w14:textId="77777777" w:rsidR="008C7EBF" w:rsidRPr="00392E68" w:rsidRDefault="008C7EBF" w:rsidP="00875517">
            <w:pPr>
              <w:spacing w:line="240" w:lineRule="auto"/>
              <w:ind w:firstLine="0"/>
              <w:jc w:val="center"/>
              <w:rPr>
                <w:b/>
                <w:bCs/>
                <w:color w:val="000000"/>
                <w:sz w:val="18"/>
                <w:szCs w:val="18"/>
              </w:rPr>
            </w:pPr>
            <w:r w:rsidRPr="00392E68">
              <w:rPr>
                <w:color w:val="000000"/>
                <w:sz w:val="18"/>
                <w:szCs w:val="18"/>
              </w:rPr>
              <w:t>7 (32.06)</w:t>
            </w:r>
          </w:p>
        </w:tc>
        <w:tc>
          <w:tcPr>
            <w:tcW w:w="1530" w:type="dxa"/>
            <w:shd w:val="clear" w:color="auto" w:fill="auto"/>
            <w:noWrap/>
            <w:vAlign w:val="bottom"/>
            <w:hideMark/>
          </w:tcPr>
          <w:p w14:paraId="4261E664"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18 (40.45)</w:t>
            </w:r>
          </w:p>
        </w:tc>
        <w:tc>
          <w:tcPr>
            <w:tcW w:w="1620" w:type="dxa"/>
            <w:shd w:val="clear" w:color="auto" w:fill="auto"/>
            <w:noWrap/>
            <w:vAlign w:val="bottom"/>
            <w:hideMark/>
          </w:tcPr>
          <w:p w14:paraId="40D073C1"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2 (35.48)</w:t>
            </w:r>
          </w:p>
        </w:tc>
        <w:tc>
          <w:tcPr>
            <w:tcW w:w="1080" w:type="dxa"/>
            <w:shd w:val="clear" w:color="auto" w:fill="auto"/>
            <w:noWrap/>
            <w:vAlign w:val="bottom"/>
            <w:hideMark/>
          </w:tcPr>
          <w:p w14:paraId="17F57C65" w14:textId="77777777" w:rsidR="008C7EBF" w:rsidRPr="00392E68" w:rsidRDefault="008C7EBF" w:rsidP="00875517">
            <w:pPr>
              <w:spacing w:line="240" w:lineRule="auto"/>
              <w:jc w:val="center"/>
              <w:rPr>
                <w:color w:val="000000"/>
                <w:sz w:val="18"/>
                <w:szCs w:val="18"/>
              </w:rPr>
            </w:pPr>
          </w:p>
        </w:tc>
      </w:tr>
      <w:tr w:rsidR="008C7EBF" w:rsidRPr="00392E68" w14:paraId="3307E8A2" w14:textId="77777777" w:rsidTr="00875517">
        <w:trPr>
          <w:trHeight w:val="290"/>
        </w:trPr>
        <w:tc>
          <w:tcPr>
            <w:tcW w:w="2610" w:type="dxa"/>
            <w:shd w:val="clear" w:color="auto" w:fill="auto"/>
            <w:noWrap/>
            <w:vAlign w:val="bottom"/>
            <w:hideMark/>
          </w:tcPr>
          <w:p w14:paraId="29F2F29E" w14:textId="77777777" w:rsidR="008C7EBF" w:rsidRPr="00392E68" w:rsidRDefault="008C7EBF" w:rsidP="00875517">
            <w:pPr>
              <w:spacing w:line="240" w:lineRule="auto"/>
              <w:ind w:firstLine="0"/>
              <w:rPr>
                <w:b/>
                <w:color w:val="000000"/>
                <w:sz w:val="18"/>
                <w:szCs w:val="18"/>
              </w:rPr>
            </w:pPr>
            <w:r w:rsidRPr="00392E68">
              <w:rPr>
                <w:color w:val="000000"/>
                <w:sz w:val="18"/>
                <w:szCs w:val="18"/>
              </w:rPr>
              <w:t>AOR (95% CI)</w:t>
            </w:r>
          </w:p>
        </w:tc>
        <w:tc>
          <w:tcPr>
            <w:tcW w:w="1350" w:type="dxa"/>
            <w:shd w:val="clear" w:color="auto" w:fill="auto"/>
            <w:noWrap/>
            <w:vAlign w:val="bottom"/>
            <w:hideMark/>
          </w:tcPr>
          <w:p w14:paraId="68525F8D" w14:textId="77777777" w:rsidR="008C7EBF" w:rsidRPr="00392E68" w:rsidRDefault="008C7EBF" w:rsidP="00875517">
            <w:pPr>
              <w:spacing w:line="240" w:lineRule="auto"/>
              <w:jc w:val="center"/>
              <w:rPr>
                <w:color w:val="000000"/>
                <w:sz w:val="18"/>
                <w:szCs w:val="18"/>
              </w:rPr>
            </w:pPr>
          </w:p>
        </w:tc>
        <w:tc>
          <w:tcPr>
            <w:tcW w:w="1530" w:type="dxa"/>
            <w:shd w:val="clear" w:color="auto" w:fill="auto"/>
            <w:noWrap/>
            <w:vAlign w:val="bottom"/>
            <w:hideMark/>
          </w:tcPr>
          <w:p w14:paraId="3B28A15B" w14:textId="77777777" w:rsidR="008C7EBF" w:rsidRPr="00392E68" w:rsidRDefault="008C7EBF" w:rsidP="00875517">
            <w:pPr>
              <w:spacing w:line="240" w:lineRule="auto"/>
              <w:jc w:val="center"/>
              <w:rPr>
                <w:b/>
                <w:bCs/>
                <w:color w:val="000000"/>
                <w:sz w:val="18"/>
                <w:szCs w:val="18"/>
              </w:rPr>
            </w:pPr>
          </w:p>
        </w:tc>
        <w:tc>
          <w:tcPr>
            <w:tcW w:w="1530" w:type="dxa"/>
            <w:shd w:val="clear" w:color="auto" w:fill="auto"/>
            <w:noWrap/>
            <w:vAlign w:val="bottom"/>
            <w:hideMark/>
          </w:tcPr>
          <w:p w14:paraId="20C2E093" w14:textId="77777777" w:rsidR="008C7EBF" w:rsidRPr="00392E68" w:rsidRDefault="008C7EBF" w:rsidP="00875517">
            <w:pPr>
              <w:spacing w:line="240" w:lineRule="auto"/>
              <w:jc w:val="center"/>
              <w:rPr>
                <w:color w:val="000000"/>
                <w:sz w:val="18"/>
                <w:szCs w:val="18"/>
              </w:rPr>
            </w:pPr>
          </w:p>
        </w:tc>
        <w:tc>
          <w:tcPr>
            <w:tcW w:w="1620" w:type="dxa"/>
            <w:shd w:val="clear" w:color="auto" w:fill="auto"/>
            <w:noWrap/>
            <w:vAlign w:val="bottom"/>
            <w:hideMark/>
          </w:tcPr>
          <w:p w14:paraId="6F2E29F0" w14:textId="77777777" w:rsidR="008C7EBF" w:rsidRPr="00392E68" w:rsidRDefault="008C7EBF" w:rsidP="00875517">
            <w:pPr>
              <w:spacing w:line="240" w:lineRule="auto"/>
              <w:jc w:val="center"/>
              <w:rPr>
                <w:color w:val="000000"/>
                <w:sz w:val="18"/>
                <w:szCs w:val="18"/>
              </w:rPr>
            </w:pPr>
          </w:p>
        </w:tc>
        <w:tc>
          <w:tcPr>
            <w:tcW w:w="1080" w:type="dxa"/>
            <w:shd w:val="clear" w:color="auto" w:fill="auto"/>
            <w:noWrap/>
            <w:vAlign w:val="bottom"/>
            <w:hideMark/>
          </w:tcPr>
          <w:p w14:paraId="590BC16A" w14:textId="77777777" w:rsidR="008C7EBF" w:rsidRPr="00392E68" w:rsidRDefault="008C7EBF" w:rsidP="00875517">
            <w:pPr>
              <w:spacing w:line="240" w:lineRule="auto"/>
              <w:jc w:val="center"/>
              <w:rPr>
                <w:color w:val="000000"/>
                <w:sz w:val="18"/>
                <w:szCs w:val="18"/>
              </w:rPr>
            </w:pPr>
          </w:p>
        </w:tc>
      </w:tr>
      <w:tr w:rsidR="008C7EBF" w:rsidRPr="00392E68" w14:paraId="33A54505" w14:textId="77777777" w:rsidTr="00875517">
        <w:trPr>
          <w:trHeight w:val="290"/>
        </w:trPr>
        <w:tc>
          <w:tcPr>
            <w:tcW w:w="2610" w:type="dxa"/>
            <w:shd w:val="clear" w:color="auto" w:fill="auto"/>
            <w:noWrap/>
            <w:vAlign w:val="bottom"/>
            <w:hideMark/>
          </w:tcPr>
          <w:p w14:paraId="5174629F" w14:textId="77777777" w:rsidR="008C7EBF" w:rsidRPr="00392E68" w:rsidRDefault="008C7EBF" w:rsidP="00875517">
            <w:pPr>
              <w:spacing w:line="240" w:lineRule="auto"/>
              <w:rPr>
                <w:color w:val="000000"/>
                <w:sz w:val="18"/>
                <w:szCs w:val="18"/>
              </w:rPr>
            </w:pPr>
            <w:r w:rsidRPr="00392E68">
              <w:rPr>
                <w:color w:val="000000"/>
                <w:sz w:val="18"/>
                <w:szCs w:val="18"/>
              </w:rPr>
              <w:t>0 Shots vs. 3+ Shots</w:t>
            </w:r>
          </w:p>
        </w:tc>
        <w:tc>
          <w:tcPr>
            <w:tcW w:w="1350" w:type="dxa"/>
            <w:shd w:val="clear" w:color="auto" w:fill="auto"/>
            <w:noWrap/>
            <w:vAlign w:val="bottom"/>
            <w:hideMark/>
          </w:tcPr>
          <w:p w14:paraId="78F84A72"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Ref</w:t>
            </w:r>
          </w:p>
        </w:tc>
        <w:tc>
          <w:tcPr>
            <w:tcW w:w="1530" w:type="dxa"/>
            <w:shd w:val="clear" w:color="auto" w:fill="auto"/>
            <w:noWrap/>
            <w:vAlign w:val="bottom"/>
            <w:hideMark/>
          </w:tcPr>
          <w:p w14:paraId="684CEBB3" w14:textId="77777777" w:rsidR="008C7EBF" w:rsidRPr="00392E68" w:rsidRDefault="008C7EBF" w:rsidP="00875517">
            <w:pPr>
              <w:spacing w:line="240" w:lineRule="auto"/>
              <w:ind w:firstLine="0"/>
              <w:jc w:val="center"/>
              <w:rPr>
                <w:b/>
                <w:bCs/>
                <w:color w:val="000000"/>
                <w:sz w:val="18"/>
                <w:szCs w:val="18"/>
              </w:rPr>
            </w:pPr>
            <w:r w:rsidRPr="00392E68">
              <w:rPr>
                <w:color w:val="000000"/>
                <w:sz w:val="18"/>
                <w:szCs w:val="18"/>
              </w:rPr>
              <w:t>3.52 (0.75-16.43)</w:t>
            </w:r>
          </w:p>
        </w:tc>
        <w:tc>
          <w:tcPr>
            <w:tcW w:w="1530" w:type="dxa"/>
            <w:shd w:val="clear" w:color="auto" w:fill="auto"/>
            <w:noWrap/>
            <w:vAlign w:val="bottom"/>
            <w:hideMark/>
          </w:tcPr>
          <w:p w14:paraId="69FB2EA1"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0.94 (0.36-2.47)</w:t>
            </w:r>
          </w:p>
        </w:tc>
        <w:tc>
          <w:tcPr>
            <w:tcW w:w="1620" w:type="dxa"/>
            <w:shd w:val="clear" w:color="auto" w:fill="auto"/>
            <w:noWrap/>
            <w:vAlign w:val="bottom"/>
            <w:hideMark/>
          </w:tcPr>
          <w:p w14:paraId="6438D950"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0.62 (00.06-6.23)</w:t>
            </w:r>
          </w:p>
        </w:tc>
        <w:tc>
          <w:tcPr>
            <w:tcW w:w="1080" w:type="dxa"/>
            <w:shd w:val="clear" w:color="auto" w:fill="auto"/>
            <w:noWrap/>
            <w:vAlign w:val="bottom"/>
            <w:hideMark/>
          </w:tcPr>
          <w:p w14:paraId="73F5B172" w14:textId="77777777" w:rsidR="008C7EBF" w:rsidRPr="00392E68" w:rsidRDefault="008C7EBF" w:rsidP="00875517">
            <w:pPr>
              <w:spacing w:line="240" w:lineRule="auto"/>
              <w:jc w:val="center"/>
              <w:rPr>
                <w:color w:val="000000"/>
                <w:sz w:val="18"/>
                <w:szCs w:val="18"/>
              </w:rPr>
            </w:pPr>
          </w:p>
        </w:tc>
      </w:tr>
      <w:tr w:rsidR="008C7EBF" w:rsidRPr="00392E68" w14:paraId="6F0C85F1" w14:textId="77777777" w:rsidTr="00875517">
        <w:trPr>
          <w:trHeight w:val="290"/>
        </w:trPr>
        <w:tc>
          <w:tcPr>
            <w:tcW w:w="2610" w:type="dxa"/>
            <w:shd w:val="clear" w:color="auto" w:fill="auto"/>
            <w:noWrap/>
            <w:vAlign w:val="bottom"/>
            <w:hideMark/>
          </w:tcPr>
          <w:p w14:paraId="6655AC27" w14:textId="77777777" w:rsidR="008C7EBF" w:rsidRPr="00392E68" w:rsidRDefault="008C7EBF" w:rsidP="00875517">
            <w:pPr>
              <w:spacing w:line="240" w:lineRule="auto"/>
              <w:ind w:left="720" w:firstLine="0"/>
              <w:rPr>
                <w:color w:val="000000"/>
                <w:sz w:val="18"/>
                <w:szCs w:val="18"/>
              </w:rPr>
            </w:pPr>
            <w:r w:rsidRPr="00392E68">
              <w:rPr>
                <w:color w:val="000000"/>
                <w:sz w:val="18"/>
                <w:szCs w:val="18"/>
              </w:rPr>
              <w:t>1 or 2 Shots vs. 3+ Shots</w:t>
            </w:r>
          </w:p>
        </w:tc>
        <w:tc>
          <w:tcPr>
            <w:tcW w:w="1350" w:type="dxa"/>
            <w:shd w:val="clear" w:color="auto" w:fill="auto"/>
            <w:noWrap/>
            <w:vAlign w:val="bottom"/>
            <w:hideMark/>
          </w:tcPr>
          <w:p w14:paraId="7FBA3E1D"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Ref</w:t>
            </w:r>
          </w:p>
        </w:tc>
        <w:tc>
          <w:tcPr>
            <w:tcW w:w="1530" w:type="dxa"/>
            <w:shd w:val="clear" w:color="auto" w:fill="auto"/>
            <w:noWrap/>
            <w:vAlign w:val="bottom"/>
            <w:hideMark/>
          </w:tcPr>
          <w:p w14:paraId="26EDD898"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0.42 (0.06-2.91)</w:t>
            </w:r>
          </w:p>
        </w:tc>
        <w:tc>
          <w:tcPr>
            <w:tcW w:w="1530" w:type="dxa"/>
            <w:shd w:val="clear" w:color="auto" w:fill="auto"/>
            <w:noWrap/>
            <w:vAlign w:val="bottom"/>
            <w:hideMark/>
          </w:tcPr>
          <w:p w14:paraId="0D9B1504"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N/A</w:t>
            </w:r>
          </w:p>
        </w:tc>
        <w:tc>
          <w:tcPr>
            <w:tcW w:w="1620" w:type="dxa"/>
            <w:shd w:val="clear" w:color="auto" w:fill="auto"/>
            <w:noWrap/>
            <w:vAlign w:val="bottom"/>
            <w:hideMark/>
          </w:tcPr>
          <w:p w14:paraId="1181ED1C"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2.78 (0.23-34.44)</w:t>
            </w:r>
          </w:p>
        </w:tc>
        <w:tc>
          <w:tcPr>
            <w:tcW w:w="1080" w:type="dxa"/>
            <w:shd w:val="clear" w:color="auto" w:fill="auto"/>
            <w:noWrap/>
            <w:vAlign w:val="bottom"/>
            <w:hideMark/>
          </w:tcPr>
          <w:p w14:paraId="4071F68E" w14:textId="77777777" w:rsidR="008C7EBF" w:rsidRPr="00392E68" w:rsidRDefault="008C7EBF" w:rsidP="00875517">
            <w:pPr>
              <w:spacing w:line="240" w:lineRule="auto"/>
              <w:jc w:val="center"/>
              <w:rPr>
                <w:color w:val="000000"/>
                <w:sz w:val="18"/>
                <w:szCs w:val="18"/>
              </w:rPr>
            </w:pPr>
          </w:p>
        </w:tc>
      </w:tr>
      <w:tr w:rsidR="008C7EBF" w:rsidRPr="00392E68" w14:paraId="47834B90" w14:textId="77777777" w:rsidTr="00875517">
        <w:trPr>
          <w:trHeight w:val="290"/>
        </w:trPr>
        <w:tc>
          <w:tcPr>
            <w:tcW w:w="2610" w:type="dxa"/>
            <w:shd w:val="clear" w:color="auto" w:fill="auto"/>
            <w:noWrap/>
            <w:vAlign w:val="bottom"/>
            <w:hideMark/>
          </w:tcPr>
          <w:p w14:paraId="4E7B5F05" w14:textId="77777777" w:rsidR="008C7EBF" w:rsidRPr="00392E68" w:rsidRDefault="008C7EBF" w:rsidP="00875517">
            <w:pPr>
              <w:spacing w:line="240" w:lineRule="auto"/>
              <w:ind w:firstLine="0"/>
              <w:rPr>
                <w:color w:val="000000"/>
                <w:sz w:val="18"/>
                <w:szCs w:val="18"/>
              </w:rPr>
            </w:pPr>
            <w:r w:rsidRPr="00392E68">
              <w:rPr>
                <w:b/>
                <w:color w:val="000000"/>
                <w:sz w:val="18"/>
                <w:szCs w:val="18"/>
              </w:rPr>
              <w:t>HPV Test Ever (n=3,432)</w:t>
            </w:r>
          </w:p>
        </w:tc>
        <w:tc>
          <w:tcPr>
            <w:tcW w:w="1350" w:type="dxa"/>
            <w:shd w:val="clear" w:color="auto" w:fill="auto"/>
            <w:noWrap/>
            <w:vAlign w:val="bottom"/>
            <w:hideMark/>
          </w:tcPr>
          <w:p w14:paraId="6DF90F04" w14:textId="77777777" w:rsidR="008C7EBF" w:rsidRPr="00392E68" w:rsidRDefault="008C7EBF" w:rsidP="00875517">
            <w:pPr>
              <w:spacing w:line="240" w:lineRule="auto"/>
              <w:jc w:val="center"/>
              <w:rPr>
                <w:color w:val="000000"/>
                <w:sz w:val="18"/>
                <w:szCs w:val="18"/>
              </w:rPr>
            </w:pPr>
          </w:p>
        </w:tc>
        <w:tc>
          <w:tcPr>
            <w:tcW w:w="1530" w:type="dxa"/>
            <w:shd w:val="clear" w:color="auto" w:fill="auto"/>
            <w:noWrap/>
            <w:vAlign w:val="bottom"/>
            <w:hideMark/>
          </w:tcPr>
          <w:p w14:paraId="06C2023F" w14:textId="77777777" w:rsidR="008C7EBF" w:rsidRPr="00392E68" w:rsidRDefault="008C7EBF" w:rsidP="00875517">
            <w:pPr>
              <w:spacing w:line="240" w:lineRule="auto"/>
              <w:jc w:val="center"/>
              <w:rPr>
                <w:color w:val="000000"/>
                <w:sz w:val="18"/>
                <w:szCs w:val="18"/>
              </w:rPr>
            </w:pPr>
          </w:p>
        </w:tc>
        <w:tc>
          <w:tcPr>
            <w:tcW w:w="1530" w:type="dxa"/>
            <w:shd w:val="clear" w:color="auto" w:fill="auto"/>
            <w:noWrap/>
            <w:vAlign w:val="bottom"/>
            <w:hideMark/>
          </w:tcPr>
          <w:p w14:paraId="5BDCCCAE" w14:textId="77777777" w:rsidR="008C7EBF" w:rsidRPr="00392E68" w:rsidRDefault="008C7EBF" w:rsidP="00875517">
            <w:pPr>
              <w:spacing w:line="240" w:lineRule="auto"/>
              <w:jc w:val="center"/>
              <w:rPr>
                <w:color w:val="000000"/>
                <w:sz w:val="18"/>
                <w:szCs w:val="18"/>
              </w:rPr>
            </w:pPr>
          </w:p>
        </w:tc>
        <w:tc>
          <w:tcPr>
            <w:tcW w:w="1620" w:type="dxa"/>
            <w:shd w:val="clear" w:color="auto" w:fill="auto"/>
            <w:noWrap/>
            <w:vAlign w:val="bottom"/>
            <w:hideMark/>
          </w:tcPr>
          <w:p w14:paraId="40A505FA" w14:textId="77777777" w:rsidR="008C7EBF" w:rsidRPr="00392E68" w:rsidRDefault="008C7EBF" w:rsidP="00875517">
            <w:pPr>
              <w:spacing w:line="240" w:lineRule="auto"/>
              <w:jc w:val="center"/>
              <w:rPr>
                <w:color w:val="000000"/>
                <w:sz w:val="18"/>
                <w:szCs w:val="18"/>
              </w:rPr>
            </w:pPr>
          </w:p>
        </w:tc>
        <w:tc>
          <w:tcPr>
            <w:tcW w:w="1080" w:type="dxa"/>
            <w:shd w:val="clear" w:color="auto" w:fill="auto"/>
            <w:noWrap/>
            <w:vAlign w:val="bottom"/>
            <w:hideMark/>
          </w:tcPr>
          <w:p w14:paraId="15E32EB3" w14:textId="77777777" w:rsidR="008C7EBF" w:rsidRPr="00392E68" w:rsidRDefault="008C7EBF" w:rsidP="00875517">
            <w:pPr>
              <w:spacing w:line="240" w:lineRule="auto"/>
              <w:jc w:val="center"/>
              <w:rPr>
                <w:color w:val="000000"/>
                <w:sz w:val="18"/>
                <w:szCs w:val="18"/>
              </w:rPr>
            </w:pPr>
          </w:p>
        </w:tc>
      </w:tr>
      <w:tr w:rsidR="008C7EBF" w:rsidRPr="00392E68" w14:paraId="10319868" w14:textId="77777777" w:rsidTr="00875517">
        <w:trPr>
          <w:trHeight w:val="290"/>
        </w:trPr>
        <w:tc>
          <w:tcPr>
            <w:tcW w:w="2610" w:type="dxa"/>
            <w:shd w:val="clear" w:color="auto" w:fill="auto"/>
            <w:noWrap/>
            <w:vAlign w:val="bottom"/>
            <w:hideMark/>
          </w:tcPr>
          <w:p w14:paraId="12F6B88B" w14:textId="77777777" w:rsidR="008C7EBF" w:rsidRPr="00392E68" w:rsidRDefault="008C7EBF" w:rsidP="00875517">
            <w:pPr>
              <w:spacing w:line="240" w:lineRule="auto"/>
              <w:rPr>
                <w:color w:val="000000"/>
                <w:sz w:val="18"/>
                <w:szCs w:val="18"/>
              </w:rPr>
            </w:pPr>
            <w:r w:rsidRPr="00392E68">
              <w:rPr>
                <w:color w:val="000000"/>
                <w:sz w:val="18"/>
                <w:szCs w:val="18"/>
              </w:rPr>
              <w:t>No, n (%)</w:t>
            </w:r>
          </w:p>
        </w:tc>
        <w:tc>
          <w:tcPr>
            <w:tcW w:w="1350" w:type="dxa"/>
            <w:shd w:val="clear" w:color="auto" w:fill="auto"/>
            <w:noWrap/>
            <w:vAlign w:val="bottom"/>
            <w:hideMark/>
          </w:tcPr>
          <w:p w14:paraId="1E126F2F"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1753 (51.15)</w:t>
            </w:r>
          </w:p>
        </w:tc>
        <w:tc>
          <w:tcPr>
            <w:tcW w:w="1530" w:type="dxa"/>
            <w:shd w:val="clear" w:color="auto" w:fill="auto"/>
            <w:noWrap/>
            <w:vAlign w:val="bottom"/>
            <w:hideMark/>
          </w:tcPr>
          <w:p w14:paraId="44402AE0"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25 (61.02)</w:t>
            </w:r>
          </w:p>
        </w:tc>
        <w:tc>
          <w:tcPr>
            <w:tcW w:w="1530" w:type="dxa"/>
            <w:shd w:val="clear" w:color="auto" w:fill="auto"/>
            <w:noWrap/>
            <w:vAlign w:val="bottom"/>
            <w:hideMark/>
          </w:tcPr>
          <w:p w14:paraId="6CB9B42E"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33 (52.56)</w:t>
            </w:r>
          </w:p>
        </w:tc>
        <w:tc>
          <w:tcPr>
            <w:tcW w:w="1620" w:type="dxa"/>
            <w:shd w:val="clear" w:color="auto" w:fill="auto"/>
            <w:noWrap/>
            <w:vAlign w:val="bottom"/>
            <w:hideMark/>
          </w:tcPr>
          <w:p w14:paraId="2B423CA0"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12 (68.96)</w:t>
            </w:r>
          </w:p>
        </w:tc>
        <w:tc>
          <w:tcPr>
            <w:tcW w:w="1080" w:type="dxa"/>
            <w:shd w:val="clear" w:color="auto" w:fill="auto"/>
            <w:noWrap/>
            <w:vAlign w:val="bottom"/>
            <w:hideMark/>
          </w:tcPr>
          <w:p w14:paraId="271C9FF7"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0.427</w:t>
            </w:r>
            <m:oMath>
              <m:sSup>
                <m:sSupPr>
                  <m:ctrlPr>
                    <w:rPr>
                      <w:rFonts w:ascii="Cambria Math" w:hAnsi="Cambria Math"/>
                      <w:i/>
                      <w:color w:val="000000"/>
                      <w:sz w:val="18"/>
                      <w:szCs w:val="18"/>
                    </w:rPr>
                  </m:ctrlPr>
                </m:sSupPr>
                <m:e>
                  <m:r>
                    <w:rPr>
                      <w:rFonts w:ascii="Cambria Math" w:hAnsi="Cambria Math"/>
                      <w:color w:val="000000"/>
                      <w:sz w:val="18"/>
                      <w:szCs w:val="18"/>
                    </w:rPr>
                    <m:t>8</m:t>
                  </m:r>
                </m:e>
                <m:sup>
                  <m:r>
                    <w:rPr>
                      <w:rFonts w:ascii="Cambria Math" w:hAnsi="Cambria Math"/>
                      <w:color w:val="000000"/>
                      <w:sz w:val="18"/>
                      <w:szCs w:val="18"/>
                    </w:rPr>
                    <m:t>a</m:t>
                  </m:r>
                </m:sup>
              </m:sSup>
            </m:oMath>
          </w:p>
        </w:tc>
      </w:tr>
      <w:tr w:rsidR="008C7EBF" w:rsidRPr="00392E68" w14:paraId="33E2C6C4" w14:textId="77777777" w:rsidTr="00875517">
        <w:trPr>
          <w:trHeight w:val="290"/>
        </w:trPr>
        <w:tc>
          <w:tcPr>
            <w:tcW w:w="2610" w:type="dxa"/>
            <w:shd w:val="clear" w:color="auto" w:fill="auto"/>
            <w:noWrap/>
            <w:vAlign w:val="bottom"/>
          </w:tcPr>
          <w:p w14:paraId="59B080CE" w14:textId="77777777" w:rsidR="008C7EBF" w:rsidRPr="00392E68" w:rsidRDefault="008C7EBF" w:rsidP="00875517">
            <w:pPr>
              <w:spacing w:line="240" w:lineRule="auto"/>
              <w:rPr>
                <w:color w:val="000000"/>
                <w:sz w:val="18"/>
                <w:szCs w:val="18"/>
              </w:rPr>
            </w:pPr>
            <w:r w:rsidRPr="00392E68">
              <w:rPr>
                <w:color w:val="000000"/>
                <w:sz w:val="18"/>
                <w:szCs w:val="18"/>
              </w:rPr>
              <w:t>Yes, n (%)</w:t>
            </w:r>
          </w:p>
        </w:tc>
        <w:tc>
          <w:tcPr>
            <w:tcW w:w="1350" w:type="dxa"/>
            <w:shd w:val="clear" w:color="auto" w:fill="auto"/>
            <w:noWrap/>
            <w:vAlign w:val="bottom"/>
          </w:tcPr>
          <w:p w14:paraId="634A536C"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1538 (48.85)</w:t>
            </w:r>
          </w:p>
        </w:tc>
        <w:tc>
          <w:tcPr>
            <w:tcW w:w="1530" w:type="dxa"/>
            <w:shd w:val="clear" w:color="auto" w:fill="auto"/>
            <w:noWrap/>
            <w:vAlign w:val="bottom"/>
          </w:tcPr>
          <w:p w14:paraId="356F485A"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22 (38.40)</w:t>
            </w:r>
          </w:p>
        </w:tc>
        <w:tc>
          <w:tcPr>
            <w:tcW w:w="1530" w:type="dxa"/>
            <w:shd w:val="clear" w:color="auto" w:fill="auto"/>
            <w:noWrap/>
            <w:vAlign w:val="bottom"/>
          </w:tcPr>
          <w:p w14:paraId="093770AD"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44 (47.44)</w:t>
            </w:r>
          </w:p>
        </w:tc>
        <w:tc>
          <w:tcPr>
            <w:tcW w:w="1620" w:type="dxa"/>
            <w:shd w:val="clear" w:color="auto" w:fill="auto"/>
            <w:noWrap/>
            <w:vAlign w:val="bottom"/>
          </w:tcPr>
          <w:p w14:paraId="2EEA575E"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5 (31.04)</w:t>
            </w:r>
          </w:p>
        </w:tc>
        <w:tc>
          <w:tcPr>
            <w:tcW w:w="1080" w:type="dxa"/>
            <w:shd w:val="clear" w:color="auto" w:fill="auto"/>
            <w:noWrap/>
            <w:vAlign w:val="bottom"/>
          </w:tcPr>
          <w:p w14:paraId="6F2685AA" w14:textId="77777777" w:rsidR="008C7EBF" w:rsidRPr="00392E68" w:rsidRDefault="008C7EBF" w:rsidP="00875517">
            <w:pPr>
              <w:spacing w:line="240" w:lineRule="auto"/>
              <w:jc w:val="center"/>
              <w:rPr>
                <w:color w:val="000000"/>
                <w:sz w:val="18"/>
                <w:szCs w:val="18"/>
              </w:rPr>
            </w:pPr>
          </w:p>
        </w:tc>
      </w:tr>
      <w:tr w:rsidR="008C7EBF" w:rsidRPr="00392E68" w14:paraId="08D3AA0D" w14:textId="77777777" w:rsidTr="00875517">
        <w:trPr>
          <w:trHeight w:val="290"/>
        </w:trPr>
        <w:tc>
          <w:tcPr>
            <w:tcW w:w="2610" w:type="dxa"/>
            <w:shd w:val="clear" w:color="auto" w:fill="auto"/>
            <w:noWrap/>
            <w:vAlign w:val="bottom"/>
            <w:hideMark/>
          </w:tcPr>
          <w:p w14:paraId="1DF0185C" w14:textId="77777777" w:rsidR="008C7EBF" w:rsidRPr="00392E68" w:rsidRDefault="008C7EBF" w:rsidP="00875517">
            <w:pPr>
              <w:spacing w:line="240" w:lineRule="auto"/>
              <w:ind w:firstLine="0"/>
              <w:rPr>
                <w:color w:val="000000"/>
                <w:sz w:val="18"/>
                <w:szCs w:val="18"/>
              </w:rPr>
            </w:pPr>
            <w:r w:rsidRPr="00392E68">
              <w:rPr>
                <w:color w:val="000000"/>
                <w:sz w:val="18"/>
                <w:szCs w:val="18"/>
              </w:rPr>
              <w:t>AOR (95% CI)</w:t>
            </w:r>
          </w:p>
        </w:tc>
        <w:tc>
          <w:tcPr>
            <w:tcW w:w="1350" w:type="dxa"/>
            <w:shd w:val="clear" w:color="auto" w:fill="auto"/>
            <w:noWrap/>
            <w:vAlign w:val="bottom"/>
            <w:hideMark/>
          </w:tcPr>
          <w:p w14:paraId="1EE33C05" w14:textId="77777777" w:rsidR="008C7EBF" w:rsidRPr="00392E68" w:rsidRDefault="008C7EBF" w:rsidP="00875517">
            <w:pPr>
              <w:spacing w:line="240" w:lineRule="auto"/>
              <w:jc w:val="center"/>
              <w:rPr>
                <w:color w:val="000000"/>
                <w:sz w:val="18"/>
                <w:szCs w:val="18"/>
              </w:rPr>
            </w:pPr>
          </w:p>
        </w:tc>
        <w:tc>
          <w:tcPr>
            <w:tcW w:w="1530" w:type="dxa"/>
            <w:shd w:val="clear" w:color="auto" w:fill="auto"/>
            <w:noWrap/>
            <w:vAlign w:val="bottom"/>
            <w:hideMark/>
          </w:tcPr>
          <w:p w14:paraId="0E8240F2" w14:textId="77777777" w:rsidR="008C7EBF" w:rsidRPr="00392E68" w:rsidRDefault="008C7EBF" w:rsidP="00875517">
            <w:pPr>
              <w:spacing w:line="240" w:lineRule="auto"/>
              <w:jc w:val="center"/>
              <w:rPr>
                <w:color w:val="000000"/>
                <w:sz w:val="18"/>
                <w:szCs w:val="18"/>
              </w:rPr>
            </w:pPr>
          </w:p>
        </w:tc>
        <w:tc>
          <w:tcPr>
            <w:tcW w:w="1530" w:type="dxa"/>
            <w:shd w:val="clear" w:color="auto" w:fill="auto"/>
            <w:noWrap/>
            <w:vAlign w:val="bottom"/>
            <w:hideMark/>
          </w:tcPr>
          <w:p w14:paraId="36022F13" w14:textId="77777777" w:rsidR="008C7EBF" w:rsidRPr="00392E68" w:rsidRDefault="008C7EBF" w:rsidP="00875517">
            <w:pPr>
              <w:spacing w:line="240" w:lineRule="auto"/>
              <w:jc w:val="center"/>
              <w:rPr>
                <w:color w:val="000000"/>
                <w:sz w:val="18"/>
                <w:szCs w:val="18"/>
              </w:rPr>
            </w:pPr>
          </w:p>
        </w:tc>
        <w:tc>
          <w:tcPr>
            <w:tcW w:w="1620" w:type="dxa"/>
            <w:shd w:val="clear" w:color="auto" w:fill="auto"/>
            <w:noWrap/>
            <w:vAlign w:val="bottom"/>
            <w:hideMark/>
          </w:tcPr>
          <w:p w14:paraId="0CD4B75C" w14:textId="77777777" w:rsidR="008C7EBF" w:rsidRPr="00392E68" w:rsidRDefault="008C7EBF" w:rsidP="00875517">
            <w:pPr>
              <w:spacing w:line="240" w:lineRule="auto"/>
              <w:jc w:val="center"/>
              <w:rPr>
                <w:color w:val="000000"/>
                <w:sz w:val="18"/>
                <w:szCs w:val="18"/>
              </w:rPr>
            </w:pPr>
          </w:p>
        </w:tc>
        <w:tc>
          <w:tcPr>
            <w:tcW w:w="1080" w:type="dxa"/>
            <w:shd w:val="clear" w:color="auto" w:fill="auto"/>
            <w:noWrap/>
            <w:vAlign w:val="bottom"/>
            <w:hideMark/>
          </w:tcPr>
          <w:p w14:paraId="578AF486" w14:textId="77777777" w:rsidR="008C7EBF" w:rsidRPr="00392E68" w:rsidRDefault="008C7EBF" w:rsidP="00875517">
            <w:pPr>
              <w:spacing w:line="240" w:lineRule="auto"/>
              <w:jc w:val="center"/>
              <w:rPr>
                <w:color w:val="000000"/>
                <w:sz w:val="18"/>
                <w:szCs w:val="18"/>
              </w:rPr>
            </w:pPr>
          </w:p>
        </w:tc>
      </w:tr>
      <w:tr w:rsidR="008C7EBF" w:rsidRPr="00392E68" w14:paraId="7E3C572B" w14:textId="77777777" w:rsidTr="00875517">
        <w:trPr>
          <w:trHeight w:val="290"/>
        </w:trPr>
        <w:tc>
          <w:tcPr>
            <w:tcW w:w="2610" w:type="dxa"/>
            <w:shd w:val="clear" w:color="auto" w:fill="auto"/>
            <w:noWrap/>
            <w:vAlign w:val="bottom"/>
            <w:hideMark/>
          </w:tcPr>
          <w:p w14:paraId="3B2F6161" w14:textId="77777777" w:rsidR="008C7EBF" w:rsidRPr="00392E68" w:rsidRDefault="008C7EBF" w:rsidP="00875517">
            <w:pPr>
              <w:spacing w:line="240" w:lineRule="auto"/>
              <w:ind w:firstLine="0"/>
              <w:jc w:val="left"/>
              <w:rPr>
                <w:color w:val="000000"/>
                <w:sz w:val="18"/>
                <w:szCs w:val="18"/>
              </w:rPr>
            </w:pPr>
            <w:r w:rsidRPr="00392E68">
              <w:rPr>
                <w:color w:val="000000"/>
                <w:sz w:val="18"/>
                <w:szCs w:val="18"/>
              </w:rPr>
              <w:t>Modeled Outcome = ‘No’</w:t>
            </w:r>
          </w:p>
        </w:tc>
        <w:tc>
          <w:tcPr>
            <w:tcW w:w="1350" w:type="dxa"/>
            <w:shd w:val="clear" w:color="auto" w:fill="auto"/>
            <w:noWrap/>
            <w:vAlign w:val="bottom"/>
            <w:hideMark/>
          </w:tcPr>
          <w:p w14:paraId="23B7A9F8"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Ref</w:t>
            </w:r>
          </w:p>
        </w:tc>
        <w:tc>
          <w:tcPr>
            <w:tcW w:w="1530" w:type="dxa"/>
            <w:shd w:val="clear" w:color="auto" w:fill="auto"/>
            <w:noWrap/>
            <w:vAlign w:val="bottom"/>
            <w:hideMark/>
          </w:tcPr>
          <w:p w14:paraId="58005FDE"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1.70 (0.83-3.51)</w:t>
            </w:r>
          </w:p>
        </w:tc>
        <w:tc>
          <w:tcPr>
            <w:tcW w:w="1530" w:type="dxa"/>
            <w:shd w:val="clear" w:color="auto" w:fill="auto"/>
            <w:noWrap/>
            <w:vAlign w:val="bottom"/>
            <w:hideMark/>
          </w:tcPr>
          <w:p w14:paraId="216A9A26" w14:textId="77777777" w:rsidR="008C7EBF" w:rsidRPr="00392E68" w:rsidRDefault="008C7EBF" w:rsidP="00875517">
            <w:pPr>
              <w:spacing w:line="240" w:lineRule="auto"/>
              <w:ind w:firstLine="0"/>
              <w:jc w:val="center"/>
              <w:rPr>
                <w:color w:val="000000"/>
                <w:sz w:val="18"/>
                <w:szCs w:val="18"/>
              </w:rPr>
            </w:pPr>
            <w:r w:rsidRPr="00392E68">
              <w:rPr>
                <w:sz w:val="18"/>
                <w:szCs w:val="18"/>
              </w:rPr>
              <w:t>1.24 (0.69-2.26)</w:t>
            </w:r>
          </w:p>
        </w:tc>
        <w:tc>
          <w:tcPr>
            <w:tcW w:w="1620" w:type="dxa"/>
            <w:shd w:val="clear" w:color="auto" w:fill="auto"/>
            <w:noWrap/>
            <w:vAlign w:val="bottom"/>
            <w:hideMark/>
          </w:tcPr>
          <w:p w14:paraId="11A856C2" w14:textId="77777777" w:rsidR="008C7EBF" w:rsidRPr="00392E68" w:rsidRDefault="008C7EBF" w:rsidP="00875517">
            <w:pPr>
              <w:spacing w:line="240" w:lineRule="auto"/>
              <w:ind w:firstLine="0"/>
              <w:jc w:val="center"/>
              <w:rPr>
                <w:color w:val="000000"/>
                <w:sz w:val="18"/>
                <w:szCs w:val="18"/>
              </w:rPr>
            </w:pPr>
            <w:r w:rsidRPr="00392E68">
              <w:rPr>
                <w:b/>
                <w:sz w:val="18"/>
                <w:szCs w:val="18"/>
              </w:rPr>
              <w:t>3.57 (1.08-11.79)</w:t>
            </w:r>
          </w:p>
        </w:tc>
        <w:tc>
          <w:tcPr>
            <w:tcW w:w="1080" w:type="dxa"/>
            <w:shd w:val="clear" w:color="auto" w:fill="auto"/>
            <w:noWrap/>
            <w:vAlign w:val="bottom"/>
            <w:hideMark/>
          </w:tcPr>
          <w:p w14:paraId="021517BD" w14:textId="77777777" w:rsidR="008C7EBF" w:rsidRPr="00392E68" w:rsidRDefault="008C7EBF" w:rsidP="00875517">
            <w:pPr>
              <w:spacing w:line="240" w:lineRule="auto"/>
              <w:jc w:val="center"/>
              <w:rPr>
                <w:color w:val="000000"/>
                <w:sz w:val="18"/>
                <w:szCs w:val="18"/>
              </w:rPr>
            </w:pPr>
          </w:p>
        </w:tc>
      </w:tr>
      <w:tr w:rsidR="008C7EBF" w:rsidRPr="00392E68" w14:paraId="3A0902EF" w14:textId="77777777" w:rsidTr="00875517">
        <w:trPr>
          <w:trHeight w:val="290"/>
        </w:trPr>
        <w:tc>
          <w:tcPr>
            <w:tcW w:w="2610" w:type="dxa"/>
            <w:shd w:val="clear" w:color="auto" w:fill="auto"/>
            <w:noWrap/>
            <w:vAlign w:val="bottom"/>
            <w:hideMark/>
          </w:tcPr>
          <w:p w14:paraId="6BE8FE96" w14:textId="77777777" w:rsidR="008C7EBF" w:rsidRPr="00392E68" w:rsidRDefault="008C7EBF" w:rsidP="00875517">
            <w:pPr>
              <w:spacing w:line="240" w:lineRule="auto"/>
              <w:ind w:firstLine="0"/>
              <w:rPr>
                <w:color w:val="000000"/>
                <w:sz w:val="18"/>
                <w:szCs w:val="18"/>
              </w:rPr>
            </w:pPr>
            <w:r w:rsidRPr="00392E68">
              <w:rPr>
                <w:b/>
                <w:color w:val="000000"/>
                <w:sz w:val="18"/>
                <w:szCs w:val="18"/>
              </w:rPr>
              <w:t>Time Since HPV Test (n=3,354)</w:t>
            </w:r>
          </w:p>
        </w:tc>
        <w:tc>
          <w:tcPr>
            <w:tcW w:w="1350" w:type="dxa"/>
            <w:shd w:val="clear" w:color="auto" w:fill="auto"/>
            <w:noWrap/>
            <w:vAlign w:val="bottom"/>
            <w:hideMark/>
          </w:tcPr>
          <w:p w14:paraId="647BBBE6" w14:textId="77777777" w:rsidR="008C7EBF" w:rsidRPr="00392E68" w:rsidRDefault="008C7EBF" w:rsidP="00875517">
            <w:pPr>
              <w:spacing w:line="240" w:lineRule="auto"/>
              <w:jc w:val="center"/>
              <w:rPr>
                <w:color w:val="000000"/>
                <w:sz w:val="18"/>
                <w:szCs w:val="18"/>
              </w:rPr>
            </w:pPr>
          </w:p>
        </w:tc>
        <w:tc>
          <w:tcPr>
            <w:tcW w:w="1530" w:type="dxa"/>
            <w:shd w:val="clear" w:color="auto" w:fill="auto"/>
            <w:noWrap/>
            <w:vAlign w:val="bottom"/>
            <w:hideMark/>
          </w:tcPr>
          <w:p w14:paraId="79E446AF" w14:textId="77777777" w:rsidR="008C7EBF" w:rsidRPr="00392E68" w:rsidRDefault="008C7EBF" w:rsidP="00875517">
            <w:pPr>
              <w:spacing w:line="240" w:lineRule="auto"/>
              <w:jc w:val="center"/>
              <w:rPr>
                <w:color w:val="000000"/>
                <w:sz w:val="18"/>
                <w:szCs w:val="18"/>
              </w:rPr>
            </w:pPr>
          </w:p>
        </w:tc>
        <w:tc>
          <w:tcPr>
            <w:tcW w:w="1530" w:type="dxa"/>
            <w:shd w:val="clear" w:color="auto" w:fill="auto"/>
            <w:noWrap/>
            <w:vAlign w:val="bottom"/>
            <w:hideMark/>
          </w:tcPr>
          <w:p w14:paraId="4578A980" w14:textId="77777777" w:rsidR="008C7EBF" w:rsidRPr="00392E68" w:rsidRDefault="008C7EBF" w:rsidP="00875517">
            <w:pPr>
              <w:spacing w:line="240" w:lineRule="auto"/>
              <w:jc w:val="center"/>
              <w:rPr>
                <w:color w:val="000000"/>
                <w:sz w:val="18"/>
                <w:szCs w:val="18"/>
              </w:rPr>
            </w:pPr>
          </w:p>
        </w:tc>
        <w:tc>
          <w:tcPr>
            <w:tcW w:w="1620" w:type="dxa"/>
            <w:shd w:val="clear" w:color="auto" w:fill="auto"/>
            <w:noWrap/>
            <w:vAlign w:val="bottom"/>
            <w:hideMark/>
          </w:tcPr>
          <w:p w14:paraId="410B6C24" w14:textId="77777777" w:rsidR="008C7EBF" w:rsidRPr="00392E68" w:rsidRDefault="008C7EBF" w:rsidP="00875517">
            <w:pPr>
              <w:spacing w:line="240" w:lineRule="auto"/>
              <w:jc w:val="center"/>
              <w:rPr>
                <w:color w:val="000000"/>
                <w:sz w:val="18"/>
                <w:szCs w:val="18"/>
              </w:rPr>
            </w:pPr>
          </w:p>
        </w:tc>
        <w:tc>
          <w:tcPr>
            <w:tcW w:w="1080" w:type="dxa"/>
            <w:shd w:val="clear" w:color="auto" w:fill="auto"/>
            <w:noWrap/>
            <w:vAlign w:val="bottom"/>
            <w:hideMark/>
          </w:tcPr>
          <w:p w14:paraId="6E407658" w14:textId="77777777" w:rsidR="008C7EBF" w:rsidRPr="00392E68" w:rsidRDefault="008C7EBF" w:rsidP="00875517">
            <w:pPr>
              <w:spacing w:line="240" w:lineRule="auto"/>
              <w:jc w:val="center"/>
              <w:rPr>
                <w:color w:val="000000"/>
                <w:sz w:val="18"/>
                <w:szCs w:val="18"/>
              </w:rPr>
            </w:pPr>
          </w:p>
        </w:tc>
      </w:tr>
      <w:tr w:rsidR="008C7EBF" w:rsidRPr="00392E68" w14:paraId="09F358B5" w14:textId="77777777" w:rsidTr="00875517">
        <w:trPr>
          <w:trHeight w:val="290"/>
        </w:trPr>
        <w:tc>
          <w:tcPr>
            <w:tcW w:w="2610" w:type="dxa"/>
            <w:shd w:val="clear" w:color="auto" w:fill="auto"/>
            <w:noWrap/>
            <w:vAlign w:val="bottom"/>
          </w:tcPr>
          <w:p w14:paraId="06C25322" w14:textId="77777777" w:rsidR="008C7EBF" w:rsidRPr="00392E68" w:rsidRDefault="008C7EBF" w:rsidP="00875517">
            <w:pPr>
              <w:spacing w:line="240" w:lineRule="auto"/>
              <w:rPr>
                <w:color w:val="000000"/>
                <w:sz w:val="18"/>
                <w:szCs w:val="18"/>
              </w:rPr>
            </w:pPr>
            <w:r w:rsidRPr="00392E68">
              <w:rPr>
                <w:color w:val="000000"/>
                <w:sz w:val="18"/>
                <w:szCs w:val="18"/>
              </w:rPr>
              <w:t>Never, n (%)</w:t>
            </w:r>
          </w:p>
        </w:tc>
        <w:tc>
          <w:tcPr>
            <w:tcW w:w="1350" w:type="dxa"/>
            <w:shd w:val="clear" w:color="auto" w:fill="auto"/>
            <w:noWrap/>
            <w:vAlign w:val="bottom"/>
          </w:tcPr>
          <w:p w14:paraId="67FBFDB1"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1753 (52.51)</w:t>
            </w:r>
          </w:p>
        </w:tc>
        <w:tc>
          <w:tcPr>
            <w:tcW w:w="1530" w:type="dxa"/>
            <w:shd w:val="clear" w:color="auto" w:fill="auto"/>
            <w:noWrap/>
            <w:vAlign w:val="bottom"/>
          </w:tcPr>
          <w:p w14:paraId="49404DEF"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25 (61.02)</w:t>
            </w:r>
          </w:p>
        </w:tc>
        <w:tc>
          <w:tcPr>
            <w:tcW w:w="1530" w:type="dxa"/>
            <w:shd w:val="clear" w:color="auto" w:fill="auto"/>
            <w:noWrap/>
            <w:vAlign w:val="bottom"/>
          </w:tcPr>
          <w:p w14:paraId="42FAB379"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33 (52.95)</w:t>
            </w:r>
          </w:p>
        </w:tc>
        <w:tc>
          <w:tcPr>
            <w:tcW w:w="1620" w:type="dxa"/>
            <w:shd w:val="clear" w:color="auto" w:fill="auto"/>
            <w:noWrap/>
            <w:vAlign w:val="bottom"/>
          </w:tcPr>
          <w:p w14:paraId="26C40725"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12 (72.37)</w:t>
            </w:r>
          </w:p>
        </w:tc>
        <w:tc>
          <w:tcPr>
            <w:tcW w:w="1080" w:type="dxa"/>
            <w:shd w:val="clear" w:color="auto" w:fill="auto"/>
            <w:noWrap/>
            <w:vAlign w:val="bottom"/>
          </w:tcPr>
          <w:p w14:paraId="4952D648"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0.457</w:t>
            </w:r>
            <m:oMath>
              <m:sSup>
                <m:sSupPr>
                  <m:ctrlPr>
                    <w:rPr>
                      <w:rFonts w:ascii="Cambria Math" w:hAnsi="Cambria Math"/>
                      <w:i/>
                      <w:color w:val="000000"/>
                      <w:sz w:val="18"/>
                      <w:szCs w:val="18"/>
                    </w:rPr>
                  </m:ctrlPr>
                </m:sSupPr>
                <m:e>
                  <m:r>
                    <w:rPr>
                      <w:rFonts w:ascii="Cambria Math" w:hAnsi="Cambria Math"/>
                      <w:color w:val="000000"/>
                      <w:sz w:val="18"/>
                      <w:szCs w:val="18"/>
                    </w:rPr>
                    <m:t>2</m:t>
                  </m:r>
                </m:e>
                <m:sup>
                  <m:r>
                    <w:rPr>
                      <w:rFonts w:ascii="Cambria Math" w:hAnsi="Cambria Math"/>
                      <w:color w:val="000000"/>
                      <w:sz w:val="18"/>
                      <w:szCs w:val="18"/>
                    </w:rPr>
                    <m:t>a</m:t>
                  </m:r>
                </m:sup>
              </m:sSup>
            </m:oMath>
          </w:p>
        </w:tc>
      </w:tr>
      <w:tr w:rsidR="008C7EBF" w:rsidRPr="00392E68" w14:paraId="410D25DC" w14:textId="77777777" w:rsidTr="00875517">
        <w:trPr>
          <w:trHeight w:val="290"/>
        </w:trPr>
        <w:tc>
          <w:tcPr>
            <w:tcW w:w="2610" w:type="dxa"/>
            <w:shd w:val="clear" w:color="auto" w:fill="auto"/>
            <w:noWrap/>
            <w:vAlign w:val="bottom"/>
          </w:tcPr>
          <w:p w14:paraId="579ED558" w14:textId="77777777" w:rsidR="008C7EBF" w:rsidRPr="00392E68" w:rsidRDefault="008C7EBF" w:rsidP="00875517">
            <w:pPr>
              <w:spacing w:line="240" w:lineRule="auto"/>
              <w:rPr>
                <w:color w:val="000000"/>
                <w:sz w:val="18"/>
                <w:szCs w:val="18"/>
              </w:rPr>
            </w:pPr>
            <w:r w:rsidRPr="00392E68">
              <w:rPr>
                <w:color w:val="000000"/>
                <w:sz w:val="18"/>
                <w:szCs w:val="18"/>
              </w:rPr>
              <w:t>&lt;5 Years, n (%)</w:t>
            </w:r>
          </w:p>
        </w:tc>
        <w:tc>
          <w:tcPr>
            <w:tcW w:w="1350" w:type="dxa"/>
            <w:shd w:val="clear" w:color="auto" w:fill="auto"/>
            <w:noWrap/>
            <w:vAlign w:val="bottom"/>
          </w:tcPr>
          <w:p w14:paraId="036B76A7"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1213 (40.72)</w:t>
            </w:r>
          </w:p>
        </w:tc>
        <w:tc>
          <w:tcPr>
            <w:tcW w:w="1530" w:type="dxa"/>
            <w:shd w:val="clear" w:color="auto" w:fill="auto"/>
            <w:noWrap/>
            <w:vAlign w:val="bottom"/>
          </w:tcPr>
          <w:p w14:paraId="4CB38470"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17 (31.63)</w:t>
            </w:r>
          </w:p>
        </w:tc>
        <w:tc>
          <w:tcPr>
            <w:tcW w:w="1530" w:type="dxa"/>
            <w:shd w:val="clear" w:color="auto" w:fill="auto"/>
            <w:noWrap/>
            <w:vAlign w:val="bottom"/>
          </w:tcPr>
          <w:p w14:paraId="1DEC9721"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34 (37.40)</w:t>
            </w:r>
          </w:p>
        </w:tc>
        <w:tc>
          <w:tcPr>
            <w:tcW w:w="1620" w:type="dxa"/>
            <w:shd w:val="clear" w:color="auto" w:fill="auto"/>
            <w:noWrap/>
            <w:vAlign w:val="bottom"/>
          </w:tcPr>
          <w:p w14:paraId="186E89AF"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2 (12.36)</w:t>
            </w:r>
          </w:p>
        </w:tc>
        <w:tc>
          <w:tcPr>
            <w:tcW w:w="1080" w:type="dxa"/>
            <w:shd w:val="clear" w:color="auto" w:fill="auto"/>
            <w:noWrap/>
            <w:vAlign w:val="bottom"/>
          </w:tcPr>
          <w:p w14:paraId="63A4B6FE" w14:textId="77777777" w:rsidR="008C7EBF" w:rsidRPr="00392E68" w:rsidRDefault="008C7EBF" w:rsidP="00875517">
            <w:pPr>
              <w:spacing w:line="240" w:lineRule="auto"/>
              <w:jc w:val="center"/>
              <w:rPr>
                <w:color w:val="000000"/>
                <w:sz w:val="18"/>
                <w:szCs w:val="18"/>
              </w:rPr>
            </w:pPr>
          </w:p>
        </w:tc>
      </w:tr>
      <w:tr w:rsidR="008C7EBF" w:rsidRPr="00392E68" w14:paraId="5051F542" w14:textId="77777777" w:rsidTr="00875517">
        <w:trPr>
          <w:trHeight w:val="290"/>
        </w:trPr>
        <w:tc>
          <w:tcPr>
            <w:tcW w:w="2610" w:type="dxa"/>
            <w:shd w:val="clear" w:color="auto" w:fill="auto"/>
            <w:noWrap/>
            <w:vAlign w:val="bottom"/>
            <w:hideMark/>
          </w:tcPr>
          <w:p w14:paraId="30723EDE" w14:textId="77777777" w:rsidR="008C7EBF" w:rsidRPr="00392E68" w:rsidRDefault="008C7EBF" w:rsidP="00875517">
            <w:pPr>
              <w:spacing w:line="240" w:lineRule="auto"/>
              <w:rPr>
                <w:color w:val="000000"/>
                <w:sz w:val="18"/>
                <w:szCs w:val="18"/>
              </w:rPr>
            </w:pPr>
            <w:r w:rsidRPr="00392E68">
              <w:rPr>
                <w:color w:val="000000"/>
                <w:sz w:val="18"/>
                <w:szCs w:val="18"/>
              </w:rPr>
              <w:t>&gt;5 Years, n (%)</w:t>
            </w:r>
          </w:p>
        </w:tc>
        <w:tc>
          <w:tcPr>
            <w:tcW w:w="1350" w:type="dxa"/>
            <w:shd w:val="clear" w:color="auto" w:fill="auto"/>
            <w:noWrap/>
            <w:vAlign w:val="bottom"/>
            <w:hideMark/>
          </w:tcPr>
          <w:p w14:paraId="29E28B3D"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249 (6.76)</w:t>
            </w:r>
          </w:p>
        </w:tc>
        <w:tc>
          <w:tcPr>
            <w:tcW w:w="1530" w:type="dxa"/>
            <w:shd w:val="clear" w:color="auto" w:fill="auto"/>
            <w:noWrap/>
            <w:vAlign w:val="bottom"/>
            <w:hideMark/>
          </w:tcPr>
          <w:p w14:paraId="73046CA9"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5 (7.34)</w:t>
            </w:r>
          </w:p>
        </w:tc>
        <w:tc>
          <w:tcPr>
            <w:tcW w:w="1530" w:type="dxa"/>
            <w:shd w:val="clear" w:color="auto" w:fill="auto"/>
            <w:noWrap/>
            <w:vAlign w:val="bottom"/>
            <w:hideMark/>
          </w:tcPr>
          <w:p w14:paraId="0BC996DE"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9 (9.65)</w:t>
            </w:r>
          </w:p>
        </w:tc>
        <w:tc>
          <w:tcPr>
            <w:tcW w:w="1620" w:type="dxa"/>
            <w:shd w:val="clear" w:color="auto" w:fill="auto"/>
            <w:noWrap/>
            <w:vAlign w:val="bottom"/>
            <w:hideMark/>
          </w:tcPr>
          <w:p w14:paraId="4FAD85B5"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2 (15.27)</w:t>
            </w:r>
          </w:p>
        </w:tc>
        <w:tc>
          <w:tcPr>
            <w:tcW w:w="1080" w:type="dxa"/>
            <w:shd w:val="clear" w:color="auto" w:fill="auto"/>
            <w:noWrap/>
            <w:vAlign w:val="bottom"/>
            <w:hideMark/>
          </w:tcPr>
          <w:p w14:paraId="4EEF6065" w14:textId="77777777" w:rsidR="008C7EBF" w:rsidRPr="00392E68" w:rsidRDefault="008C7EBF" w:rsidP="00875517">
            <w:pPr>
              <w:spacing w:line="240" w:lineRule="auto"/>
              <w:jc w:val="center"/>
              <w:rPr>
                <w:color w:val="000000"/>
                <w:sz w:val="18"/>
                <w:szCs w:val="18"/>
              </w:rPr>
            </w:pPr>
          </w:p>
        </w:tc>
      </w:tr>
      <w:tr w:rsidR="008C7EBF" w:rsidRPr="00392E68" w14:paraId="088AFC8F" w14:textId="77777777" w:rsidTr="00875517">
        <w:trPr>
          <w:trHeight w:val="290"/>
        </w:trPr>
        <w:tc>
          <w:tcPr>
            <w:tcW w:w="2610" w:type="dxa"/>
            <w:shd w:val="clear" w:color="auto" w:fill="auto"/>
            <w:noWrap/>
            <w:vAlign w:val="bottom"/>
          </w:tcPr>
          <w:p w14:paraId="733AB466" w14:textId="77777777" w:rsidR="008C7EBF" w:rsidRPr="00392E68" w:rsidRDefault="008C7EBF" w:rsidP="00875517">
            <w:pPr>
              <w:spacing w:line="240" w:lineRule="auto"/>
              <w:ind w:firstLine="0"/>
              <w:rPr>
                <w:color w:val="000000"/>
                <w:sz w:val="18"/>
                <w:szCs w:val="18"/>
              </w:rPr>
            </w:pPr>
            <w:r w:rsidRPr="00392E68">
              <w:rPr>
                <w:color w:val="000000"/>
                <w:sz w:val="18"/>
                <w:szCs w:val="18"/>
              </w:rPr>
              <w:t>AOR (95% CI)</w:t>
            </w:r>
          </w:p>
        </w:tc>
        <w:tc>
          <w:tcPr>
            <w:tcW w:w="1350" w:type="dxa"/>
            <w:shd w:val="clear" w:color="auto" w:fill="auto"/>
            <w:noWrap/>
            <w:vAlign w:val="bottom"/>
          </w:tcPr>
          <w:p w14:paraId="2E279B93" w14:textId="77777777" w:rsidR="008C7EBF" w:rsidRPr="00392E68" w:rsidRDefault="008C7EBF" w:rsidP="00875517">
            <w:pPr>
              <w:spacing w:line="240" w:lineRule="auto"/>
              <w:jc w:val="center"/>
              <w:rPr>
                <w:color w:val="000000"/>
                <w:sz w:val="18"/>
                <w:szCs w:val="18"/>
              </w:rPr>
            </w:pPr>
          </w:p>
        </w:tc>
        <w:tc>
          <w:tcPr>
            <w:tcW w:w="1530" w:type="dxa"/>
            <w:shd w:val="clear" w:color="auto" w:fill="auto"/>
            <w:noWrap/>
            <w:vAlign w:val="bottom"/>
          </w:tcPr>
          <w:p w14:paraId="40882D3F" w14:textId="77777777" w:rsidR="008C7EBF" w:rsidRPr="00392E68" w:rsidRDefault="008C7EBF" w:rsidP="00875517">
            <w:pPr>
              <w:spacing w:line="240" w:lineRule="auto"/>
              <w:jc w:val="center"/>
              <w:rPr>
                <w:color w:val="000000"/>
                <w:sz w:val="18"/>
                <w:szCs w:val="18"/>
              </w:rPr>
            </w:pPr>
          </w:p>
        </w:tc>
        <w:tc>
          <w:tcPr>
            <w:tcW w:w="1530" w:type="dxa"/>
            <w:shd w:val="clear" w:color="auto" w:fill="auto"/>
            <w:noWrap/>
            <w:vAlign w:val="bottom"/>
          </w:tcPr>
          <w:p w14:paraId="433C915E" w14:textId="77777777" w:rsidR="008C7EBF" w:rsidRPr="00392E68" w:rsidRDefault="008C7EBF" w:rsidP="00875517">
            <w:pPr>
              <w:spacing w:line="240" w:lineRule="auto"/>
              <w:jc w:val="center"/>
              <w:rPr>
                <w:sz w:val="18"/>
                <w:szCs w:val="18"/>
              </w:rPr>
            </w:pPr>
          </w:p>
        </w:tc>
        <w:tc>
          <w:tcPr>
            <w:tcW w:w="1620" w:type="dxa"/>
            <w:shd w:val="clear" w:color="auto" w:fill="auto"/>
            <w:noWrap/>
            <w:vAlign w:val="bottom"/>
          </w:tcPr>
          <w:p w14:paraId="05A1A7EE" w14:textId="77777777" w:rsidR="008C7EBF" w:rsidRPr="00392E68" w:rsidRDefault="008C7EBF" w:rsidP="00875517">
            <w:pPr>
              <w:spacing w:line="240" w:lineRule="auto"/>
              <w:jc w:val="center"/>
              <w:rPr>
                <w:b/>
                <w:sz w:val="18"/>
                <w:szCs w:val="18"/>
              </w:rPr>
            </w:pPr>
          </w:p>
        </w:tc>
        <w:tc>
          <w:tcPr>
            <w:tcW w:w="1080" w:type="dxa"/>
            <w:shd w:val="clear" w:color="auto" w:fill="auto"/>
            <w:noWrap/>
            <w:vAlign w:val="bottom"/>
          </w:tcPr>
          <w:p w14:paraId="25B414B4" w14:textId="77777777" w:rsidR="008C7EBF" w:rsidRPr="00392E68" w:rsidRDefault="008C7EBF" w:rsidP="00875517">
            <w:pPr>
              <w:spacing w:line="240" w:lineRule="auto"/>
              <w:jc w:val="center"/>
              <w:rPr>
                <w:color w:val="000000"/>
                <w:sz w:val="18"/>
                <w:szCs w:val="18"/>
              </w:rPr>
            </w:pPr>
          </w:p>
        </w:tc>
      </w:tr>
      <w:tr w:rsidR="008C7EBF" w:rsidRPr="00392E68" w14:paraId="167E3B84" w14:textId="77777777" w:rsidTr="00875517">
        <w:trPr>
          <w:trHeight w:val="290"/>
        </w:trPr>
        <w:tc>
          <w:tcPr>
            <w:tcW w:w="2610" w:type="dxa"/>
            <w:shd w:val="clear" w:color="auto" w:fill="auto"/>
            <w:noWrap/>
            <w:vAlign w:val="bottom"/>
          </w:tcPr>
          <w:p w14:paraId="5707B225" w14:textId="77777777" w:rsidR="008C7EBF" w:rsidRPr="00392E68" w:rsidRDefault="008C7EBF" w:rsidP="00875517">
            <w:pPr>
              <w:spacing w:line="240" w:lineRule="auto"/>
              <w:rPr>
                <w:b/>
                <w:color w:val="000000"/>
                <w:sz w:val="18"/>
                <w:szCs w:val="18"/>
              </w:rPr>
            </w:pPr>
            <w:r w:rsidRPr="00392E68">
              <w:rPr>
                <w:color w:val="000000"/>
                <w:sz w:val="18"/>
                <w:szCs w:val="18"/>
              </w:rPr>
              <w:t>Never vs. &lt;5 Years</w:t>
            </w:r>
          </w:p>
        </w:tc>
        <w:tc>
          <w:tcPr>
            <w:tcW w:w="1350" w:type="dxa"/>
            <w:shd w:val="clear" w:color="auto" w:fill="auto"/>
            <w:noWrap/>
            <w:vAlign w:val="bottom"/>
          </w:tcPr>
          <w:p w14:paraId="5D4A181F"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Ref</w:t>
            </w:r>
          </w:p>
        </w:tc>
        <w:tc>
          <w:tcPr>
            <w:tcW w:w="1530" w:type="dxa"/>
            <w:shd w:val="clear" w:color="auto" w:fill="auto"/>
            <w:noWrap/>
            <w:vAlign w:val="bottom"/>
          </w:tcPr>
          <w:p w14:paraId="7E8C3F90"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1.76 (0.82-3.78)</w:t>
            </w:r>
          </w:p>
        </w:tc>
        <w:tc>
          <w:tcPr>
            <w:tcW w:w="1530" w:type="dxa"/>
            <w:shd w:val="clear" w:color="auto" w:fill="auto"/>
            <w:noWrap/>
            <w:vAlign w:val="bottom"/>
          </w:tcPr>
          <w:p w14:paraId="656F8380"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1.42 (0.75-2.69)</w:t>
            </w:r>
          </w:p>
        </w:tc>
        <w:tc>
          <w:tcPr>
            <w:tcW w:w="1620" w:type="dxa"/>
            <w:shd w:val="clear" w:color="auto" w:fill="auto"/>
            <w:noWrap/>
            <w:vAlign w:val="bottom"/>
          </w:tcPr>
          <w:p w14:paraId="0214C003" w14:textId="77777777" w:rsidR="008C7EBF" w:rsidRPr="00392E68" w:rsidRDefault="008C7EBF" w:rsidP="00875517">
            <w:pPr>
              <w:spacing w:line="240" w:lineRule="auto"/>
              <w:ind w:firstLine="0"/>
              <w:jc w:val="center"/>
              <w:rPr>
                <w:color w:val="000000"/>
                <w:sz w:val="18"/>
                <w:szCs w:val="18"/>
              </w:rPr>
            </w:pPr>
            <w:r w:rsidRPr="00392E68">
              <w:rPr>
                <w:b/>
                <w:bCs/>
                <w:color w:val="000000"/>
                <w:sz w:val="18"/>
                <w:szCs w:val="18"/>
              </w:rPr>
              <w:t>7.33 (1.24-43.30)</w:t>
            </w:r>
          </w:p>
        </w:tc>
        <w:tc>
          <w:tcPr>
            <w:tcW w:w="1080" w:type="dxa"/>
            <w:shd w:val="clear" w:color="auto" w:fill="auto"/>
            <w:noWrap/>
            <w:vAlign w:val="bottom"/>
          </w:tcPr>
          <w:p w14:paraId="7116E5E3" w14:textId="77777777" w:rsidR="008C7EBF" w:rsidRPr="00392E68" w:rsidRDefault="008C7EBF" w:rsidP="00875517">
            <w:pPr>
              <w:spacing w:line="240" w:lineRule="auto"/>
              <w:jc w:val="center"/>
              <w:rPr>
                <w:color w:val="000000"/>
                <w:sz w:val="18"/>
                <w:szCs w:val="18"/>
              </w:rPr>
            </w:pPr>
          </w:p>
        </w:tc>
      </w:tr>
      <w:tr w:rsidR="008C7EBF" w:rsidRPr="00392E68" w14:paraId="560378DA" w14:textId="77777777" w:rsidTr="00875517">
        <w:trPr>
          <w:trHeight w:val="290"/>
        </w:trPr>
        <w:tc>
          <w:tcPr>
            <w:tcW w:w="2610" w:type="dxa"/>
            <w:shd w:val="clear" w:color="auto" w:fill="auto"/>
            <w:noWrap/>
            <w:vAlign w:val="bottom"/>
            <w:hideMark/>
          </w:tcPr>
          <w:p w14:paraId="03BDFFB6" w14:textId="77777777" w:rsidR="008C7EBF" w:rsidRPr="00392E68" w:rsidRDefault="008C7EBF" w:rsidP="00875517">
            <w:pPr>
              <w:spacing w:line="240" w:lineRule="auto"/>
              <w:rPr>
                <w:b/>
                <w:color w:val="000000"/>
                <w:sz w:val="18"/>
                <w:szCs w:val="18"/>
              </w:rPr>
            </w:pPr>
            <w:r w:rsidRPr="00392E68">
              <w:rPr>
                <w:color w:val="000000"/>
                <w:sz w:val="18"/>
                <w:szCs w:val="18"/>
              </w:rPr>
              <w:t>&gt;5 Years vs. 5 Years</w:t>
            </w:r>
          </w:p>
        </w:tc>
        <w:tc>
          <w:tcPr>
            <w:tcW w:w="1350" w:type="dxa"/>
            <w:shd w:val="clear" w:color="auto" w:fill="auto"/>
            <w:noWrap/>
            <w:vAlign w:val="bottom"/>
            <w:hideMark/>
          </w:tcPr>
          <w:p w14:paraId="2B07AAE8"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Ref</w:t>
            </w:r>
          </w:p>
        </w:tc>
        <w:tc>
          <w:tcPr>
            <w:tcW w:w="1530" w:type="dxa"/>
            <w:shd w:val="clear" w:color="auto" w:fill="auto"/>
            <w:noWrap/>
            <w:vAlign w:val="bottom"/>
            <w:hideMark/>
          </w:tcPr>
          <w:p w14:paraId="60344C30"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1.64 (0.56-5.87)</w:t>
            </w:r>
          </w:p>
        </w:tc>
        <w:tc>
          <w:tcPr>
            <w:tcW w:w="1530" w:type="dxa"/>
            <w:shd w:val="clear" w:color="auto" w:fill="auto"/>
            <w:noWrap/>
            <w:vAlign w:val="bottom"/>
            <w:hideMark/>
          </w:tcPr>
          <w:p w14:paraId="515BB955" w14:textId="77777777" w:rsidR="008C7EBF" w:rsidRPr="00392E68" w:rsidRDefault="008C7EBF" w:rsidP="00875517">
            <w:pPr>
              <w:spacing w:line="240" w:lineRule="auto"/>
              <w:ind w:firstLine="0"/>
              <w:jc w:val="center"/>
              <w:rPr>
                <w:color w:val="000000"/>
                <w:sz w:val="18"/>
                <w:szCs w:val="18"/>
              </w:rPr>
            </w:pPr>
            <w:r w:rsidRPr="00392E68">
              <w:rPr>
                <w:b/>
                <w:bCs/>
                <w:color w:val="000000"/>
                <w:sz w:val="18"/>
                <w:szCs w:val="18"/>
              </w:rPr>
              <w:t>2.90 (1.09-7.71)</w:t>
            </w:r>
          </w:p>
        </w:tc>
        <w:tc>
          <w:tcPr>
            <w:tcW w:w="1620" w:type="dxa"/>
            <w:shd w:val="clear" w:color="auto" w:fill="auto"/>
            <w:noWrap/>
            <w:vAlign w:val="bottom"/>
            <w:hideMark/>
          </w:tcPr>
          <w:p w14:paraId="46E1E14C"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8.30 (0.54-127.16)</w:t>
            </w:r>
          </w:p>
        </w:tc>
        <w:tc>
          <w:tcPr>
            <w:tcW w:w="1080" w:type="dxa"/>
            <w:shd w:val="clear" w:color="auto" w:fill="auto"/>
            <w:noWrap/>
            <w:vAlign w:val="bottom"/>
            <w:hideMark/>
          </w:tcPr>
          <w:p w14:paraId="628CFE45" w14:textId="77777777" w:rsidR="008C7EBF" w:rsidRPr="00392E68" w:rsidRDefault="008C7EBF" w:rsidP="00875517">
            <w:pPr>
              <w:spacing w:line="240" w:lineRule="auto"/>
              <w:jc w:val="center"/>
              <w:rPr>
                <w:color w:val="000000"/>
                <w:sz w:val="18"/>
                <w:szCs w:val="18"/>
              </w:rPr>
            </w:pPr>
          </w:p>
        </w:tc>
      </w:tr>
      <w:tr w:rsidR="008C7EBF" w:rsidRPr="00392E68" w14:paraId="23CB6033" w14:textId="77777777" w:rsidTr="00875517">
        <w:trPr>
          <w:trHeight w:val="290"/>
        </w:trPr>
        <w:tc>
          <w:tcPr>
            <w:tcW w:w="2610" w:type="dxa"/>
            <w:shd w:val="clear" w:color="auto" w:fill="auto"/>
            <w:noWrap/>
            <w:vAlign w:val="bottom"/>
          </w:tcPr>
          <w:p w14:paraId="5E403097" w14:textId="77777777" w:rsidR="008C7EBF" w:rsidRPr="00392E68" w:rsidRDefault="008C7EBF" w:rsidP="00875517">
            <w:pPr>
              <w:spacing w:line="240" w:lineRule="auto"/>
              <w:ind w:firstLine="0"/>
              <w:rPr>
                <w:color w:val="000000"/>
                <w:sz w:val="18"/>
                <w:szCs w:val="18"/>
              </w:rPr>
            </w:pPr>
            <w:r w:rsidRPr="00392E68">
              <w:rPr>
                <w:b/>
                <w:color w:val="000000"/>
                <w:sz w:val="18"/>
                <w:szCs w:val="18"/>
              </w:rPr>
              <w:t>Pap Test Ever (n=4,789)</w:t>
            </w:r>
          </w:p>
        </w:tc>
        <w:tc>
          <w:tcPr>
            <w:tcW w:w="1350" w:type="dxa"/>
            <w:shd w:val="clear" w:color="auto" w:fill="auto"/>
            <w:noWrap/>
            <w:vAlign w:val="bottom"/>
          </w:tcPr>
          <w:p w14:paraId="5F94F230" w14:textId="77777777" w:rsidR="008C7EBF" w:rsidRPr="00392E68" w:rsidRDefault="008C7EBF" w:rsidP="00875517">
            <w:pPr>
              <w:spacing w:line="240" w:lineRule="auto"/>
              <w:jc w:val="center"/>
              <w:rPr>
                <w:color w:val="000000"/>
                <w:sz w:val="18"/>
                <w:szCs w:val="18"/>
              </w:rPr>
            </w:pPr>
          </w:p>
        </w:tc>
        <w:tc>
          <w:tcPr>
            <w:tcW w:w="1530" w:type="dxa"/>
            <w:shd w:val="clear" w:color="auto" w:fill="auto"/>
            <w:noWrap/>
            <w:vAlign w:val="bottom"/>
          </w:tcPr>
          <w:p w14:paraId="701BF367" w14:textId="77777777" w:rsidR="008C7EBF" w:rsidRPr="00392E68" w:rsidRDefault="008C7EBF" w:rsidP="00875517">
            <w:pPr>
              <w:spacing w:line="240" w:lineRule="auto"/>
              <w:jc w:val="center"/>
              <w:rPr>
                <w:color w:val="000000"/>
                <w:sz w:val="18"/>
                <w:szCs w:val="18"/>
              </w:rPr>
            </w:pPr>
          </w:p>
        </w:tc>
        <w:tc>
          <w:tcPr>
            <w:tcW w:w="1530" w:type="dxa"/>
            <w:shd w:val="clear" w:color="auto" w:fill="auto"/>
            <w:noWrap/>
            <w:vAlign w:val="bottom"/>
          </w:tcPr>
          <w:p w14:paraId="7B5599B2" w14:textId="77777777" w:rsidR="008C7EBF" w:rsidRPr="00392E68" w:rsidRDefault="008C7EBF" w:rsidP="00875517">
            <w:pPr>
              <w:spacing w:line="240" w:lineRule="auto"/>
              <w:jc w:val="center"/>
              <w:rPr>
                <w:color w:val="000000"/>
                <w:sz w:val="18"/>
                <w:szCs w:val="18"/>
              </w:rPr>
            </w:pPr>
          </w:p>
        </w:tc>
        <w:tc>
          <w:tcPr>
            <w:tcW w:w="1620" w:type="dxa"/>
            <w:shd w:val="clear" w:color="auto" w:fill="auto"/>
            <w:noWrap/>
            <w:vAlign w:val="bottom"/>
          </w:tcPr>
          <w:p w14:paraId="1DF6356E" w14:textId="77777777" w:rsidR="008C7EBF" w:rsidRPr="00392E68" w:rsidRDefault="008C7EBF" w:rsidP="00875517">
            <w:pPr>
              <w:spacing w:line="240" w:lineRule="auto"/>
              <w:jc w:val="center"/>
              <w:rPr>
                <w:color w:val="000000"/>
                <w:sz w:val="18"/>
                <w:szCs w:val="18"/>
              </w:rPr>
            </w:pPr>
          </w:p>
        </w:tc>
        <w:tc>
          <w:tcPr>
            <w:tcW w:w="1080" w:type="dxa"/>
            <w:shd w:val="clear" w:color="auto" w:fill="auto"/>
            <w:noWrap/>
            <w:vAlign w:val="bottom"/>
          </w:tcPr>
          <w:p w14:paraId="096C88DE" w14:textId="77777777" w:rsidR="008C7EBF" w:rsidRPr="00392E68" w:rsidRDefault="008C7EBF" w:rsidP="00875517">
            <w:pPr>
              <w:spacing w:line="240" w:lineRule="auto"/>
              <w:jc w:val="center"/>
              <w:rPr>
                <w:color w:val="000000"/>
                <w:sz w:val="18"/>
                <w:szCs w:val="18"/>
              </w:rPr>
            </w:pPr>
          </w:p>
        </w:tc>
      </w:tr>
      <w:tr w:rsidR="008C7EBF" w:rsidRPr="00392E68" w14:paraId="07589CF5" w14:textId="77777777" w:rsidTr="00875517">
        <w:trPr>
          <w:trHeight w:val="290"/>
        </w:trPr>
        <w:tc>
          <w:tcPr>
            <w:tcW w:w="2610" w:type="dxa"/>
            <w:shd w:val="clear" w:color="auto" w:fill="auto"/>
            <w:noWrap/>
            <w:vAlign w:val="bottom"/>
            <w:hideMark/>
          </w:tcPr>
          <w:p w14:paraId="4C365D2B" w14:textId="77777777" w:rsidR="008C7EBF" w:rsidRPr="00392E68" w:rsidRDefault="008C7EBF" w:rsidP="00875517">
            <w:pPr>
              <w:spacing w:line="240" w:lineRule="auto"/>
              <w:rPr>
                <w:color w:val="000000"/>
                <w:sz w:val="18"/>
                <w:szCs w:val="18"/>
              </w:rPr>
            </w:pPr>
            <w:r w:rsidRPr="00392E68">
              <w:rPr>
                <w:color w:val="000000"/>
                <w:sz w:val="18"/>
                <w:szCs w:val="18"/>
              </w:rPr>
              <w:t>No, n (%)</w:t>
            </w:r>
          </w:p>
        </w:tc>
        <w:tc>
          <w:tcPr>
            <w:tcW w:w="1350" w:type="dxa"/>
            <w:shd w:val="clear" w:color="auto" w:fill="auto"/>
            <w:noWrap/>
            <w:vAlign w:val="bottom"/>
            <w:hideMark/>
          </w:tcPr>
          <w:p w14:paraId="5CA10FE3"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226 (8.06)</w:t>
            </w:r>
          </w:p>
        </w:tc>
        <w:tc>
          <w:tcPr>
            <w:tcW w:w="1530" w:type="dxa"/>
            <w:shd w:val="clear" w:color="auto" w:fill="auto"/>
            <w:noWrap/>
            <w:vAlign w:val="bottom"/>
            <w:hideMark/>
          </w:tcPr>
          <w:p w14:paraId="29EB6C6E"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8 (17.38)</w:t>
            </w:r>
          </w:p>
        </w:tc>
        <w:tc>
          <w:tcPr>
            <w:tcW w:w="1530" w:type="dxa"/>
            <w:shd w:val="clear" w:color="auto" w:fill="auto"/>
            <w:noWrap/>
            <w:vAlign w:val="bottom"/>
            <w:hideMark/>
          </w:tcPr>
          <w:p w14:paraId="47AB8031"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13 (21.73)</w:t>
            </w:r>
          </w:p>
        </w:tc>
        <w:tc>
          <w:tcPr>
            <w:tcW w:w="1620" w:type="dxa"/>
            <w:shd w:val="clear" w:color="auto" w:fill="auto"/>
            <w:noWrap/>
            <w:vAlign w:val="bottom"/>
            <w:hideMark/>
          </w:tcPr>
          <w:p w14:paraId="1961B58A"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4 (35.15)</w:t>
            </w:r>
          </w:p>
        </w:tc>
        <w:tc>
          <w:tcPr>
            <w:tcW w:w="1080" w:type="dxa"/>
            <w:shd w:val="clear" w:color="auto" w:fill="auto"/>
            <w:noWrap/>
            <w:vAlign w:val="bottom"/>
            <w:hideMark/>
          </w:tcPr>
          <w:p w14:paraId="547E2B86"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0.023</w:t>
            </w:r>
            <m:oMath>
              <m:sSup>
                <m:sSupPr>
                  <m:ctrlPr>
                    <w:rPr>
                      <w:rFonts w:ascii="Cambria Math" w:hAnsi="Cambria Math"/>
                      <w:i/>
                      <w:color w:val="000000"/>
                      <w:sz w:val="18"/>
                      <w:szCs w:val="18"/>
                    </w:rPr>
                  </m:ctrlPr>
                </m:sSupPr>
                <m:e>
                  <m:r>
                    <w:rPr>
                      <w:rFonts w:ascii="Cambria Math" w:hAnsi="Cambria Math"/>
                      <w:color w:val="000000"/>
                      <w:sz w:val="18"/>
                      <w:szCs w:val="18"/>
                    </w:rPr>
                    <m:t>4</m:t>
                  </m:r>
                </m:e>
                <m:sup>
                  <m:r>
                    <w:rPr>
                      <w:rFonts w:ascii="Cambria Math" w:hAnsi="Cambria Math"/>
                      <w:color w:val="000000"/>
                      <w:sz w:val="18"/>
                      <w:szCs w:val="18"/>
                    </w:rPr>
                    <m:t>a</m:t>
                  </m:r>
                </m:sup>
              </m:sSup>
            </m:oMath>
          </w:p>
        </w:tc>
      </w:tr>
      <w:tr w:rsidR="008C7EBF" w:rsidRPr="00392E68" w14:paraId="449DDD4F" w14:textId="77777777" w:rsidTr="00875517">
        <w:trPr>
          <w:trHeight w:val="290"/>
        </w:trPr>
        <w:tc>
          <w:tcPr>
            <w:tcW w:w="2610" w:type="dxa"/>
            <w:shd w:val="clear" w:color="auto" w:fill="auto"/>
            <w:noWrap/>
            <w:vAlign w:val="bottom"/>
            <w:hideMark/>
          </w:tcPr>
          <w:p w14:paraId="6D8A1E58" w14:textId="77777777" w:rsidR="008C7EBF" w:rsidRPr="00392E68" w:rsidRDefault="008C7EBF" w:rsidP="00875517">
            <w:pPr>
              <w:spacing w:line="240" w:lineRule="auto"/>
              <w:rPr>
                <w:color w:val="000000"/>
                <w:sz w:val="18"/>
                <w:szCs w:val="18"/>
              </w:rPr>
            </w:pPr>
            <w:r w:rsidRPr="00392E68">
              <w:rPr>
                <w:color w:val="000000"/>
                <w:sz w:val="18"/>
                <w:szCs w:val="18"/>
              </w:rPr>
              <w:t>Yes, n (%)</w:t>
            </w:r>
          </w:p>
        </w:tc>
        <w:tc>
          <w:tcPr>
            <w:tcW w:w="1350" w:type="dxa"/>
            <w:shd w:val="clear" w:color="auto" w:fill="auto"/>
            <w:noWrap/>
            <w:vAlign w:val="bottom"/>
            <w:hideMark/>
          </w:tcPr>
          <w:p w14:paraId="66BB10C6"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4383 (91.94)</w:t>
            </w:r>
          </w:p>
        </w:tc>
        <w:tc>
          <w:tcPr>
            <w:tcW w:w="1530" w:type="dxa"/>
            <w:shd w:val="clear" w:color="auto" w:fill="auto"/>
            <w:noWrap/>
            <w:vAlign w:val="bottom"/>
            <w:hideMark/>
          </w:tcPr>
          <w:p w14:paraId="317F710B"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54 (82.62)</w:t>
            </w:r>
          </w:p>
        </w:tc>
        <w:tc>
          <w:tcPr>
            <w:tcW w:w="1530" w:type="dxa"/>
            <w:shd w:val="clear" w:color="auto" w:fill="auto"/>
            <w:noWrap/>
            <w:vAlign w:val="bottom"/>
            <w:hideMark/>
          </w:tcPr>
          <w:p w14:paraId="0120892B"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85 (78.27)</w:t>
            </w:r>
          </w:p>
        </w:tc>
        <w:tc>
          <w:tcPr>
            <w:tcW w:w="1620" w:type="dxa"/>
            <w:shd w:val="clear" w:color="auto" w:fill="auto"/>
            <w:noWrap/>
            <w:vAlign w:val="bottom"/>
            <w:hideMark/>
          </w:tcPr>
          <w:p w14:paraId="583AE5C0"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16 (64.85)</w:t>
            </w:r>
          </w:p>
        </w:tc>
        <w:tc>
          <w:tcPr>
            <w:tcW w:w="1080" w:type="dxa"/>
            <w:shd w:val="clear" w:color="auto" w:fill="auto"/>
            <w:noWrap/>
            <w:vAlign w:val="bottom"/>
            <w:hideMark/>
          </w:tcPr>
          <w:p w14:paraId="668CDA41" w14:textId="77777777" w:rsidR="008C7EBF" w:rsidRPr="00392E68" w:rsidRDefault="008C7EBF" w:rsidP="00875517">
            <w:pPr>
              <w:spacing w:line="240" w:lineRule="auto"/>
              <w:jc w:val="center"/>
              <w:rPr>
                <w:color w:val="000000"/>
                <w:sz w:val="18"/>
                <w:szCs w:val="18"/>
              </w:rPr>
            </w:pPr>
          </w:p>
        </w:tc>
      </w:tr>
      <w:tr w:rsidR="008C7EBF" w:rsidRPr="00392E68" w14:paraId="3DD47F8F" w14:textId="77777777" w:rsidTr="00875517">
        <w:trPr>
          <w:trHeight w:val="290"/>
        </w:trPr>
        <w:tc>
          <w:tcPr>
            <w:tcW w:w="2610" w:type="dxa"/>
            <w:shd w:val="clear" w:color="auto" w:fill="auto"/>
            <w:noWrap/>
            <w:vAlign w:val="bottom"/>
            <w:hideMark/>
          </w:tcPr>
          <w:p w14:paraId="773FF68A" w14:textId="77777777" w:rsidR="008C7EBF" w:rsidRPr="00392E68" w:rsidRDefault="008C7EBF" w:rsidP="00875517">
            <w:pPr>
              <w:spacing w:line="240" w:lineRule="auto"/>
              <w:ind w:firstLine="0"/>
              <w:rPr>
                <w:color w:val="000000"/>
                <w:sz w:val="18"/>
                <w:szCs w:val="18"/>
              </w:rPr>
            </w:pPr>
            <w:r w:rsidRPr="00392E68">
              <w:rPr>
                <w:color w:val="000000"/>
                <w:sz w:val="18"/>
                <w:szCs w:val="18"/>
              </w:rPr>
              <w:t>AOR (95% CI)</w:t>
            </w:r>
          </w:p>
        </w:tc>
        <w:tc>
          <w:tcPr>
            <w:tcW w:w="1350" w:type="dxa"/>
            <w:shd w:val="clear" w:color="auto" w:fill="auto"/>
            <w:noWrap/>
            <w:vAlign w:val="bottom"/>
            <w:hideMark/>
          </w:tcPr>
          <w:p w14:paraId="6BE1F9FA" w14:textId="77777777" w:rsidR="008C7EBF" w:rsidRPr="00392E68" w:rsidRDefault="008C7EBF" w:rsidP="00875517">
            <w:pPr>
              <w:spacing w:line="240" w:lineRule="auto"/>
              <w:jc w:val="center"/>
              <w:rPr>
                <w:color w:val="000000"/>
                <w:sz w:val="18"/>
                <w:szCs w:val="18"/>
              </w:rPr>
            </w:pPr>
          </w:p>
        </w:tc>
        <w:tc>
          <w:tcPr>
            <w:tcW w:w="1530" w:type="dxa"/>
            <w:shd w:val="clear" w:color="auto" w:fill="auto"/>
            <w:noWrap/>
            <w:vAlign w:val="bottom"/>
            <w:hideMark/>
          </w:tcPr>
          <w:p w14:paraId="573FD0BF" w14:textId="77777777" w:rsidR="008C7EBF" w:rsidRPr="00392E68" w:rsidRDefault="008C7EBF" w:rsidP="00875517">
            <w:pPr>
              <w:spacing w:line="240" w:lineRule="auto"/>
              <w:jc w:val="center"/>
              <w:rPr>
                <w:color w:val="000000"/>
                <w:sz w:val="18"/>
                <w:szCs w:val="18"/>
              </w:rPr>
            </w:pPr>
          </w:p>
        </w:tc>
        <w:tc>
          <w:tcPr>
            <w:tcW w:w="1530" w:type="dxa"/>
            <w:shd w:val="clear" w:color="auto" w:fill="auto"/>
            <w:noWrap/>
            <w:vAlign w:val="bottom"/>
            <w:hideMark/>
          </w:tcPr>
          <w:p w14:paraId="46382300" w14:textId="77777777" w:rsidR="008C7EBF" w:rsidRPr="00392E68" w:rsidRDefault="008C7EBF" w:rsidP="00875517">
            <w:pPr>
              <w:spacing w:line="240" w:lineRule="auto"/>
              <w:jc w:val="center"/>
              <w:rPr>
                <w:color w:val="000000"/>
                <w:sz w:val="18"/>
                <w:szCs w:val="18"/>
              </w:rPr>
            </w:pPr>
          </w:p>
        </w:tc>
        <w:tc>
          <w:tcPr>
            <w:tcW w:w="1620" w:type="dxa"/>
            <w:shd w:val="clear" w:color="auto" w:fill="auto"/>
            <w:noWrap/>
            <w:vAlign w:val="bottom"/>
            <w:hideMark/>
          </w:tcPr>
          <w:p w14:paraId="72A39B40" w14:textId="77777777" w:rsidR="008C7EBF" w:rsidRPr="00392E68" w:rsidRDefault="008C7EBF" w:rsidP="00875517">
            <w:pPr>
              <w:spacing w:line="240" w:lineRule="auto"/>
              <w:jc w:val="center"/>
              <w:rPr>
                <w:color w:val="000000"/>
                <w:sz w:val="18"/>
                <w:szCs w:val="18"/>
              </w:rPr>
            </w:pPr>
          </w:p>
        </w:tc>
        <w:tc>
          <w:tcPr>
            <w:tcW w:w="1080" w:type="dxa"/>
            <w:shd w:val="clear" w:color="auto" w:fill="auto"/>
            <w:noWrap/>
            <w:vAlign w:val="bottom"/>
            <w:hideMark/>
          </w:tcPr>
          <w:p w14:paraId="0987E7CE" w14:textId="77777777" w:rsidR="008C7EBF" w:rsidRPr="00392E68" w:rsidRDefault="008C7EBF" w:rsidP="00875517">
            <w:pPr>
              <w:spacing w:line="240" w:lineRule="auto"/>
              <w:jc w:val="center"/>
              <w:rPr>
                <w:color w:val="000000"/>
                <w:sz w:val="18"/>
                <w:szCs w:val="18"/>
              </w:rPr>
            </w:pPr>
          </w:p>
        </w:tc>
      </w:tr>
      <w:tr w:rsidR="008C7EBF" w:rsidRPr="00392E68" w14:paraId="3126D28E" w14:textId="77777777" w:rsidTr="00875517">
        <w:trPr>
          <w:trHeight w:val="290"/>
        </w:trPr>
        <w:tc>
          <w:tcPr>
            <w:tcW w:w="2610" w:type="dxa"/>
            <w:shd w:val="clear" w:color="auto" w:fill="auto"/>
            <w:noWrap/>
            <w:vAlign w:val="bottom"/>
            <w:hideMark/>
          </w:tcPr>
          <w:p w14:paraId="1C2E73DB" w14:textId="77777777" w:rsidR="008C7EBF" w:rsidRPr="00392E68" w:rsidRDefault="008C7EBF" w:rsidP="00875517">
            <w:pPr>
              <w:spacing w:line="240" w:lineRule="auto"/>
              <w:ind w:firstLine="0"/>
              <w:jc w:val="left"/>
              <w:rPr>
                <w:color w:val="000000"/>
                <w:sz w:val="18"/>
                <w:szCs w:val="18"/>
              </w:rPr>
            </w:pPr>
            <w:r w:rsidRPr="00392E68">
              <w:rPr>
                <w:color w:val="000000"/>
                <w:sz w:val="18"/>
                <w:szCs w:val="18"/>
              </w:rPr>
              <w:t>Modeled Outcome = ‘No’</w:t>
            </w:r>
          </w:p>
        </w:tc>
        <w:tc>
          <w:tcPr>
            <w:tcW w:w="1350" w:type="dxa"/>
            <w:shd w:val="clear" w:color="auto" w:fill="auto"/>
            <w:noWrap/>
            <w:vAlign w:val="bottom"/>
            <w:hideMark/>
          </w:tcPr>
          <w:p w14:paraId="3D1F6968"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Ref</w:t>
            </w:r>
          </w:p>
        </w:tc>
        <w:tc>
          <w:tcPr>
            <w:tcW w:w="1530" w:type="dxa"/>
            <w:shd w:val="clear" w:color="auto" w:fill="auto"/>
            <w:noWrap/>
            <w:vAlign w:val="bottom"/>
            <w:hideMark/>
          </w:tcPr>
          <w:p w14:paraId="791B943E"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0.85 (0.25-2.88)</w:t>
            </w:r>
          </w:p>
        </w:tc>
        <w:tc>
          <w:tcPr>
            <w:tcW w:w="1530" w:type="dxa"/>
            <w:shd w:val="clear" w:color="auto" w:fill="auto"/>
            <w:noWrap/>
            <w:vAlign w:val="bottom"/>
            <w:hideMark/>
          </w:tcPr>
          <w:p w14:paraId="32130A15"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1.28 (0.52-3.15)</w:t>
            </w:r>
          </w:p>
        </w:tc>
        <w:tc>
          <w:tcPr>
            <w:tcW w:w="1620" w:type="dxa"/>
            <w:shd w:val="clear" w:color="auto" w:fill="auto"/>
            <w:noWrap/>
            <w:vAlign w:val="bottom"/>
            <w:hideMark/>
          </w:tcPr>
          <w:p w14:paraId="1F768F56" w14:textId="77777777" w:rsidR="008C7EBF" w:rsidRPr="00392E68" w:rsidRDefault="008C7EBF" w:rsidP="00875517">
            <w:pPr>
              <w:spacing w:line="240" w:lineRule="auto"/>
              <w:ind w:firstLine="0"/>
              <w:jc w:val="center"/>
              <w:rPr>
                <w:color w:val="000000"/>
                <w:sz w:val="18"/>
                <w:szCs w:val="18"/>
              </w:rPr>
            </w:pPr>
            <w:r w:rsidRPr="00392E68">
              <w:rPr>
                <w:b/>
                <w:bCs/>
                <w:color w:val="000000"/>
                <w:sz w:val="18"/>
                <w:szCs w:val="18"/>
              </w:rPr>
              <w:t>7.70 (2.17-27.37)</w:t>
            </w:r>
          </w:p>
        </w:tc>
        <w:tc>
          <w:tcPr>
            <w:tcW w:w="1080" w:type="dxa"/>
            <w:shd w:val="clear" w:color="auto" w:fill="auto"/>
            <w:noWrap/>
            <w:vAlign w:val="bottom"/>
            <w:hideMark/>
          </w:tcPr>
          <w:p w14:paraId="2265A991" w14:textId="77777777" w:rsidR="008C7EBF" w:rsidRPr="00392E68" w:rsidRDefault="008C7EBF" w:rsidP="00875517">
            <w:pPr>
              <w:spacing w:line="240" w:lineRule="auto"/>
              <w:jc w:val="center"/>
              <w:rPr>
                <w:color w:val="000000"/>
                <w:sz w:val="18"/>
                <w:szCs w:val="18"/>
              </w:rPr>
            </w:pPr>
          </w:p>
        </w:tc>
      </w:tr>
      <w:tr w:rsidR="008C7EBF" w:rsidRPr="00392E68" w14:paraId="574B2138" w14:textId="77777777" w:rsidTr="00875517">
        <w:trPr>
          <w:trHeight w:val="290"/>
        </w:trPr>
        <w:tc>
          <w:tcPr>
            <w:tcW w:w="2610" w:type="dxa"/>
            <w:shd w:val="clear" w:color="auto" w:fill="auto"/>
            <w:noWrap/>
            <w:vAlign w:val="bottom"/>
            <w:hideMark/>
          </w:tcPr>
          <w:p w14:paraId="396851E0" w14:textId="77777777" w:rsidR="008C7EBF" w:rsidRPr="00392E68" w:rsidRDefault="008C7EBF" w:rsidP="00875517">
            <w:pPr>
              <w:spacing w:line="240" w:lineRule="auto"/>
              <w:ind w:firstLine="0"/>
              <w:rPr>
                <w:color w:val="000000"/>
                <w:sz w:val="18"/>
                <w:szCs w:val="18"/>
              </w:rPr>
            </w:pPr>
            <w:r w:rsidRPr="00392E68">
              <w:rPr>
                <w:b/>
                <w:color w:val="000000"/>
                <w:sz w:val="18"/>
                <w:szCs w:val="18"/>
              </w:rPr>
              <w:t>Time Since Pap Test (n=4,731)</w:t>
            </w:r>
          </w:p>
        </w:tc>
        <w:tc>
          <w:tcPr>
            <w:tcW w:w="1350" w:type="dxa"/>
            <w:shd w:val="clear" w:color="auto" w:fill="auto"/>
            <w:noWrap/>
            <w:vAlign w:val="bottom"/>
            <w:hideMark/>
          </w:tcPr>
          <w:p w14:paraId="7219D25E" w14:textId="77777777" w:rsidR="008C7EBF" w:rsidRPr="00392E68" w:rsidRDefault="008C7EBF" w:rsidP="00875517">
            <w:pPr>
              <w:spacing w:line="240" w:lineRule="auto"/>
              <w:jc w:val="center"/>
              <w:rPr>
                <w:color w:val="000000"/>
                <w:sz w:val="18"/>
                <w:szCs w:val="18"/>
              </w:rPr>
            </w:pPr>
          </w:p>
        </w:tc>
        <w:tc>
          <w:tcPr>
            <w:tcW w:w="1530" w:type="dxa"/>
            <w:shd w:val="clear" w:color="auto" w:fill="auto"/>
            <w:noWrap/>
            <w:vAlign w:val="bottom"/>
            <w:hideMark/>
          </w:tcPr>
          <w:p w14:paraId="63A851BD" w14:textId="77777777" w:rsidR="008C7EBF" w:rsidRPr="00392E68" w:rsidRDefault="008C7EBF" w:rsidP="00875517">
            <w:pPr>
              <w:spacing w:line="240" w:lineRule="auto"/>
              <w:jc w:val="center"/>
              <w:rPr>
                <w:color w:val="000000"/>
                <w:sz w:val="18"/>
                <w:szCs w:val="18"/>
              </w:rPr>
            </w:pPr>
          </w:p>
        </w:tc>
        <w:tc>
          <w:tcPr>
            <w:tcW w:w="1530" w:type="dxa"/>
            <w:shd w:val="clear" w:color="auto" w:fill="auto"/>
            <w:noWrap/>
            <w:vAlign w:val="bottom"/>
            <w:hideMark/>
          </w:tcPr>
          <w:p w14:paraId="4B54A796" w14:textId="77777777" w:rsidR="008C7EBF" w:rsidRPr="00392E68" w:rsidRDefault="008C7EBF" w:rsidP="00875517">
            <w:pPr>
              <w:spacing w:line="240" w:lineRule="auto"/>
              <w:jc w:val="center"/>
              <w:rPr>
                <w:color w:val="000000"/>
                <w:sz w:val="18"/>
                <w:szCs w:val="18"/>
              </w:rPr>
            </w:pPr>
          </w:p>
        </w:tc>
        <w:tc>
          <w:tcPr>
            <w:tcW w:w="1620" w:type="dxa"/>
            <w:shd w:val="clear" w:color="auto" w:fill="auto"/>
            <w:noWrap/>
            <w:vAlign w:val="bottom"/>
            <w:hideMark/>
          </w:tcPr>
          <w:p w14:paraId="09ADFCDD" w14:textId="77777777" w:rsidR="008C7EBF" w:rsidRPr="00392E68" w:rsidRDefault="008C7EBF" w:rsidP="00875517">
            <w:pPr>
              <w:spacing w:line="240" w:lineRule="auto"/>
              <w:jc w:val="center"/>
              <w:rPr>
                <w:color w:val="000000"/>
                <w:sz w:val="18"/>
                <w:szCs w:val="18"/>
              </w:rPr>
            </w:pPr>
          </w:p>
        </w:tc>
        <w:tc>
          <w:tcPr>
            <w:tcW w:w="1080" w:type="dxa"/>
            <w:shd w:val="clear" w:color="auto" w:fill="auto"/>
            <w:noWrap/>
            <w:vAlign w:val="bottom"/>
            <w:hideMark/>
          </w:tcPr>
          <w:p w14:paraId="72CA55D1" w14:textId="77777777" w:rsidR="008C7EBF" w:rsidRPr="00392E68" w:rsidRDefault="008C7EBF" w:rsidP="00875517">
            <w:pPr>
              <w:spacing w:line="240" w:lineRule="auto"/>
              <w:jc w:val="center"/>
              <w:rPr>
                <w:color w:val="000000"/>
                <w:sz w:val="18"/>
                <w:szCs w:val="18"/>
              </w:rPr>
            </w:pPr>
          </w:p>
        </w:tc>
      </w:tr>
      <w:tr w:rsidR="008C7EBF" w:rsidRPr="00392E68" w14:paraId="0B01E33C" w14:textId="77777777" w:rsidTr="00875517">
        <w:trPr>
          <w:trHeight w:val="290"/>
        </w:trPr>
        <w:tc>
          <w:tcPr>
            <w:tcW w:w="2610" w:type="dxa"/>
            <w:shd w:val="clear" w:color="auto" w:fill="auto"/>
            <w:noWrap/>
            <w:vAlign w:val="bottom"/>
          </w:tcPr>
          <w:p w14:paraId="78464991" w14:textId="77777777" w:rsidR="008C7EBF" w:rsidRPr="00392E68" w:rsidRDefault="008C7EBF" w:rsidP="00875517">
            <w:pPr>
              <w:spacing w:line="240" w:lineRule="auto"/>
              <w:rPr>
                <w:color w:val="000000"/>
                <w:sz w:val="18"/>
                <w:szCs w:val="18"/>
              </w:rPr>
            </w:pPr>
            <w:r w:rsidRPr="00392E68">
              <w:rPr>
                <w:color w:val="000000"/>
                <w:sz w:val="18"/>
                <w:szCs w:val="18"/>
              </w:rPr>
              <w:t>Never, n (%)</w:t>
            </w:r>
          </w:p>
        </w:tc>
        <w:tc>
          <w:tcPr>
            <w:tcW w:w="1350" w:type="dxa"/>
            <w:shd w:val="clear" w:color="auto" w:fill="auto"/>
            <w:noWrap/>
            <w:vAlign w:val="bottom"/>
          </w:tcPr>
          <w:p w14:paraId="3B8132EB"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226 (8.15)</w:t>
            </w:r>
          </w:p>
        </w:tc>
        <w:tc>
          <w:tcPr>
            <w:tcW w:w="1530" w:type="dxa"/>
            <w:shd w:val="clear" w:color="auto" w:fill="auto"/>
            <w:noWrap/>
            <w:vAlign w:val="bottom"/>
          </w:tcPr>
          <w:p w14:paraId="668B22EE"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8 (17.48)</w:t>
            </w:r>
          </w:p>
        </w:tc>
        <w:tc>
          <w:tcPr>
            <w:tcW w:w="1530" w:type="dxa"/>
            <w:shd w:val="clear" w:color="auto" w:fill="auto"/>
            <w:noWrap/>
            <w:vAlign w:val="bottom"/>
          </w:tcPr>
          <w:p w14:paraId="02C80232" w14:textId="77777777" w:rsidR="008C7EBF" w:rsidRPr="00392E68" w:rsidRDefault="008C7EBF" w:rsidP="00875517">
            <w:pPr>
              <w:spacing w:line="240" w:lineRule="auto"/>
              <w:ind w:firstLine="0"/>
              <w:jc w:val="center"/>
              <w:rPr>
                <w:b/>
                <w:bCs/>
                <w:color w:val="000000"/>
                <w:sz w:val="18"/>
                <w:szCs w:val="18"/>
              </w:rPr>
            </w:pPr>
            <w:r w:rsidRPr="00392E68">
              <w:rPr>
                <w:color w:val="000000"/>
                <w:sz w:val="18"/>
                <w:szCs w:val="18"/>
              </w:rPr>
              <w:t>13 (21.73)</w:t>
            </w:r>
          </w:p>
        </w:tc>
        <w:tc>
          <w:tcPr>
            <w:tcW w:w="1620" w:type="dxa"/>
            <w:shd w:val="clear" w:color="auto" w:fill="auto"/>
            <w:noWrap/>
            <w:vAlign w:val="bottom"/>
          </w:tcPr>
          <w:p w14:paraId="4E08E3B2"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4 (35.15)</w:t>
            </w:r>
          </w:p>
        </w:tc>
        <w:tc>
          <w:tcPr>
            <w:tcW w:w="1080" w:type="dxa"/>
            <w:shd w:val="clear" w:color="auto" w:fill="auto"/>
            <w:noWrap/>
            <w:vAlign w:val="bottom"/>
          </w:tcPr>
          <w:p w14:paraId="461411F6"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0.021</w:t>
            </w:r>
            <m:oMath>
              <m:sSup>
                <m:sSupPr>
                  <m:ctrlPr>
                    <w:rPr>
                      <w:rFonts w:ascii="Cambria Math" w:hAnsi="Cambria Math"/>
                      <w:i/>
                      <w:color w:val="000000"/>
                      <w:sz w:val="18"/>
                      <w:szCs w:val="18"/>
                    </w:rPr>
                  </m:ctrlPr>
                </m:sSupPr>
                <m:e>
                  <m:r>
                    <w:rPr>
                      <w:rFonts w:ascii="Cambria Math" w:hAnsi="Cambria Math"/>
                      <w:color w:val="000000"/>
                      <w:sz w:val="18"/>
                      <w:szCs w:val="18"/>
                    </w:rPr>
                    <m:t>8</m:t>
                  </m:r>
                </m:e>
                <m:sup>
                  <m:r>
                    <w:rPr>
                      <w:rFonts w:ascii="Cambria Math" w:hAnsi="Cambria Math"/>
                      <w:color w:val="000000"/>
                      <w:sz w:val="18"/>
                      <w:szCs w:val="18"/>
                    </w:rPr>
                    <m:t>a</m:t>
                  </m:r>
                </m:sup>
              </m:sSup>
            </m:oMath>
          </w:p>
        </w:tc>
      </w:tr>
      <w:tr w:rsidR="008C7EBF" w:rsidRPr="00392E68" w14:paraId="7AC54C88" w14:textId="77777777" w:rsidTr="00875517">
        <w:trPr>
          <w:trHeight w:val="290"/>
        </w:trPr>
        <w:tc>
          <w:tcPr>
            <w:tcW w:w="2610" w:type="dxa"/>
            <w:shd w:val="clear" w:color="auto" w:fill="auto"/>
            <w:noWrap/>
            <w:vAlign w:val="bottom"/>
            <w:hideMark/>
          </w:tcPr>
          <w:p w14:paraId="6277389B" w14:textId="77777777" w:rsidR="008C7EBF" w:rsidRPr="00392E68" w:rsidRDefault="008C7EBF" w:rsidP="00875517">
            <w:pPr>
              <w:spacing w:line="240" w:lineRule="auto"/>
              <w:rPr>
                <w:color w:val="000000"/>
                <w:sz w:val="18"/>
                <w:szCs w:val="18"/>
              </w:rPr>
            </w:pPr>
            <w:r w:rsidRPr="00392E68">
              <w:rPr>
                <w:color w:val="000000"/>
                <w:sz w:val="18"/>
                <w:szCs w:val="18"/>
              </w:rPr>
              <w:t>&lt;3 Years, n (%)</w:t>
            </w:r>
          </w:p>
        </w:tc>
        <w:tc>
          <w:tcPr>
            <w:tcW w:w="1350" w:type="dxa"/>
            <w:shd w:val="clear" w:color="auto" w:fill="auto"/>
            <w:noWrap/>
            <w:vAlign w:val="bottom"/>
            <w:hideMark/>
          </w:tcPr>
          <w:p w14:paraId="12C37AE9"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3112 (69.38)</w:t>
            </w:r>
          </w:p>
        </w:tc>
        <w:tc>
          <w:tcPr>
            <w:tcW w:w="1530" w:type="dxa"/>
            <w:shd w:val="clear" w:color="auto" w:fill="auto"/>
            <w:noWrap/>
            <w:vAlign w:val="bottom"/>
            <w:hideMark/>
          </w:tcPr>
          <w:p w14:paraId="704F05FF"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40 (66.00)</w:t>
            </w:r>
          </w:p>
        </w:tc>
        <w:tc>
          <w:tcPr>
            <w:tcW w:w="1530" w:type="dxa"/>
            <w:shd w:val="clear" w:color="auto" w:fill="auto"/>
            <w:noWrap/>
            <w:vAlign w:val="bottom"/>
            <w:hideMark/>
          </w:tcPr>
          <w:p w14:paraId="22A6012C"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63 (63.14)</w:t>
            </w:r>
          </w:p>
        </w:tc>
        <w:tc>
          <w:tcPr>
            <w:tcW w:w="1620" w:type="dxa"/>
            <w:shd w:val="clear" w:color="auto" w:fill="auto"/>
            <w:noWrap/>
            <w:vAlign w:val="bottom"/>
            <w:hideMark/>
          </w:tcPr>
          <w:p w14:paraId="5587C070"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10 (34.11)</w:t>
            </w:r>
          </w:p>
        </w:tc>
        <w:tc>
          <w:tcPr>
            <w:tcW w:w="1080" w:type="dxa"/>
            <w:shd w:val="clear" w:color="auto" w:fill="auto"/>
            <w:noWrap/>
            <w:vAlign w:val="bottom"/>
            <w:hideMark/>
          </w:tcPr>
          <w:p w14:paraId="53EE5F27" w14:textId="77777777" w:rsidR="008C7EBF" w:rsidRPr="00392E68" w:rsidRDefault="008C7EBF" w:rsidP="00875517">
            <w:pPr>
              <w:spacing w:line="240" w:lineRule="auto"/>
              <w:jc w:val="center"/>
              <w:rPr>
                <w:color w:val="000000"/>
                <w:sz w:val="18"/>
                <w:szCs w:val="18"/>
              </w:rPr>
            </w:pPr>
          </w:p>
        </w:tc>
      </w:tr>
      <w:tr w:rsidR="008C7EBF" w:rsidRPr="00392E68" w14:paraId="325415CB" w14:textId="77777777" w:rsidTr="00875517">
        <w:trPr>
          <w:trHeight w:val="290"/>
        </w:trPr>
        <w:tc>
          <w:tcPr>
            <w:tcW w:w="2610" w:type="dxa"/>
            <w:shd w:val="clear" w:color="auto" w:fill="auto"/>
            <w:noWrap/>
            <w:vAlign w:val="bottom"/>
            <w:hideMark/>
          </w:tcPr>
          <w:p w14:paraId="7E15F6C9" w14:textId="77777777" w:rsidR="008C7EBF" w:rsidRPr="00392E68" w:rsidRDefault="008C7EBF" w:rsidP="00875517">
            <w:pPr>
              <w:spacing w:line="240" w:lineRule="auto"/>
              <w:rPr>
                <w:color w:val="000000"/>
                <w:sz w:val="18"/>
                <w:szCs w:val="18"/>
              </w:rPr>
            </w:pPr>
            <w:r w:rsidRPr="00392E68">
              <w:rPr>
                <w:color w:val="000000"/>
                <w:sz w:val="18"/>
                <w:szCs w:val="18"/>
              </w:rPr>
              <w:t>&gt;3 Years, n (%)</w:t>
            </w:r>
          </w:p>
        </w:tc>
        <w:tc>
          <w:tcPr>
            <w:tcW w:w="1350" w:type="dxa"/>
            <w:shd w:val="clear" w:color="auto" w:fill="auto"/>
            <w:noWrap/>
            <w:vAlign w:val="bottom"/>
            <w:hideMark/>
          </w:tcPr>
          <w:p w14:paraId="2BA9871D"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1214 (22.47)</w:t>
            </w:r>
          </w:p>
        </w:tc>
        <w:tc>
          <w:tcPr>
            <w:tcW w:w="1530" w:type="dxa"/>
            <w:shd w:val="clear" w:color="auto" w:fill="auto"/>
            <w:noWrap/>
            <w:vAlign w:val="bottom"/>
            <w:hideMark/>
          </w:tcPr>
          <w:p w14:paraId="21B13463"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13 (16.52)</w:t>
            </w:r>
          </w:p>
        </w:tc>
        <w:tc>
          <w:tcPr>
            <w:tcW w:w="1530" w:type="dxa"/>
            <w:shd w:val="clear" w:color="auto" w:fill="auto"/>
            <w:noWrap/>
            <w:vAlign w:val="bottom"/>
            <w:hideMark/>
          </w:tcPr>
          <w:p w14:paraId="26336D11"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22 (15.14)</w:t>
            </w:r>
          </w:p>
        </w:tc>
        <w:tc>
          <w:tcPr>
            <w:tcW w:w="1620" w:type="dxa"/>
            <w:shd w:val="clear" w:color="auto" w:fill="auto"/>
            <w:noWrap/>
            <w:vAlign w:val="bottom"/>
            <w:hideMark/>
          </w:tcPr>
          <w:p w14:paraId="1DEBFA5F"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6 (30.73)</w:t>
            </w:r>
          </w:p>
        </w:tc>
        <w:tc>
          <w:tcPr>
            <w:tcW w:w="1080" w:type="dxa"/>
            <w:shd w:val="clear" w:color="auto" w:fill="auto"/>
            <w:noWrap/>
            <w:vAlign w:val="bottom"/>
            <w:hideMark/>
          </w:tcPr>
          <w:p w14:paraId="00F0D626" w14:textId="77777777" w:rsidR="008C7EBF" w:rsidRPr="00392E68" w:rsidRDefault="008C7EBF" w:rsidP="00875517">
            <w:pPr>
              <w:spacing w:line="240" w:lineRule="auto"/>
              <w:jc w:val="center"/>
              <w:rPr>
                <w:color w:val="000000"/>
                <w:sz w:val="18"/>
                <w:szCs w:val="18"/>
              </w:rPr>
            </w:pPr>
          </w:p>
        </w:tc>
      </w:tr>
      <w:tr w:rsidR="008C7EBF" w:rsidRPr="00392E68" w14:paraId="43563DFA" w14:textId="77777777" w:rsidTr="00875517">
        <w:trPr>
          <w:trHeight w:val="290"/>
        </w:trPr>
        <w:tc>
          <w:tcPr>
            <w:tcW w:w="2610" w:type="dxa"/>
            <w:shd w:val="clear" w:color="auto" w:fill="auto"/>
            <w:noWrap/>
            <w:vAlign w:val="bottom"/>
            <w:hideMark/>
          </w:tcPr>
          <w:p w14:paraId="5ED4EA1B" w14:textId="77777777" w:rsidR="008C7EBF" w:rsidRPr="00392E68" w:rsidRDefault="008C7EBF" w:rsidP="00875517">
            <w:pPr>
              <w:spacing w:line="240" w:lineRule="auto"/>
              <w:ind w:firstLine="0"/>
              <w:rPr>
                <w:b/>
                <w:color w:val="000000"/>
                <w:sz w:val="18"/>
                <w:szCs w:val="18"/>
              </w:rPr>
            </w:pPr>
            <w:r w:rsidRPr="00392E68">
              <w:rPr>
                <w:color w:val="000000"/>
                <w:sz w:val="18"/>
                <w:szCs w:val="18"/>
              </w:rPr>
              <w:t>AOR* (95% CI)</w:t>
            </w:r>
          </w:p>
        </w:tc>
        <w:tc>
          <w:tcPr>
            <w:tcW w:w="1350" w:type="dxa"/>
            <w:shd w:val="clear" w:color="auto" w:fill="auto"/>
            <w:noWrap/>
            <w:vAlign w:val="bottom"/>
            <w:hideMark/>
          </w:tcPr>
          <w:p w14:paraId="2925FF97" w14:textId="77777777" w:rsidR="008C7EBF" w:rsidRPr="00392E68" w:rsidRDefault="008C7EBF" w:rsidP="00875517">
            <w:pPr>
              <w:spacing w:line="240" w:lineRule="auto"/>
              <w:jc w:val="center"/>
              <w:rPr>
                <w:color w:val="000000"/>
                <w:sz w:val="18"/>
                <w:szCs w:val="18"/>
              </w:rPr>
            </w:pPr>
          </w:p>
        </w:tc>
        <w:tc>
          <w:tcPr>
            <w:tcW w:w="1530" w:type="dxa"/>
            <w:shd w:val="clear" w:color="auto" w:fill="auto"/>
            <w:noWrap/>
            <w:vAlign w:val="bottom"/>
            <w:hideMark/>
          </w:tcPr>
          <w:p w14:paraId="31CB03B2" w14:textId="77777777" w:rsidR="008C7EBF" w:rsidRPr="00392E68" w:rsidRDefault="008C7EBF" w:rsidP="00875517">
            <w:pPr>
              <w:spacing w:line="240" w:lineRule="auto"/>
              <w:jc w:val="center"/>
              <w:rPr>
                <w:color w:val="000000"/>
                <w:sz w:val="18"/>
                <w:szCs w:val="18"/>
              </w:rPr>
            </w:pPr>
          </w:p>
        </w:tc>
        <w:tc>
          <w:tcPr>
            <w:tcW w:w="1530" w:type="dxa"/>
            <w:shd w:val="clear" w:color="auto" w:fill="auto"/>
            <w:noWrap/>
            <w:vAlign w:val="bottom"/>
            <w:hideMark/>
          </w:tcPr>
          <w:p w14:paraId="54599436" w14:textId="77777777" w:rsidR="008C7EBF" w:rsidRPr="00392E68" w:rsidRDefault="008C7EBF" w:rsidP="00875517">
            <w:pPr>
              <w:spacing w:line="240" w:lineRule="auto"/>
              <w:jc w:val="center"/>
              <w:rPr>
                <w:color w:val="000000"/>
                <w:sz w:val="18"/>
                <w:szCs w:val="18"/>
              </w:rPr>
            </w:pPr>
          </w:p>
        </w:tc>
        <w:tc>
          <w:tcPr>
            <w:tcW w:w="1620" w:type="dxa"/>
            <w:shd w:val="clear" w:color="auto" w:fill="auto"/>
            <w:noWrap/>
            <w:vAlign w:val="bottom"/>
            <w:hideMark/>
          </w:tcPr>
          <w:p w14:paraId="0B97BF93" w14:textId="77777777" w:rsidR="008C7EBF" w:rsidRPr="00392E68" w:rsidRDefault="008C7EBF" w:rsidP="00875517">
            <w:pPr>
              <w:spacing w:line="240" w:lineRule="auto"/>
              <w:jc w:val="center"/>
              <w:rPr>
                <w:color w:val="000000"/>
                <w:sz w:val="18"/>
                <w:szCs w:val="18"/>
              </w:rPr>
            </w:pPr>
          </w:p>
        </w:tc>
        <w:tc>
          <w:tcPr>
            <w:tcW w:w="1080" w:type="dxa"/>
            <w:shd w:val="clear" w:color="auto" w:fill="auto"/>
            <w:noWrap/>
            <w:vAlign w:val="bottom"/>
            <w:hideMark/>
          </w:tcPr>
          <w:p w14:paraId="579D29B7" w14:textId="77777777" w:rsidR="008C7EBF" w:rsidRPr="00392E68" w:rsidRDefault="008C7EBF" w:rsidP="00875517">
            <w:pPr>
              <w:spacing w:line="240" w:lineRule="auto"/>
              <w:jc w:val="center"/>
              <w:rPr>
                <w:color w:val="000000"/>
                <w:sz w:val="18"/>
                <w:szCs w:val="18"/>
              </w:rPr>
            </w:pPr>
          </w:p>
        </w:tc>
      </w:tr>
      <w:tr w:rsidR="008C7EBF" w:rsidRPr="00392E68" w14:paraId="2CB48442" w14:textId="77777777" w:rsidTr="00875517">
        <w:trPr>
          <w:trHeight w:val="290"/>
        </w:trPr>
        <w:tc>
          <w:tcPr>
            <w:tcW w:w="2610" w:type="dxa"/>
            <w:shd w:val="clear" w:color="auto" w:fill="auto"/>
            <w:noWrap/>
            <w:vAlign w:val="bottom"/>
            <w:hideMark/>
          </w:tcPr>
          <w:p w14:paraId="5E947A42" w14:textId="77777777" w:rsidR="008C7EBF" w:rsidRPr="00392E68" w:rsidRDefault="008C7EBF" w:rsidP="00875517">
            <w:pPr>
              <w:spacing w:line="240" w:lineRule="auto"/>
              <w:rPr>
                <w:color w:val="000000"/>
                <w:sz w:val="18"/>
                <w:szCs w:val="18"/>
              </w:rPr>
            </w:pPr>
            <w:r w:rsidRPr="00392E68">
              <w:rPr>
                <w:color w:val="000000"/>
                <w:sz w:val="18"/>
                <w:szCs w:val="18"/>
              </w:rPr>
              <w:t>Never vs. &lt;3 Years</w:t>
            </w:r>
          </w:p>
        </w:tc>
        <w:tc>
          <w:tcPr>
            <w:tcW w:w="1350" w:type="dxa"/>
            <w:shd w:val="clear" w:color="auto" w:fill="auto"/>
            <w:noWrap/>
            <w:vAlign w:val="bottom"/>
            <w:hideMark/>
          </w:tcPr>
          <w:p w14:paraId="01231909"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Ref</w:t>
            </w:r>
          </w:p>
        </w:tc>
        <w:tc>
          <w:tcPr>
            <w:tcW w:w="1530" w:type="dxa"/>
            <w:shd w:val="clear" w:color="auto" w:fill="auto"/>
            <w:noWrap/>
            <w:vAlign w:val="bottom"/>
            <w:hideMark/>
          </w:tcPr>
          <w:p w14:paraId="3A8426B1"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0.82 (0.24-2.79)</w:t>
            </w:r>
          </w:p>
        </w:tc>
        <w:tc>
          <w:tcPr>
            <w:tcW w:w="1530" w:type="dxa"/>
            <w:shd w:val="clear" w:color="auto" w:fill="auto"/>
            <w:noWrap/>
            <w:vAlign w:val="bottom"/>
            <w:hideMark/>
          </w:tcPr>
          <w:p w14:paraId="7ACD2585"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1.58 (0.62-4.02)</w:t>
            </w:r>
          </w:p>
        </w:tc>
        <w:tc>
          <w:tcPr>
            <w:tcW w:w="1620" w:type="dxa"/>
            <w:shd w:val="clear" w:color="auto" w:fill="auto"/>
            <w:noWrap/>
            <w:vAlign w:val="bottom"/>
            <w:hideMark/>
          </w:tcPr>
          <w:p w14:paraId="2B256717" w14:textId="77777777" w:rsidR="008C7EBF" w:rsidRPr="00392E68" w:rsidRDefault="008C7EBF" w:rsidP="00875517">
            <w:pPr>
              <w:spacing w:line="240" w:lineRule="auto"/>
              <w:ind w:firstLine="0"/>
              <w:jc w:val="center"/>
              <w:rPr>
                <w:color w:val="000000"/>
                <w:sz w:val="18"/>
                <w:szCs w:val="18"/>
              </w:rPr>
            </w:pPr>
            <w:r w:rsidRPr="00392E68">
              <w:rPr>
                <w:b/>
                <w:color w:val="000000"/>
                <w:sz w:val="18"/>
                <w:szCs w:val="18"/>
              </w:rPr>
              <w:t xml:space="preserve">10.74 </w:t>
            </w:r>
            <w:r w:rsidRPr="00392E68">
              <w:rPr>
                <w:b/>
                <w:bCs/>
                <w:color w:val="000000"/>
                <w:sz w:val="18"/>
                <w:szCs w:val="18"/>
              </w:rPr>
              <w:t>(2.39-48.21)</w:t>
            </w:r>
          </w:p>
        </w:tc>
        <w:tc>
          <w:tcPr>
            <w:tcW w:w="1080" w:type="dxa"/>
            <w:shd w:val="clear" w:color="auto" w:fill="auto"/>
            <w:noWrap/>
            <w:vAlign w:val="bottom"/>
            <w:hideMark/>
          </w:tcPr>
          <w:p w14:paraId="54F095ED" w14:textId="77777777" w:rsidR="008C7EBF" w:rsidRPr="00392E68" w:rsidRDefault="008C7EBF" w:rsidP="00875517">
            <w:pPr>
              <w:spacing w:line="240" w:lineRule="auto"/>
              <w:jc w:val="center"/>
              <w:rPr>
                <w:color w:val="000000"/>
                <w:sz w:val="18"/>
                <w:szCs w:val="18"/>
              </w:rPr>
            </w:pPr>
          </w:p>
        </w:tc>
      </w:tr>
      <w:tr w:rsidR="008C7EBF" w:rsidRPr="00392E68" w14:paraId="74B614EE" w14:textId="77777777" w:rsidTr="00875517">
        <w:trPr>
          <w:trHeight w:val="290"/>
        </w:trPr>
        <w:tc>
          <w:tcPr>
            <w:tcW w:w="2610" w:type="dxa"/>
            <w:tcBorders>
              <w:bottom w:val="single" w:sz="4" w:space="0" w:color="auto"/>
            </w:tcBorders>
            <w:shd w:val="clear" w:color="auto" w:fill="auto"/>
            <w:noWrap/>
            <w:vAlign w:val="bottom"/>
            <w:hideMark/>
          </w:tcPr>
          <w:p w14:paraId="2442A5AE" w14:textId="77777777" w:rsidR="008C7EBF" w:rsidRPr="00392E68" w:rsidRDefault="008C7EBF" w:rsidP="00875517">
            <w:pPr>
              <w:spacing w:line="240" w:lineRule="auto"/>
              <w:rPr>
                <w:color w:val="000000"/>
                <w:sz w:val="18"/>
                <w:szCs w:val="18"/>
              </w:rPr>
            </w:pPr>
            <w:r w:rsidRPr="00392E68">
              <w:rPr>
                <w:color w:val="000000"/>
                <w:sz w:val="18"/>
                <w:szCs w:val="18"/>
              </w:rPr>
              <w:t>&gt;3 Years vs. &lt;3 Years</w:t>
            </w:r>
          </w:p>
        </w:tc>
        <w:tc>
          <w:tcPr>
            <w:tcW w:w="1350" w:type="dxa"/>
            <w:tcBorders>
              <w:bottom w:val="single" w:sz="4" w:space="0" w:color="auto"/>
            </w:tcBorders>
            <w:shd w:val="clear" w:color="auto" w:fill="auto"/>
            <w:noWrap/>
            <w:vAlign w:val="bottom"/>
            <w:hideMark/>
          </w:tcPr>
          <w:p w14:paraId="2BDAC58D"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Ref</w:t>
            </w:r>
          </w:p>
        </w:tc>
        <w:tc>
          <w:tcPr>
            <w:tcW w:w="1530" w:type="dxa"/>
            <w:tcBorders>
              <w:bottom w:val="single" w:sz="4" w:space="0" w:color="auto"/>
            </w:tcBorders>
            <w:shd w:val="clear" w:color="auto" w:fill="auto"/>
            <w:noWrap/>
            <w:vAlign w:val="bottom"/>
            <w:hideMark/>
          </w:tcPr>
          <w:p w14:paraId="02D974B0"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1.22 (0.54-2.78)</w:t>
            </w:r>
          </w:p>
        </w:tc>
        <w:tc>
          <w:tcPr>
            <w:tcW w:w="1530" w:type="dxa"/>
            <w:tcBorders>
              <w:bottom w:val="single" w:sz="4" w:space="0" w:color="auto"/>
            </w:tcBorders>
            <w:shd w:val="clear" w:color="auto" w:fill="auto"/>
            <w:noWrap/>
            <w:vAlign w:val="bottom"/>
            <w:hideMark/>
          </w:tcPr>
          <w:p w14:paraId="6B5E3BD5" w14:textId="77777777" w:rsidR="008C7EBF" w:rsidRPr="00392E68" w:rsidRDefault="008C7EBF" w:rsidP="00875517">
            <w:pPr>
              <w:spacing w:line="240" w:lineRule="auto"/>
              <w:ind w:firstLine="0"/>
              <w:jc w:val="center"/>
              <w:rPr>
                <w:color w:val="000000"/>
                <w:sz w:val="18"/>
                <w:szCs w:val="18"/>
              </w:rPr>
            </w:pPr>
            <w:r w:rsidRPr="00392E68">
              <w:rPr>
                <w:color w:val="000000"/>
                <w:sz w:val="18"/>
                <w:szCs w:val="18"/>
              </w:rPr>
              <w:t>1.62 (0.87-3.02)</w:t>
            </w:r>
          </w:p>
        </w:tc>
        <w:tc>
          <w:tcPr>
            <w:tcW w:w="1620" w:type="dxa"/>
            <w:tcBorders>
              <w:bottom w:val="single" w:sz="4" w:space="0" w:color="auto"/>
            </w:tcBorders>
            <w:shd w:val="clear" w:color="auto" w:fill="auto"/>
            <w:noWrap/>
            <w:vAlign w:val="bottom"/>
            <w:hideMark/>
          </w:tcPr>
          <w:p w14:paraId="192A478E" w14:textId="77777777" w:rsidR="008C7EBF" w:rsidRPr="00392E68" w:rsidRDefault="008C7EBF" w:rsidP="00875517">
            <w:pPr>
              <w:spacing w:line="240" w:lineRule="auto"/>
              <w:ind w:firstLine="0"/>
              <w:jc w:val="center"/>
              <w:rPr>
                <w:b/>
                <w:bCs/>
                <w:color w:val="000000"/>
                <w:sz w:val="18"/>
                <w:szCs w:val="18"/>
              </w:rPr>
            </w:pPr>
            <w:r w:rsidRPr="00392E68">
              <w:rPr>
                <w:color w:val="000000"/>
                <w:sz w:val="18"/>
                <w:szCs w:val="18"/>
              </w:rPr>
              <w:t>2.73 (0.36-20.61)</w:t>
            </w:r>
          </w:p>
        </w:tc>
        <w:tc>
          <w:tcPr>
            <w:tcW w:w="1080" w:type="dxa"/>
            <w:tcBorders>
              <w:bottom w:val="single" w:sz="4" w:space="0" w:color="auto"/>
            </w:tcBorders>
            <w:shd w:val="clear" w:color="auto" w:fill="auto"/>
            <w:noWrap/>
            <w:vAlign w:val="bottom"/>
            <w:hideMark/>
          </w:tcPr>
          <w:p w14:paraId="0607CFA8" w14:textId="77777777" w:rsidR="008C7EBF" w:rsidRPr="00392E68" w:rsidRDefault="008C7EBF" w:rsidP="00875517">
            <w:pPr>
              <w:spacing w:line="240" w:lineRule="auto"/>
              <w:jc w:val="center"/>
              <w:rPr>
                <w:color w:val="000000"/>
                <w:sz w:val="18"/>
                <w:szCs w:val="18"/>
              </w:rPr>
            </w:pPr>
          </w:p>
        </w:tc>
      </w:tr>
    </w:tbl>
    <w:p w14:paraId="084DD172" w14:textId="325736F7" w:rsidR="008C7EBF" w:rsidRPr="00392E68" w:rsidRDefault="008C7EBF" w:rsidP="008C7EBF">
      <w:pPr>
        <w:spacing w:line="240" w:lineRule="auto"/>
        <w:ind w:firstLine="0"/>
        <w:rPr>
          <w:rFonts w:eastAsiaTheme="minorEastAsia"/>
          <w:sz w:val="18"/>
          <w:szCs w:val="18"/>
        </w:rPr>
      </w:pPr>
      <w:r w:rsidRPr="00392E68">
        <w:rPr>
          <w:sz w:val="18"/>
          <w:szCs w:val="18"/>
        </w:rPr>
        <w:t>Notes: AOR – Adjusted Odds Ratio, 95% CI – 95% Confidence Intervals, NA – Not Applicable due to n=0 in one or more categories. Adjusted odds ratio models controlled for age, race, ethnicity, education, marital status, and income. AOR* model additionally controlled for ever having a hysterectomy.</w:t>
      </w:r>
      <w:r w:rsidRPr="00392E68">
        <w:rPr>
          <w:rFonts w:eastAsiaTheme="minorEastAsia"/>
          <w:sz w:val="18"/>
          <w:szCs w:val="18"/>
        </w:rPr>
        <w:t xml:space="preserve"> </w:t>
      </w:r>
      <w:r w:rsidRPr="00392E68">
        <w:rPr>
          <w:rFonts w:eastAsiaTheme="minorEastAsia"/>
          <w:sz w:val="18"/>
          <w:szCs w:val="18"/>
          <w:vertAlign w:val="superscript"/>
        </w:rPr>
        <w:t>a</w:t>
      </w:r>
      <w:r w:rsidRPr="00392E68">
        <w:rPr>
          <w:sz w:val="18"/>
          <w:szCs w:val="18"/>
        </w:rPr>
        <w:t xml:space="preserve">P-values were determined using Rao-Scott Chi-squared tests. </w:t>
      </w:r>
      <w:r w:rsidRPr="00392E68">
        <w:rPr>
          <w:rFonts w:eastAsiaTheme="minorEastAsia"/>
          <w:sz w:val="18"/>
          <w:szCs w:val="18"/>
          <w:vertAlign w:val="superscript"/>
        </w:rPr>
        <w:t>b</w:t>
      </w:r>
      <w:r w:rsidRPr="00392E68">
        <w:rPr>
          <w:sz w:val="18"/>
          <w:szCs w:val="18"/>
        </w:rPr>
        <w:t xml:space="preserve">P-values </w:t>
      </w:r>
      <w:r w:rsidRPr="00392E68">
        <w:rPr>
          <w:rFonts w:eastAsiaTheme="minorEastAsia"/>
          <w:sz w:val="18"/>
          <w:szCs w:val="18"/>
        </w:rPr>
        <w:t xml:space="preserve">were determined using Fisher’s exact test. </w:t>
      </w:r>
    </w:p>
    <w:p w14:paraId="26EEF96E" w14:textId="18D434C3" w:rsidR="00A23486" w:rsidRPr="004637D2" w:rsidRDefault="00AA0AFA" w:rsidP="004637D2">
      <w:pPr>
        <w:pStyle w:val="Caption"/>
        <w:spacing w:line="240" w:lineRule="auto"/>
      </w:pPr>
      <w:bookmarkStart w:id="18" w:name="_Toc7153061"/>
      <w:r w:rsidRPr="004637D2">
        <w:t xml:space="preserve">Table </w:t>
      </w:r>
      <w:fldSimple w:instr=" SEQ Table \* ARABIC ">
        <w:r w:rsidRPr="004637D2">
          <w:t>6</w:t>
        </w:r>
      </w:fldSimple>
      <w:r w:rsidRPr="004637D2">
        <w:t xml:space="preserve">. </w:t>
      </w:r>
      <w:r w:rsidR="00A23486" w:rsidRPr="004637D2">
        <w:t>Weighted Logistic Regression and Multinomial Logistic Regression Models of Receipt of Health Screenings Aligned with Age Appropriate Recommendations by Sexual Orientation among Cisgender Women (n=5,114)</w:t>
      </w:r>
      <w:bookmarkEnd w:id="18"/>
    </w:p>
    <w:tbl>
      <w:tblPr>
        <w:tblW w:w="10288" w:type="dxa"/>
        <w:tblLook w:val="04A0" w:firstRow="1" w:lastRow="0" w:firstColumn="1" w:lastColumn="0" w:noHBand="0" w:noVBand="1"/>
      </w:tblPr>
      <w:tblGrid>
        <w:gridCol w:w="2875"/>
        <w:gridCol w:w="1293"/>
        <w:gridCol w:w="1710"/>
        <w:gridCol w:w="1620"/>
        <w:gridCol w:w="1890"/>
        <w:gridCol w:w="900"/>
      </w:tblGrid>
      <w:tr w:rsidR="00302591" w:rsidRPr="00392E68" w14:paraId="047818C9" w14:textId="77777777" w:rsidTr="00302591">
        <w:trPr>
          <w:trHeight w:val="290"/>
        </w:trPr>
        <w:tc>
          <w:tcPr>
            <w:tcW w:w="2875" w:type="dxa"/>
            <w:tcBorders>
              <w:top w:val="single" w:sz="4" w:space="0" w:color="auto"/>
            </w:tcBorders>
            <w:shd w:val="clear" w:color="auto" w:fill="auto"/>
            <w:noWrap/>
            <w:vAlign w:val="bottom"/>
          </w:tcPr>
          <w:p w14:paraId="0EEBB820" w14:textId="77777777" w:rsidR="00302591" w:rsidRPr="00392E68" w:rsidRDefault="00302591" w:rsidP="008C7EBF">
            <w:pPr>
              <w:spacing w:line="240" w:lineRule="auto"/>
              <w:ind w:firstLine="0"/>
              <w:jc w:val="left"/>
              <w:rPr>
                <w:color w:val="000000"/>
                <w:sz w:val="18"/>
                <w:szCs w:val="18"/>
              </w:rPr>
            </w:pPr>
          </w:p>
        </w:tc>
        <w:tc>
          <w:tcPr>
            <w:tcW w:w="7413" w:type="dxa"/>
            <w:gridSpan w:val="5"/>
            <w:tcBorders>
              <w:top w:val="single" w:sz="4" w:space="0" w:color="auto"/>
              <w:bottom w:val="single" w:sz="4" w:space="0" w:color="auto"/>
            </w:tcBorders>
            <w:shd w:val="clear" w:color="auto" w:fill="auto"/>
            <w:noWrap/>
            <w:vAlign w:val="bottom"/>
          </w:tcPr>
          <w:p w14:paraId="0DF82A36" w14:textId="44E6773B" w:rsidR="00302591" w:rsidRPr="00392E68" w:rsidRDefault="00302591" w:rsidP="008C7EBF">
            <w:pPr>
              <w:spacing w:line="240" w:lineRule="auto"/>
              <w:ind w:firstLine="0"/>
              <w:jc w:val="center"/>
              <w:rPr>
                <w:b/>
                <w:color w:val="000000"/>
                <w:sz w:val="18"/>
                <w:szCs w:val="18"/>
              </w:rPr>
            </w:pPr>
            <w:r w:rsidRPr="00392E68">
              <w:rPr>
                <w:b/>
                <w:color w:val="000000"/>
                <w:sz w:val="18"/>
                <w:szCs w:val="18"/>
              </w:rPr>
              <w:t>Sexual Orientation</w:t>
            </w:r>
          </w:p>
        </w:tc>
      </w:tr>
      <w:tr w:rsidR="008C7EBF" w:rsidRPr="00392E68" w14:paraId="4C1B863F" w14:textId="77777777" w:rsidTr="00302591">
        <w:trPr>
          <w:trHeight w:val="290"/>
        </w:trPr>
        <w:tc>
          <w:tcPr>
            <w:tcW w:w="2875" w:type="dxa"/>
            <w:tcBorders>
              <w:bottom w:val="single" w:sz="4" w:space="0" w:color="auto"/>
            </w:tcBorders>
            <w:shd w:val="clear" w:color="auto" w:fill="auto"/>
            <w:noWrap/>
            <w:vAlign w:val="bottom"/>
            <w:hideMark/>
          </w:tcPr>
          <w:p w14:paraId="0B66DECE" w14:textId="77777777" w:rsidR="008C7EBF" w:rsidRPr="00392E68" w:rsidRDefault="008C7EBF" w:rsidP="008C7EBF">
            <w:pPr>
              <w:spacing w:line="240" w:lineRule="auto"/>
              <w:ind w:firstLine="0"/>
              <w:jc w:val="left"/>
              <w:rPr>
                <w:b/>
                <w:color w:val="000000"/>
                <w:sz w:val="18"/>
                <w:szCs w:val="18"/>
              </w:rPr>
            </w:pPr>
            <w:r w:rsidRPr="00392E68">
              <w:rPr>
                <w:b/>
                <w:color w:val="000000"/>
                <w:sz w:val="18"/>
                <w:szCs w:val="18"/>
              </w:rPr>
              <w:t>Health Screening</w:t>
            </w:r>
          </w:p>
        </w:tc>
        <w:tc>
          <w:tcPr>
            <w:tcW w:w="1293" w:type="dxa"/>
            <w:tcBorders>
              <w:top w:val="single" w:sz="4" w:space="0" w:color="auto"/>
              <w:bottom w:val="single" w:sz="4" w:space="0" w:color="auto"/>
            </w:tcBorders>
            <w:shd w:val="clear" w:color="auto" w:fill="auto"/>
            <w:noWrap/>
            <w:vAlign w:val="bottom"/>
            <w:hideMark/>
          </w:tcPr>
          <w:p w14:paraId="047E474D"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Heterosexual</w:t>
            </w:r>
          </w:p>
        </w:tc>
        <w:tc>
          <w:tcPr>
            <w:tcW w:w="1710" w:type="dxa"/>
            <w:tcBorders>
              <w:top w:val="single" w:sz="4" w:space="0" w:color="auto"/>
              <w:bottom w:val="single" w:sz="4" w:space="0" w:color="auto"/>
            </w:tcBorders>
            <w:shd w:val="clear" w:color="auto" w:fill="auto"/>
            <w:noWrap/>
            <w:vAlign w:val="bottom"/>
            <w:hideMark/>
          </w:tcPr>
          <w:p w14:paraId="7B820CDE"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Lesbian</w:t>
            </w:r>
          </w:p>
        </w:tc>
        <w:tc>
          <w:tcPr>
            <w:tcW w:w="1620" w:type="dxa"/>
            <w:tcBorders>
              <w:top w:val="single" w:sz="4" w:space="0" w:color="auto"/>
              <w:bottom w:val="single" w:sz="4" w:space="0" w:color="auto"/>
            </w:tcBorders>
            <w:shd w:val="clear" w:color="auto" w:fill="auto"/>
            <w:noWrap/>
            <w:vAlign w:val="bottom"/>
            <w:hideMark/>
          </w:tcPr>
          <w:p w14:paraId="47348DD2"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Bisexual</w:t>
            </w:r>
          </w:p>
        </w:tc>
        <w:tc>
          <w:tcPr>
            <w:tcW w:w="1890" w:type="dxa"/>
            <w:tcBorders>
              <w:top w:val="single" w:sz="4" w:space="0" w:color="auto"/>
              <w:bottom w:val="single" w:sz="4" w:space="0" w:color="auto"/>
            </w:tcBorders>
            <w:shd w:val="clear" w:color="auto" w:fill="auto"/>
            <w:noWrap/>
            <w:vAlign w:val="bottom"/>
            <w:hideMark/>
          </w:tcPr>
          <w:p w14:paraId="46317DCA"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Other</w:t>
            </w:r>
          </w:p>
        </w:tc>
        <w:tc>
          <w:tcPr>
            <w:tcW w:w="900" w:type="dxa"/>
            <w:tcBorders>
              <w:top w:val="single" w:sz="4" w:space="0" w:color="auto"/>
              <w:bottom w:val="single" w:sz="4" w:space="0" w:color="auto"/>
            </w:tcBorders>
            <w:shd w:val="clear" w:color="auto" w:fill="auto"/>
            <w:noWrap/>
            <w:vAlign w:val="bottom"/>
            <w:hideMark/>
          </w:tcPr>
          <w:p w14:paraId="73B399AD"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P-Value</w:t>
            </w:r>
          </w:p>
        </w:tc>
      </w:tr>
      <w:tr w:rsidR="008C7EBF" w:rsidRPr="00392E68" w14:paraId="17566F53" w14:textId="77777777" w:rsidTr="00302591">
        <w:trPr>
          <w:trHeight w:val="290"/>
        </w:trPr>
        <w:tc>
          <w:tcPr>
            <w:tcW w:w="2875" w:type="dxa"/>
            <w:tcBorders>
              <w:top w:val="single" w:sz="4" w:space="0" w:color="auto"/>
            </w:tcBorders>
            <w:shd w:val="clear" w:color="auto" w:fill="auto"/>
            <w:noWrap/>
            <w:vAlign w:val="bottom"/>
            <w:hideMark/>
          </w:tcPr>
          <w:p w14:paraId="56F9F73A" w14:textId="77777777" w:rsidR="008C7EBF" w:rsidRPr="00392E68" w:rsidRDefault="008C7EBF" w:rsidP="008C7EBF">
            <w:pPr>
              <w:spacing w:line="240" w:lineRule="auto"/>
              <w:ind w:firstLine="0"/>
              <w:jc w:val="left"/>
              <w:rPr>
                <w:b/>
                <w:bCs/>
                <w:color w:val="000000"/>
                <w:sz w:val="18"/>
                <w:szCs w:val="18"/>
              </w:rPr>
            </w:pPr>
            <w:r w:rsidRPr="00392E68">
              <w:rPr>
                <w:b/>
                <w:bCs/>
                <w:color w:val="000000"/>
                <w:sz w:val="18"/>
                <w:szCs w:val="18"/>
              </w:rPr>
              <w:t>HPV Vaccine Ever (n=749)</w:t>
            </w:r>
          </w:p>
        </w:tc>
        <w:tc>
          <w:tcPr>
            <w:tcW w:w="1293" w:type="dxa"/>
            <w:tcBorders>
              <w:top w:val="single" w:sz="4" w:space="0" w:color="auto"/>
            </w:tcBorders>
            <w:shd w:val="clear" w:color="auto" w:fill="auto"/>
            <w:noWrap/>
            <w:vAlign w:val="bottom"/>
            <w:hideMark/>
          </w:tcPr>
          <w:p w14:paraId="4E8E4BD4" w14:textId="0734027E" w:rsidR="008C7EBF" w:rsidRPr="00392E68" w:rsidRDefault="008C7EBF" w:rsidP="008C7EBF">
            <w:pPr>
              <w:spacing w:line="240" w:lineRule="auto"/>
              <w:ind w:firstLine="0"/>
              <w:jc w:val="center"/>
              <w:rPr>
                <w:color w:val="000000"/>
                <w:sz w:val="18"/>
                <w:szCs w:val="18"/>
              </w:rPr>
            </w:pPr>
          </w:p>
        </w:tc>
        <w:tc>
          <w:tcPr>
            <w:tcW w:w="1710" w:type="dxa"/>
            <w:tcBorders>
              <w:top w:val="single" w:sz="4" w:space="0" w:color="auto"/>
            </w:tcBorders>
            <w:shd w:val="clear" w:color="auto" w:fill="auto"/>
            <w:noWrap/>
            <w:vAlign w:val="bottom"/>
            <w:hideMark/>
          </w:tcPr>
          <w:p w14:paraId="43FFE31A" w14:textId="715051DE" w:rsidR="008C7EBF" w:rsidRPr="00392E68" w:rsidRDefault="008C7EBF" w:rsidP="008C7EBF">
            <w:pPr>
              <w:spacing w:line="240" w:lineRule="auto"/>
              <w:ind w:firstLine="0"/>
              <w:jc w:val="center"/>
              <w:rPr>
                <w:color w:val="000000"/>
                <w:sz w:val="18"/>
                <w:szCs w:val="18"/>
              </w:rPr>
            </w:pPr>
          </w:p>
        </w:tc>
        <w:tc>
          <w:tcPr>
            <w:tcW w:w="1620" w:type="dxa"/>
            <w:tcBorders>
              <w:top w:val="single" w:sz="4" w:space="0" w:color="auto"/>
            </w:tcBorders>
            <w:shd w:val="clear" w:color="auto" w:fill="auto"/>
            <w:noWrap/>
            <w:vAlign w:val="bottom"/>
            <w:hideMark/>
          </w:tcPr>
          <w:p w14:paraId="4AB8232D" w14:textId="3161B766" w:rsidR="008C7EBF" w:rsidRPr="00392E68" w:rsidRDefault="008C7EBF" w:rsidP="008C7EBF">
            <w:pPr>
              <w:spacing w:line="240" w:lineRule="auto"/>
              <w:ind w:firstLine="0"/>
              <w:jc w:val="center"/>
              <w:rPr>
                <w:color w:val="000000"/>
                <w:sz w:val="18"/>
                <w:szCs w:val="18"/>
              </w:rPr>
            </w:pPr>
          </w:p>
        </w:tc>
        <w:tc>
          <w:tcPr>
            <w:tcW w:w="1890" w:type="dxa"/>
            <w:tcBorders>
              <w:top w:val="single" w:sz="4" w:space="0" w:color="auto"/>
            </w:tcBorders>
            <w:shd w:val="clear" w:color="auto" w:fill="auto"/>
            <w:noWrap/>
            <w:vAlign w:val="bottom"/>
            <w:hideMark/>
          </w:tcPr>
          <w:p w14:paraId="152A612C" w14:textId="0CC58060" w:rsidR="008C7EBF" w:rsidRPr="00392E68" w:rsidRDefault="008C7EBF" w:rsidP="008C7EBF">
            <w:pPr>
              <w:spacing w:line="240" w:lineRule="auto"/>
              <w:ind w:firstLine="0"/>
              <w:jc w:val="center"/>
              <w:rPr>
                <w:color w:val="000000"/>
                <w:sz w:val="18"/>
                <w:szCs w:val="18"/>
              </w:rPr>
            </w:pPr>
          </w:p>
        </w:tc>
        <w:tc>
          <w:tcPr>
            <w:tcW w:w="900" w:type="dxa"/>
            <w:tcBorders>
              <w:top w:val="single" w:sz="4" w:space="0" w:color="auto"/>
            </w:tcBorders>
            <w:shd w:val="clear" w:color="auto" w:fill="auto"/>
            <w:noWrap/>
            <w:vAlign w:val="bottom"/>
            <w:hideMark/>
          </w:tcPr>
          <w:p w14:paraId="15DE9713" w14:textId="0FDA9ED2" w:rsidR="008C7EBF" w:rsidRPr="00392E68" w:rsidRDefault="008C7EBF" w:rsidP="008C7EBF">
            <w:pPr>
              <w:spacing w:line="240" w:lineRule="auto"/>
              <w:ind w:firstLine="0"/>
              <w:jc w:val="center"/>
              <w:rPr>
                <w:color w:val="000000"/>
                <w:sz w:val="18"/>
                <w:szCs w:val="18"/>
              </w:rPr>
            </w:pPr>
          </w:p>
        </w:tc>
      </w:tr>
      <w:tr w:rsidR="008C7EBF" w:rsidRPr="00392E68" w14:paraId="3BEB3136" w14:textId="77777777" w:rsidTr="00302591">
        <w:trPr>
          <w:trHeight w:val="290"/>
        </w:trPr>
        <w:tc>
          <w:tcPr>
            <w:tcW w:w="2875" w:type="dxa"/>
            <w:shd w:val="clear" w:color="auto" w:fill="auto"/>
            <w:noWrap/>
            <w:vAlign w:val="bottom"/>
            <w:hideMark/>
          </w:tcPr>
          <w:p w14:paraId="69F97833" w14:textId="01289142" w:rsidR="008C7EBF" w:rsidRPr="00392E68" w:rsidRDefault="008C7EBF" w:rsidP="008C7EBF">
            <w:pPr>
              <w:spacing w:line="240" w:lineRule="auto"/>
              <w:ind w:left="720" w:firstLine="0"/>
              <w:jc w:val="left"/>
              <w:rPr>
                <w:color w:val="000000"/>
                <w:sz w:val="18"/>
                <w:szCs w:val="18"/>
              </w:rPr>
            </w:pPr>
            <w:r w:rsidRPr="00392E68">
              <w:rPr>
                <w:color w:val="000000"/>
                <w:sz w:val="18"/>
                <w:szCs w:val="18"/>
              </w:rPr>
              <w:t>No, n (%)</w:t>
            </w:r>
          </w:p>
        </w:tc>
        <w:tc>
          <w:tcPr>
            <w:tcW w:w="1293" w:type="dxa"/>
            <w:shd w:val="clear" w:color="auto" w:fill="auto"/>
            <w:noWrap/>
            <w:vAlign w:val="bottom"/>
            <w:hideMark/>
          </w:tcPr>
          <w:p w14:paraId="22852D72"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353 (47.62)</w:t>
            </w:r>
          </w:p>
        </w:tc>
        <w:tc>
          <w:tcPr>
            <w:tcW w:w="1710" w:type="dxa"/>
            <w:shd w:val="clear" w:color="auto" w:fill="auto"/>
            <w:noWrap/>
            <w:vAlign w:val="bottom"/>
            <w:hideMark/>
          </w:tcPr>
          <w:p w14:paraId="6A2D3DFC"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9 (63.19)</w:t>
            </w:r>
          </w:p>
        </w:tc>
        <w:tc>
          <w:tcPr>
            <w:tcW w:w="1620" w:type="dxa"/>
            <w:shd w:val="clear" w:color="auto" w:fill="auto"/>
            <w:noWrap/>
            <w:vAlign w:val="bottom"/>
            <w:hideMark/>
          </w:tcPr>
          <w:p w14:paraId="64AFE900"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23 (47.79)</w:t>
            </w:r>
          </w:p>
        </w:tc>
        <w:tc>
          <w:tcPr>
            <w:tcW w:w="1890" w:type="dxa"/>
            <w:shd w:val="clear" w:color="auto" w:fill="auto"/>
            <w:noWrap/>
            <w:vAlign w:val="bottom"/>
            <w:hideMark/>
          </w:tcPr>
          <w:p w14:paraId="4B8A99E3"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3 (32.88)</w:t>
            </w:r>
          </w:p>
        </w:tc>
        <w:tc>
          <w:tcPr>
            <w:tcW w:w="900" w:type="dxa"/>
            <w:shd w:val="clear" w:color="auto" w:fill="auto"/>
            <w:noWrap/>
            <w:vAlign w:val="bottom"/>
            <w:hideMark/>
          </w:tcPr>
          <w:p w14:paraId="1F3E8118" w14:textId="581CE32A" w:rsidR="008C7EBF" w:rsidRPr="00392E68" w:rsidRDefault="008C7EBF" w:rsidP="008C7EBF">
            <w:pPr>
              <w:spacing w:line="240" w:lineRule="auto"/>
              <w:ind w:firstLine="0"/>
              <w:jc w:val="center"/>
              <w:rPr>
                <w:color w:val="000000"/>
                <w:sz w:val="18"/>
                <w:szCs w:val="18"/>
                <w:vertAlign w:val="superscript"/>
              </w:rPr>
            </w:pPr>
            <w:r w:rsidRPr="00392E68">
              <w:rPr>
                <w:color w:val="000000"/>
                <w:sz w:val="18"/>
                <w:szCs w:val="18"/>
              </w:rPr>
              <w:t>0.5933</w:t>
            </w:r>
            <w:r w:rsidRPr="00392E68">
              <w:rPr>
                <w:color w:val="000000"/>
                <w:sz w:val="18"/>
                <w:szCs w:val="18"/>
                <w:vertAlign w:val="superscript"/>
              </w:rPr>
              <w:t>a</w:t>
            </w:r>
          </w:p>
        </w:tc>
      </w:tr>
      <w:tr w:rsidR="008C7EBF" w:rsidRPr="00392E68" w14:paraId="507E4347" w14:textId="77777777" w:rsidTr="00302591">
        <w:trPr>
          <w:trHeight w:val="290"/>
        </w:trPr>
        <w:tc>
          <w:tcPr>
            <w:tcW w:w="2875" w:type="dxa"/>
            <w:shd w:val="clear" w:color="auto" w:fill="auto"/>
            <w:noWrap/>
            <w:vAlign w:val="bottom"/>
            <w:hideMark/>
          </w:tcPr>
          <w:p w14:paraId="48CBC6FF" w14:textId="0F3D286B" w:rsidR="008C7EBF" w:rsidRPr="00392E68" w:rsidRDefault="008C7EBF" w:rsidP="008C7EBF">
            <w:pPr>
              <w:spacing w:line="240" w:lineRule="auto"/>
              <w:ind w:left="720" w:firstLine="0"/>
              <w:jc w:val="left"/>
              <w:rPr>
                <w:color w:val="000000"/>
                <w:sz w:val="18"/>
                <w:szCs w:val="18"/>
              </w:rPr>
            </w:pPr>
            <w:r w:rsidRPr="00392E68">
              <w:rPr>
                <w:color w:val="000000"/>
                <w:sz w:val="18"/>
                <w:szCs w:val="18"/>
              </w:rPr>
              <w:t>Yes, n (%)</w:t>
            </w:r>
          </w:p>
        </w:tc>
        <w:tc>
          <w:tcPr>
            <w:tcW w:w="1293" w:type="dxa"/>
            <w:shd w:val="clear" w:color="auto" w:fill="auto"/>
            <w:noWrap/>
            <w:vAlign w:val="bottom"/>
            <w:hideMark/>
          </w:tcPr>
          <w:p w14:paraId="4C9E116F"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329 (52.38)</w:t>
            </w:r>
          </w:p>
        </w:tc>
        <w:tc>
          <w:tcPr>
            <w:tcW w:w="1710" w:type="dxa"/>
            <w:shd w:val="clear" w:color="auto" w:fill="auto"/>
            <w:noWrap/>
            <w:vAlign w:val="bottom"/>
            <w:hideMark/>
          </w:tcPr>
          <w:p w14:paraId="670F9F45"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7 (36.81)</w:t>
            </w:r>
          </w:p>
        </w:tc>
        <w:tc>
          <w:tcPr>
            <w:tcW w:w="1620" w:type="dxa"/>
            <w:shd w:val="clear" w:color="auto" w:fill="auto"/>
            <w:noWrap/>
            <w:vAlign w:val="bottom"/>
            <w:hideMark/>
          </w:tcPr>
          <w:p w14:paraId="5D5E1300"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20 (52.21)</w:t>
            </w:r>
          </w:p>
        </w:tc>
        <w:tc>
          <w:tcPr>
            <w:tcW w:w="1890" w:type="dxa"/>
            <w:shd w:val="clear" w:color="auto" w:fill="auto"/>
            <w:noWrap/>
            <w:vAlign w:val="bottom"/>
            <w:hideMark/>
          </w:tcPr>
          <w:p w14:paraId="7D0BC748"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5 (67.12)</w:t>
            </w:r>
          </w:p>
        </w:tc>
        <w:tc>
          <w:tcPr>
            <w:tcW w:w="900" w:type="dxa"/>
            <w:shd w:val="clear" w:color="auto" w:fill="auto"/>
            <w:noWrap/>
            <w:vAlign w:val="bottom"/>
            <w:hideMark/>
          </w:tcPr>
          <w:p w14:paraId="47E8FEA8" w14:textId="510B9DC1" w:rsidR="008C7EBF" w:rsidRPr="00392E68" w:rsidRDefault="008C7EBF" w:rsidP="008C7EBF">
            <w:pPr>
              <w:spacing w:line="240" w:lineRule="auto"/>
              <w:ind w:firstLine="0"/>
              <w:jc w:val="center"/>
              <w:rPr>
                <w:color w:val="000000"/>
                <w:sz w:val="18"/>
                <w:szCs w:val="18"/>
              </w:rPr>
            </w:pPr>
          </w:p>
        </w:tc>
      </w:tr>
      <w:tr w:rsidR="008C7EBF" w:rsidRPr="00392E68" w14:paraId="0CAED68C" w14:textId="77777777" w:rsidTr="00302591">
        <w:trPr>
          <w:trHeight w:val="290"/>
        </w:trPr>
        <w:tc>
          <w:tcPr>
            <w:tcW w:w="2875" w:type="dxa"/>
            <w:shd w:val="clear" w:color="auto" w:fill="auto"/>
            <w:noWrap/>
            <w:vAlign w:val="bottom"/>
            <w:hideMark/>
          </w:tcPr>
          <w:p w14:paraId="16E7E93D" w14:textId="77777777" w:rsidR="008C7EBF" w:rsidRPr="00392E68" w:rsidRDefault="008C7EBF" w:rsidP="008C7EBF">
            <w:pPr>
              <w:spacing w:line="240" w:lineRule="auto"/>
              <w:ind w:firstLine="0"/>
              <w:jc w:val="left"/>
              <w:rPr>
                <w:color w:val="000000"/>
                <w:sz w:val="18"/>
                <w:szCs w:val="18"/>
              </w:rPr>
            </w:pPr>
            <w:r w:rsidRPr="00392E68">
              <w:rPr>
                <w:color w:val="000000"/>
                <w:sz w:val="18"/>
                <w:szCs w:val="18"/>
              </w:rPr>
              <w:t>AOR (95% CI)</w:t>
            </w:r>
          </w:p>
        </w:tc>
        <w:tc>
          <w:tcPr>
            <w:tcW w:w="1293" w:type="dxa"/>
            <w:shd w:val="clear" w:color="auto" w:fill="auto"/>
            <w:noWrap/>
            <w:vAlign w:val="bottom"/>
            <w:hideMark/>
          </w:tcPr>
          <w:p w14:paraId="59EB98F5" w14:textId="45AFC92F" w:rsidR="008C7EBF" w:rsidRPr="00392E68" w:rsidRDefault="008C7EBF" w:rsidP="008C7EBF">
            <w:pPr>
              <w:spacing w:line="240" w:lineRule="auto"/>
              <w:ind w:firstLine="0"/>
              <w:jc w:val="center"/>
              <w:rPr>
                <w:color w:val="000000"/>
                <w:sz w:val="18"/>
                <w:szCs w:val="18"/>
              </w:rPr>
            </w:pPr>
          </w:p>
        </w:tc>
        <w:tc>
          <w:tcPr>
            <w:tcW w:w="1710" w:type="dxa"/>
            <w:shd w:val="clear" w:color="auto" w:fill="auto"/>
            <w:noWrap/>
            <w:vAlign w:val="bottom"/>
            <w:hideMark/>
          </w:tcPr>
          <w:p w14:paraId="3E57DA00" w14:textId="03C5E246" w:rsidR="008C7EBF" w:rsidRPr="00392E68" w:rsidRDefault="008C7EBF" w:rsidP="008C7EBF">
            <w:pPr>
              <w:spacing w:line="240" w:lineRule="auto"/>
              <w:ind w:firstLine="0"/>
              <w:jc w:val="center"/>
              <w:rPr>
                <w:color w:val="000000"/>
                <w:sz w:val="18"/>
                <w:szCs w:val="18"/>
              </w:rPr>
            </w:pPr>
          </w:p>
        </w:tc>
        <w:tc>
          <w:tcPr>
            <w:tcW w:w="1620" w:type="dxa"/>
            <w:shd w:val="clear" w:color="auto" w:fill="auto"/>
            <w:noWrap/>
            <w:vAlign w:val="bottom"/>
            <w:hideMark/>
          </w:tcPr>
          <w:p w14:paraId="4B531A86" w14:textId="598654DF" w:rsidR="008C7EBF" w:rsidRPr="00392E68" w:rsidRDefault="008C7EBF" w:rsidP="008C7EBF">
            <w:pPr>
              <w:spacing w:line="240" w:lineRule="auto"/>
              <w:ind w:firstLine="0"/>
              <w:jc w:val="center"/>
              <w:rPr>
                <w:color w:val="000000"/>
                <w:sz w:val="18"/>
                <w:szCs w:val="18"/>
              </w:rPr>
            </w:pPr>
          </w:p>
        </w:tc>
        <w:tc>
          <w:tcPr>
            <w:tcW w:w="1890" w:type="dxa"/>
            <w:shd w:val="clear" w:color="auto" w:fill="auto"/>
            <w:noWrap/>
            <w:vAlign w:val="bottom"/>
            <w:hideMark/>
          </w:tcPr>
          <w:p w14:paraId="4E2D6F6E" w14:textId="1172C6C2" w:rsidR="008C7EBF" w:rsidRPr="00392E68" w:rsidRDefault="008C7EBF" w:rsidP="008C7EBF">
            <w:pPr>
              <w:spacing w:line="240" w:lineRule="auto"/>
              <w:ind w:firstLine="0"/>
              <w:jc w:val="center"/>
              <w:rPr>
                <w:color w:val="000000"/>
                <w:sz w:val="18"/>
                <w:szCs w:val="18"/>
              </w:rPr>
            </w:pPr>
          </w:p>
        </w:tc>
        <w:tc>
          <w:tcPr>
            <w:tcW w:w="900" w:type="dxa"/>
            <w:shd w:val="clear" w:color="auto" w:fill="auto"/>
            <w:noWrap/>
            <w:vAlign w:val="bottom"/>
            <w:hideMark/>
          </w:tcPr>
          <w:p w14:paraId="4018A641" w14:textId="7B3FA87C" w:rsidR="008C7EBF" w:rsidRPr="00392E68" w:rsidRDefault="008C7EBF" w:rsidP="008C7EBF">
            <w:pPr>
              <w:spacing w:line="240" w:lineRule="auto"/>
              <w:ind w:firstLine="0"/>
              <w:jc w:val="center"/>
              <w:rPr>
                <w:color w:val="000000"/>
                <w:sz w:val="18"/>
                <w:szCs w:val="18"/>
              </w:rPr>
            </w:pPr>
          </w:p>
        </w:tc>
      </w:tr>
      <w:tr w:rsidR="008C7EBF" w:rsidRPr="00392E68" w14:paraId="51EB4018" w14:textId="77777777" w:rsidTr="00302591">
        <w:trPr>
          <w:trHeight w:val="290"/>
        </w:trPr>
        <w:tc>
          <w:tcPr>
            <w:tcW w:w="2875" w:type="dxa"/>
            <w:shd w:val="clear" w:color="auto" w:fill="auto"/>
            <w:noWrap/>
            <w:vAlign w:val="bottom"/>
            <w:hideMark/>
          </w:tcPr>
          <w:p w14:paraId="2A695E8D" w14:textId="77777777" w:rsidR="008C7EBF" w:rsidRPr="00392E68" w:rsidRDefault="008C7EBF" w:rsidP="008C7EBF">
            <w:pPr>
              <w:spacing w:line="240" w:lineRule="auto"/>
              <w:ind w:firstLine="0"/>
              <w:jc w:val="left"/>
              <w:rPr>
                <w:color w:val="000000"/>
                <w:sz w:val="18"/>
                <w:szCs w:val="18"/>
              </w:rPr>
            </w:pPr>
            <w:r w:rsidRPr="00392E68">
              <w:rPr>
                <w:color w:val="000000"/>
                <w:sz w:val="18"/>
                <w:szCs w:val="18"/>
              </w:rPr>
              <w:t>Modeled Outcome= 'No'</w:t>
            </w:r>
          </w:p>
        </w:tc>
        <w:tc>
          <w:tcPr>
            <w:tcW w:w="1293" w:type="dxa"/>
            <w:shd w:val="clear" w:color="auto" w:fill="auto"/>
            <w:noWrap/>
            <w:vAlign w:val="bottom"/>
            <w:hideMark/>
          </w:tcPr>
          <w:p w14:paraId="275D08B6"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Ref.</w:t>
            </w:r>
          </w:p>
        </w:tc>
        <w:tc>
          <w:tcPr>
            <w:tcW w:w="1710" w:type="dxa"/>
            <w:shd w:val="clear" w:color="auto" w:fill="auto"/>
            <w:noWrap/>
            <w:vAlign w:val="bottom"/>
            <w:hideMark/>
          </w:tcPr>
          <w:p w14:paraId="3723FE84" w14:textId="77777777" w:rsidR="008C7EBF" w:rsidRPr="00392E68" w:rsidRDefault="008C7EBF" w:rsidP="008C7EBF">
            <w:pPr>
              <w:spacing w:line="240" w:lineRule="auto"/>
              <w:ind w:firstLine="0"/>
              <w:jc w:val="center"/>
              <w:rPr>
                <w:b/>
                <w:color w:val="000000"/>
                <w:sz w:val="18"/>
                <w:szCs w:val="18"/>
              </w:rPr>
            </w:pPr>
            <w:r w:rsidRPr="00392E68">
              <w:rPr>
                <w:b/>
                <w:color w:val="000000"/>
                <w:sz w:val="18"/>
                <w:szCs w:val="18"/>
              </w:rPr>
              <w:t>5.27 (1.15-24.09)</w:t>
            </w:r>
          </w:p>
        </w:tc>
        <w:tc>
          <w:tcPr>
            <w:tcW w:w="1620" w:type="dxa"/>
            <w:shd w:val="clear" w:color="auto" w:fill="auto"/>
            <w:noWrap/>
            <w:vAlign w:val="bottom"/>
            <w:hideMark/>
          </w:tcPr>
          <w:p w14:paraId="7AE7E3F8"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1.02 (0.40-2.59)</w:t>
            </w:r>
          </w:p>
        </w:tc>
        <w:tc>
          <w:tcPr>
            <w:tcW w:w="1890" w:type="dxa"/>
            <w:shd w:val="clear" w:color="auto" w:fill="auto"/>
            <w:noWrap/>
            <w:vAlign w:val="bottom"/>
            <w:hideMark/>
          </w:tcPr>
          <w:p w14:paraId="2D218F04"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0.61 (0.12-3.17)</w:t>
            </w:r>
          </w:p>
        </w:tc>
        <w:tc>
          <w:tcPr>
            <w:tcW w:w="900" w:type="dxa"/>
            <w:shd w:val="clear" w:color="auto" w:fill="auto"/>
            <w:noWrap/>
            <w:vAlign w:val="bottom"/>
            <w:hideMark/>
          </w:tcPr>
          <w:p w14:paraId="7B7851E9" w14:textId="542F9D19" w:rsidR="008C7EBF" w:rsidRPr="00392E68" w:rsidRDefault="008C7EBF" w:rsidP="008C7EBF">
            <w:pPr>
              <w:spacing w:line="240" w:lineRule="auto"/>
              <w:ind w:firstLine="0"/>
              <w:jc w:val="center"/>
              <w:rPr>
                <w:color w:val="000000"/>
                <w:sz w:val="18"/>
                <w:szCs w:val="18"/>
              </w:rPr>
            </w:pPr>
          </w:p>
        </w:tc>
      </w:tr>
      <w:tr w:rsidR="008C7EBF" w:rsidRPr="00392E68" w14:paraId="639AB8E4" w14:textId="77777777" w:rsidTr="00302591">
        <w:trPr>
          <w:trHeight w:val="290"/>
        </w:trPr>
        <w:tc>
          <w:tcPr>
            <w:tcW w:w="2875" w:type="dxa"/>
            <w:shd w:val="clear" w:color="auto" w:fill="auto"/>
            <w:noWrap/>
            <w:vAlign w:val="bottom"/>
            <w:hideMark/>
          </w:tcPr>
          <w:p w14:paraId="4906BAA6" w14:textId="0B100B2A" w:rsidR="008C7EBF" w:rsidRPr="00392E68" w:rsidRDefault="008C7EBF" w:rsidP="008C7EBF">
            <w:pPr>
              <w:spacing w:line="240" w:lineRule="auto"/>
              <w:ind w:firstLine="0"/>
              <w:jc w:val="left"/>
              <w:rPr>
                <w:b/>
                <w:bCs/>
                <w:color w:val="000000"/>
                <w:sz w:val="18"/>
                <w:szCs w:val="18"/>
              </w:rPr>
            </w:pPr>
            <w:r w:rsidRPr="00392E68">
              <w:rPr>
                <w:b/>
                <w:bCs/>
                <w:color w:val="000000"/>
                <w:sz w:val="18"/>
                <w:szCs w:val="18"/>
              </w:rPr>
              <w:t>Number of Lifetime Vaccines (n=728)</w:t>
            </w:r>
          </w:p>
        </w:tc>
        <w:tc>
          <w:tcPr>
            <w:tcW w:w="1293" w:type="dxa"/>
            <w:shd w:val="clear" w:color="auto" w:fill="auto"/>
            <w:noWrap/>
            <w:vAlign w:val="bottom"/>
            <w:hideMark/>
          </w:tcPr>
          <w:p w14:paraId="22335BA8" w14:textId="41AAB241" w:rsidR="008C7EBF" w:rsidRPr="00392E68" w:rsidRDefault="008C7EBF" w:rsidP="008C7EBF">
            <w:pPr>
              <w:spacing w:line="240" w:lineRule="auto"/>
              <w:ind w:firstLine="0"/>
              <w:jc w:val="center"/>
              <w:rPr>
                <w:color w:val="000000"/>
                <w:sz w:val="18"/>
                <w:szCs w:val="18"/>
              </w:rPr>
            </w:pPr>
          </w:p>
        </w:tc>
        <w:tc>
          <w:tcPr>
            <w:tcW w:w="1710" w:type="dxa"/>
            <w:shd w:val="clear" w:color="auto" w:fill="auto"/>
            <w:noWrap/>
            <w:vAlign w:val="bottom"/>
            <w:hideMark/>
          </w:tcPr>
          <w:p w14:paraId="274FFE58" w14:textId="4C855036" w:rsidR="008C7EBF" w:rsidRPr="00392E68" w:rsidRDefault="008C7EBF" w:rsidP="008C7EBF">
            <w:pPr>
              <w:spacing w:line="240" w:lineRule="auto"/>
              <w:ind w:firstLine="0"/>
              <w:jc w:val="center"/>
              <w:rPr>
                <w:color w:val="000000"/>
                <w:sz w:val="18"/>
                <w:szCs w:val="18"/>
              </w:rPr>
            </w:pPr>
          </w:p>
        </w:tc>
        <w:tc>
          <w:tcPr>
            <w:tcW w:w="1620" w:type="dxa"/>
            <w:shd w:val="clear" w:color="auto" w:fill="auto"/>
            <w:noWrap/>
            <w:vAlign w:val="bottom"/>
            <w:hideMark/>
          </w:tcPr>
          <w:p w14:paraId="42DD464B" w14:textId="31631756" w:rsidR="008C7EBF" w:rsidRPr="00392E68" w:rsidRDefault="008C7EBF" w:rsidP="008C7EBF">
            <w:pPr>
              <w:spacing w:line="240" w:lineRule="auto"/>
              <w:ind w:firstLine="0"/>
              <w:jc w:val="center"/>
              <w:rPr>
                <w:color w:val="000000"/>
                <w:sz w:val="18"/>
                <w:szCs w:val="18"/>
              </w:rPr>
            </w:pPr>
          </w:p>
        </w:tc>
        <w:tc>
          <w:tcPr>
            <w:tcW w:w="1890" w:type="dxa"/>
            <w:shd w:val="clear" w:color="auto" w:fill="auto"/>
            <w:noWrap/>
            <w:vAlign w:val="bottom"/>
            <w:hideMark/>
          </w:tcPr>
          <w:p w14:paraId="3DDE7A4C" w14:textId="4183116A" w:rsidR="008C7EBF" w:rsidRPr="00392E68" w:rsidRDefault="008C7EBF" w:rsidP="008C7EBF">
            <w:pPr>
              <w:spacing w:line="240" w:lineRule="auto"/>
              <w:ind w:firstLine="0"/>
              <w:jc w:val="center"/>
              <w:rPr>
                <w:color w:val="000000"/>
                <w:sz w:val="18"/>
                <w:szCs w:val="18"/>
              </w:rPr>
            </w:pPr>
          </w:p>
        </w:tc>
        <w:tc>
          <w:tcPr>
            <w:tcW w:w="900" w:type="dxa"/>
            <w:shd w:val="clear" w:color="auto" w:fill="auto"/>
            <w:noWrap/>
            <w:vAlign w:val="bottom"/>
            <w:hideMark/>
          </w:tcPr>
          <w:p w14:paraId="1B06814A" w14:textId="5C3FDACF" w:rsidR="008C7EBF" w:rsidRPr="00392E68" w:rsidRDefault="008C7EBF" w:rsidP="008C7EBF">
            <w:pPr>
              <w:spacing w:line="240" w:lineRule="auto"/>
              <w:ind w:firstLine="0"/>
              <w:jc w:val="center"/>
              <w:rPr>
                <w:color w:val="000000"/>
                <w:sz w:val="18"/>
                <w:szCs w:val="18"/>
              </w:rPr>
            </w:pPr>
          </w:p>
        </w:tc>
      </w:tr>
      <w:tr w:rsidR="008C7EBF" w:rsidRPr="00392E68" w14:paraId="45995C09" w14:textId="77777777" w:rsidTr="00302591">
        <w:trPr>
          <w:trHeight w:val="290"/>
        </w:trPr>
        <w:tc>
          <w:tcPr>
            <w:tcW w:w="2875" w:type="dxa"/>
            <w:shd w:val="clear" w:color="auto" w:fill="auto"/>
            <w:noWrap/>
            <w:vAlign w:val="bottom"/>
            <w:hideMark/>
          </w:tcPr>
          <w:p w14:paraId="41B3E7D5" w14:textId="78E9FBDC" w:rsidR="008C7EBF" w:rsidRPr="00392E68" w:rsidRDefault="008C7EBF" w:rsidP="008C7EBF">
            <w:pPr>
              <w:spacing w:line="240" w:lineRule="auto"/>
              <w:ind w:left="720" w:firstLine="0"/>
              <w:jc w:val="left"/>
              <w:rPr>
                <w:color w:val="000000"/>
                <w:sz w:val="18"/>
                <w:szCs w:val="18"/>
              </w:rPr>
            </w:pPr>
            <w:r w:rsidRPr="00392E68">
              <w:rPr>
                <w:color w:val="000000"/>
                <w:sz w:val="18"/>
                <w:szCs w:val="18"/>
              </w:rPr>
              <w:t>0 Shots, n (%)</w:t>
            </w:r>
          </w:p>
        </w:tc>
        <w:tc>
          <w:tcPr>
            <w:tcW w:w="1293" w:type="dxa"/>
            <w:shd w:val="clear" w:color="auto" w:fill="auto"/>
            <w:noWrap/>
            <w:vAlign w:val="bottom"/>
            <w:hideMark/>
          </w:tcPr>
          <w:p w14:paraId="2DD1AA86"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353 (48.64)</w:t>
            </w:r>
          </w:p>
        </w:tc>
        <w:tc>
          <w:tcPr>
            <w:tcW w:w="1710" w:type="dxa"/>
            <w:shd w:val="clear" w:color="auto" w:fill="auto"/>
            <w:noWrap/>
            <w:vAlign w:val="bottom"/>
            <w:hideMark/>
          </w:tcPr>
          <w:p w14:paraId="5F87AFD8"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9 (63.19)</w:t>
            </w:r>
          </w:p>
        </w:tc>
        <w:tc>
          <w:tcPr>
            <w:tcW w:w="1620" w:type="dxa"/>
            <w:shd w:val="clear" w:color="auto" w:fill="auto"/>
            <w:noWrap/>
            <w:vAlign w:val="bottom"/>
            <w:hideMark/>
          </w:tcPr>
          <w:p w14:paraId="7371D126"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23 (50.57)</w:t>
            </w:r>
          </w:p>
        </w:tc>
        <w:tc>
          <w:tcPr>
            <w:tcW w:w="1890" w:type="dxa"/>
            <w:shd w:val="clear" w:color="auto" w:fill="auto"/>
            <w:noWrap/>
            <w:vAlign w:val="bottom"/>
            <w:hideMark/>
          </w:tcPr>
          <w:p w14:paraId="70719D48"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3 (36.86)</w:t>
            </w:r>
          </w:p>
        </w:tc>
        <w:tc>
          <w:tcPr>
            <w:tcW w:w="900" w:type="dxa"/>
            <w:shd w:val="clear" w:color="auto" w:fill="auto"/>
            <w:noWrap/>
            <w:vAlign w:val="bottom"/>
            <w:hideMark/>
          </w:tcPr>
          <w:p w14:paraId="51ABC45F" w14:textId="43E1F350" w:rsidR="008C7EBF" w:rsidRPr="00392E68" w:rsidRDefault="008C7EBF" w:rsidP="008C7EBF">
            <w:pPr>
              <w:spacing w:line="240" w:lineRule="auto"/>
              <w:ind w:firstLine="0"/>
              <w:jc w:val="center"/>
              <w:rPr>
                <w:bCs/>
                <w:color w:val="000000"/>
                <w:sz w:val="18"/>
                <w:szCs w:val="18"/>
                <w:vertAlign w:val="superscript"/>
              </w:rPr>
            </w:pPr>
            <w:r w:rsidRPr="00392E68">
              <w:rPr>
                <w:bCs/>
                <w:color w:val="000000"/>
                <w:sz w:val="18"/>
                <w:szCs w:val="18"/>
              </w:rPr>
              <w:t>0.1419</w:t>
            </w:r>
            <w:r w:rsidRPr="00392E68">
              <w:rPr>
                <w:bCs/>
                <w:color w:val="000000"/>
                <w:sz w:val="18"/>
                <w:szCs w:val="18"/>
                <w:vertAlign w:val="superscript"/>
              </w:rPr>
              <w:t>b</w:t>
            </w:r>
          </w:p>
        </w:tc>
      </w:tr>
      <w:tr w:rsidR="008C7EBF" w:rsidRPr="00392E68" w14:paraId="152EE089" w14:textId="77777777" w:rsidTr="00302591">
        <w:trPr>
          <w:trHeight w:val="290"/>
        </w:trPr>
        <w:tc>
          <w:tcPr>
            <w:tcW w:w="2875" w:type="dxa"/>
            <w:shd w:val="clear" w:color="auto" w:fill="auto"/>
            <w:noWrap/>
            <w:vAlign w:val="bottom"/>
            <w:hideMark/>
          </w:tcPr>
          <w:p w14:paraId="276C91D9" w14:textId="75DB3A44" w:rsidR="008C7EBF" w:rsidRPr="00392E68" w:rsidRDefault="008C7EBF" w:rsidP="008C7EBF">
            <w:pPr>
              <w:spacing w:line="240" w:lineRule="auto"/>
              <w:ind w:left="720" w:firstLine="0"/>
              <w:jc w:val="left"/>
              <w:rPr>
                <w:color w:val="000000"/>
                <w:sz w:val="18"/>
                <w:szCs w:val="18"/>
              </w:rPr>
            </w:pPr>
            <w:r w:rsidRPr="00392E68">
              <w:rPr>
                <w:color w:val="000000"/>
                <w:sz w:val="18"/>
                <w:szCs w:val="18"/>
              </w:rPr>
              <w:t>1 or 2 Shots, n (%)</w:t>
            </w:r>
          </w:p>
        </w:tc>
        <w:tc>
          <w:tcPr>
            <w:tcW w:w="1293" w:type="dxa"/>
            <w:shd w:val="clear" w:color="auto" w:fill="auto"/>
            <w:noWrap/>
            <w:vAlign w:val="bottom"/>
            <w:hideMark/>
          </w:tcPr>
          <w:p w14:paraId="0B23FDBD"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71 (11.06)</w:t>
            </w:r>
          </w:p>
        </w:tc>
        <w:tc>
          <w:tcPr>
            <w:tcW w:w="1710" w:type="dxa"/>
            <w:shd w:val="clear" w:color="auto" w:fill="auto"/>
            <w:noWrap/>
            <w:vAlign w:val="bottom"/>
            <w:hideMark/>
          </w:tcPr>
          <w:p w14:paraId="7EC9EF35"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 (1.69)</w:t>
            </w:r>
          </w:p>
        </w:tc>
        <w:tc>
          <w:tcPr>
            <w:tcW w:w="1620" w:type="dxa"/>
            <w:shd w:val="clear" w:color="auto" w:fill="auto"/>
            <w:noWrap/>
            <w:vAlign w:val="bottom"/>
            <w:hideMark/>
          </w:tcPr>
          <w:p w14:paraId="23EAC342"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0 (0.00)</w:t>
            </w:r>
          </w:p>
        </w:tc>
        <w:tc>
          <w:tcPr>
            <w:tcW w:w="1890" w:type="dxa"/>
            <w:shd w:val="clear" w:color="auto" w:fill="auto"/>
            <w:noWrap/>
            <w:vAlign w:val="bottom"/>
            <w:hideMark/>
          </w:tcPr>
          <w:p w14:paraId="00519053"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2 (24.79)</w:t>
            </w:r>
          </w:p>
        </w:tc>
        <w:tc>
          <w:tcPr>
            <w:tcW w:w="900" w:type="dxa"/>
            <w:shd w:val="clear" w:color="auto" w:fill="auto"/>
            <w:noWrap/>
            <w:vAlign w:val="bottom"/>
            <w:hideMark/>
          </w:tcPr>
          <w:p w14:paraId="541A6F5B" w14:textId="18BA2619" w:rsidR="008C7EBF" w:rsidRPr="00392E68" w:rsidRDefault="008C7EBF" w:rsidP="008C7EBF">
            <w:pPr>
              <w:spacing w:line="240" w:lineRule="auto"/>
              <w:ind w:firstLine="0"/>
              <w:jc w:val="center"/>
              <w:rPr>
                <w:color w:val="000000"/>
                <w:sz w:val="18"/>
                <w:szCs w:val="18"/>
              </w:rPr>
            </w:pPr>
          </w:p>
        </w:tc>
      </w:tr>
      <w:tr w:rsidR="008C7EBF" w:rsidRPr="00392E68" w14:paraId="391747DC" w14:textId="77777777" w:rsidTr="00302591">
        <w:trPr>
          <w:trHeight w:val="290"/>
        </w:trPr>
        <w:tc>
          <w:tcPr>
            <w:tcW w:w="2875" w:type="dxa"/>
            <w:shd w:val="clear" w:color="auto" w:fill="auto"/>
            <w:noWrap/>
            <w:vAlign w:val="bottom"/>
            <w:hideMark/>
          </w:tcPr>
          <w:p w14:paraId="4268ADE7" w14:textId="75002760" w:rsidR="008C7EBF" w:rsidRPr="00392E68" w:rsidRDefault="008C7EBF" w:rsidP="008C7EBF">
            <w:pPr>
              <w:spacing w:line="240" w:lineRule="auto"/>
              <w:ind w:left="720" w:firstLine="0"/>
              <w:jc w:val="left"/>
              <w:rPr>
                <w:color w:val="000000"/>
                <w:sz w:val="18"/>
                <w:szCs w:val="18"/>
              </w:rPr>
            </w:pPr>
            <w:r w:rsidRPr="00392E68">
              <w:rPr>
                <w:color w:val="000000"/>
                <w:sz w:val="18"/>
                <w:szCs w:val="18"/>
              </w:rPr>
              <w:t>3+ Shots, n (%)</w:t>
            </w:r>
          </w:p>
        </w:tc>
        <w:tc>
          <w:tcPr>
            <w:tcW w:w="1293" w:type="dxa"/>
            <w:shd w:val="clear" w:color="auto" w:fill="auto"/>
            <w:noWrap/>
            <w:vAlign w:val="bottom"/>
            <w:hideMark/>
          </w:tcPr>
          <w:p w14:paraId="44E4515B"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240 (40.30)</w:t>
            </w:r>
          </w:p>
        </w:tc>
        <w:tc>
          <w:tcPr>
            <w:tcW w:w="1710" w:type="dxa"/>
            <w:shd w:val="clear" w:color="auto" w:fill="auto"/>
            <w:noWrap/>
            <w:vAlign w:val="bottom"/>
            <w:hideMark/>
          </w:tcPr>
          <w:p w14:paraId="0611F31E"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6 (35.12)</w:t>
            </w:r>
          </w:p>
        </w:tc>
        <w:tc>
          <w:tcPr>
            <w:tcW w:w="1620" w:type="dxa"/>
            <w:shd w:val="clear" w:color="auto" w:fill="auto"/>
            <w:noWrap/>
            <w:vAlign w:val="bottom"/>
            <w:hideMark/>
          </w:tcPr>
          <w:p w14:paraId="79A87E51"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18 (49.43)</w:t>
            </w:r>
          </w:p>
        </w:tc>
        <w:tc>
          <w:tcPr>
            <w:tcW w:w="1890" w:type="dxa"/>
            <w:shd w:val="clear" w:color="auto" w:fill="auto"/>
            <w:noWrap/>
            <w:vAlign w:val="bottom"/>
            <w:hideMark/>
          </w:tcPr>
          <w:p w14:paraId="5002E103"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2 (38.35)</w:t>
            </w:r>
          </w:p>
        </w:tc>
        <w:tc>
          <w:tcPr>
            <w:tcW w:w="900" w:type="dxa"/>
            <w:shd w:val="clear" w:color="auto" w:fill="auto"/>
            <w:noWrap/>
            <w:vAlign w:val="bottom"/>
            <w:hideMark/>
          </w:tcPr>
          <w:p w14:paraId="197F0609" w14:textId="385439F7" w:rsidR="008C7EBF" w:rsidRPr="00392E68" w:rsidRDefault="008C7EBF" w:rsidP="008C7EBF">
            <w:pPr>
              <w:spacing w:line="240" w:lineRule="auto"/>
              <w:ind w:firstLine="0"/>
              <w:jc w:val="center"/>
              <w:rPr>
                <w:color w:val="000000"/>
                <w:sz w:val="18"/>
                <w:szCs w:val="18"/>
              </w:rPr>
            </w:pPr>
          </w:p>
        </w:tc>
      </w:tr>
      <w:tr w:rsidR="008C7EBF" w:rsidRPr="00392E68" w14:paraId="7A30259D" w14:textId="77777777" w:rsidTr="00302591">
        <w:trPr>
          <w:trHeight w:val="290"/>
        </w:trPr>
        <w:tc>
          <w:tcPr>
            <w:tcW w:w="2875" w:type="dxa"/>
            <w:shd w:val="clear" w:color="auto" w:fill="auto"/>
            <w:noWrap/>
            <w:vAlign w:val="bottom"/>
            <w:hideMark/>
          </w:tcPr>
          <w:p w14:paraId="4D2C8C6D" w14:textId="77777777" w:rsidR="008C7EBF" w:rsidRPr="00392E68" w:rsidRDefault="008C7EBF" w:rsidP="008C7EBF">
            <w:pPr>
              <w:spacing w:line="240" w:lineRule="auto"/>
              <w:ind w:firstLine="0"/>
              <w:jc w:val="left"/>
              <w:rPr>
                <w:color w:val="000000"/>
                <w:sz w:val="18"/>
                <w:szCs w:val="18"/>
              </w:rPr>
            </w:pPr>
            <w:r w:rsidRPr="00392E68">
              <w:rPr>
                <w:color w:val="000000"/>
                <w:sz w:val="18"/>
                <w:szCs w:val="18"/>
              </w:rPr>
              <w:t>AOR (95% CI)</w:t>
            </w:r>
          </w:p>
        </w:tc>
        <w:tc>
          <w:tcPr>
            <w:tcW w:w="1293" w:type="dxa"/>
            <w:shd w:val="clear" w:color="auto" w:fill="auto"/>
            <w:noWrap/>
            <w:vAlign w:val="bottom"/>
            <w:hideMark/>
          </w:tcPr>
          <w:p w14:paraId="411412B4" w14:textId="12408B01" w:rsidR="008C7EBF" w:rsidRPr="00392E68" w:rsidRDefault="008C7EBF" w:rsidP="008C7EBF">
            <w:pPr>
              <w:spacing w:line="240" w:lineRule="auto"/>
              <w:ind w:firstLine="0"/>
              <w:jc w:val="center"/>
              <w:rPr>
                <w:color w:val="000000"/>
                <w:sz w:val="18"/>
                <w:szCs w:val="18"/>
              </w:rPr>
            </w:pPr>
          </w:p>
        </w:tc>
        <w:tc>
          <w:tcPr>
            <w:tcW w:w="1710" w:type="dxa"/>
            <w:shd w:val="clear" w:color="auto" w:fill="auto"/>
            <w:noWrap/>
            <w:vAlign w:val="bottom"/>
            <w:hideMark/>
          </w:tcPr>
          <w:p w14:paraId="3A1E6CD1" w14:textId="512169C6" w:rsidR="008C7EBF" w:rsidRPr="00392E68" w:rsidRDefault="008C7EBF" w:rsidP="008C7EBF">
            <w:pPr>
              <w:spacing w:line="240" w:lineRule="auto"/>
              <w:ind w:firstLine="0"/>
              <w:jc w:val="center"/>
              <w:rPr>
                <w:color w:val="000000"/>
                <w:sz w:val="18"/>
                <w:szCs w:val="18"/>
              </w:rPr>
            </w:pPr>
          </w:p>
        </w:tc>
        <w:tc>
          <w:tcPr>
            <w:tcW w:w="1620" w:type="dxa"/>
            <w:shd w:val="clear" w:color="auto" w:fill="auto"/>
            <w:noWrap/>
            <w:vAlign w:val="bottom"/>
            <w:hideMark/>
          </w:tcPr>
          <w:p w14:paraId="3C415735" w14:textId="09E3A48E" w:rsidR="008C7EBF" w:rsidRPr="00392E68" w:rsidRDefault="008C7EBF" w:rsidP="008C7EBF">
            <w:pPr>
              <w:spacing w:line="240" w:lineRule="auto"/>
              <w:ind w:firstLine="0"/>
              <w:jc w:val="center"/>
              <w:rPr>
                <w:color w:val="000000"/>
                <w:sz w:val="18"/>
                <w:szCs w:val="18"/>
              </w:rPr>
            </w:pPr>
          </w:p>
        </w:tc>
        <w:tc>
          <w:tcPr>
            <w:tcW w:w="1890" w:type="dxa"/>
            <w:shd w:val="clear" w:color="auto" w:fill="auto"/>
            <w:noWrap/>
            <w:vAlign w:val="bottom"/>
            <w:hideMark/>
          </w:tcPr>
          <w:p w14:paraId="31BB5875" w14:textId="7D2C83F8" w:rsidR="008C7EBF" w:rsidRPr="00392E68" w:rsidRDefault="008C7EBF" w:rsidP="008C7EBF">
            <w:pPr>
              <w:spacing w:line="240" w:lineRule="auto"/>
              <w:ind w:firstLine="0"/>
              <w:jc w:val="center"/>
              <w:rPr>
                <w:color w:val="000000"/>
                <w:sz w:val="18"/>
                <w:szCs w:val="18"/>
              </w:rPr>
            </w:pPr>
          </w:p>
        </w:tc>
        <w:tc>
          <w:tcPr>
            <w:tcW w:w="900" w:type="dxa"/>
            <w:shd w:val="clear" w:color="auto" w:fill="auto"/>
            <w:noWrap/>
            <w:vAlign w:val="bottom"/>
            <w:hideMark/>
          </w:tcPr>
          <w:p w14:paraId="7B3D4FED" w14:textId="2FCFBDA0" w:rsidR="008C7EBF" w:rsidRPr="00392E68" w:rsidRDefault="008C7EBF" w:rsidP="008C7EBF">
            <w:pPr>
              <w:spacing w:line="240" w:lineRule="auto"/>
              <w:ind w:firstLine="0"/>
              <w:jc w:val="center"/>
              <w:rPr>
                <w:color w:val="000000"/>
                <w:sz w:val="18"/>
                <w:szCs w:val="18"/>
              </w:rPr>
            </w:pPr>
          </w:p>
        </w:tc>
      </w:tr>
      <w:tr w:rsidR="008C7EBF" w:rsidRPr="00392E68" w14:paraId="425C1D3A" w14:textId="77777777" w:rsidTr="00302591">
        <w:trPr>
          <w:trHeight w:val="290"/>
        </w:trPr>
        <w:tc>
          <w:tcPr>
            <w:tcW w:w="2875" w:type="dxa"/>
            <w:shd w:val="clear" w:color="auto" w:fill="auto"/>
            <w:noWrap/>
            <w:vAlign w:val="bottom"/>
            <w:hideMark/>
          </w:tcPr>
          <w:p w14:paraId="241FF53E" w14:textId="77777777" w:rsidR="008C7EBF" w:rsidRPr="00392E68" w:rsidRDefault="008C7EBF" w:rsidP="008C7EBF">
            <w:pPr>
              <w:spacing w:line="240" w:lineRule="auto"/>
              <w:ind w:left="720" w:firstLine="0"/>
              <w:jc w:val="left"/>
              <w:rPr>
                <w:color w:val="000000"/>
                <w:sz w:val="18"/>
                <w:szCs w:val="18"/>
              </w:rPr>
            </w:pPr>
            <w:r w:rsidRPr="00392E68">
              <w:rPr>
                <w:color w:val="000000"/>
                <w:sz w:val="18"/>
                <w:szCs w:val="18"/>
              </w:rPr>
              <w:t>0 Shots vs. 3+ Shots</w:t>
            </w:r>
          </w:p>
        </w:tc>
        <w:tc>
          <w:tcPr>
            <w:tcW w:w="1293" w:type="dxa"/>
            <w:shd w:val="clear" w:color="auto" w:fill="auto"/>
            <w:noWrap/>
            <w:vAlign w:val="bottom"/>
            <w:hideMark/>
          </w:tcPr>
          <w:p w14:paraId="79101314"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Ref.</w:t>
            </w:r>
          </w:p>
        </w:tc>
        <w:tc>
          <w:tcPr>
            <w:tcW w:w="1710" w:type="dxa"/>
            <w:shd w:val="clear" w:color="auto" w:fill="auto"/>
            <w:noWrap/>
            <w:vAlign w:val="bottom"/>
            <w:hideMark/>
          </w:tcPr>
          <w:p w14:paraId="78B8D202"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3.97 (0.78-20.31)</w:t>
            </w:r>
          </w:p>
        </w:tc>
        <w:tc>
          <w:tcPr>
            <w:tcW w:w="1620" w:type="dxa"/>
            <w:shd w:val="clear" w:color="auto" w:fill="auto"/>
            <w:noWrap/>
            <w:vAlign w:val="bottom"/>
            <w:hideMark/>
          </w:tcPr>
          <w:p w14:paraId="655D9EB8"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0.95 (0.37-2.48)</w:t>
            </w:r>
          </w:p>
        </w:tc>
        <w:tc>
          <w:tcPr>
            <w:tcW w:w="1890" w:type="dxa"/>
            <w:shd w:val="clear" w:color="auto" w:fill="auto"/>
            <w:noWrap/>
            <w:vAlign w:val="bottom"/>
            <w:hideMark/>
          </w:tcPr>
          <w:p w14:paraId="539EECC2"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0.91 (0.11-7.85)</w:t>
            </w:r>
          </w:p>
        </w:tc>
        <w:tc>
          <w:tcPr>
            <w:tcW w:w="900" w:type="dxa"/>
            <w:shd w:val="clear" w:color="auto" w:fill="auto"/>
            <w:noWrap/>
            <w:vAlign w:val="bottom"/>
            <w:hideMark/>
          </w:tcPr>
          <w:p w14:paraId="12EDA83E" w14:textId="4FAA78C4" w:rsidR="008C7EBF" w:rsidRPr="00392E68" w:rsidRDefault="008C7EBF" w:rsidP="008C7EBF">
            <w:pPr>
              <w:spacing w:line="240" w:lineRule="auto"/>
              <w:ind w:firstLine="0"/>
              <w:jc w:val="center"/>
              <w:rPr>
                <w:color w:val="000000"/>
                <w:sz w:val="18"/>
                <w:szCs w:val="18"/>
              </w:rPr>
            </w:pPr>
          </w:p>
        </w:tc>
      </w:tr>
      <w:tr w:rsidR="008C7EBF" w:rsidRPr="00392E68" w14:paraId="04987B76" w14:textId="77777777" w:rsidTr="00302591">
        <w:trPr>
          <w:trHeight w:val="290"/>
        </w:trPr>
        <w:tc>
          <w:tcPr>
            <w:tcW w:w="2875" w:type="dxa"/>
            <w:shd w:val="clear" w:color="auto" w:fill="auto"/>
            <w:noWrap/>
            <w:vAlign w:val="bottom"/>
            <w:hideMark/>
          </w:tcPr>
          <w:p w14:paraId="62DA1794" w14:textId="77777777" w:rsidR="008C7EBF" w:rsidRPr="00392E68" w:rsidRDefault="008C7EBF" w:rsidP="008C7EBF">
            <w:pPr>
              <w:spacing w:line="240" w:lineRule="auto"/>
              <w:ind w:left="720" w:firstLine="0"/>
              <w:jc w:val="left"/>
              <w:rPr>
                <w:color w:val="000000"/>
                <w:sz w:val="18"/>
                <w:szCs w:val="18"/>
              </w:rPr>
            </w:pPr>
            <w:r w:rsidRPr="00392E68">
              <w:rPr>
                <w:color w:val="000000"/>
                <w:sz w:val="18"/>
                <w:szCs w:val="18"/>
              </w:rPr>
              <w:t>1 or 2 Shots vs. 3+ Shots</w:t>
            </w:r>
          </w:p>
        </w:tc>
        <w:tc>
          <w:tcPr>
            <w:tcW w:w="1293" w:type="dxa"/>
            <w:shd w:val="clear" w:color="auto" w:fill="auto"/>
            <w:noWrap/>
            <w:vAlign w:val="bottom"/>
            <w:hideMark/>
          </w:tcPr>
          <w:p w14:paraId="63C77CFA"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Ref.</w:t>
            </w:r>
          </w:p>
        </w:tc>
        <w:tc>
          <w:tcPr>
            <w:tcW w:w="1710" w:type="dxa"/>
            <w:shd w:val="clear" w:color="auto" w:fill="auto"/>
            <w:noWrap/>
            <w:vAlign w:val="bottom"/>
            <w:hideMark/>
          </w:tcPr>
          <w:p w14:paraId="77127874"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0.23 (0.02-2.71)</w:t>
            </w:r>
          </w:p>
        </w:tc>
        <w:tc>
          <w:tcPr>
            <w:tcW w:w="1620" w:type="dxa"/>
            <w:shd w:val="clear" w:color="auto" w:fill="auto"/>
            <w:noWrap/>
            <w:vAlign w:val="bottom"/>
            <w:hideMark/>
          </w:tcPr>
          <w:p w14:paraId="1AA40117"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N/A</w:t>
            </w:r>
          </w:p>
        </w:tc>
        <w:tc>
          <w:tcPr>
            <w:tcW w:w="1890" w:type="dxa"/>
            <w:shd w:val="clear" w:color="auto" w:fill="auto"/>
            <w:noWrap/>
            <w:vAlign w:val="bottom"/>
            <w:hideMark/>
          </w:tcPr>
          <w:p w14:paraId="20CA8814"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0.26 (0.26-33.91)</w:t>
            </w:r>
          </w:p>
        </w:tc>
        <w:tc>
          <w:tcPr>
            <w:tcW w:w="900" w:type="dxa"/>
            <w:shd w:val="clear" w:color="auto" w:fill="auto"/>
            <w:noWrap/>
            <w:vAlign w:val="bottom"/>
            <w:hideMark/>
          </w:tcPr>
          <w:p w14:paraId="14D32E00" w14:textId="59E7E8A5" w:rsidR="008C7EBF" w:rsidRPr="00392E68" w:rsidRDefault="008C7EBF" w:rsidP="008C7EBF">
            <w:pPr>
              <w:spacing w:line="240" w:lineRule="auto"/>
              <w:ind w:firstLine="0"/>
              <w:jc w:val="center"/>
              <w:rPr>
                <w:color w:val="000000"/>
                <w:sz w:val="18"/>
                <w:szCs w:val="18"/>
              </w:rPr>
            </w:pPr>
          </w:p>
        </w:tc>
      </w:tr>
      <w:tr w:rsidR="008C7EBF" w:rsidRPr="00392E68" w14:paraId="68AF97F5" w14:textId="77777777" w:rsidTr="00302591">
        <w:trPr>
          <w:trHeight w:val="290"/>
        </w:trPr>
        <w:tc>
          <w:tcPr>
            <w:tcW w:w="2875" w:type="dxa"/>
            <w:shd w:val="clear" w:color="auto" w:fill="auto"/>
            <w:noWrap/>
            <w:vAlign w:val="bottom"/>
            <w:hideMark/>
          </w:tcPr>
          <w:p w14:paraId="68C51FF4" w14:textId="77777777" w:rsidR="008C7EBF" w:rsidRPr="00392E68" w:rsidRDefault="008C7EBF" w:rsidP="008C7EBF">
            <w:pPr>
              <w:spacing w:line="240" w:lineRule="auto"/>
              <w:ind w:firstLine="0"/>
              <w:jc w:val="left"/>
              <w:rPr>
                <w:b/>
                <w:bCs/>
                <w:color w:val="000000"/>
                <w:sz w:val="18"/>
                <w:szCs w:val="18"/>
              </w:rPr>
            </w:pPr>
            <w:r w:rsidRPr="00392E68">
              <w:rPr>
                <w:b/>
                <w:bCs/>
                <w:color w:val="000000"/>
                <w:sz w:val="18"/>
                <w:szCs w:val="18"/>
              </w:rPr>
              <w:t>HPV Test Ever (n=2,825)</w:t>
            </w:r>
          </w:p>
        </w:tc>
        <w:tc>
          <w:tcPr>
            <w:tcW w:w="1293" w:type="dxa"/>
            <w:shd w:val="clear" w:color="auto" w:fill="auto"/>
            <w:noWrap/>
            <w:vAlign w:val="bottom"/>
            <w:hideMark/>
          </w:tcPr>
          <w:p w14:paraId="6D67B56B" w14:textId="30D4DBEE" w:rsidR="008C7EBF" w:rsidRPr="00392E68" w:rsidRDefault="008C7EBF" w:rsidP="008C7EBF">
            <w:pPr>
              <w:spacing w:line="240" w:lineRule="auto"/>
              <w:ind w:firstLine="0"/>
              <w:jc w:val="center"/>
              <w:rPr>
                <w:color w:val="000000"/>
                <w:sz w:val="18"/>
                <w:szCs w:val="18"/>
              </w:rPr>
            </w:pPr>
          </w:p>
        </w:tc>
        <w:tc>
          <w:tcPr>
            <w:tcW w:w="1710" w:type="dxa"/>
            <w:shd w:val="clear" w:color="auto" w:fill="auto"/>
            <w:noWrap/>
            <w:vAlign w:val="bottom"/>
            <w:hideMark/>
          </w:tcPr>
          <w:p w14:paraId="3EA7CBA6" w14:textId="71061911" w:rsidR="008C7EBF" w:rsidRPr="00392E68" w:rsidRDefault="008C7EBF" w:rsidP="008C7EBF">
            <w:pPr>
              <w:spacing w:line="240" w:lineRule="auto"/>
              <w:ind w:firstLine="0"/>
              <w:jc w:val="center"/>
              <w:rPr>
                <w:color w:val="000000"/>
                <w:sz w:val="18"/>
                <w:szCs w:val="18"/>
              </w:rPr>
            </w:pPr>
          </w:p>
        </w:tc>
        <w:tc>
          <w:tcPr>
            <w:tcW w:w="1620" w:type="dxa"/>
            <w:shd w:val="clear" w:color="auto" w:fill="auto"/>
            <w:noWrap/>
            <w:vAlign w:val="bottom"/>
            <w:hideMark/>
          </w:tcPr>
          <w:p w14:paraId="463C69DC" w14:textId="11FC98B1" w:rsidR="008C7EBF" w:rsidRPr="00392E68" w:rsidRDefault="008C7EBF" w:rsidP="008C7EBF">
            <w:pPr>
              <w:spacing w:line="240" w:lineRule="auto"/>
              <w:ind w:firstLine="0"/>
              <w:jc w:val="center"/>
              <w:rPr>
                <w:color w:val="000000"/>
                <w:sz w:val="18"/>
                <w:szCs w:val="18"/>
              </w:rPr>
            </w:pPr>
          </w:p>
        </w:tc>
        <w:tc>
          <w:tcPr>
            <w:tcW w:w="1890" w:type="dxa"/>
            <w:shd w:val="clear" w:color="auto" w:fill="auto"/>
            <w:noWrap/>
            <w:vAlign w:val="bottom"/>
            <w:hideMark/>
          </w:tcPr>
          <w:p w14:paraId="16B5EC80" w14:textId="227A66FD" w:rsidR="008C7EBF" w:rsidRPr="00392E68" w:rsidRDefault="008C7EBF" w:rsidP="008C7EBF">
            <w:pPr>
              <w:spacing w:line="240" w:lineRule="auto"/>
              <w:ind w:firstLine="0"/>
              <w:jc w:val="center"/>
              <w:rPr>
                <w:color w:val="000000"/>
                <w:sz w:val="18"/>
                <w:szCs w:val="18"/>
              </w:rPr>
            </w:pPr>
          </w:p>
        </w:tc>
        <w:tc>
          <w:tcPr>
            <w:tcW w:w="900" w:type="dxa"/>
            <w:shd w:val="clear" w:color="auto" w:fill="auto"/>
            <w:noWrap/>
            <w:vAlign w:val="bottom"/>
            <w:hideMark/>
          </w:tcPr>
          <w:p w14:paraId="5C3E9A3A" w14:textId="4CCDC396" w:rsidR="008C7EBF" w:rsidRPr="00392E68" w:rsidRDefault="008C7EBF" w:rsidP="008C7EBF">
            <w:pPr>
              <w:spacing w:line="240" w:lineRule="auto"/>
              <w:ind w:firstLine="0"/>
              <w:jc w:val="center"/>
              <w:rPr>
                <w:color w:val="000000"/>
                <w:sz w:val="18"/>
                <w:szCs w:val="18"/>
              </w:rPr>
            </w:pPr>
          </w:p>
        </w:tc>
      </w:tr>
      <w:tr w:rsidR="008C7EBF" w:rsidRPr="00392E68" w14:paraId="39EEA50F" w14:textId="77777777" w:rsidTr="00302591">
        <w:trPr>
          <w:trHeight w:val="290"/>
        </w:trPr>
        <w:tc>
          <w:tcPr>
            <w:tcW w:w="2875" w:type="dxa"/>
            <w:shd w:val="clear" w:color="auto" w:fill="auto"/>
            <w:noWrap/>
            <w:vAlign w:val="bottom"/>
            <w:hideMark/>
          </w:tcPr>
          <w:p w14:paraId="336579A1" w14:textId="74E0A11A" w:rsidR="008C7EBF" w:rsidRPr="00392E68" w:rsidRDefault="008C7EBF" w:rsidP="008C7EBF">
            <w:pPr>
              <w:spacing w:line="240" w:lineRule="auto"/>
              <w:ind w:left="720" w:firstLine="0"/>
              <w:jc w:val="left"/>
              <w:rPr>
                <w:color w:val="000000"/>
                <w:sz w:val="18"/>
                <w:szCs w:val="18"/>
              </w:rPr>
            </w:pPr>
            <w:r w:rsidRPr="00392E68">
              <w:rPr>
                <w:color w:val="000000"/>
                <w:sz w:val="18"/>
                <w:szCs w:val="18"/>
              </w:rPr>
              <w:t>No, n (%)</w:t>
            </w:r>
          </w:p>
        </w:tc>
        <w:tc>
          <w:tcPr>
            <w:tcW w:w="1293" w:type="dxa"/>
            <w:shd w:val="clear" w:color="auto" w:fill="auto"/>
            <w:noWrap/>
            <w:vAlign w:val="bottom"/>
            <w:hideMark/>
          </w:tcPr>
          <w:p w14:paraId="56F7F758"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1388 (47.87)</w:t>
            </w:r>
          </w:p>
        </w:tc>
        <w:tc>
          <w:tcPr>
            <w:tcW w:w="1710" w:type="dxa"/>
            <w:shd w:val="clear" w:color="auto" w:fill="auto"/>
            <w:noWrap/>
            <w:vAlign w:val="bottom"/>
            <w:hideMark/>
          </w:tcPr>
          <w:p w14:paraId="01D8CD5B"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15 (47.68)</w:t>
            </w:r>
          </w:p>
        </w:tc>
        <w:tc>
          <w:tcPr>
            <w:tcW w:w="1620" w:type="dxa"/>
            <w:shd w:val="clear" w:color="auto" w:fill="auto"/>
            <w:noWrap/>
            <w:vAlign w:val="bottom"/>
            <w:hideMark/>
          </w:tcPr>
          <w:p w14:paraId="754ABC20"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14 (27.41)</w:t>
            </w:r>
          </w:p>
        </w:tc>
        <w:tc>
          <w:tcPr>
            <w:tcW w:w="1890" w:type="dxa"/>
            <w:shd w:val="clear" w:color="auto" w:fill="auto"/>
            <w:noWrap/>
            <w:vAlign w:val="bottom"/>
            <w:hideMark/>
          </w:tcPr>
          <w:p w14:paraId="4F200DF0"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7 (62.64)</w:t>
            </w:r>
          </w:p>
        </w:tc>
        <w:tc>
          <w:tcPr>
            <w:tcW w:w="900" w:type="dxa"/>
            <w:shd w:val="clear" w:color="auto" w:fill="auto"/>
            <w:noWrap/>
            <w:vAlign w:val="bottom"/>
            <w:hideMark/>
          </w:tcPr>
          <w:p w14:paraId="1BC399C4" w14:textId="246854EE" w:rsidR="008C7EBF" w:rsidRPr="00392E68" w:rsidRDefault="008C7EBF" w:rsidP="008C7EBF">
            <w:pPr>
              <w:spacing w:line="240" w:lineRule="auto"/>
              <w:ind w:firstLine="0"/>
              <w:jc w:val="center"/>
              <w:rPr>
                <w:color w:val="000000"/>
                <w:sz w:val="18"/>
                <w:szCs w:val="18"/>
                <w:vertAlign w:val="superscript"/>
              </w:rPr>
            </w:pPr>
            <w:r w:rsidRPr="00392E68">
              <w:rPr>
                <w:color w:val="000000"/>
                <w:sz w:val="18"/>
                <w:szCs w:val="18"/>
              </w:rPr>
              <w:t>0.0693</w:t>
            </w:r>
            <w:r w:rsidRPr="00392E68">
              <w:rPr>
                <w:color w:val="000000"/>
                <w:sz w:val="18"/>
                <w:szCs w:val="18"/>
                <w:vertAlign w:val="superscript"/>
              </w:rPr>
              <w:t>a</w:t>
            </w:r>
          </w:p>
        </w:tc>
      </w:tr>
      <w:tr w:rsidR="008C7EBF" w:rsidRPr="00392E68" w14:paraId="356A4C94" w14:textId="77777777" w:rsidTr="00302591">
        <w:trPr>
          <w:trHeight w:val="290"/>
        </w:trPr>
        <w:tc>
          <w:tcPr>
            <w:tcW w:w="2875" w:type="dxa"/>
            <w:shd w:val="clear" w:color="auto" w:fill="auto"/>
            <w:noWrap/>
            <w:vAlign w:val="bottom"/>
            <w:hideMark/>
          </w:tcPr>
          <w:p w14:paraId="133EF46A" w14:textId="5E808695" w:rsidR="008C7EBF" w:rsidRPr="00392E68" w:rsidRDefault="008C7EBF" w:rsidP="008C7EBF">
            <w:pPr>
              <w:spacing w:line="240" w:lineRule="auto"/>
              <w:ind w:left="720" w:firstLine="0"/>
              <w:jc w:val="left"/>
              <w:rPr>
                <w:color w:val="000000"/>
                <w:sz w:val="18"/>
                <w:szCs w:val="18"/>
              </w:rPr>
            </w:pPr>
            <w:r w:rsidRPr="00392E68">
              <w:rPr>
                <w:color w:val="000000"/>
                <w:sz w:val="18"/>
                <w:szCs w:val="18"/>
              </w:rPr>
              <w:t>Yes, n (%)</w:t>
            </w:r>
          </w:p>
        </w:tc>
        <w:tc>
          <w:tcPr>
            <w:tcW w:w="1293" w:type="dxa"/>
            <w:shd w:val="clear" w:color="auto" w:fill="auto"/>
            <w:noWrap/>
            <w:vAlign w:val="bottom"/>
            <w:hideMark/>
          </w:tcPr>
          <w:p w14:paraId="71333051"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1342 (52.13)</w:t>
            </w:r>
          </w:p>
        </w:tc>
        <w:tc>
          <w:tcPr>
            <w:tcW w:w="1710" w:type="dxa"/>
            <w:shd w:val="clear" w:color="auto" w:fill="auto"/>
            <w:noWrap/>
            <w:vAlign w:val="bottom"/>
            <w:hideMark/>
          </w:tcPr>
          <w:p w14:paraId="53D17AE7"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18 (53.32)</w:t>
            </w:r>
          </w:p>
        </w:tc>
        <w:tc>
          <w:tcPr>
            <w:tcW w:w="1620" w:type="dxa"/>
            <w:shd w:val="clear" w:color="auto" w:fill="auto"/>
            <w:noWrap/>
            <w:vAlign w:val="bottom"/>
            <w:hideMark/>
          </w:tcPr>
          <w:p w14:paraId="2664C3EA"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38 (72.59)</w:t>
            </w:r>
          </w:p>
        </w:tc>
        <w:tc>
          <w:tcPr>
            <w:tcW w:w="1890" w:type="dxa"/>
            <w:shd w:val="clear" w:color="auto" w:fill="auto"/>
            <w:noWrap/>
            <w:vAlign w:val="bottom"/>
            <w:hideMark/>
          </w:tcPr>
          <w:p w14:paraId="02BCB33D"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3 (37.36)</w:t>
            </w:r>
          </w:p>
        </w:tc>
        <w:tc>
          <w:tcPr>
            <w:tcW w:w="900" w:type="dxa"/>
            <w:shd w:val="clear" w:color="auto" w:fill="auto"/>
            <w:noWrap/>
            <w:vAlign w:val="bottom"/>
            <w:hideMark/>
          </w:tcPr>
          <w:p w14:paraId="1C34ECBA" w14:textId="0CD53CDE" w:rsidR="008C7EBF" w:rsidRPr="00392E68" w:rsidRDefault="008C7EBF" w:rsidP="008C7EBF">
            <w:pPr>
              <w:spacing w:line="240" w:lineRule="auto"/>
              <w:ind w:firstLine="0"/>
              <w:jc w:val="center"/>
              <w:rPr>
                <w:color w:val="000000"/>
                <w:sz w:val="18"/>
                <w:szCs w:val="18"/>
              </w:rPr>
            </w:pPr>
          </w:p>
        </w:tc>
      </w:tr>
      <w:tr w:rsidR="008C7EBF" w:rsidRPr="00392E68" w14:paraId="5730EC3C" w14:textId="77777777" w:rsidTr="00302591">
        <w:trPr>
          <w:trHeight w:val="290"/>
        </w:trPr>
        <w:tc>
          <w:tcPr>
            <w:tcW w:w="2875" w:type="dxa"/>
            <w:shd w:val="clear" w:color="auto" w:fill="auto"/>
            <w:noWrap/>
            <w:vAlign w:val="bottom"/>
            <w:hideMark/>
          </w:tcPr>
          <w:p w14:paraId="4A088C4D" w14:textId="77777777" w:rsidR="008C7EBF" w:rsidRPr="00392E68" w:rsidRDefault="008C7EBF" w:rsidP="008C7EBF">
            <w:pPr>
              <w:spacing w:line="240" w:lineRule="auto"/>
              <w:ind w:firstLine="0"/>
              <w:jc w:val="left"/>
              <w:rPr>
                <w:color w:val="000000"/>
                <w:sz w:val="18"/>
                <w:szCs w:val="18"/>
              </w:rPr>
            </w:pPr>
            <w:r w:rsidRPr="00392E68">
              <w:rPr>
                <w:color w:val="000000"/>
                <w:sz w:val="18"/>
                <w:szCs w:val="18"/>
              </w:rPr>
              <w:t>AOR (95% CI)</w:t>
            </w:r>
          </w:p>
        </w:tc>
        <w:tc>
          <w:tcPr>
            <w:tcW w:w="1293" w:type="dxa"/>
            <w:shd w:val="clear" w:color="auto" w:fill="auto"/>
            <w:noWrap/>
            <w:vAlign w:val="bottom"/>
            <w:hideMark/>
          </w:tcPr>
          <w:p w14:paraId="44FB4B33" w14:textId="6B8CCF49" w:rsidR="008C7EBF" w:rsidRPr="00392E68" w:rsidRDefault="008C7EBF" w:rsidP="008C7EBF">
            <w:pPr>
              <w:spacing w:line="240" w:lineRule="auto"/>
              <w:ind w:firstLine="0"/>
              <w:jc w:val="center"/>
              <w:rPr>
                <w:color w:val="000000"/>
                <w:sz w:val="18"/>
                <w:szCs w:val="18"/>
              </w:rPr>
            </w:pPr>
          </w:p>
        </w:tc>
        <w:tc>
          <w:tcPr>
            <w:tcW w:w="1710" w:type="dxa"/>
            <w:shd w:val="clear" w:color="auto" w:fill="auto"/>
            <w:noWrap/>
            <w:vAlign w:val="bottom"/>
            <w:hideMark/>
          </w:tcPr>
          <w:p w14:paraId="7780CC93" w14:textId="13F91E08" w:rsidR="008C7EBF" w:rsidRPr="00392E68" w:rsidRDefault="008C7EBF" w:rsidP="008C7EBF">
            <w:pPr>
              <w:spacing w:line="240" w:lineRule="auto"/>
              <w:ind w:firstLine="0"/>
              <w:jc w:val="center"/>
              <w:rPr>
                <w:color w:val="000000"/>
                <w:sz w:val="18"/>
                <w:szCs w:val="18"/>
              </w:rPr>
            </w:pPr>
          </w:p>
        </w:tc>
        <w:tc>
          <w:tcPr>
            <w:tcW w:w="1620" w:type="dxa"/>
            <w:shd w:val="clear" w:color="auto" w:fill="auto"/>
            <w:noWrap/>
            <w:vAlign w:val="bottom"/>
            <w:hideMark/>
          </w:tcPr>
          <w:p w14:paraId="23351692" w14:textId="5701CBC8" w:rsidR="008C7EBF" w:rsidRPr="00392E68" w:rsidRDefault="008C7EBF" w:rsidP="008C7EBF">
            <w:pPr>
              <w:spacing w:line="240" w:lineRule="auto"/>
              <w:ind w:firstLine="0"/>
              <w:jc w:val="center"/>
              <w:rPr>
                <w:color w:val="000000"/>
                <w:sz w:val="18"/>
                <w:szCs w:val="18"/>
              </w:rPr>
            </w:pPr>
          </w:p>
        </w:tc>
        <w:tc>
          <w:tcPr>
            <w:tcW w:w="1890" w:type="dxa"/>
            <w:shd w:val="clear" w:color="auto" w:fill="auto"/>
            <w:noWrap/>
            <w:vAlign w:val="bottom"/>
            <w:hideMark/>
          </w:tcPr>
          <w:p w14:paraId="46AF998F" w14:textId="7AF39E4E" w:rsidR="008C7EBF" w:rsidRPr="00392E68" w:rsidRDefault="008C7EBF" w:rsidP="008C7EBF">
            <w:pPr>
              <w:spacing w:line="240" w:lineRule="auto"/>
              <w:ind w:firstLine="0"/>
              <w:jc w:val="center"/>
              <w:rPr>
                <w:color w:val="000000"/>
                <w:sz w:val="18"/>
                <w:szCs w:val="18"/>
              </w:rPr>
            </w:pPr>
          </w:p>
        </w:tc>
        <w:tc>
          <w:tcPr>
            <w:tcW w:w="900" w:type="dxa"/>
            <w:shd w:val="clear" w:color="auto" w:fill="auto"/>
            <w:noWrap/>
            <w:vAlign w:val="bottom"/>
            <w:hideMark/>
          </w:tcPr>
          <w:p w14:paraId="59A2D778" w14:textId="6F0D10B1" w:rsidR="008C7EBF" w:rsidRPr="00392E68" w:rsidRDefault="008C7EBF" w:rsidP="008C7EBF">
            <w:pPr>
              <w:spacing w:line="240" w:lineRule="auto"/>
              <w:ind w:firstLine="0"/>
              <w:jc w:val="center"/>
              <w:rPr>
                <w:color w:val="000000"/>
                <w:sz w:val="18"/>
                <w:szCs w:val="18"/>
              </w:rPr>
            </w:pPr>
          </w:p>
        </w:tc>
      </w:tr>
      <w:tr w:rsidR="008C7EBF" w:rsidRPr="00392E68" w14:paraId="1C7EBDB6" w14:textId="77777777" w:rsidTr="00302591">
        <w:trPr>
          <w:trHeight w:val="290"/>
        </w:trPr>
        <w:tc>
          <w:tcPr>
            <w:tcW w:w="2875" w:type="dxa"/>
            <w:shd w:val="clear" w:color="auto" w:fill="auto"/>
            <w:noWrap/>
            <w:vAlign w:val="bottom"/>
            <w:hideMark/>
          </w:tcPr>
          <w:p w14:paraId="0AE3AB3E" w14:textId="77777777" w:rsidR="008C7EBF" w:rsidRPr="00392E68" w:rsidRDefault="008C7EBF" w:rsidP="008C7EBF">
            <w:pPr>
              <w:spacing w:line="240" w:lineRule="auto"/>
              <w:ind w:firstLine="0"/>
              <w:jc w:val="left"/>
              <w:rPr>
                <w:color w:val="000000"/>
                <w:sz w:val="18"/>
                <w:szCs w:val="18"/>
              </w:rPr>
            </w:pPr>
            <w:r w:rsidRPr="00392E68">
              <w:rPr>
                <w:color w:val="000000"/>
                <w:sz w:val="18"/>
                <w:szCs w:val="18"/>
              </w:rPr>
              <w:t>Modeled Outcome= 'No'</w:t>
            </w:r>
          </w:p>
        </w:tc>
        <w:tc>
          <w:tcPr>
            <w:tcW w:w="1293" w:type="dxa"/>
            <w:shd w:val="clear" w:color="auto" w:fill="auto"/>
            <w:noWrap/>
            <w:vAlign w:val="bottom"/>
            <w:hideMark/>
          </w:tcPr>
          <w:p w14:paraId="5B2D1D26"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Ref.</w:t>
            </w:r>
          </w:p>
        </w:tc>
        <w:tc>
          <w:tcPr>
            <w:tcW w:w="1710" w:type="dxa"/>
            <w:shd w:val="clear" w:color="auto" w:fill="auto"/>
            <w:noWrap/>
            <w:vAlign w:val="bottom"/>
            <w:hideMark/>
          </w:tcPr>
          <w:p w14:paraId="6CC41A69"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1.17 (0.52-2.62)</w:t>
            </w:r>
          </w:p>
        </w:tc>
        <w:tc>
          <w:tcPr>
            <w:tcW w:w="1620" w:type="dxa"/>
            <w:shd w:val="clear" w:color="auto" w:fill="auto"/>
            <w:noWrap/>
            <w:vAlign w:val="bottom"/>
            <w:hideMark/>
          </w:tcPr>
          <w:p w14:paraId="3A3625A8"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0.70 (0.31-1.57)</w:t>
            </w:r>
          </w:p>
        </w:tc>
        <w:tc>
          <w:tcPr>
            <w:tcW w:w="1890" w:type="dxa"/>
            <w:shd w:val="clear" w:color="auto" w:fill="auto"/>
            <w:noWrap/>
            <w:vAlign w:val="bottom"/>
            <w:hideMark/>
          </w:tcPr>
          <w:p w14:paraId="4A4F6D15"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2.50 (0.54-11.56)</w:t>
            </w:r>
          </w:p>
        </w:tc>
        <w:tc>
          <w:tcPr>
            <w:tcW w:w="900" w:type="dxa"/>
            <w:shd w:val="clear" w:color="auto" w:fill="auto"/>
            <w:noWrap/>
            <w:vAlign w:val="bottom"/>
            <w:hideMark/>
          </w:tcPr>
          <w:p w14:paraId="64188A4E" w14:textId="634647F7" w:rsidR="008C7EBF" w:rsidRPr="00392E68" w:rsidRDefault="008C7EBF" w:rsidP="008C7EBF">
            <w:pPr>
              <w:spacing w:line="240" w:lineRule="auto"/>
              <w:ind w:firstLine="0"/>
              <w:jc w:val="center"/>
              <w:rPr>
                <w:color w:val="000000"/>
                <w:sz w:val="18"/>
                <w:szCs w:val="18"/>
              </w:rPr>
            </w:pPr>
          </w:p>
        </w:tc>
      </w:tr>
      <w:tr w:rsidR="008C7EBF" w:rsidRPr="00392E68" w14:paraId="2F4A401B" w14:textId="77777777" w:rsidTr="00302591">
        <w:trPr>
          <w:trHeight w:val="290"/>
        </w:trPr>
        <w:tc>
          <w:tcPr>
            <w:tcW w:w="2875" w:type="dxa"/>
            <w:shd w:val="clear" w:color="auto" w:fill="auto"/>
            <w:noWrap/>
            <w:vAlign w:val="bottom"/>
            <w:hideMark/>
          </w:tcPr>
          <w:p w14:paraId="4540ADC2" w14:textId="2C72A1F1" w:rsidR="008C7EBF" w:rsidRPr="00392E68" w:rsidRDefault="008C7EBF" w:rsidP="008C7EBF">
            <w:pPr>
              <w:spacing w:line="240" w:lineRule="auto"/>
              <w:ind w:firstLine="0"/>
              <w:jc w:val="left"/>
              <w:rPr>
                <w:b/>
                <w:bCs/>
                <w:color w:val="000000"/>
                <w:sz w:val="18"/>
                <w:szCs w:val="18"/>
              </w:rPr>
            </w:pPr>
            <w:r w:rsidRPr="00392E68">
              <w:rPr>
                <w:b/>
                <w:bCs/>
                <w:color w:val="000000"/>
                <w:sz w:val="18"/>
                <w:szCs w:val="18"/>
              </w:rPr>
              <w:t>Time Since HPV Test (n=</w:t>
            </w:r>
            <w:r w:rsidR="00302591" w:rsidRPr="00392E68">
              <w:rPr>
                <w:b/>
                <w:bCs/>
                <w:color w:val="000000"/>
                <w:sz w:val="18"/>
                <w:szCs w:val="18"/>
              </w:rPr>
              <w:t>2,237</w:t>
            </w:r>
            <w:r w:rsidRPr="00392E68">
              <w:rPr>
                <w:b/>
                <w:bCs/>
                <w:color w:val="000000"/>
                <w:sz w:val="18"/>
                <w:szCs w:val="18"/>
              </w:rPr>
              <w:t>)</w:t>
            </w:r>
          </w:p>
        </w:tc>
        <w:tc>
          <w:tcPr>
            <w:tcW w:w="1293" w:type="dxa"/>
            <w:shd w:val="clear" w:color="auto" w:fill="auto"/>
            <w:noWrap/>
            <w:vAlign w:val="bottom"/>
            <w:hideMark/>
          </w:tcPr>
          <w:p w14:paraId="5D56BF9F" w14:textId="1A43BDB4" w:rsidR="008C7EBF" w:rsidRPr="00392E68" w:rsidRDefault="008C7EBF" w:rsidP="008C7EBF">
            <w:pPr>
              <w:spacing w:line="240" w:lineRule="auto"/>
              <w:ind w:firstLine="0"/>
              <w:jc w:val="center"/>
              <w:rPr>
                <w:color w:val="000000"/>
                <w:sz w:val="18"/>
                <w:szCs w:val="18"/>
              </w:rPr>
            </w:pPr>
          </w:p>
        </w:tc>
        <w:tc>
          <w:tcPr>
            <w:tcW w:w="1710" w:type="dxa"/>
            <w:shd w:val="clear" w:color="auto" w:fill="auto"/>
            <w:noWrap/>
            <w:vAlign w:val="bottom"/>
            <w:hideMark/>
          </w:tcPr>
          <w:p w14:paraId="64020FED" w14:textId="33D1563E" w:rsidR="008C7EBF" w:rsidRPr="00392E68" w:rsidRDefault="008C7EBF" w:rsidP="008C7EBF">
            <w:pPr>
              <w:spacing w:line="240" w:lineRule="auto"/>
              <w:ind w:firstLine="0"/>
              <w:jc w:val="center"/>
              <w:rPr>
                <w:color w:val="000000"/>
                <w:sz w:val="18"/>
                <w:szCs w:val="18"/>
              </w:rPr>
            </w:pPr>
          </w:p>
        </w:tc>
        <w:tc>
          <w:tcPr>
            <w:tcW w:w="1620" w:type="dxa"/>
            <w:shd w:val="clear" w:color="auto" w:fill="auto"/>
            <w:noWrap/>
            <w:vAlign w:val="bottom"/>
            <w:hideMark/>
          </w:tcPr>
          <w:p w14:paraId="3E29D6C8" w14:textId="00E656AE" w:rsidR="008C7EBF" w:rsidRPr="00392E68" w:rsidRDefault="008C7EBF" w:rsidP="008C7EBF">
            <w:pPr>
              <w:spacing w:line="240" w:lineRule="auto"/>
              <w:ind w:firstLine="0"/>
              <w:jc w:val="center"/>
              <w:rPr>
                <w:color w:val="000000"/>
                <w:sz w:val="18"/>
                <w:szCs w:val="18"/>
              </w:rPr>
            </w:pPr>
          </w:p>
        </w:tc>
        <w:tc>
          <w:tcPr>
            <w:tcW w:w="1890" w:type="dxa"/>
            <w:shd w:val="clear" w:color="auto" w:fill="auto"/>
            <w:noWrap/>
            <w:vAlign w:val="bottom"/>
            <w:hideMark/>
          </w:tcPr>
          <w:p w14:paraId="66218EC5" w14:textId="1F97EFA2" w:rsidR="008C7EBF" w:rsidRPr="00392E68" w:rsidRDefault="008C7EBF" w:rsidP="008C7EBF">
            <w:pPr>
              <w:spacing w:line="240" w:lineRule="auto"/>
              <w:ind w:firstLine="0"/>
              <w:jc w:val="center"/>
              <w:rPr>
                <w:color w:val="000000"/>
                <w:sz w:val="18"/>
                <w:szCs w:val="18"/>
              </w:rPr>
            </w:pPr>
          </w:p>
        </w:tc>
        <w:tc>
          <w:tcPr>
            <w:tcW w:w="900" w:type="dxa"/>
            <w:shd w:val="clear" w:color="auto" w:fill="auto"/>
            <w:noWrap/>
            <w:vAlign w:val="bottom"/>
            <w:hideMark/>
          </w:tcPr>
          <w:p w14:paraId="306F0CC9" w14:textId="22D0E9F4" w:rsidR="008C7EBF" w:rsidRPr="00392E68" w:rsidRDefault="008C7EBF" w:rsidP="008C7EBF">
            <w:pPr>
              <w:spacing w:line="240" w:lineRule="auto"/>
              <w:ind w:firstLine="0"/>
              <w:jc w:val="center"/>
              <w:rPr>
                <w:color w:val="000000"/>
                <w:sz w:val="18"/>
                <w:szCs w:val="18"/>
              </w:rPr>
            </w:pPr>
          </w:p>
        </w:tc>
      </w:tr>
      <w:tr w:rsidR="008C7EBF" w:rsidRPr="00392E68" w14:paraId="1D42EBC1" w14:textId="77777777" w:rsidTr="00302591">
        <w:trPr>
          <w:trHeight w:val="290"/>
        </w:trPr>
        <w:tc>
          <w:tcPr>
            <w:tcW w:w="2875" w:type="dxa"/>
            <w:shd w:val="clear" w:color="auto" w:fill="auto"/>
            <w:noWrap/>
            <w:vAlign w:val="bottom"/>
            <w:hideMark/>
          </w:tcPr>
          <w:p w14:paraId="4E8A116B" w14:textId="07CFB4D5" w:rsidR="008C7EBF" w:rsidRPr="00392E68" w:rsidRDefault="008C7EBF" w:rsidP="008C7EBF">
            <w:pPr>
              <w:spacing w:line="240" w:lineRule="auto"/>
              <w:ind w:left="720" w:firstLine="0"/>
              <w:jc w:val="left"/>
              <w:rPr>
                <w:color w:val="000000"/>
                <w:sz w:val="18"/>
                <w:szCs w:val="18"/>
              </w:rPr>
            </w:pPr>
            <w:r w:rsidRPr="00392E68">
              <w:rPr>
                <w:color w:val="000000"/>
                <w:sz w:val="18"/>
                <w:szCs w:val="18"/>
              </w:rPr>
              <w:t>Never, n (%)</w:t>
            </w:r>
          </w:p>
        </w:tc>
        <w:tc>
          <w:tcPr>
            <w:tcW w:w="1293" w:type="dxa"/>
            <w:shd w:val="clear" w:color="auto" w:fill="auto"/>
            <w:noWrap/>
            <w:vAlign w:val="bottom"/>
            <w:hideMark/>
          </w:tcPr>
          <w:p w14:paraId="21CB05E6"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970 (42.97)</w:t>
            </w:r>
          </w:p>
        </w:tc>
        <w:tc>
          <w:tcPr>
            <w:tcW w:w="1710" w:type="dxa"/>
            <w:shd w:val="clear" w:color="auto" w:fill="auto"/>
            <w:noWrap/>
            <w:vAlign w:val="bottom"/>
            <w:hideMark/>
          </w:tcPr>
          <w:p w14:paraId="04ADFBBC"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12 (43.99)</w:t>
            </w:r>
          </w:p>
        </w:tc>
        <w:tc>
          <w:tcPr>
            <w:tcW w:w="1620" w:type="dxa"/>
            <w:shd w:val="clear" w:color="auto" w:fill="auto"/>
            <w:noWrap/>
            <w:vAlign w:val="bottom"/>
            <w:hideMark/>
          </w:tcPr>
          <w:p w14:paraId="219F1119"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12 (26.48)</w:t>
            </w:r>
          </w:p>
        </w:tc>
        <w:tc>
          <w:tcPr>
            <w:tcW w:w="1890" w:type="dxa"/>
            <w:shd w:val="clear" w:color="auto" w:fill="auto"/>
            <w:noWrap/>
            <w:vAlign w:val="bottom"/>
            <w:hideMark/>
          </w:tcPr>
          <w:p w14:paraId="6E5FAF97"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4 (49.86)</w:t>
            </w:r>
          </w:p>
        </w:tc>
        <w:tc>
          <w:tcPr>
            <w:tcW w:w="900" w:type="dxa"/>
            <w:shd w:val="clear" w:color="auto" w:fill="auto"/>
            <w:noWrap/>
            <w:vAlign w:val="bottom"/>
            <w:hideMark/>
          </w:tcPr>
          <w:p w14:paraId="67E026F1" w14:textId="72CAF4F4" w:rsidR="008C7EBF" w:rsidRPr="00392E68" w:rsidRDefault="008C7EBF" w:rsidP="008C7EBF">
            <w:pPr>
              <w:spacing w:line="240" w:lineRule="auto"/>
              <w:ind w:firstLine="0"/>
              <w:jc w:val="center"/>
              <w:rPr>
                <w:color w:val="000000"/>
                <w:sz w:val="18"/>
                <w:szCs w:val="18"/>
                <w:vertAlign w:val="superscript"/>
              </w:rPr>
            </w:pPr>
            <w:r w:rsidRPr="00392E68">
              <w:rPr>
                <w:color w:val="000000"/>
                <w:sz w:val="18"/>
                <w:szCs w:val="18"/>
              </w:rPr>
              <w:t>0.571</w:t>
            </w:r>
            <w:r w:rsidRPr="00392E68">
              <w:rPr>
                <w:color w:val="000000"/>
                <w:sz w:val="18"/>
                <w:szCs w:val="18"/>
                <w:vertAlign w:val="superscript"/>
              </w:rPr>
              <w:t>a</w:t>
            </w:r>
          </w:p>
        </w:tc>
      </w:tr>
      <w:tr w:rsidR="008C7EBF" w:rsidRPr="00392E68" w14:paraId="30AE133D" w14:textId="77777777" w:rsidTr="00302591">
        <w:trPr>
          <w:trHeight w:val="290"/>
        </w:trPr>
        <w:tc>
          <w:tcPr>
            <w:tcW w:w="2875" w:type="dxa"/>
            <w:shd w:val="clear" w:color="auto" w:fill="auto"/>
            <w:noWrap/>
            <w:vAlign w:val="bottom"/>
            <w:hideMark/>
          </w:tcPr>
          <w:p w14:paraId="2B5B1CC9" w14:textId="45540368" w:rsidR="008C7EBF" w:rsidRPr="00392E68" w:rsidRDefault="008C7EBF" w:rsidP="008C7EBF">
            <w:pPr>
              <w:spacing w:line="240" w:lineRule="auto"/>
              <w:ind w:left="720" w:firstLine="0"/>
              <w:jc w:val="left"/>
              <w:rPr>
                <w:color w:val="000000"/>
                <w:sz w:val="18"/>
                <w:szCs w:val="18"/>
              </w:rPr>
            </w:pPr>
            <w:r w:rsidRPr="00392E68">
              <w:rPr>
                <w:color w:val="000000"/>
                <w:sz w:val="18"/>
                <w:szCs w:val="18"/>
              </w:rPr>
              <w:t>&lt;5 Years, n (%)</w:t>
            </w:r>
          </w:p>
        </w:tc>
        <w:tc>
          <w:tcPr>
            <w:tcW w:w="1293" w:type="dxa"/>
            <w:shd w:val="clear" w:color="auto" w:fill="auto"/>
            <w:noWrap/>
            <w:vAlign w:val="bottom"/>
            <w:hideMark/>
          </w:tcPr>
          <w:p w14:paraId="616C2468"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988 (48.76)</w:t>
            </w:r>
          </w:p>
        </w:tc>
        <w:tc>
          <w:tcPr>
            <w:tcW w:w="1710" w:type="dxa"/>
            <w:shd w:val="clear" w:color="auto" w:fill="auto"/>
            <w:noWrap/>
            <w:vAlign w:val="bottom"/>
            <w:hideMark/>
          </w:tcPr>
          <w:p w14:paraId="0CBD9E60"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14 (47.21)</w:t>
            </w:r>
          </w:p>
        </w:tc>
        <w:tc>
          <w:tcPr>
            <w:tcW w:w="1620" w:type="dxa"/>
            <w:shd w:val="clear" w:color="auto" w:fill="auto"/>
            <w:noWrap/>
            <w:vAlign w:val="bottom"/>
            <w:hideMark/>
          </w:tcPr>
          <w:p w14:paraId="61716E43"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29 (60.19)</w:t>
            </w:r>
          </w:p>
        </w:tc>
        <w:tc>
          <w:tcPr>
            <w:tcW w:w="1890" w:type="dxa"/>
            <w:shd w:val="clear" w:color="auto" w:fill="auto"/>
            <w:noWrap/>
            <w:vAlign w:val="bottom"/>
            <w:hideMark/>
          </w:tcPr>
          <w:p w14:paraId="579FF2AE"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2 (28.26)</w:t>
            </w:r>
          </w:p>
        </w:tc>
        <w:tc>
          <w:tcPr>
            <w:tcW w:w="900" w:type="dxa"/>
            <w:shd w:val="clear" w:color="auto" w:fill="auto"/>
            <w:noWrap/>
            <w:vAlign w:val="bottom"/>
            <w:hideMark/>
          </w:tcPr>
          <w:p w14:paraId="2E2DDE18" w14:textId="43ABFB49" w:rsidR="008C7EBF" w:rsidRPr="00392E68" w:rsidRDefault="008C7EBF" w:rsidP="008C7EBF">
            <w:pPr>
              <w:spacing w:line="240" w:lineRule="auto"/>
              <w:ind w:firstLine="0"/>
              <w:jc w:val="center"/>
              <w:rPr>
                <w:color w:val="000000"/>
                <w:sz w:val="18"/>
                <w:szCs w:val="18"/>
              </w:rPr>
            </w:pPr>
          </w:p>
        </w:tc>
      </w:tr>
      <w:tr w:rsidR="008C7EBF" w:rsidRPr="00392E68" w14:paraId="6EF35C98" w14:textId="77777777" w:rsidTr="00302591">
        <w:trPr>
          <w:trHeight w:val="290"/>
        </w:trPr>
        <w:tc>
          <w:tcPr>
            <w:tcW w:w="2875" w:type="dxa"/>
            <w:shd w:val="clear" w:color="auto" w:fill="auto"/>
            <w:noWrap/>
            <w:vAlign w:val="bottom"/>
            <w:hideMark/>
          </w:tcPr>
          <w:p w14:paraId="2124E0CE" w14:textId="2E99DEEA" w:rsidR="008C7EBF" w:rsidRPr="00392E68" w:rsidRDefault="008C7EBF" w:rsidP="008C7EBF">
            <w:pPr>
              <w:spacing w:line="240" w:lineRule="auto"/>
              <w:ind w:left="720" w:firstLine="0"/>
              <w:jc w:val="left"/>
              <w:rPr>
                <w:color w:val="000000"/>
                <w:sz w:val="18"/>
                <w:szCs w:val="18"/>
              </w:rPr>
            </w:pPr>
            <w:r w:rsidRPr="00392E68">
              <w:rPr>
                <w:color w:val="000000"/>
                <w:sz w:val="18"/>
                <w:szCs w:val="18"/>
              </w:rPr>
              <w:t>&gt;5 Years, n (%)</w:t>
            </w:r>
          </w:p>
        </w:tc>
        <w:tc>
          <w:tcPr>
            <w:tcW w:w="1293" w:type="dxa"/>
            <w:shd w:val="clear" w:color="auto" w:fill="auto"/>
            <w:noWrap/>
            <w:vAlign w:val="bottom"/>
            <w:hideMark/>
          </w:tcPr>
          <w:p w14:paraId="1ED109EB"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195 (8.27)</w:t>
            </w:r>
          </w:p>
        </w:tc>
        <w:tc>
          <w:tcPr>
            <w:tcW w:w="1710" w:type="dxa"/>
            <w:shd w:val="clear" w:color="auto" w:fill="auto"/>
            <w:noWrap/>
            <w:vAlign w:val="bottom"/>
            <w:hideMark/>
          </w:tcPr>
          <w:p w14:paraId="54762FFF"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3 (8.80)</w:t>
            </w:r>
          </w:p>
        </w:tc>
        <w:tc>
          <w:tcPr>
            <w:tcW w:w="1620" w:type="dxa"/>
            <w:shd w:val="clear" w:color="auto" w:fill="auto"/>
            <w:noWrap/>
            <w:vAlign w:val="bottom"/>
            <w:hideMark/>
          </w:tcPr>
          <w:p w14:paraId="551C293F"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7 (13.33)</w:t>
            </w:r>
          </w:p>
        </w:tc>
        <w:tc>
          <w:tcPr>
            <w:tcW w:w="1890" w:type="dxa"/>
            <w:shd w:val="clear" w:color="auto" w:fill="auto"/>
            <w:noWrap/>
            <w:vAlign w:val="bottom"/>
            <w:hideMark/>
          </w:tcPr>
          <w:p w14:paraId="34672709"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 (32.88)</w:t>
            </w:r>
          </w:p>
        </w:tc>
        <w:tc>
          <w:tcPr>
            <w:tcW w:w="900" w:type="dxa"/>
            <w:shd w:val="clear" w:color="auto" w:fill="auto"/>
            <w:noWrap/>
            <w:vAlign w:val="bottom"/>
            <w:hideMark/>
          </w:tcPr>
          <w:p w14:paraId="7451533E" w14:textId="37D40636" w:rsidR="008C7EBF" w:rsidRPr="00392E68" w:rsidRDefault="008C7EBF" w:rsidP="008C7EBF">
            <w:pPr>
              <w:spacing w:line="240" w:lineRule="auto"/>
              <w:ind w:firstLine="0"/>
              <w:jc w:val="center"/>
              <w:rPr>
                <w:color w:val="000000"/>
                <w:sz w:val="18"/>
                <w:szCs w:val="18"/>
              </w:rPr>
            </w:pPr>
          </w:p>
        </w:tc>
      </w:tr>
      <w:tr w:rsidR="008C7EBF" w:rsidRPr="00392E68" w14:paraId="3D7DD84D" w14:textId="77777777" w:rsidTr="00302591">
        <w:trPr>
          <w:trHeight w:val="290"/>
        </w:trPr>
        <w:tc>
          <w:tcPr>
            <w:tcW w:w="2875" w:type="dxa"/>
            <w:shd w:val="clear" w:color="auto" w:fill="auto"/>
            <w:noWrap/>
            <w:vAlign w:val="bottom"/>
            <w:hideMark/>
          </w:tcPr>
          <w:p w14:paraId="093422CA" w14:textId="77777777" w:rsidR="008C7EBF" w:rsidRPr="00392E68" w:rsidRDefault="008C7EBF" w:rsidP="008C7EBF">
            <w:pPr>
              <w:spacing w:line="240" w:lineRule="auto"/>
              <w:ind w:firstLine="0"/>
              <w:jc w:val="left"/>
              <w:rPr>
                <w:color w:val="000000"/>
                <w:sz w:val="18"/>
                <w:szCs w:val="18"/>
              </w:rPr>
            </w:pPr>
            <w:r w:rsidRPr="00392E68">
              <w:rPr>
                <w:color w:val="000000"/>
                <w:sz w:val="18"/>
                <w:szCs w:val="18"/>
              </w:rPr>
              <w:t>AOR (95% CI)</w:t>
            </w:r>
          </w:p>
        </w:tc>
        <w:tc>
          <w:tcPr>
            <w:tcW w:w="1293" w:type="dxa"/>
            <w:shd w:val="clear" w:color="auto" w:fill="auto"/>
            <w:noWrap/>
            <w:vAlign w:val="bottom"/>
            <w:hideMark/>
          </w:tcPr>
          <w:p w14:paraId="302764B1" w14:textId="5BFF09F3" w:rsidR="008C7EBF" w:rsidRPr="00392E68" w:rsidRDefault="008C7EBF" w:rsidP="008C7EBF">
            <w:pPr>
              <w:spacing w:line="240" w:lineRule="auto"/>
              <w:ind w:firstLine="0"/>
              <w:jc w:val="center"/>
              <w:rPr>
                <w:color w:val="000000"/>
                <w:sz w:val="18"/>
                <w:szCs w:val="18"/>
              </w:rPr>
            </w:pPr>
          </w:p>
        </w:tc>
        <w:tc>
          <w:tcPr>
            <w:tcW w:w="1710" w:type="dxa"/>
            <w:shd w:val="clear" w:color="auto" w:fill="auto"/>
            <w:noWrap/>
            <w:vAlign w:val="bottom"/>
            <w:hideMark/>
          </w:tcPr>
          <w:p w14:paraId="724EB4D0" w14:textId="622DA24A" w:rsidR="008C7EBF" w:rsidRPr="00392E68" w:rsidRDefault="008C7EBF" w:rsidP="008C7EBF">
            <w:pPr>
              <w:spacing w:line="240" w:lineRule="auto"/>
              <w:ind w:firstLine="0"/>
              <w:jc w:val="center"/>
              <w:rPr>
                <w:color w:val="000000"/>
                <w:sz w:val="18"/>
                <w:szCs w:val="18"/>
              </w:rPr>
            </w:pPr>
          </w:p>
        </w:tc>
        <w:tc>
          <w:tcPr>
            <w:tcW w:w="1620" w:type="dxa"/>
            <w:shd w:val="clear" w:color="auto" w:fill="auto"/>
            <w:noWrap/>
            <w:vAlign w:val="bottom"/>
            <w:hideMark/>
          </w:tcPr>
          <w:p w14:paraId="507B7996" w14:textId="0BB7EA1F" w:rsidR="008C7EBF" w:rsidRPr="00392E68" w:rsidRDefault="008C7EBF" w:rsidP="008C7EBF">
            <w:pPr>
              <w:spacing w:line="240" w:lineRule="auto"/>
              <w:ind w:firstLine="0"/>
              <w:jc w:val="center"/>
              <w:rPr>
                <w:color w:val="000000"/>
                <w:sz w:val="18"/>
                <w:szCs w:val="18"/>
              </w:rPr>
            </w:pPr>
          </w:p>
        </w:tc>
        <w:tc>
          <w:tcPr>
            <w:tcW w:w="1890" w:type="dxa"/>
            <w:shd w:val="clear" w:color="auto" w:fill="auto"/>
            <w:noWrap/>
            <w:vAlign w:val="bottom"/>
            <w:hideMark/>
          </w:tcPr>
          <w:p w14:paraId="2BF44A3B" w14:textId="299D56B1" w:rsidR="008C7EBF" w:rsidRPr="00392E68" w:rsidRDefault="008C7EBF" w:rsidP="008C7EBF">
            <w:pPr>
              <w:spacing w:line="240" w:lineRule="auto"/>
              <w:ind w:firstLine="0"/>
              <w:jc w:val="center"/>
              <w:rPr>
                <w:color w:val="000000"/>
                <w:sz w:val="18"/>
                <w:szCs w:val="18"/>
              </w:rPr>
            </w:pPr>
          </w:p>
        </w:tc>
        <w:tc>
          <w:tcPr>
            <w:tcW w:w="900" w:type="dxa"/>
            <w:shd w:val="clear" w:color="auto" w:fill="auto"/>
            <w:noWrap/>
            <w:vAlign w:val="bottom"/>
            <w:hideMark/>
          </w:tcPr>
          <w:p w14:paraId="55D091FF" w14:textId="14139D52" w:rsidR="008C7EBF" w:rsidRPr="00392E68" w:rsidRDefault="008C7EBF" w:rsidP="008C7EBF">
            <w:pPr>
              <w:spacing w:line="240" w:lineRule="auto"/>
              <w:ind w:firstLine="0"/>
              <w:jc w:val="center"/>
              <w:rPr>
                <w:color w:val="000000"/>
                <w:sz w:val="18"/>
                <w:szCs w:val="18"/>
              </w:rPr>
            </w:pPr>
          </w:p>
        </w:tc>
      </w:tr>
      <w:tr w:rsidR="008C7EBF" w:rsidRPr="00392E68" w14:paraId="71A530E2" w14:textId="77777777" w:rsidTr="00302591">
        <w:trPr>
          <w:trHeight w:val="290"/>
        </w:trPr>
        <w:tc>
          <w:tcPr>
            <w:tcW w:w="2875" w:type="dxa"/>
            <w:shd w:val="clear" w:color="auto" w:fill="auto"/>
            <w:noWrap/>
            <w:vAlign w:val="bottom"/>
            <w:hideMark/>
          </w:tcPr>
          <w:p w14:paraId="1FDFD4B2" w14:textId="77777777" w:rsidR="008C7EBF" w:rsidRPr="00392E68" w:rsidRDefault="008C7EBF" w:rsidP="008C7EBF">
            <w:pPr>
              <w:spacing w:line="240" w:lineRule="auto"/>
              <w:ind w:left="720" w:firstLine="0"/>
              <w:jc w:val="left"/>
              <w:rPr>
                <w:color w:val="000000"/>
                <w:sz w:val="18"/>
                <w:szCs w:val="18"/>
              </w:rPr>
            </w:pPr>
            <w:r w:rsidRPr="00392E68">
              <w:rPr>
                <w:color w:val="000000"/>
                <w:sz w:val="18"/>
                <w:szCs w:val="18"/>
              </w:rPr>
              <w:t>Never vs. &lt;5 Years</w:t>
            </w:r>
          </w:p>
        </w:tc>
        <w:tc>
          <w:tcPr>
            <w:tcW w:w="1293" w:type="dxa"/>
            <w:shd w:val="clear" w:color="auto" w:fill="auto"/>
            <w:noWrap/>
            <w:vAlign w:val="bottom"/>
            <w:hideMark/>
          </w:tcPr>
          <w:p w14:paraId="68EF7885"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Ref.</w:t>
            </w:r>
          </w:p>
        </w:tc>
        <w:tc>
          <w:tcPr>
            <w:tcW w:w="1710" w:type="dxa"/>
            <w:shd w:val="clear" w:color="auto" w:fill="auto"/>
            <w:noWrap/>
            <w:vAlign w:val="bottom"/>
            <w:hideMark/>
          </w:tcPr>
          <w:p w14:paraId="45EF6793"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1.23 (0.51-2.97)</w:t>
            </w:r>
          </w:p>
        </w:tc>
        <w:tc>
          <w:tcPr>
            <w:tcW w:w="1620" w:type="dxa"/>
            <w:shd w:val="clear" w:color="auto" w:fill="auto"/>
            <w:noWrap/>
            <w:vAlign w:val="bottom"/>
            <w:hideMark/>
          </w:tcPr>
          <w:p w14:paraId="0C654367"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0.78 (0.31-1.92)</w:t>
            </w:r>
          </w:p>
        </w:tc>
        <w:tc>
          <w:tcPr>
            <w:tcW w:w="1890" w:type="dxa"/>
            <w:shd w:val="clear" w:color="auto" w:fill="auto"/>
            <w:noWrap/>
            <w:vAlign w:val="bottom"/>
            <w:hideMark/>
          </w:tcPr>
          <w:p w14:paraId="23D78775"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3.70 (0.31-44.47)</w:t>
            </w:r>
          </w:p>
        </w:tc>
        <w:tc>
          <w:tcPr>
            <w:tcW w:w="900" w:type="dxa"/>
            <w:shd w:val="clear" w:color="auto" w:fill="auto"/>
            <w:noWrap/>
            <w:vAlign w:val="bottom"/>
            <w:hideMark/>
          </w:tcPr>
          <w:p w14:paraId="1E746075" w14:textId="4F86FE2C" w:rsidR="008C7EBF" w:rsidRPr="00392E68" w:rsidRDefault="008C7EBF" w:rsidP="008C7EBF">
            <w:pPr>
              <w:spacing w:line="240" w:lineRule="auto"/>
              <w:ind w:firstLine="0"/>
              <w:jc w:val="center"/>
              <w:rPr>
                <w:color w:val="000000"/>
                <w:sz w:val="18"/>
                <w:szCs w:val="18"/>
              </w:rPr>
            </w:pPr>
          </w:p>
        </w:tc>
      </w:tr>
      <w:tr w:rsidR="008C7EBF" w:rsidRPr="00392E68" w14:paraId="5560276A" w14:textId="77777777" w:rsidTr="00302591">
        <w:trPr>
          <w:trHeight w:val="290"/>
        </w:trPr>
        <w:tc>
          <w:tcPr>
            <w:tcW w:w="2875" w:type="dxa"/>
            <w:shd w:val="clear" w:color="auto" w:fill="auto"/>
            <w:noWrap/>
            <w:vAlign w:val="bottom"/>
            <w:hideMark/>
          </w:tcPr>
          <w:p w14:paraId="695139C5" w14:textId="77777777" w:rsidR="008C7EBF" w:rsidRPr="00392E68" w:rsidRDefault="008C7EBF" w:rsidP="008C7EBF">
            <w:pPr>
              <w:spacing w:line="240" w:lineRule="auto"/>
              <w:ind w:left="720" w:firstLine="0"/>
              <w:jc w:val="left"/>
              <w:rPr>
                <w:color w:val="000000"/>
                <w:sz w:val="18"/>
                <w:szCs w:val="18"/>
              </w:rPr>
            </w:pPr>
            <w:r w:rsidRPr="00392E68">
              <w:rPr>
                <w:color w:val="000000"/>
                <w:sz w:val="18"/>
                <w:szCs w:val="18"/>
              </w:rPr>
              <w:t>&gt;5 Years vs. &lt;5 Years</w:t>
            </w:r>
          </w:p>
        </w:tc>
        <w:tc>
          <w:tcPr>
            <w:tcW w:w="1293" w:type="dxa"/>
            <w:shd w:val="clear" w:color="auto" w:fill="auto"/>
            <w:noWrap/>
            <w:vAlign w:val="bottom"/>
            <w:hideMark/>
          </w:tcPr>
          <w:p w14:paraId="6C223B84"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Ref.</w:t>
            </w:r>
          </w:p>
        </w:tc>
        <w:tc>
          <w:tcPr>
            <w:tcW w:w="1710" w:type="dxa"/>
            <w:shd w:val="clear" w:color="auto" w:fill="auto"/>
            <w:noWrap/>
            <w:vAlign w:val="bottom"/>
            <w:hideMark/>
          </w:tcPr>
          <w:p w14:paraId="785227F1"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1.61 (0.37-6.96)</w:t>
            </w:r>
          </w:p>
        </w:tc>
        <w:tc>
          <w:tcPr>
            <w:tcW w:w="1620" w:type="dxa"/>
            <w:shd w:val="clear" w:color="auto" w:fill="auto"/>
            <w:noWrap/>
            <w:vAlign w:val="bottom"/>
            <w:hideMark/>
          </w:tcPr>
          <w:p w14:paraId="02D34576"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1.90 (0.59-6.07)</w:t>
            </w:r>
          </w:p>
        </w:tc>
        <w:tc>
          <w:tcPr>
            <w:tcW w:w="1890" w:type="dxa"/>
            <w:shd w:val="clear" w:color="auto" w:fill="auto"/>
            <w:noWrap/>
            <w:vAlign w:val="bottom"/>
            <w:hideMark/>
          </w:tcPr>
          <w:p w14:paraId="7E1C6B8C"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8.11 (0.33-1.99)</w:t>
            </w:r>
          </w:p>
        </w:tc>
        <w:tc>
          <w:tcPr>
            <w:tcW w:w="900" w:type="dxa"/>
            <w:shd w:val="clear" w:color="auto" w:fill="auto"/>
            <w:noWrap/>
            <w:vAlign w:val="bottom"/>
            <w:hideMark/>
          </w:tcPr>
          <w:p w14:paraId="2356D618" w14:textId="08D1BE59" w:rsidR="008C7EBF" w:rsidRPr="00392E68" w:rsidRDefault="008C7EBF" w:rsidP="008C7EBF">
            <w:pPr>
              <w:spacing w:line="240" w:lineRule="auto"/>
              <w:ind w:firstLine="0"/>
              <w:jc w:val="center"/>
              <w:rPr>
                <w:color w:val="000000"/>
                <w:sz w:val="18"/>
                <w:szCs w:val="18"/>
              </w:rPr>
            </w:pPr>
          </w:p>
        </w:tc>
      </w:tr>
      <w:tr w:rsidR="008C7EBF" w:rsidRPr="00392E68" w14:paraId="72D7E184" w14:textId="77777777" w:rsidTr="00302591">
        <w:trPr>
          <w:trHeight w:val="290"/>
        </w:trPr>
        <w:tc>
          <w:tcPr>
            <w:tcW w:w="2875" w:type="dxa"/>
            <w:shd w:val="clear" w:color="auto" w:fill="auto"/>
            <w:noWrap/>
            <w:vAlign w:val="bottom"/>
            <w:hideMark/>
          </w:tcPr>
          <w:p w14:paraId="64D4FF66" w14:textId="1B64A670" w:rsidR="008C7EBF" w:rsidRPr="00392E68" w:rsidRDefault="008C7EBF" w:rsidP="008C7EBF">
            <w:pPr>
              <w:spacing w:line="240" w:lineRule="auto"/>
              <w:ind w:firstLine="0"/>
              <w:jc w:val="left"/>
              <w:rPr>
                <w:b/>
                <w:bCs/>
                <w:color w:val="000000"/>
                <w:sz w:val="18"/>
                <w:szCs w:val="18"/>
              </w:rPr>
            </w:pPr>
            <w:r w:rsidRPr="00392E68">
              <w:rPr>
                <w:b/>
                <w:bCs/>
                <w:color w:val="000000"/>
                <w:sz w:val="18"/>
                <w:szCs w:val="18"/>
              </w:rPr>
              <w:t>Pap Test Ever (n=</w:t>
            </w:r>
            <w:r w:rsidR="00302591" w:rsidRPr="00392E68">
              <w:rPr>
                <w:b/>
                <w:bCs/>
                <w:color w:val="000000"/>
                <w:sz w:val="18"/>
                <w:szCs w:val="18"/>
              </w:rPr>
              <w:t>4,660)</w:t>
            </w:r>
          </w:p>
        </w:tc>
        <w:tc>
          <w:tcPr>
            <w:tcW w:w="1293" w:type="dxa"/>
            <w:shd w:val="clear" w:color="auto" w:fill="auto"/>
            <w:noWrap/>
            <w:vAlign w:val="bottom"/>
            <w:hideMark/>
          </w:tcPr>
          <w:p w14:paraId="5A56C97D" w14:textId="71800012" w:rsidR="008C7EBF" w:rsidRPr="00392E68" w:rsidRDefault="008C7EBF" w:rsidP="008C7EBF">
            <w:pPr>
              <w:spacing w:line="240" w:lineRule="auto"/>
              <w:ind w:firstLine="0"/>
              <w:jc w:val="center"/>
              <w:rPr>
                <w:color w:val="000000"/>
                <w:sz w:val="18"/>
                <w:szCs w:val="18"/>
              </w:rPr>
            </w:pPr>
          </w:p>
        </w:tc>
        <w:tc>
          <w:tcPr>
            <w:tcW w:w="1710" w:type="dxa"/>
            <w:shd w:val="clear" w:color="auto" w:fill="auto"/>
            <w:noWrap/>
            <w:vAlign w:val="bottom"/>
            <w:hideMark/>
          </w:tcPr>
          <w:p w14:paraId="4E7CADA8" w14:textId="568FA507" w:rsidR="008C7EBF" w:rsidRPr="00392E68" w:rsidRDefault="008C7EBF" w:rsidP="008C7EBF">
            <w:pPr>
              <w:spacing w:line="240" w:lineRule="auto"/>
              <w:ind w:firstLine="0"/>
              <w:jc w:val="center"/>
              <w:rPr>
                <w:color w:val="000000"/>
                <w:sz w:val="18"/>
                <w:szCs w:val="18"/>
              </w:rPr>
            </w:pPr>
          </w:p>
        </w:tc>
        <w:tc>
          <w:tcPr>
            <w:tcW w:w="1620" w:type="dxa"/>
            <w:shd w:val="clear" w:color="auto" w:fill="auto"/>
            <w:noWrap/>
            <w:vAlign w:val="bottom"/>
            <w:hideMark/>
          </w:tcPr>
          <w:p w14:paraId="201ED96E" w14:textId="5FBAEC5C" w:rsidR="008C7EBF" w:rsidRPr="00392E68" w:rsidRDefault="008C7EBF" w:rsidP="008C7EBF">
            <w:pPr>
              <w:spacing w:line="240" w:lineRule="auto"/>
              <w:ind w:firstLine="0"/>
              <w:jc w:val="center"/>
              <w:rPr>
                <w:color w:val="000000"/>
                <w:sz w:val="18"/>
                <w:szCs w:val="18"/>
              </w:rPr>
            </w:pPr>
          </w:p>
        </w:tc>
        <w:tc>
          <w:tcPr>
            <w:tcW w:w="1890" w:type="dxa"/>
            <w:shd w:val="clear" w:color="auto" w:fill="auto"/>
            <w:noWrap/>
            <w:vAlign w:val="bottom"/>
            <w:hideMark/>
          </w:tcPr>
          <w:p w14:paraId="5A880ACE" w14:textId="210A7810" w:rsidR="008C7EBF" w:rsidRPr="00392E68" w:rsidRDefault="008C7EBF" w:rsidP="008C7EBF">
            <w:pPr>
              <w:spacing w:line="240" w:lineRule="auto"/>
              <w:ind w:firstLine="0"/>
              <w:jc w:val="center"/>
              <w:rPr>
                <w:color w:val="000000"/>
                <w:sz w:val="18"/>
                <w:szCs w:val="18"/>
              </w:rPr>
            </w:pPr>
          </w:p>
        </w:tc>
        <w:tc>
          <w:tcPr>
            <w:tcW w:w="900" w:type="dxa"/>
            <w:shd w:val="clear" w:color="auto" w:fill="auto"/>
            <w:noWrap/>
            <w:vAlign w:val="bottom"/>
            <w:hideMark/>
          </w:tcPr>
          <w:p w14:paraId="3013635E" w14:textId="29ACD435" w:rsidR="008C7EBF" w:rsidRPr="00392E68" w:rsidRDefault="008C7EBF" w:rsidP="008C7EBF">
            <w:pPr>
              <w:spacing w:line="240" w:lineRule="auto"/>
              <w:ind w:firstLine="0"/>
              <w:jc w:val="center"/>
              <w:rPr>
                <w:color w:val="000000"/>
                <w:sz w:val="18"/>
                <w:szCs w:val="18"/>
              </w:rPr>
            </w:pPr>
          </w:p>
        </w:tc>
      </w:tr>
      <w:tr w:rsidR="008C7EBF" w:rsidRPr="00392E68" w14:paraId="4A5C26AE" w14:textId="77777777" w:rsidTr="00302591">
        <w:trPr>
          <w:trHeight w:val="290"/>
        </w:trPr>
        <w:tc>
          <w:tcPr>
            <w:tcW w:w="2875" w:type="dxa"/>
            <w:shd w:val="clear" w:color="auto" w:fill="auto"/>
            <w:noWrap/>
            <w:vAlign w:val="bottom"/>
            <w:hideMark/>
          </w:tcPr>
          <w:p w14:paraId="5EF37305" w14:textId="5FEBCE51" w:rsidR="008C7EBF" w:rsidRPr="00392E68" w:rsidRDefault="008C7EBF" w:rsidP="008C7EBF">
            <w:pPr>
              <w:spacing w:line="240" w:lineRule="auto"/>
              <w:ind w:left="720" w:firstLine="0"/>
              <w:jc w:val="left"/>
              <w:rPr>
                <w:color w:val="000000"/>
                <w:sz w:val="18"/>
                <w:szCs w:val="18"/>
              </w:rPr>
            </w:pPr>
            <w:r w:rsidRPr="00392E68">
              <w:rPr>
                <w:color w:val="000000"/>
                <w:sz w:val="18"/>
                <w:szCs w:val="18"/>
              </w:rPr>
              <w:t>No, n (%)</w:t>
            </w:r>
          </w:p>
        </w:tc>
        <w:tc>
          <w:tcPr>
            <w:tcW w:w="1293" w:type="dxa"/>
            <w:shd w:val="clear" w:color="auto" w:fill="auto"/>
            <w:noWrap/>
            <w:vAlign w:val="bottom"/>
            <w:hideMark/>
          </w:tcPr>
          <w:p w14:paraId="3C908093"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165 (4.73)</w:t>
            </w:r>
          </w:p>
        </w:tc>
        <w:tc>
          <w:tcPr>
            <w:tcW w:w="1710" w:type="dxa"/>
            <w:shd w:val="clear" w:color="auto" w:fill="auto"/>
            <w:noWrap/>
            <w:vAlign w:val="bottom"/>
            <w:hideMark/>
          </w:tcPr>
          <w:p w14:paraId="0EA1679D"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5 (9.89)</w:t>
            </w:r>
          </w:p>
        </w:tc>
        <w:tc>
          <w:tcPr>
            <w:tcW w:w="1620" w:type="dxa"/>
            <w:shd w:val="clear" w:color="auto" w:fill="auto"/>
            <w:noWrap/>
            <w:vAlign w:val="bottom"/>
            <w:hideMark/>
          </w:tcPr>
          <w:p w14:paraId="6110AE33"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6 (10.00)</w:t>
            </w:r>
          </w:p>
        </w:tc>
        <w:tc>
          <w:tcPr>
            <w:tcW w:w="1890" w:type="dxa"/>
            <w:shd w:val="clear" w:color="auto" w:fill="auto"/>
            <w:noWrap/>
            <w:vAlign w:val="bottom"/>
            <w:hideMark/>
          </w:tcPr>
          <w:p w14:paraId="57F7D542"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2 (18.29)</w:t>
            </w:r>
          </w:p>
        </w:tc>
        <w:tc>
          <w:tcPr>
            <w:tcW w:w="900" w:type="dxa"/>
            <w:shd w:val="clear" w:color="auto" w:fill="auto"/>
            <w:noWrap/>
            <w:vAlign w:val="bottom"/>
            <w:hideMark/>
          </w:tcPr>
          <w:p w14:paraId="59BD330C" w14:textId="7BE2C6B2" w:rsidR="008C7EBF" w:rsidRPr="00392E68" w:rsidRDefault="008C7EBF" w:rsidP="008C7EBF">
            <w:pPr>
              <w:spacing w:line="240" w:lineRule="auto"/>
              <w:ind w:firstLine="0"/>
              <w:jc w:val="center"/>
              <w:rPr>
                <w:color w:val="000000"/>
                <w:sz w:val="18"/>
                <w:szCs w:val="18"/>
                <w:vertAlign w:val="superscript"/>
              </w:rPr>
            </w:pPr>
            <w:r w:rsidRPr="00392E68">
              <w:rPr>
                <w:color w:val="000000"/>
                <w:sz w:val="18"/>
                <w:szCs w:val="18"/>
              </w:rPr>
              <w:t>0.2912</w:t>
            </w:r>
            <w:r w:rsidRPr="00392E68">
              <w:rPr>
                <w:color w:val="000000"/>
                <w:sz w:val="18"/>
                <w:szCs w:val="18"/>
                <w:vertAlign w:val="superscript"/>
              </w:rPr>
              <w:t>a</w:t>
            </w:r>
          </w:p>
        </w:tc>
      </w:tr>
      <w:tr w:rsidR="008C7EBF" w:rsidRPr="00392E68" w14:paraId="279EDB6E" w14:textId="77777777" w:rsidTr="00302591">
        <w:trPr>
          <w:trHeight w:val="290"/>
        </w:trPr>
        <w:tc>
          <w:tcPr>
            <w:tcW w:w="2875" w:type="dxa"/>
            <w:shd w:val="clear" w:color="auto" w:fill="auto"/>
            <w:noWrap/>
            <w:vAlign w:val="bottom"/>
            <w:hideMark/>
          </w:tcPr>
          <w:p w14:paraId="4C44BA73" w14:textId="029F859F" w:rsidR="008C7EBF" w:rsidRPr="00392E68" w:rsidRDefault="008C7EBF" w:rsidP="008C7EBF">
            <w:pPr>
              <w:spacing w:line="240" w:lineRule="auto"/>
              <w:ind w:left="720" w:firstLine="0"/>
              <w:jc w:val="left"/>
              <w:rPr>
                <w:color w:val="000000"/>
                <w:sz w:val="18"/>
                <w:szCs w:val="18"/>
              </w:rPr>
            </w:pPr>
            <w:r w:rsidRPr="00392E68">
              <w:rPr>
                <w:color w:val="000000"/>
                <w:sz w:val="18"/>
                <w:szCs w:val="18"/>
              </w:rPr>
              <w:t>Yes, n (%)</w:t>
            </w:r>
          </w:p>
        </w:tc>
        <w:tc>
          <w:tcPr>
            <w:tcW w:w="1293" w:type="dxa"/>
            <w:shd w:val="clear" w:color="auto" w:fill="auto"/>
            <w:noWrap/>
            <w:vAlign w:val="bottom"/>
            <w:hideMark/>
          </w:tcPr>
          <w:p w14:paraId="03B1B46F"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4331 (95.27)</w:t>
            </w:r>
          </w:p>
        </w:tc>
        <w:tc>
          <w:tcPr>
            <w:tcW w:w="1710" w:type="dxa"/>
            <w:shd w:val="clear" w:color="auto" w:fill="auto"/>
            <w:noWrap/>
            <w:vAlign w:val="bottom"/>
            <w:hideMark/>
          </w:tcPr>
          <w:p w14:paraId="5363B3F4"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53 (90.11)</w:t>
            </w:r>
          </w:p>
        </w:tc>
        <w:tc>
          <w:tcPr>
            <w:tcW w:w="1620" w:type="dxa"/>
            <w:shd w:val="clear" w:color="auto" w:fill="auto"/>
            <w:noWrap/>
            <w:vAlign w:val="bottom"/>
            <w:hideMark/>
          </w:tcPr>
          <w:p w14:paraId="32FB893C"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82 (90.00)</w:t>
            </w:r>
          </w:p>
        </w:tc>
        <w:tc>
          <w:tcPr>
            <w:tcW w:w="1890" w:type="dxa"/>
            <w:shd w:val="clear" w:color="auto" w:fill="auto"/>
            <w:noWrap/>
            <w:vAlign w:val="bottom"/>
            <w:hideMark/>
          </w:tcPr>
          <w:p w14:paraId="76CC845B"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16 (81.71)</w:t>
            </w:r>
          </w:p>
        </w:tc>
        <w:tc>
          <w:tcPr>
            <w:tcW w:w="900" w:type="dxa"/>
            <w:shd w:val="clear" w:color="auto" w:fill="auto"/>
            <w:noWrap/>
            <w:vAlign w:val="bottom"/>
            <w:hideMark/>
          </w:tcPr>
          <w:p w14:paraId="1EFE94CA" w14:textId="6655B949" w:rsidR="008C7EBF" w:rsidRPr="00392E68" w:rsidRDefault="008C7EBF" w:rsidP="008C7EBF">
            <w:pPr>
              <w:spacing w:line="240" w:lineRule="auto"/>
              <w:ind w:firstLine="0"/>
              <w:jc w:val="center"/>
              <w:rPr>
                <w:color w:val="000000"/>
                <w:sz w:val="18"/>
                <w:szCs w:val="18"/>
              </w:rPr>
            </w:pPr>
          </w:p>
        </w:tc>
      </w:tr>
      <w:tr w:rsidR="008C7EBF" w:rsidRPr="00392E68" w14:paraId="61392814" w14:textId="77777777" w:rsidTr="00302591">
        <w:trPr>
          <w:trHeight w:val="290"/>
        </w:trPr>
        <w:tc>
          <w:tcPr>
            <w:tcW w:w="2875" w:type="dxa"/>
            <w:shd w:val="clear" w:color="auto" w:fill="auto"/>
            <w:noWrap/>
            <w:vAlign w:val="bottom"/>
            <w:hideMark/>
          </w:tcPr>
          <w:p w14:paraId="1454E0D5" w14:textId="77777777" w:rsidR="008C7EBF" w:rsidRPr="00392E68" w:rsidRDefault="008C7EBF" w:rsidP="00302591">
            <w:pPr>
              <w:spacing w:line="240" w:lineRule="auto"/>
              <w:ind w:firstLine="0"/>
              <w:jc w:val="left"/>
              <w:rPr>
                <w:color w:val="000000"/>
                <w:sz w:val="18"/>
                <w:szCs w:val="18"/>
              </w:rPr>
            </w:pPr>
            <w:r w:rsidRPr="00392E68">
              <w:rPr>
                <w:color w:val="000000"/>
                <w:sz w:val="18"/>
                <w:szCs w:val="18"/>
              </w:rPr>
              <w:t>AOR (95% CI)</w:t>
            </w:r>
          </w:p>
        </w:tc>
        <w:tc>
          <w:tcPr>
            <w:tcW w:w="1293" w:type="dxa"/>
            <w:shd w:val="clear" w:color="auto" w:fill="auto"/>
            <w:noWrap/>
            <w:vAlign w:val="bottom"/>
            <w:hideMark/>
          </w:tcPr>
          <w:p w14:paraId="17420500" w14:textId="01B22307" w:rsidR="008C7EBF" w:rsidRPr="00392E68" w:rsidRDefault="008C7EBF" w:rsidP="008C7EBF">
            <w:pPr>
              <w:spacing w:line="240" w:lineRule="auto"/>
              <w:ind w:firstLine="0"/>
              <w:jc w:val="center"/>
              <w:rPr>
                <w:color w:val="000000"/>
                <w:sz w:val="18"/>
                <w:szCs w:val="18"/>
              </w:rPr>
            </w:pPr>
          </w:p>
        </w:tc>
        <w:tc>
          <w:tcPr>
            <w:tcW w:w="1710" w:type="dxa"/>
            <w:shd w:val="clear" w:color="auto" w:fill="auto"/>
            <w:noWrap/>
            <w:vAlign w:val="bottom"/>
            <w:hideMark/>
          </w:tcPr>
          <w:p w14:paraId="5AC69EA0" w14:textId="29F68089" w:rsidR="008C7EBF" w:rsidRPr="00392E68" w:rsidRDefault="008C7EBF" w:rsidP="008C7EBF">
            <w:pPr>
              <w:spacing w:line="240" w:lineRule="auto"/>
              <w:ind w:firstLine="0"/>
              <w:jc w:val="center"/>
              <w:rPr>
                <w:color w:val="000000"/>
                <w:sz w:val="18"/>
                <w:szCs w:val="18"/>
              </w:rPr>
            </w:pPr>
          </w:p>
        </w:tc>
        <w:tc>
          <w:tcPr>
            <w:tcW w:w="1620" w:type="dxa"/>
            <w:shd w:val="clear" w:color="auto" w:fill="auto"/>
            <w:noWrap/>
            <w:vAlign w:val="bottom"/>
            <w:hideMark/>
          </w:tcPr>
          <w:p w14:paraId="10C040DC" w14:textId="70ADDC10" w:rsidR="008C7EBF" w:rsidRPr="00392E68" w:rsidRDefault="008C7EBF" w:rsidP="008C7EBF">
            <w:pPr>
              <w:spacing w:line="240" w:lineRule="auto"/>
              <w:ind w:firstLine="0"/>
              <w:jc w:val="center"/>
              <w:rPr>
                <w:color w:val="000000"/>
                <w:sz w:val="18"/>
                <w:szCs w:val="18"/>
              </w:rPr>
            </w:pPr>
          </w:p>
        </w:tc>
        <w:tc>
          <w:tcPr>
            <w:tcW w:w="1890" w:type="dxa"/>
            <w:shd w:val="clear" w:color="auto" w:fill="auto"/>
            <w:noWrap/>
            <w:vAlign w:val="bottom"/>
            <w:hideMark/>
          </w:tcPr>
          <w:p w14:paraId="3A84FE81" w14:textId="58E04FEA" w:rsidR="008C7EBF" w:rsidRPr="00392E68" w:rsidRDefault="008C7EBF" w:rsidP="008C7EBF">
            <w:pPr>
              <w:spacing w:line="240" w:lineRule="auto"/>
              <w:ind w:firstLine="0"/>
              <w:jc w:val="center"/>
              <w:rPr>
                <w:color w:val="000000"/>
                <w:sz w:val="18"/>
                <w:szCs w:val="18"/>
              </w:rPr>
            </w:pPr>
          </w:p>
        </w:tc>
        <w:tc>
          <w:tcPr>
            <w:tcW w:w="900" w:type="dxa"/>
            <w:shd w:val="clear" w:color="auto" w:fill="auto"/>
            <w:noWrap/>
            <w:vAlign w:val="bottom"/>
            <w:hideMark/>
          </w:tcPr>
          <w:p w14:paraId="1B2478C0" w14:textId="3066B8D3" w:rsidR="008C7EBF" w:rsidRPr="00392E68" w:rsidRDefault="008C7EBF" w:rsidP="008C7EBF">
            <w:pPr>
              <w:spacing w:line="240" w:lineRule="auto"/>
              <w:ind w:firstLine="0"/>
              <w:jc w:val="center"/>
              <w:rPr>
                <w:color w:val="000000"/>
                <w:sz w:val="18"/>
                <w:szCs w:val="18"/>
              </w:rPr>
            </w:pPr>
          </w:p>
        </w:tc>
      </w:tr>
      <w:tr w:rsidR="008C7EBF" w:rsidRPr="00392E68" w14:paraId="449C82DC" w14:textId="77777777" w:rsidTr="00302591">
        <w:trPr>
          <w:trHeight w:val="290"/>
        </w:trPr>
        <w:tc>
          <w:tcPr>
            <w:tcW w:w="2875" w:type="dxa"/>
            <w:shd w:val="clear" w:color="auto" w:fill="auto"/>
            <w:noWrap/>
            <w:vAlign w:val="bottom"/>
            <w:hideMark/>
          </w:tcPr>
          <w:p w14:paraId="68C3684C" w14:textId="77777777" w:rsidR="008C7EBF" w:rsidRPr="00392E68" w:rsidRDefault="008C7EBF" w:rsidP="008C7EBF">
            <w:pPr>
              <w:spacing w:line="240" w:lineRule="auto"/>
              <w:ind w:firstLine="0"/>
              <w:jc w:val="left"/>
              <w:rPr>
                <w:color w:val="000000"/>
                <w:sz w:val="18"/>
                <w:szCs w:val="18"/>
              </w:rPr>
            </w:pPr>
            <w:r w:rsidRPr="00392E68">
              <w:rPr>
                <w:color w:val="000000"/>
                <w:sz w:val="18"/>
                <w:szCs w:val="18"/>
              </w:rPr>
              <w:t>Modeled Outcome= 'No'</w:t>
            </w:r>
          </w:p>
        </w:tc>
        <w:tc>
          <w:tcPr>
            <w:tcW w:w="1293" w:type="dxa"/>
            <w:shd w:val="clear" w:color="auto" w:fill="auto"/>
            <w:noWrap/>
            <w:vAlign w:val="bottom"/>
            <w:hideMark/>
          </w:tcPr>
          <w:p w14:paraId="2B850E11"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Ref.</w:t>
            </w:r>
          </w:p>
        </w:tc>
        <w:tc>
          <w:tcPr>
            <w:tcW w:w="1710" w:type="dxa"/>
            <w:shd w:val="clear" w:color="auto" w:fill="auto"/>
            <w:noWrap/>
            <w:vAlign w:val="bottom"/>
            <w:hideMark/>
          </w:tcPr>
          <w:p w14:paraId="2A796F94"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0.67 (0.16-2.78)</w:t>
            </w:r>
          </w:p>
        </w:tc>
        <w:tc>
          <w:tcPr>
            <w:tcW w:w="1620" w:type="dxa"/>
            <w:shd w:val="clear" w:color="auto" w:fill="auto"/>
            <w:noWrap/>
            <w:vAlign w:val="bottom"/>
            <w:hideMark/>
          </w:tcPr>
          <w:p w14:paraId="0FBA4C99"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1.34 (0.39-4.65)</w:t>
            </w:r>
          </w:p>
        </w:tc>
        <w:tc>
          <w:tcPr>
            <w:tcW w:w="1890" w:type="dxa"/>
            <w:shd w:val="clear" w:color="auto" w:fill="auto"/>
            <w:noWrap/>
            <w:vAlign w:val="bottom"/>
            <w:hideMark/>
          </w:tcPr>
          <w:p w14:paraId="79193629" w14:textId="77777777" w:rsidR="008C7EBF" w:rsidRPr="00392E68" w:rsidRDefault="008C7EBF" w:rsidP="008C7EBF">
            <w:pPr>
              <w:spacing w:line="240" w:lineRule="auto"/>
              <w:ind w:firstLine="0"/>
              <w:jc w:val="center"/>
              <w:rPr>
                <w:b/>
                <w:color w:val="000000"/>
                <w:sz w:val="18"/>
                <w:szCs w:val="18"/>
              </w:rPr>
            </w:pPr>
            <w:r w:rsidRPr="00392E68">
              <w:rPr>
                <w:b/>
                <w:color w:val="000000"/>
                <w:sz w:val="18"/>
                <w:szCs w:val="18"/>
              </w:rPr>
              <w:t>5.65 (1.03-31.02)</w:t>
            </w:r>
          </w:p>
        </w:tc>
        <w:tc>
          <w:tcPr>
            <w:tcW w:w="900" w:type="dxa"/>
            <w:shd w:val="clear" w:color="auto" w:fill="auto"/>
            <w:noWrap/>
            <w:vAlign w:val="bottom"/>
            <w:hideMark/>
          </w:tcPr>
          <w:p w14:paraId="573FC605" w14:textId="6FCD30F2" w:rsidR="008C7EBF" w:rsidRPr="00392E68" w:rsidRDefault="008C7EBF" w:rsidP="008C7EBF">
            <w:pPr>
              <w:spacing w:line="240" w:lineRule="auto"/>
              <w:ind w:firstLine="0"/>
              <w:jc w:val="center"/>
              <w:rPr>
                <w:color w:val="000000"/>
                <w:sz w:val="18"/>
                <w:szCs w:val="18"/>
              </w:rPr>
            </w:pPr>
          </w:p>
        </w:tc>
      </w:tr>
      <w:tr w:rsidR="008C7EBF" w:rsidRPr="00392E68" w14:paraId="40BEAADA" w14:textId="77777777" w:rsidTr="00302591">
        <w:trPr>
          <w:trHeight w:val="290"/>
        </w:trPr>
        <w:tc>
          <w:tcPr>
            <w:tcW w:w="2875" w:type="dxa"/>
            <w:shd w:val="clear" w:color="auto" w:fill="auto"/>
            <w:noWrap/>
            <w:vAlign w:val="bottom"/>
            <w:hideMark/>
          </w:tcPr>
          <w:p w14:paraId="435511FB" w14:textId="10247DC9" w:rsidR="008C7EBF" w:rsidRPr="00392E68" w:rsidRDefault="008C7EBF" w:rsidP="008C7EBF">
            <w:pPr>
              <w:spacing w:line="240" w:lineRule="auto"/>
              <w:ind w:firstLine="0"/>
              <w:jc w:val="left"/>
              <w:rPr>
                <w:b/>
                <w:bCs/>
                <w:color w:val="000000"/>
                <w:sz w:val="18"/>
                <w:szCs w:val="18"/>
              </w:rPr>
            </w:pPr>
            <w:r w:rsidRPr="00392E68">
              <w:rPr>
                <w:b/>
                <w:bCs/>
                <w:color w:val="000000"/>
                <w:sz w:val="18"/>
                <w:szCs w:val="18"/>
              </w:rPr>
              <w:t>Time Since Pap Test (n</w:t>
            </w:r>
            <w:r w:rsidR="00302591" w:rsidRPr="00392E68">
              <w:rPr>
                <w:b/>
                <w:bCs/>
                <w:color w:val="000000"/>
                <w:sz w:val="18"/>
                <w:szCs w:val="18"/>
              </w:rPr>
              <w:t>=3,379)</w:t>
            </w:r>
          </w:p>
        </w:tc>
        <w:tc>
          <w:tcPr>
            <w:tcW w:w="1293" w:type="dxa"/>
            <w:shd w:val="clear" w:color="auto" w:fill="auto"/>
            <w:noWrap/>
            <w:vAlign w:val="bottom"/>
            <w:hideMark/>
          </w:tcPr>
          <w:p w14:paraId="319F9EC7" w14:textId="2DDB99E5" w:rsidR="008C7EBF" w:rsidRPr="00392E68" w:rsidRDefault="008C7EBF" w:rsidP="008C7EBF">
            <w:pPr>
              <w:spacing w:line="240" w:lineRule="auto"/>
              <w:ind w:firstLine="0"/>
              <w:jc w:val="center"/>
              <w:rPr>
                <w:color w:val="000000"/>
                <w:sz w:val="18"/>
                <w:szCs w:val="18"/>
              </w:rPr>
            </w:pPr>
          </w:p>
        </w:tc>
        <w:tc>
          <w:tcPr>
            <w:tcW w:w="1710" w:type="dxa"/>
            <w:shd w:val="clear" w:color="auto" w:fill="auto"/>
            <w:noWrap/>
            <w:vAlign w:val="bottom"/>
            <w:hideMark/>
          </w:tcPr>
          <w:p w14:paraId="539B14E7" w14:textId="5CABA1E8" w:rsidR="008C7EBF" w:rsidRPr="00392E68" w:rsidRDefault="008C7EBF" w:rsidP="008C7EBF">
            <w:pPr>
              <w:spacing w:line="240" w:lineRule="auto"/>
              <w:ind w:firstLine="0"/>
              <w:jc w:val="center"/>
              <w:rPr>
                <w:color w:val="000000"/>
                <w:sz w:val="18"/>
                <w:szCs w:val="18"/>
              </w:rPr>
            </w:pPr>
          </w:p>
        </w:tc>
        <w:tc>
          <w:tcPr>
            <w:tcW w:w="1620" w:type="dxa"/>
            <w:shd w:val="clear" w:color="auto" w:fill="auto"/>
            <w:noWrap/>
            <w:vAlign w:val="bottom"/>
            <w:hideMark/>
          </w:tcPr>
          <w:p w14:paraId="7F7DCF3C" w14:textId="3F6F3891" w:rsidR="008C7EBF" w:rsidRPr="00392E68" w:rsidRDefault="008C7EBF" w:rsidP="008C7EBF">
            <w:pPr>
              <w:spacing w:line="240" w:lineRule="auto"/>
              <w:ind w:firstLine="0"/>
              <w:jc w:val="center"/>
              <w:rPr>
                <w:color w:val="000000"/>
                <w:sz w:val="18"/>
                <w:szCs w:val="18"/>
              </w:rPr>
            </w:pPr>
          </w:p>
        </w:tc>
        <w:tc>
          <w:tcPr>
            <w:tcW w:w="1890" w:type="dxa"/>
            <w:shd w:val="clear" w:color="auto" w:fill="auto"/>
            <w:noWrap/>
            <w:vAlign w:val="bottom"/>
            <w:hideMark/>
          </w:tcPr>
          <w:p w14:paraId="18843187" w14:textId="28D9F31C" w:rsidR="008C7EBF" w:rsidRPr="00392E68" w:rsidRDefault="008C7EBF" w:rsidP="008C7EBF">
            <w:pPr>
              <w:spacing w:line="240" w:lineRule="auto"/>
              <w:ind w:firstLine="0"/>
              <w:jc w:val="center"/>
              <w:rPr>
                <w:color w:val="000000"/>
                <w:sz w:val="18"/>
                <w:szCs w:val="18"/>
              </w:rPr>
            </w:pPr>
          </w:p>
        </w:tc>
        <w:tc>
          <w:tcPr>
            <w:tcW w:w="900" w:type="dxa"/>
            <w:shd w:val="clear" w:color="auto" w:fill="auto"/>
            <w:noWrap/>
            <w:vAlign w:val="bottom"/>
            <w:hideMark/>
          </w:tcPr>
          <w:p w14:paraId="226CBDEB" w14:textId="4C504A3E" w:rsidR="008C7EBF" w:rsidRPr="00392E68" w:rsidRDefault="008C7EBF" w:rsidP="008C7EBF">
            <w:pPr>
              <w:spacing w:line="240" w:lineRule="auto"/>
              <w:ind w:firstLine="0"/>
              <w:jc w:val="center"/>
              <w:rPr>
                <w:color w:val="000000"/>
                <w:sz w:val="18"/>
                <w:szCs w:val="18"/>
              </w:rPr>
            </w:pPr>
          </w:p>
        </w:tc>
      </w:tr>
      <w:tr w:rsidR="008C7EBF" w:rsidRPr="00392E68" w14:paraId="070B7862" w14:textId="77777777" w:rsidTr="00302591">
        <w:trPr>
          <w:trHeight w:val="290"/>
        </w:trPr>
        <w:tc>
          <w:tcPr>
            <w:tcW w:w="2875" w:type="dxa"/>
            <w:shd w:val="clear" w:color="auto" w:fill="auto"/>
            <w:noWrap/>
            <w:vAlign w:val="bottom"/>
            <w:hideMark/>
          </w:tcPr>
          <w:p w14:paraId="6DAD35CC" w14:textId="39D67D95" w:rsidR="008C7EBF" w:rsidRPr="00392E68" w:rsidRDefault="008C7EBF" w:rsidP="008C7EBF">
            <w:pPr>
              <w:spacing w:line="240" w:lineRule="auto"/>
              <w:ind w:left="720" w:firstLine="0"/>
              <w:jc w:val="left"/>
              <w:rPr>
                <w:color w:val="000000"/>
                <w:sz w:val="18"/>
                <w:szCs w:val="18"/>
              </w:rPr>
            </w:pPr>
            <w:r w:rsidRPr="00392E68">
              <w:rPr>
                <w:color w:val="000000"/>
                <w:sz w:val="18"/>
                <w:szCs w:val="18"/>
              </w:rPr>
              <w:t>Never, n (%)</w:t>
            </w:r>
          </w:p>
        </w:tc>
        <w:tc>
          <w:tcPr>
            <w:tcW w:w="1293" w:type="dxa"/>
            <w:shd w:val="clear" w:color="auto" w:fill="auto"/>
            <w:noWrap/>
            <w:vAlign w:val="bottom"/>
            <w:hideMark/>
          </w:tcPr>
          <w:p w14:paraId="28F5D3B0"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94 (4.15)</w:t>
            </w:r>
          </w:p>
        </w:tc>
        <w:tc>
          <w:tcPr>
            <w:tcW w:w="1710" w:type="dxa"/>
            <w:shd w:val="clear" w:color="auto" w:fill="auto"/>
            <w:noWrap/>
            <w:vAlign w:val="bottom"/>
            <w:hideMark/>
          </w:tcPr>
          <w:p w14:paraId="79C6D516"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5 (10.44)</w:t>
            </w:r>
          </w:p>
        </w:tc>
        <w:tc>
          <w:tcPr>
            <w:tcW w:w="1620" w:type="dxa"/>
            <w:shd w:val="clear" w:color="auto" w:fill="auto"/>
            <w:noWrap/>
            <w:vAlign w:val="bottom"/>
            <w:hideMark/>
          </w:tcPr>
          <w:p w14:paraId="5BE99823"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6 (10.45)</w:t>
            </w:r>
          </w:p>
        </w:tc>
        <w:tc>
          <w:tcPr>
            <w:tcW w:w="1890" w:type="dxa"/>
            <w:shd w:val="clear" w:color="auto" w:fill="auto"/>
            <w:noWrap/>
            <w:vAlign w:val="bottom"/>
            <w:hideMark/>
          </w:tcPr>
          <w:p w14:paraId="2B7E6D54"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2 (25.86)</w:t>
            </w:r>
          </w:p>
        </w:tc>
        <w:tc>
          <w:tcPr>
            <w:tcW w:w="900" w:type="dxa"/>
            <w:shd w:val="clear" w:color="auto" w:fill="auto"/>
            <w:noWrap/>
            <w:vAlign w:val="bottom"/>
            <w:hideMark/>
          </w:tcPr>
          <w:p w14:paraId="2C34F799" w14:textId="4BE716A6" w:rsidR="008C7EBF" w:rsidRPr="00392E68" w:rsidRDefault="008C7EBF" w:rsidP="008C7EBF">
            <w:pPr>
              <w:spacing w:line="240" w:lineRule="auto"/>
              <w:ind w:firstLine="0"/>
              <w:jc w:val="center"/>
              <w:rPr>
                <w:color w:val="000000"/>
                <w:sz w:val="18"/>
                <w:szCs w:val="18"/>
                <w:vertAlign w:val="superscript"/>
              </w:rPr>
            </w:pPr>
            <w:r w:rsidRPr="00392E68">
              <w:rPr>
                <w:color w:val="000000"/>
                <w:sz w:val="18"/>
                <w:szCs w:val="18"/>
              </w:rPr>
              <w:t>0.2477</w:t>
            </w:r>
            <w:r w:rsidRPr="00392E68">
              <w:rPr>
                <w:color w:val="000000"/>
                <w:sz w:val="18"/>
                <w:szCs w:val="18"/>
                <w:vertAlign w:val="superscript"/>
              </w:rPr>
              <w:t>a</w:t>
            </w:r>
          </w:p>
        </w:tc>
      </w:tr>
      <w:tr w:rsidR="008C7EBF" w:rsidRPr="00392E68" w14:paraId="32ECB093" w14:textId="77777777" w:rsidTr="00302591">
        <w:trPr>
          <w:trHeight w:val="290"/>
        </w:trPr>
        <w:tc>
          <w:tcPr>
            <w:tcW w:w="2875" w:type="dxa"/>
            <w:shd w:val="clear" w:color="auto" w:fill="auto"/>
            <w:noWrap/>
            <w:vAlign w:val="bottom"/>
            <w:hideMark/>
          </w:tcPr>
          <w:p w14:paraId="5E160C3C" w14:textId="679CC15C" w:rsidR="008C7EBF" w:rsidRPr="00392E68" w:rsidRDefault="008C7EBF" w:rsidP="008C7EBF">
            <w:pPr>
              <w:spacing w:line="240" w:lineRule="auto"/>
              <w:ind w:left="720" w:firstLine="0"/>
              <w:jc w:val="left"/>
              <w:rPr>
                <w:color w:val="000000"/>
                <w:sz w:val="18"/>
                <w:szCs w:val="18"/>
              </w:rPr>
            </w:pPr>
            <w:r w:rsidRPr="00392E68">
              <w:rPr>
                <w:color w:val="000000"/>
                <w:sz w:val="18"/>
                <w:szCs w:val="18"/>
              </w:rPr>
              <w:t>&lt;3 Years, n (%)</w:t>
            </w:r>
          </w:p>
        </w:tc>
        <w:tc>
          <w:tcPr>
            <w:tcW w:w="1293" w:type="dxa"/>
            <w:shd w:val="clear" w:color="auto" w:fill="auto"/>
            <w:noWrap/>
            <w:vAlign w:val="bottom"/>
            <w:hideMark/>
          </w:tcPr>
          <w:p w14:paraId="0EE04253"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2520 (78.60)</w:t>
            </w:r>
          </w:p>
        </w:tc>
        <w:tc>
          <w:tcPr>
            <w:tcW w:w="1710" w:type="dxa"/>
            <w:shd w:val="clear" w:color="auto" w:fill="auto"/>
            <w:noWrap/>
            <w:vAlign w:val="bottom"/>
            <w:hideMark/>
          </w:tcPr>
          <w:p w14:paraId="4C5D2C8A"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38 (74.18)</w:t>
            </w:r>
          </w:p>
        </w:tc>
        <w:tc>
          <w:tcPr>
            <w:tcW w:w="1620" w:type="dxa"/>
            <w:shd w:val="clear" w:color="auto" w:fill="auto"/>
            <w:noWrap/>
            <w:vAlign w:val="bottom"/>
            <w:hideMark/>
          </w:tcPr>
          <w:p w14:paraId="2D82816D"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58 (73.17)</w:t>
            </w:r>
          </w:p>
        </w:tc>
        <w:tc>
          <w:tcPr>
            <w:tcW w:w="1890" w:type="dxa"/>
            <w:shd w:val="clear" w:color="auto" w:fill="auto"/>
            <w:noWrap/>
            <w:vAlign w:val="bottom"/>
            <w:hideMark/>
          </w:tcPr>
          <w:p w14:paraId="02ABFD88"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6 (42.94)</w:t>
            </w:r>
          </w:p>
        </w:tc>
        <w:tc>
          <w:tcPr>
            <w:tcW w:w="900" w:type="dxa"/>
            <w:shd w:val="clear" w:color="auto" w:fill="auto"/>
            <w:noWrap/>
            <w:vAlign w:val="bottom"/>
            <w:hideMark/>
          </w:tcPr>
          <w:p w14:paraId="1B29F019" w14:textId="3F3D1AE5" w:rsidR="008C7EBF" w:rsidRPr="00392E68" w:rsidRDefault="008C7EBF" w:rsidP="008C7EBF">
            <w:pPr>
              <w:spacing w:line="240" w:lineRule="auto"/>
              <w:ind w:firstLine="0"/>
              <w:jc w:val="center"/>
              <w:rPr>
                <w:color w:val="000000"/>
                <w:sz w:val="18"/>
                <w:szCs w:val="18"/>
              </w:rPr>
            </w:pPr>
          </w:p>
        </w:tc>
      </w:tr>
      <w:tr w:rsidR="008C7EBF" w:rsidRPr="00392E68" w14:paraId="2A596440" w14:textId="77777777" w:rsidTr="00302591">
        <w:trPr>
          <w:trHeight w:val="290"/>
        </w:trPr>
        <w:tc>
          <w:tcPr>
            <w:tcW w:w="2875" w:type="dxa"/>
            <w:shd w:val="clear" w:color="auto" w:fill="auto"/>
            <w:noWrap/>
            <w:vAlign w:val="bottom"/>
            <w:hideMark/>
          </w:tcPr>
          <w:p w14:paraId="3D3EB871" w14:textId="452C69E4" w:rsidR="008C7EBF" w:rsidRPr="00392E68" w:rsidRDefault="008C7EBF" w:rsidP="008C7EBF">
            <w:pPr>
              <w:spacing w:line="240" w:lineRule="auto"/>
              <w:ind w:left="720" w:firstLine="0"/>
              <w:jc w:val="left"/>
              <w:rPr>
                <w:color w:val="000000"/>
                <w:sz w:val="18"/>
                <w:szCs w:val="18"/>
              </w:rPr>
            </w:pPr>
            <w:r w:rsidRPr="00392E68">
              <w:rPr>
                <w:color w:val="000000"/>
                <w:sz w:val="18"/>
                <w:szCs w:val="18"/>
              </w:rPr>
              <w:t>&gt;3 Years, n (%)</w:t>
            </w:r>
          </w:p>
        </w:tc>
        <w:tc>
          <w:tcPr>
            <w:tcW w:w="1293" w:type="dxa"/>
            <w:shd w:val="clear" w:color="auto" w:fill="auto"/>
            <w:noWrap/>
            <w:vAlign w:val="bottom"/>
            <w:hideMark/>
          </w:tcPr>
          <w:p w14:paraId="2A369401"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622 (17.25)</w:t>
            </w:r>
          </w:p>
        </w:tc>
        <w:tc>
          <w:tcPr>
            <w:tcW w:w="1710" w:type="dxa"/>
            <w:shd w:val="clear" w:color="auto" w:fill="auto"/>
            <w:noWrap/>
            <w:vAlign w:val="bottom"/>
            <w:hideMark/>
          </w:tcPr>
          <w:p w14:paraId="0AD8B2BF"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9 (15.37)</w:t>
            </w:r>
          </w:p>
        </w:tc>
        <w:tc>
          <w:tcPr>
            <w:tcW w:w="1620" w:type="dxa"/>
            <w:shd w:val="clear" w:color="auto" w:fill="auto"/>
            <w:noWrap/>
            <w:vAlign w:val="bottom"/>
            <w:hideMark/>
          </w:tcPr>
          <w:p w14:paraId="364E0EB2"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16 (16.37)</w:t>
            </w:r>
          </w:p>
        </w:tc>
        <w:tc>
          <w:tcPr>
            <w:tcW w:w="1890" w:type="dxa"/>
            <w:shd w:val="clear" w:color="auto" w:fill="auto"/>
            <w:noWrap/>
            <w:vAlign w:val="bottom"/>
            <w:hideMark/>
          </w:tcPr>
          <w:p w14:paraId="6B969D2D"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3 (31.20)</w:t>
            </w:r>
          </w:p>
        </w:tc>
        <w:tc>
          <w:tcPr>
            <w:tcW w:w="900" w:type="dxa"/>
            <w:shd w:val="clear" w:color="auto" w:fill="auto"/>
            <w:noWrap/>
            <w:vAlign w:val="bottom"/>
            <w:hideMark/>
          </w:tcPr>
          <w:p w14:paraId="0C18B160" w14:textId="263D8C06" w:rsidR="008C7EBF" w:rsidRPr="00392E68" w:rsidRDefault="008C7EBF" w:rsidP="008C7EBF">
            <w:pPr>
              <w:spacing w:line="240" w:lineRule="auto"/>
              <w:ind w:firstLine="0"/>
              <w:jc w:val="center"/>
              <w:rPr>
                <w:color w:val="000000"/>
                <w:sz w:val="18"/>
                <w:szCs w:val="18"/>
              </w:rPr>
            </w:pPr>
          </w:p>
        </w:tc>
      </w:tr>
      <w:tr w:rsidR="008C7EBF" w:rsidRPr="00392E68" w14:paraId="04AA4BDF" w14:textId="77777777" w:rsidTr="00302591">
        <w:trPr>
          <w:trHeight w:val="290"/>
        </w:trPr>
        <w:tc>
          <w:tcPr>
            <w:tcW w:w="2875" w:type="dxa"/>
            <w:shd w:val="clear" w:color="auto" w:fill="auto"/>
            <w:noWrap/>
            <w:vAlign w:val="bottom"/>
            <w:hideMark/>
          </w:tcPr>
          <w:p w14:paraId="4267C3D1" w14:textId="77777777" w:rsidR="008C7EBF" w:rsidRPr="00392E68" w:rsidRDefault="008C7EBF" w:rsidP="008C7EBF">
            <w:pPr>
              <w:spacing w:line="240" w:lineRule="auto"/>
              <w:ind w:firstLine="0"/>
              <w:jc w:val="left"/>
              <w:rPr>
                <w:color w:val="000000"/>
                <w:sz w:val="18"/>
                <w:szCs w:val="18"/>
              </w:rPr>
            </w:pPr>
            <w:r w:rsidRPr="00392E68">
              <w:rPr>
                <w:color w:val="000000"/>
                <w:sz w:val="18"/>
                <w:szCs w:val="18"/>
              </w:rPr>
              <w:t>AOR* (95% CI)</w:t>
            </w:r>
          </w:p>
        </w:tc>
        <w:tc>
          <w:tcPr>
            <w:tcW w:w="1293" w:type="dxa"/>
            <w:shd w:val="clear" w:color="auto" w:fill="auto"/>
            <w:noWrap/>
            <w:vAlign w:val="bottom"/>
            <w:hideMark/>
          </w:tcPr>
          <w:p w14:paraId="21CFF73A" w14:textId="22318AF0" w:rsidR="008C7EBF" w:rsidRPr="00392E68" w:rsidRDefault="008C7EBF" w:rsidP="008C7EBF">
            <w:pPr>
              <w:spacing w:line="240" w:lineRule="auto"/>
              <w:ind w:firstLine="0"/>
              <w:jc w:val="center"/>
              <w:rPr>
                <w:color w:val="000000"/>
                <w:sz w:val="18"/>
                <w:szCs w:val="18"/>
              </w:rPr>
            </w:pPr>
          </w:p>
        </w:tc>
        <w:tc>
          <w:tcPr>
            <w:tcW w:w="1710" w:type="dxa"/>
            <w:shd w:val="clear" w:color="auto" w:fill="auto"/>
            <w:noWrap/>
            <w:vAlign w:val="bottom"/>
            <w:hideMark/>
          </w:tcPr>
          <w:p w14:paraId="424C3ECB" w14:textId="61ABDAF9" w:rsidR="008C7EBF" w:rsidRPr="00392E68" w:rsidRDefault="008C7EBF" w:rsidP="008C7EBF">
            <w:pPr>
              <w:spacing w:line="240" w:lineRule="auto"/>
              <w:ind w:firstLine="0"/>
              <w:jc w:val="center"/>
              <w:rPr>
                <w:color w:val="000000"/>
                <w:sz w:val="18"/>
                <w:szCs w:val="18"/>
              </w:rPr>
            </w:pPr>
          </w:p>
        </w:tc>
        <w:tc>
          <w:tcPr>
            <w:tcW w:w="1620" w:type="dxa"/>
            <w:shd w:val="clear" w:color="auto" w:fill="auto"/>
            <w:noWrap/>
            <w:vAlign w:val="bottom"/>
            <w:hideMark/>
          </w:tcPr>
          <w:p w14:paraId="0211B99B" w14:textId="18FC6EBB" w:rsidR="008C7EBF" w:rsidRPr="00392E68" w:rsidRDefault="008C7EBF" w:rsidP="008C7EBF">
            <w:pPr>
              <w:spacing w:line="240" w:lineRule="auto"/>
              <w:ind w:firstLine="0"/>
              <w:jc w:val="center"/>
              <w:rPr>
                <w:color w:val="000000"/>
                <w:sz w:val="18"/>
                <w:szCs w:val="18"/>
              </w:rPr>
            </w:pPr>
          </w:p>
        </w:tc>
        <w:tc>
          <w:tcPr>
            <w:tcW w:w="1890" w:type="dxa"/>
            <w:shd w:val="clear" w:color="auto" w:fill="auto"/>
            <w:noWrap/>
            <w:vAlign w:val="bottom"/>
            <w:hideMark/>
          </w:tcPr>
          <w:p w14:paraId="7D0A2A33" w14:textId="2730C178" w:rsidR="008C7EBF" w:rsidRPr="00392E68" w:rsidRDefault="008C7EBF" w:rsidP="008C7EBF">
            <w:pPr>
              <w:spacing w:line="240" w:lineRule="auto"/>
              <w:ind w:firstLine="0"/>
              <w:jc w:val="center"/>
              <w:rPr>
                <w:color w:val="000000"/>
                <w:sz w:val="18"/>
                <w:szCs w:val="18"/>
              </w:rPr>
            </w:pPr>
          </w:p>
        </w:tc>
        <w:tc>
          <w:tcPr>
            <w:tcW w:w="900" w:type="dxa"/>
            <w:shd w:val="clear" w:color="auto" w:fill="auto"/>
            <w:noWrap/>
            <w:vAlign w:val="bottom"/>
            <w:hideMark/>
          </w:tcPr>
          <w:p w14:paraId="0A01DDE5" w14:textId="147AE1A7" w:rsidR="008C7EBF" w:rsidRPr="00392E68" w:rsidRDefault="008C7EBF" w:rsidP="008C7EBF">
            <w:pPr>
              <w:spacing w:line="240" w:lineRule="auto"/>
              <w:ind w:firstLine="0"/>
              <w:jc w:val="center"/>
              <w:rPr>
                <w:color w:val="000000"/>
                <w:sz w:val="18"/>
                <w:szCs w:val="18"/>
              </w:rPr>
            </w:pPr>
          </w:p>
        </w:tc>
      </w:tr>
      <w:tr w:rsidR="008C7EBF" w:rsidRPr="00392E68" w14:paraId="78E81B47" w14:textId="77777777" w:rsidTr="00302591">
        <w:trPr>
          <w:trHeight w:val="290"/>
        </w:trPr>
        <w:tc>
          <w:tcPr>
            <w:tcW w:w="2875" w:type="dxa"/>
            <w:shd w:val="clear" w:color="auto" w:fill="auto"/>
            <w:noWrap/>
            <w:vAlign w:val="bottom"/>
            <w:hideMark/>
          </w:tcPr>
          <w:p w14:paraId="142D6DE6" w14:textId="77777777" w:rsidR="008C7EBF" w:rsidRPr="00392E68" w:rsidRDefault="008C7EBF" w:rsidP="008C7EBF">
            <w:pPr>
              <w:spacing w:line="240" w:lineRule="auto"/>
              <w:ind w:left="720" w:firstLine="0"/>
              <w:jc w:val="left"/>
              <w:rPr>
                <w:color w:val="000000"/>
                <w:sz w:val="18"/>
                <w:szCs w:val="18"/>
              </w:rPr>
            </w:pPr>
            <w:r w:rsidRPr="00392E68">
              <w:rPr>
                <w:color w:val="000000"/>
                <w:sz w:val="18"/>
                <w:szCs w:val="18"/>
              </w:rPr>
              <w:t>Never vs. &lt;3 Years</w:t>
            </w:r>
          </w:p>
        </w:tc>
        <w:tc>
          <w:tcPr>
            <w:tcW w:w="1293" w:type="dxa"/>
            <w:shd w:val="clear" w:color="auto" w:fill="auto"/>
            <w:noWrap/>
            <w:vAlign w:val="bottom"/>
            <w:hideMark/>
          </w:tcPr>
          <w:p w14:paraId="2DDDD9C3"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Ref.</w:t>
            </w:r>
          </w:p>
        </w:tc>
        <w:tc>
          <w:tcPr>
            <w:tcW w:w="1710" w:type="dxa"/>
            <w:shd w:val="clear" w:color="auto" w:fill="auto"/>
            <w:noWrap/>
            <w:vAlign w:val="bottom"/>
            <w:hideMark/>
          </w:tcPr>
          <w:p w14:paraId="32F7D313" w14:textId="7215F0F7" w:rsidR="008C7EBF" w:rsidRPr="00392E68" w:rsidRDefault="008C7EBF" w:rsidP="00302591">
            <w:pPr>
              <w:spacing w:line="240" w:lineRule="auto"/>
              <w:ind w:firstLine="0"/>
              <w:jc w:val="center"/>
              <w:rPr>
                <w:b/>
                <w:color w:val="000000"/>
                <w:sz w:val="18"/>
                <w:szCs w:val="18"/>
              </w:rPr>
            </w:pPr>
            <w:r w:rsidRPr="00392E68">
              <w:rPr>
                <w:color w:val="000000"/>
                <w:sz w:val="18"/>
                <w:szCs w:val="18"/>
              </w:rPr>
              <w:t>0.65</w:t>
            </w:r>
            <w:r w:rsidRPr="00392E68">
              <w:rPr>
                <w:b/>
                <w:color w:val="000000"/>
                <w:sz w:val="18"/>
                <w:szCs w:val="18"/>
              </w:rPr>
              <w:t xml:space="preserve"> </w:t>
            </w:r>
            <w:r w:rsidR="00302591" w:rsidRPr="00392E68">
              <w:rPr>
                <w:color w:val="000000"/>
                <w:sz w:val="18"/>
                <w:szCs w:val="18"/>
              </w:rPr>
              <w:t>(0.15-2.80)</w:t>
            </w:r>
          </w:p>
        </w:tc>
        <w:tc>
          <w:tcPr>
            <w:tcW w:w="1620" w:type="dxa"/>
            <w:shd w:val="clear" w:color="auto" w:fill="auto"/>
            <w:noWrap/>
            <w:vAlign w:val="bottom"/>
            <w:hideMark/>
          </w:tcPr>
          <w:p w14:paraId="68695372"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1.80 (0.49-6.56)</w:t>
            </w:r>
          </w:p>
        </w:tc>
        <w:tc>
          <w:tcPr>
            <w:tcW w:w="1890" w:type="dxa"/>
            <w:shd w:val="clear" w:color="auto" w:fill="auto"/>
            <w:noWrap/>
            <w:vAlign w:val="bottom"/>
            <w:hideMark/>
          </w:tcPr>
          <w:p w14:paraId="2BB32A8F" w14:textId="77777777" w:rsidR="008C7EBF" w:rsidRPr="00392E68" w:rsidRDefault="008C7EBF" w:rsidP="008C7EBF">
            <w:pPr>
              <w:spacing w:line="240" w:lineRule="auto"/>
              <w:ind w:firstLine="0"/>
              <w:jc w:val="center"/>
              <w:rPr>
                <w:b/>
                <w:color w:val="000000"/>
                <w:sz w:val="18"/>
                <w:szCs w:val="18"/>
              </w:rPr>
            </w:pPr>
            <w:r w:rsidRPr="00392E68">
              <w:rPr>
                <w:b/>
                <w:color w:val="000000"/>
                <w:sz w:val="18"/>
                <w:szCs w:val="18"/>
              </w:rPr>
              <w:t>19.80 (1.64-239.16)</w:t>
            </w:r>
          </w:p>
        </w:tc>
        <w:tc>
          <w:tcPr>
            <w:tcW w:w="900" w:type="dxa"/>
            <w:shd w:val="clear" w:color="auto" w:fill="auto"/>
            <w:noWrap/>
            <w:vAlign w:val="bottom"/>
            <w:hideMark/>
          </w:tcPr>
          <w:p w14:paraId="13748A3E" w14:textId="492F7AF7" w:rsidR="008C7EBF" w:rsidRPr="00392E68" w:rsidRDefault="008C7EBF" w:rsidP="008C7EBF">
            <w:pPr>
              <w:spacing w:line="240" w:lineRule="auto"/>
              <w:ind w:firstLine="0"/>
              <w:jc w:val="center"/>
              <w:rPr>
                <w:color w:val="000000"/>
                <w:sz w:val="18"/>
                <w:szCs w:val="18"/>
              </w:rPr>
            </w:pPr>
          </w:p>
        </w:tc>
      </w:tr>
      <w:tr w:rsidR="008C7EBF" w:rsidRPr="00392E68" w14:paraId="3D065987" w14:textId="77777777" w:rsidTr="00302591">
        <w:trPr>
          <w:trHeight w:val="290"/>
        </w:trPr>
        <w:tc>
          <w:tcPr>
            <w:tcW w:w="2875" w:type="dxa"/>
            <w:tcBorders>
              <w:bottom w:val="single" w:sz="4" w:space="0" w:color="auto"/>
            </w:tcBorders>
            <w:shd w:val="clear" w:color="auto" w:fill="auto"/>
            <w:noWrap/>
            <w:vAlign w:val="bottom"/>
            <w:hideMark/>
          </w:tcPr>
          <w:p w14:paraId="7B6B59D1" w14:textId="77777777" w:rsidR="008C7EBF" w:rsidRPr="00392E68" w:rsidRDefault="008C7EBF" w:rsidP="008C7EBF">
            <w:pPr>
              <w:spacing w:line="240" w:lineRule="auto"/>
              <w:ind w:left="720" w:firstLine="0"/>
              <w:jc w:val="left"/>
              <w:rPr>
                <w:color w:val="000000"/>
                <w:sz w:val="18"/>
                <w:szCs w:val="18"/>
              </w:rPr>
            </w:pPr>
            <w:r w:rsidRPr="00392E68">
              <w:rPr>
                <w:color w:val="000000"/>
                <w:sz w:val="18"/>
                <w:szCs w:val="18"/>
              </w:rPr>
              <w:t>&gt;3 Years vs. &lt;3 Years</w:t>
            </w:r>
          </w:p>
        </w:tc>
        <w:tc>
          <w:tcPr>
            <w:tcW w:w="1293" w:type="dxa"/>
            <w:tcBorders>
              <w:bottom w:val="single" w:sz="4" w:space="0" w:color="auto"/>
            </w:tcBorders>
            <w:shd w:val="clear" w:color="auto" w:fill="auto"/>
            <w:noWrap/>
            <w:vAlign w:val="bottom"/>
            <w:hideMark/>
          </w:tcPr>
          <w:p w14:paraId="60619DD6"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Ref.</w:t>
            </w:r>
          </w:p>
        </w:tc>
        <w:tc>
          <w:tcPr>
            <w:tcW w:w="1710" w:type="dxa"/>
            <w:tcBorders>
              <w:bottom w:val="single" w:sz="4" w:space="0" w:color="auto"/>
            </w:tcBorders>
            <w:shd w:val="clear" w:color="auto" w:fill="auto"/>
            <w:noWrap/>
            <w:vAlign w:val="bottom"/>
            <w:hideMark/>
          </w:tcPr>
          <w:p w14:paraId="1BF0FEC6"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1.06 (0.39-2.87)</w:t>
            </w:r>
          </w:p>
        </w:tc>
        <w:tc>
          <w:tcPr>
            <w:tcW w:w="1620" w:type="dxa"/>
            <w:tcBorders>
              <w:bottom w:val="single" w:sz="4" w:space="0" w:color="auto"/>
            </w:tcBorders>
            <w:shd w:val="clear" w:color="auto" w:fill="auto"/>
            <w:noWrap/>
            <w:vAlign w:val="bottom"/>
            <w:hideMark/>
          </w:tcPr>
          <w:p w14:paraId="076AB837"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1.59 (0.79-3.16)</w:t>
            </w:r>
          </w:p>
        </w:tc>
        <w:tc>
          <w:tcPr>
            <w:tcW w:w="1890" w:type="dxa"/>
            <w:tcBorders>
              <w:bottom w:val="single" w:sz="4" w:space="0" w:color="auto"/>
            </w:tcBorders>
            <w:shd w:val="clear" w:color="auto" w:fill="auto"/>
            <w:noWrap/>
            <w:vAlign w:val="bottom"/>
            <w:hideMark/>
          </w:tcPr>
          <w:p w14:paraId="2429D7FF" w14:textId="77777777" w:rsidR="008C7EBF" w:rsidRPr="00392E68" w:rsidRDefault="008C7EBF" w:rsidP="008C7EBF">
            <w:pPr>
              <w:spacing w:line="240" w:lineRule="auto"/>
              <w:ind w:firstLine="0"/>
              <w:jc w:val="center"/>
              <w:rPr>
                <w:color w:val="000000"/>
                <w:sz w:val="18"/>
                <w:szCs w:val="18"/>
              </w:rPr>
            </w:pPr>
            <w:r w:rsidRPr="00392E68">
              <w:rPr>
                <w:color w:val="000000"/>
                <w:sz w:val="18"/>
                <w:szCs w:val="18"/>
              </w:rPr>
              <w:t>4.60 (0.39-54.54)</w:t>
            </w:r>
          </w:p>
        </w:tc>
        <w:tc>
          <w:tcPr>
            <w:tcW w:w="900" w:type="dxa"/>
            <w:tcBorders>
              <w:bottom w:val="single" w:sz="4" w:space="0" w:color="auto"/>
            </w:tcBorders>
            <w:shd w:val="clear" w:color="auto" w:fill="auto"/>
            <w:noWrap/>
            <w:vAlign w:val="bottom"/>
            <w:hideMark/>
          </w:tcPr>
          <w:p w14:paraId="74500615" w14:textId="77777777" w:rsidR="008C7EBF" w:rsidRPr="00392E68" w:rsidRDefault="008C7EBF" w:rsidP="008C7EBF">
            <w:pPr>
              <w:spacing w:line="240" w:lineRule="auto"/>
              <w:ind w:firstLine="0"/>
              <w:jc w:val="left"/>
              <w:rPr>
                <w:color w:val="000000"/>
                <w:sz w:val="18"/>
                <w:szCs w:val="18"/>
              </w:rPr>
            </w:pPr>
            <w:r w:rsidRPr="00392E68">
              <w:rPr>
                <w:color w:val="000000"/>
                <w:sz w:val="18"/>
                <w:szCs w:val="18"/>
              </w:rPr>
              <w:t> </w:t>
            </w:r>
          </w:p>
        </w:tc>
      </w:tr>
    </w:tbl>
    <w:p w14:paraId="1F36E2C6" w14:textId="6EFB87A4" w:rsidR="00767AF5" w:rsidRPr="00392E68" w:rsidRDefault="00302591" w:rsidP="00A23486">
      <w:pPr>
        <w:spacing w:line="240" w:lineRule="auto"/>
        <w:ind w:firstLine="0"/>
        <w:rPr>
          <w:rFonts w:eastAsiaTheme="minorEastAsia"/>
          <w:sz w:val="18"/>
          <w:szCs w:val="18"/>
        </w:rPr>
      </w:pPr>
      <w:r w:rsidRPr="00392E68">
        <w:rPr>
          <w:sz w:val="18"/>
          <w:szCs w:val="18"/>
        </w:rPr>
        <w:t>Notes: AOR – Adjusted Odds Ratio, 95% CI – 95% Confidence Intervals, NA – Not Applicable due to n=0 in one or more categories. Adjusted odds ratio models controlled for age, race, ethnicity, education, marital status, and income. AOR* model additionally controlled for ever having a hysterectomy.</w:t>
      </w:r>
      <w:r w:rsidRPr="00392E68">
        <w:rPr>
          <w:rFonts w:eastAsiaTheme="minorEastAsia"/>
          <w:sz w:val="18"/>
          <w:szCs w:val="18"/>
        </w:rPr>
        <w:t xml:space="preserve"> </w:t>
      </w:r>
      <w:r w:rsidRPr="00392E68">
        <w:rPr>
          <w:rFonts w:eastAsiaTheme="minorEastAsia"/>
          <w:sz w:val="18"/>
          <w:szCs w:val="18"/>
          <w:vertAlign w:val="superscript"/>
        </w:rPr>
        <w:t>a</w:t>
      </w:r>
      <w:r w:rsidRPr="00392E68">
        <w:rPr>
          <w:sz w:val="18"/>
          <w:szCs w:val="18"/>
        </w:rPr>
        <w:t xml:space="preserve">P-values were determined using Rao-Scott Chi-squared tests. </w:t>
      </w:r>
      <w:r w:rsidRPr="00392E68">
        <w:rPr>
          <w:rFonts w:eastAsiaTheme="minorEastAsia"/>
          <w:sz w:val="18"/>
          <w:szCs w:val="18"/>
          <w:vertAlign w:val="superscript"/>
        </w:rPr>
        <w:t>b</w:t>
      </w:r>
      <w:r w:rsidRPr="00392E68">
        <w:rPr>
          <w:sz w:val="18"/>
          <w:szCs w:val="18"/>
        </w:rPr>
        <w:t xml:space="preserve">P-values </w:t>
      </w:r>
      <w:r w:rsidRPr="00392E68">
        <w:rPr>
          <w:rFonts w:eastAsiaTheme="minorEastAsia"/>
          <w:sz w:val="18"/>
          <w:szCs w:val="18"/>
        </w:rPr>
        <w:t>were determined using Fisher’s e</w:t>
      </w:r>
      <w:r w:rsidR="00A23486" w:rsidRPr="00392E68">
        <w:rPr>
          <w:rFonts w:eastAsiaTheme="minorEastAsia"/>
          <w:sz w:val="18"/>
          <w:szCs w:val="18"/>
        </w:rPr>
        <w:t>xact test</w:t>
      </w:r>
      <w:r w:rsidR="00FF18CF">
        <w:rPr>
          <w:rFonts w:eastAsiaTheme="minorEastAsia"/>
          <w:sz w:val="18"/>
          <w:szCs w:val="18"/>
        </w:rPr>
        <w:t>.</w:t>
      </w:r>
    </w:p>
    <w:p w14:paraId="78124E11" w14:textId="43AA9734" w:rsidR="00767AF5" w:rsidRPr="00392E68" w:rsidRDefault="00767AF5" w:rsidP="00767AF5">
      <w:pPr>
        <w:pStyle w:val="Heading4"/>
        <w:rPr>
          <w:rFonts w:eastAsiaTheme="minorEastAsia" w:cs="Times New Roman"/>
        </w:rPr>
      </w:pPr>
      <w:bookmarkStart w:id="19" w:name="_Toc21100270"/>
      <w:r w:rsidRPr="00392E68">
        <w:rPr>
          <w:rFonts w:eastAsiaTheme="minorEastAsia" w:cs="Times New Roman"/>
        </w:rPr>
        <w:t>Sexual Orientation Among Cisgender Women</w:t>
      </w:r>
      <w:bookmarkEnd w:id="19"/>
    </w:p>
    <w:p w14:paraId="5AA64EF6" w14:textId="428F81B5" w:rsidR="00682C7C" w:rsidRPr="00392E68" w:rsidRDefault="00682C7C" w:rsidP="00682C7C">
      <w:pPr>
        <w:jc w:val="left"/>
      </w:pPr>
      <w:r w:rsidRPr="00392E68">
        <w:t>The cisgender women in the sexual orientation analyses comprised of 96.2% heterosexuals (n=4920), 1.3% lesbians (n=65), 2.1% bisexuals (n=107), and 0.45% other (n=22). Ethnicity and education</w:t>
      </w:r>
      <w:r w:rsidR="009525E4" w:rsidRPr="00392E68">
        <w:t xml:space="preserve"> </w:t>
      </w:r>
      <w:r w:rsidRPr="00392E68">
        <w:t>distributions were similar among sexual orientation categories.  However, demographic characteristics of these groups were significantly different by age, race, marital status, and income.  Heterosexual cisgender women had significantly fewer participants in the 18-29 age category compared to lesbian, bisexual, and other women (17.87% vs. 49.55%, 48.12%, 29.48%, respectively).  Similarly, white cisgender women comprised of 85.57% of heterosexual women</w:t>
      </w:r>
      <w:r w:rsidR="00FF18CF">
        <w:t>,</w:t>
      </w:r>
      <w:r w:rsidRPr="00392E68">
        <w:t xml:space="preserve"> while only accounting for 64.84% of lesbians, 76.16% of bisexuals, and 81.85% of other women.</w:t>
      </w:r>
    </w:p>
    <w:p w14:paraId="3930111A" w14:textId="609173FB" w:rsidR="00682C7C" w:rsidRPr="00392E68" w:rsidRDefault="00682C7C" w:rsidP="00682C7C">
      <w:pPr>
        <w:jc w:val="left"/>
      </w:pPr>
      <w:r w:rsidRPr="00392E68">
        <w:t>Table</w:t>
      </w:r>
      <w:r w:rsidR="009525E4" w:rsidRPr="00392E68">
        <w:t xml:space="preserve"> 5</w:t>
      </w:r>
      <w:r w:rsidRPr="00392E68">
        <w:t xml:space="preserve"> displays the results of the</w:t>
      </w:r>
      <w:r w:rsidR="009525E4" w:rsidRPr="00392E68">
        <w:t xml:space="preserve"> non-age-specific</w:t>
      </w:r>
      <w:r w:rsidRPr="00392E68">
        <w:t xml:space="preserve"> weighted logistic regression and multinomial logistic regression models by sexual orientation among cisgender women.  When compared to heterosexuals, lesbians had significantly higher odds (AOR: 3.99; 95% CI: 1.02, 15.63) of never receiving an HPV vaccine in their lifetime. Similarly, bisexual women had higher odds of receiving their most recent HPV test greater than </w:t>
      </w:r>
      <w:r w:rsidR="00FF18CF">
        <w:t>five</w:t>
      </w:r>
      <w:r w:rsidRPr="00392E68">
        <w:t xml:space="preserve"> years vs. within the past five years when compared to heterosexual women (AOR: 2.90; 95% CI: 1.09, 7.71). Lesbians and bisexuals were not found to have any other significant differences in health screenings compared to heterosexual cisgender women.  The </w:t>
      </w:r>
      <w:r w:rsidR="00FF18CF">
        <w:t>‘</w:t>
      </w:r>
      <w:r w:rsidRPr="00392E68">
        <w:t>other</w:t>
      </w:r>
      <w:r w:rsidR="00FF18CF">
        <w:t>’</w:t>
      </w:r>
      <w:r w:rsidRPr="00392E68">
        <w:t xml:space="preserve"> women had similar outcomes to heterosexual women in ever having an HPV test and number of total HPV vaccines received.  However, </w:t>
      </w:r>
      <w:r w:rsidR="00FF18CF">
        <w:t>‘</w:t>
      </w:r>
      <w:r w:rsidRPr="00392E68">
        <w:t>other</w:t>
      </w:r>
      <w:r w:rsidR="00FF18CF">
        <w:t>’</w:t>
      </w:r>
      <w:r w:rsidRPr="00392E68">
        <w:t xml:space="preserve"> women had significantly greater odds of never receiving an HPV Test (AOR: 3.57; 95% CI: 1.08, 11.79) and Pap Test (AOR: 7.70, 95% CI: 2.17, 27.37) than their heterosexual counterparts.</w:t>
      </w:r>
    </w:p>
    <w:p w14:paraId="34FA69D9" w14:textId="0FF33964" w:rsidR="009525E4" w:rsidRPr="00392E68" w:rsidRDefault="009525E4" w:rsidP="00682C7C">
      <w:pPr>
        <w:jc w:val="left"/>
      </w:pPr>
      <w:r w:rsidRPr="00392E68">
        <w:t>The age-specific logistic regression and multinomial logistic regression models can be found in Table 6.  Bisexual women were found to have no significant differences in any of the cancer prevention interventions when compared to heterosexual women.  However, lesbian women were found to have 5.27 higher odds of never receiving an HPV vaccine compared to heterosexual women (AOR: 5.27, 95% CI: 1.15, 24.09).  While these analyses did not reveal significant difference</w:t>
      </w:r>
      <w:r w:rsidR="00FF18CF">
        <w:t>s</w:t>
      </w:r>
      <w:r w:rsidRPr="00392E68">
        <w:t xml:space="preserve"> in the </w:t>
      </w:r>
      <w:r w:rsidR="00FF18CF">
        <w:t>‘</w:t>
      </w:r>
      <w:r w:rsidRPr="00392E68">
        <w:t>other</w:t>
      </w:r>
      <w:r w:rsidR="00FF18CF">
        <w:t>’</w:t>
      </w:r>
      <w:r w:rsidRPr="00392E68">
        <w:t xml:space="preserve"> women’s receipt of HPV Test o</w:t>
      </w:r>
      <w:r w:rsidR="00FF18CF">
        <w:t>r</w:t>
      </w:r>
      <w:r w:rsidRPr="00392E68">
        <w:t xml:space="preserve"> times since last HPV test, significant differences in Pap Tests remained.  Compared to heterosexual women, the </w:t>
      </w:r>
      <w:r w:rsidR="001227E6" w:rsidRPr="00392E68">
        <w:t>‘o</w:t>
      </w:r>
      <w:r w:rsidRPr="00392E68">
        <w:t>ther</w:t>
      </w:r>
      <w:r w:rsidR="001227E6" w:rsidRPr="00392E68">
        <w:t>’</w:t>
      </w:r>
      <w:r w:rsidRPr="00392E68">
        <w:t xml:space="preserve"> women had </w:t>
      </w:r>
      <w:r w:rsidR="00512181" w:rsidRPr="00392E68">
        <w:t>5.65 greater odds of never receiving a Pap Test (AOR: 5.65, 95% CI: 1.03, 31.02). Furthermore, the</w:t>
      </w:r>
      <w:r w:rsidR="001227E6" w:rsidRPr="00392E68">
        <w:t xml:space="preserve"> ‘</w:t>
      </w:r>
      <w:r w:rsidR="00512181" w:rsidRPr="00392E68">
        <w:t>other</w:t>
      </w:r>
      <w:r w:rsidR="001227E6" w:rsidRPr="00392E68">
        <w:t>’</w:t>
      </w:r>
      <w:r w:rsidR="00512181" w:rsidRPr="00392E68">
        <w:t xml:space="preserve"> women had 19.80 greater odds of never receiving a Pap Test compared to the odds of heterosexual women receiving a Pap test within the past three years (AOR: 19.80, 95% CI: 1.64, 239.16).</w:t>
      </w:r>
    </w:p>
    <w:p w14:paraId="386841AD" w14:textId="56AF3E83" w:rsidR="00682C7C" w:rsidRPr="00392E68" w:rsidRDefault="00682C7C" w:rsidP="00A23486">
      <w:pPr>
        <w:spacing w:line="240" w:lineRule="auto"/>
        <w:ind w:firstLine="0"/>
        <w:rPr>
          <w:rFonts w:eastAsiaTheme="minorEastAsia"/>
          <w:sz w:val="18"/>
          <w:szCs w:val="18"/>
        </w:rPr>
      </w:pPr>
    </w:p>
    <w:p w14:paraId="1BFE0FD1" w14:textId="7CB191CD" w:rsidR="00512181" w:rsidRPr="00392E68" w:rsidRDefault="00512181" w:rsidP="00A23486">
      <w:pPr>
        <w:spacing w:line="240" w:lineRule="auto"/>
        <w:ind w:firstLine="0"/>
        <w:rPr>
          <w:rFonts w:eastAsiaTheme="minorEastAsia"/>
          <w:sz w:val="18"/>
          <w:szCs w:val="18"/>
        </w:rPr>
      </w:pPr>
    </w:p>
    <w:p w14:paraId="43334D40" w14:textId="222759C2" w:rsidR="00512181" w:rsidRPr="00392E68" w:rsidRDefault="00512181" w:rsidP="00A23486">
      <w:pPr>
        <w:spacing w:line="240" w:lineRule="auto"/>
        <w:ind w:firstLine="0"/>
        <w:rPr>
          <w:rFonts w:eastAsiaTheme="minorEastAsia"/>
          <w:sz w:val="18"/>
          <w:szCs w:val="18"/>
        </w:rPr>
      </w:pPr>
    </w:p>
    <w:p w14:paraId="5AAB2238" w14:textId="724CA7C4" w:rsidR="00512181" w:rsidRPr="00392E68" w:rsidRDefault="00512181" w:rsidP="00A23486">
      <w:pPr>
        <w:spacing w:line="240" w:lineRule="auto"/>
        <w:ind w:firstLine="0"/>
        <w:rPr>
          <w:rFonts w:eastAsiaTheme="minorEastAsia"/>
          <w:sz w:val="18"/>
          <w:szCs w:val="18"/>
        </w:rPr>
      </w:pPr>
    </w:p>
    <w:p w14:paraId="01CCF9DA" w14:textId="2F99C62F" w:rsidR="00512181" w:rsidRPr="00392E68" w:rsidRDefault="00512181" w:rsidP="00A23486">
      <w:pPr>
        <w:spacing w:line="240" w:lineRule="auto"/>
        <w:ind w:firstLine="0"/>
        <w:rPr>
          <w:rFonts w:eastAsiaTheme="minorEastAsia"/>
          <w:sz w:val="18"/>
          <w:szCs w:val="18"/>
        </w:rPr>
      </w:pPr>
    </w:p>
    <w:p w14:paraId="3954D670" w14:textId="06B35D9C" w:rsidR="00512181" w:rsidRPr="00392E68" w:rsidRDefault="00512181" w:rsidP="00A23486">
      <w:pPr>
        <w:spacing w:line="240" w:lineRule="auto"/>
        <w:ind w:firstLine="0"/>
        <w:rPr>
          <w:rFonts w:eastAsiaTheme="minorEastAsia"/>
          <w:sz w:val="18"/>
          <w:szCs w:val="18"/>
        </w:rPr>
      </w:pPr>
    </w:p>
    <w:p w14:paraId="2A1AD1C3" w14:textId="61EDE022" w:rsidR="00512181" w:rsidRPr="00392E68" w:rsidRDefault="00512181" w:rsidP="00A23486">
      <w:pPr>
        <w:spacing w:line="240" w:lineRule="auto"/>
        <w:ind w:firstLine="0"/>
        <w:rPr>
          <w:rFonts w:eastAsiaTheme="minorEastAsia"/>
          <w:sz w:val="18"/>
          <w:szCs w:val="18"/>
        </w:rPr>
      </w:pPr>
    </w:p>
    <w:p w14:paraId="7DBC5E53" w14:textId="3E7B9E86" w:rsidR="00512181" w:rsidRPr="00392E68" w:rsidRDefault="00512181" w:rsidP="00A23486">
      <w:pPr>
        <w:spacing w:line="240" w:lineRule="auto"/>
        <w:ind w:firstLine="0"/>
        <w:rPr>
          <w:rFonts w:eastAsiaTheme="minorEastAsia"/>
          <w:sz w:val="18"/>
          <w:szCs w:val="18"/>
        </w:rPr>
      </w:pPr>
    </w:p>
    <w:p w14:paraId="277D44A3" w14:textId="0BBEDF69" w:rsidR="00512181" w:rsidRPr="00392E68" w:rsidRDefault="00512181" w:rsidP="00A23486">
      <w:pPr>
        <w:spacing w:line="240" w:lineRule="auto"/>
        <w:ind w:firstLine="0"/>
        <w:rPr>
          <w:rFonts w:eastAsiaTheme="minorEastAsia"/>
          <w:sz w:val="18"/>
          <w:szCs w:val="18"/>
        </w:rPr>
      </w:pPr>
    </w:p>
    <w:p w14:paraId="348D697B" w14:textId="30145F36" w:rsidR="00512181" w:rsidRPr="00392E68" w:rsidRDefault="00512181" w:rsidP="00A23486">
      <w:pPr>
        <w:spacing w:line="240" w:lineRule="auto"/>
        <w:ind w:firstLine="0"/>
        <w:rPr>
          <w:rFonts w:eastAsiaTheme="minorEastAsia"/>
          <w:sz w:val="18"/>
          <w:szCs w:val="18"/>
        </w:rPr>
      </w:pPr>
    </w:p>
    <w:p w14:paraId="1895780E" w14:textId="392B77F8" w:rsidR="00512181" w:rsidRPr="00392E68" w:rsidRDefault="00512181" w:rsidP="00A23486">
      <w:pPr>
        <w:spacing w:line="240" w:lineRule="auto"/>
        <w:ind w:firstLine="0"/>
        <w:rPr>
          <w:rFonts w:eastAsiaTheme="minorEastAsia"/>
          <w:sz w:val="18"/>
          <w:szCs w:val="18"/>
        </w:rPr>
      </w:pPr>
    </w:p>
    <w:p w14:paraId="53A6387D" w14:textId="2AD1F39F" w:rsidR="00512181" w:rsidRPr="00392E68" w:rsidRDefault="00512181" w:rsidP="00A23486">
      <w:pPr>
        <w:spacing w:line="240" w:lineRule="auto"/>
        <w:ind w:firstLine="0"/>
        <w:rPr>
          <w:rFonts w:eastAsiaTheme="minorEastAsia"/>
          <w:sz w:val="18"/>
          <w:szCs w:val="18"/>
        </w:rPr>
      </w:pPr>
    </w:p>
    <w:p w14:paraId="537BD6EE" w14:textId="50F13CD4" w:rsidR="00512181" w:rsidRPr="00392E68" w:rsidRDefault="00512181" w:rsidP="00A23486">
      <w:pPr>
        <w:spacing w:line="240" w:lineRule="auto"/>
        <w:ind w:firstLine="0"/>
        <w:rPr>
          <w:rFonts w:eastAsiaTheme="minorEastAsia"/>
          <w:sz w:val="18"/>
          <w:szCs w:val="18"/>
        </w:rPr>
      </w:pPr>
    </w:p>
    <w:p w14:paraId="51B77F16" w14:textId="07934251" w:rsidR="00512181" w:rsidRPr="00392E68" w:rsidRDefault="00512181" w:rsidP="00A23486">
      <w:pPr>
        <w:spacing w:line="240" w:lineRule="auto"/>
        <w:ind w:firstLine="0"/>
        <w:rPr>
          <w:rFonts w:eastAsiaTheme="minorEastAsia"/>
          <w:sz w:val="18"/>
          <w:szCs w:val="18"/>
        </w:rPr>
      </w:pPr>
    </w:p>
    <w:p w14:paraId="3763D04E" w14:textId="0B3B00A1" w:rsidR="00512181" w:rsidRPr="00392E68" w:rsidRDefault="00512181" w:rsidP="00A23486">
      <w:pPr>
        <w:spacing w:line="240" w:lineRule="auto"/>
        <w:ind w:firstLine="0"/>
        <w:rPr>
          <w:rFonts w:eastAsiaTheme="minorEastAsia"/>
          <w:sz w:val="18"/>
          <w:szCs w:val="18"/>
        </w:rPr>
      </w:pPr>
    </w:p>
    <w:p w14:paraId="7193CE1E" w14:textId="4E57467D" w:rsidR="00512181" w:rsidRPr="00392E68" w:rsidRDefault="00512181" w:rsidP="00A23486">
      <w:pPr>
        <w:spacing w:line="240" w:lineRule="auto"/>
        <w:ind w:firstLine="0"/>
        <w:rPr>
          <w:rFonts w:eastAsiaTheme="minorEastAsia"/>
          <w:sz w:val="18"/>
          <w:szCs w:val="18"/>
        </w:rPr>
      </w:pPr>
    </w:p>
    <w:p w14:paraId="05381157" w14:textId="52FDE79C" w:rsidR="00512181" w:rsidRPr="00392E68" w:rsidRDefault="00512181" w:rsidP="00A23486">
      <w:pPr>
        <w:spacing w:line="240" w:lineRule="auto"/>
        <w:ind w:firstLine="0"/>
        <w:rPr>
          <w:rFonts w:eastAsiaTheme="minorEastAsia"/>
          <w:sz w:val="18"/>
          <w:szCs w:val="18"/>
        </w:rPr>
      </w:pPr>
    </w:p>
    <w:p w14:paraId="71AB1D91" w14:textId="4C9A31F8" w:rsidR="00512181" w:rsidRPr="00392E68" w:rsidRDefault="00512181" w:rsidP="00A23486">
      <w:pPr>
        <w:spacing w:line="240" w:lineRule="auto"/>
        <w:ind w:firstLine="0"/>
        <w:rPr>
          <w:rFonts w:eastAsiaTheme="minorEastAsia"/>
          <w:sz w:val="18"/>
          <w:szCs w:val="18"/>
        </w:rPr>
      </w:pPr>
    </w:p>
    <w:p w14:paraId="527BDF51" w14:textId="753319AA" w:rsidR="00512181" w:rsidRPr="00392E68" w:rsidRDefault="00512181" w:rsidP="00A23486">
      <w:pPr>
        <w:spacing w:line="240" w:lineRule="auto"/>
        <w:ind w:firstLine="0"/>
        <w:rPr>
          <w:rFonts w:eastAsiaTheme="minorEastAsia"/>
          <w:sz w:val="18"/>
          <w:szCs w:val="18"/>
        </w:rPr>
      </w:pPr>
    </w:p>
    <w:p w14:paraId="446C7689" w14:textId="100C2F47" w:rsidR="00512181" w:rsidRPr="00392E68" w:rsidRDefault="00512181" w:rsidP="00A23486">
      <w:pPr>
        <w:spacing w:line="240" w:lineRule="auto"/>
        <w:ind w:firstLine="0"/>
        <w:rPr>
          <w:rFonts w:eastAsiaTheme="minorEastAsia"/>
          <w:sz w:val="18"/>
          <w:szCs w:val="18"/>
        </w:rPr>
      </w:pPr>
    </w:p>
    <w:p w14:paraId="3E7E718A" w14:textId="13D67E32" w:rsidR="00512181" w:rsidRPr="00392E68" w:rsidRDefault="00512181" w:rsidP="00A23486">
      <w:pPr>
        <w:spacing w:line="240" w:lineRule="auto"/>
        <w:ind w:firstLine="0"/>
        <w:rPr>
          <w:rFonts w:eastAsiaTheme="minorEastAsia"/>
          <w:sz w:val="18"/>
          <w:szCs w:val="18"/>
        </w:rPr>
      </w:pPr>
    </w:p>
    <w:p w14:paraId="26B40D72" w14:textId="64749A9D" w:rsidR="00512181" w:rsidRPr="00392E68" w:rsidRDefault="00512181" w:rsidP="00A23486">
      <w:pPr>
        <w:spacing w:line="240" w:lineRule="auto"/>
        <w:ind w:firstLine="0"/>
        <w:rPr>
          <w:rFonts w:eastAsiaTheme="minorEastAsia"/>
          <w:sz w:val="18"/>
          <w:szCs w:val="18"/>
        </w:rPr>
      </w:pPr>
    </w:p>
    <w:p w14:paraId="685C6ED2" w14:textId="3D145CCF" w:rsidR="00512181" w:rsidRPr="00392E68" w:rsidRDefault="00512181" w:rsidP="00A23486">
      <w:pPr>
        <w:spacing w:line="240" w:lineRule="auto"/>
        <w:ind w:firstLine="0"/>
        <w:rPr>
          <w:rFonts w:eastAsiaTheme="minorEastAsia"/>
          <w:sz w:val="18"/>
          <w:szCs w:val="18"/>
        </w:rPr>
      </w:pPr>
    </w:p>
    <w:p w14:paraId="513947F7" w14:textId="1D8AB59C" w:rsidR="00512181" w:rsidRPr="00392E68" w:rsidRDefault="00512181" w:rsidP="00A23486">
      <w:pPr>
        <w:spacing w:line="240" w:lineRule="auto"/>
        <w:ind w:firstLine="0"/>
        <w:rPr>
          <w:rFonts w:eastAsiaTheme="minorEastAsia"/>
          <w:sz w:val="18"/>
          <w:szCs w:val="18"/>
        </w:rPr>
      </w:pPr>
    </w:p>
    <w:p w14:paraId="6D65E435" w14:textId="78F0AA7B" w:rsidR="00512181" w:rsidRPr="00392E68" w:rsidRDefault="00512181" w:rsidP="00A23486">
      <w:pPr>
        <w:spacing w:line="240" w:lineRule="auto"/>
        <w:ind w:firstLine="0"/>
        <w:rPr>
          <w:rFonts w:eastAsiaTheme="minorEastAsia"/>
          <w:sz w:val="18"/>
          <w:szCs w:val="18"/>
        </w:rPr>
      </w:pPr>
    </w:p>
    <w:p w14:paraId="43C919CF" w14:textId="14EFEE0C" w:rsidR="00512181" w:rsidRPr="00392E68" w:rsidRDefault="00512181" w:rsidP="00A23486">
      <w:pPr>
        <w:spacing w:line="240" w:lineRule="auto"/>
        <w:ind w:firstLine="0"/>
        <w:rPr>
          <w:rFonts w:eastAsiaTheme="minorEastAsia"/>
          <w:sz w:val="18"/>
          <w:szCs w:val="18"/>
        </w:rPr>
      </w:pPr>
    </w:p>
    <w:p w14:paraId="538BFFA6" w14:textId="3CDB7379" w:rsidR="00512181" w:rsidRPr="00392E68" w:rsidRDefault="00512181" w:rsidP="00A23486">
      <w:pPr>
        <w:spacing w:line="240" w:lineRule="auto"/>
        <w:ind w:firstLine="0"/>
        <w:rPr>
          <w:rFonts w:eastAsiaTheme="minorEastAsia"/>
          <w:sz w:val="18"/>
          <w:szCs w:val="18"/>
        </w:rPr>
      </w:pPr>
    </w:p>
    <w:p w14:paraId="49E9BF93" w14:textId="27674358" w:rsidR="00512181" w:rsidRPr="00392E68" w:rsidRDefault="00512181" w:rsidP="00A23486">
      <w:pPr>
        <w:spacing w:line="240" w:lineRule="auto"/>
        <w:ind w:firstLine="0"/>
        <w:rPr>
          <w:rFonts w:eastAsiaTheme="minorEastAsia"/>
          <w:sz w:val="18"/>
          <w:szCs w:val="18"/>
        </w:rPr>
      </w:pPr>
    </w:p>
    <w:p w14:paraId="3F8F51BF" w14:textId="783FF0DD" w:rsidR="00512181" w:rsidRPr="00392E68" w:rsidRDefault="00512181" w:rsidP="00A23486">
      <w:pPr>
        <w:spacing w:line="240" w:lineRule="auto"/>
        <w:ind w:firstLine="0"/>
        <w:rPr>
          <w:rFonts w:eastAsiaTheme="minorEastAsia"/>
          <w:sz w:val="18"/>
          <w:szCs w:val="18"/>
        </w:rPr>
      </w:pPr>
    </w:p>
    <w:p w14:paraId="48083E61" w14:textId="7F4DDEE2" w:rsidR="00512181" w:rsidRPr="00392E68" w:rsidRDefault="00512181" w:rsidP="00A23486">
      <w:pPr>
        <w:spacing w:line="240" w:lineRule="auto"/>
        <w:ind w:firstLine="0"/>
        <w:rPr>
          <w:rFonts w:eastAsiaTheme="minorEastAsia"/>
          <w:sz w:val="18"/>
          <w:szCs w:val="18"/>
        </w:rPr>
      </w:pPr>
    </w:p>
    <w:p w14:paraId="696C8786" w14:textId="0398109A" w:rsidR="00512181" w:rsidRPr="00392E68" w:rsidRDefault="00512181" w:rsidP="00A23486">
      <w:pPr>
        <w:spacing w:line="240" w:lineRule="auto"/>
        <w:ind w:firstLine="0"/>
        <w:rPr>
          <w:rFonts w:eastAsiaTheme="minorEastAsia"/>
          <w:sz w:val="18"/>
          <w:szCs w:val="18"/>
        </w:rPr>
      </w:pPr>
    </w:p>
    <w:p w14:paraId="7BC18D27" w14:textId="4B510DA0" w:rsidR="00512181" w:rsidRPr="00392E68" w:rsidRDefault="00512181" w:rsidP="00A23486">
      <w:pPr>
        <w:spacing w:line="240" w:lineRule="auto"/>
        <w:ind w:firstLine="0"/>
        <w:rPr>
          <w:rFonts w:eastAsiaTheme="minorEastAsia"/>
          <w:sz w:val="18"/>
          <w:szCs w:val="18"/>
        </w:rPr>
      </w:pPr>
    </w:p>
    <w:p w14:paraId="7F8481B9" w14:textId="197184CE" w:rsidR="00512181" w:rsidRPr="00392E68" w:rsidRDefault="00512181" w:rsidP="00A23486">
      <w:pPr>
        <w:spacing w:line="240" w:lineRule="auto"/>
        <w:ind w:firstLine="0"/>
        <w:rPr>
          <w:rFonts w:eastAsiaTheme="minorEastAsia"/>
          <w:sz w:val="18"/>
          <w:szCs w:val="18"/>
        </w:rPr>
      </w:pPr>
    </w:p>
    <w:p w14:paraId="25E7C5E1" w14:textId="77777777" w:rsidR="00682C7C" w:rsidRPr="00392E68" w:rsidRDefault="00682C7C" w:rsidP="00A23486">
      <w:pPr>
        <w:spacing w:line="240" w:lineRule="auto"/>
        <w:ind w:firstLine="0"/>
        <w:rPr>
          <w:rFonts w:eastAsiaTheme="minorEastAsia"/>
          <w:sz w:val="18"/>
          <w:szCs w:val="18"/>
        </w:rPr>
      </w:pPr>
    </w:p>
    <w:p w14:paraId="41FE3F88" w14:textId="5F1C9621" w:rsidR="00A20295" w:rsidRPr="00392E68" w:rsidRDefault="00AA0AFA" w:rsidP="00AA0AFA">
      <w:pPr>
        <w:pStyle w:val="Caption"/>
      </w:pPr>
      <w:bookmarkStart w:id="20" w:name="_Toc7153062"/>
      <w:r>
        <w:t xml:space="preserve">Table </w:t>
      </w:r>
      <w:fldSimple w:instr=" SEQ Table \* ARABIC ">
        <w:r>
          <w:rPr>
            <w:noProof/>
          </w:rPr>
          <w:t>7</w:t>
        </w:r>
      </w:fldSimple>
      <w:r>
        <w:t xml:space="preserve">. </w:t>
      </w:r>
      <w:r w:rsidR="004622CC" w:rsidRPr="00392E68">
        <w:t xml:space="preserve">Demographic </w:t>
      </w:r>
      <w:r w:rsidR="007872D0" w:rsidRPr="00392E68">
        <w:t>Characteristics</w:t>
      </w:r>
      <w:r w:rsidR="004622CC" w:rsidRPr="00392E68">
        <w:t xml:space="preserve"> by Sexual Orientation among Cisgender Men (n=3</w:t>
      </w:r>
      <w:r w:rsidR="00925362" w:rsidRPr="00392E68">
        <w:t>,</w:t>
      </w:r>
      <w:r w:rsidR="004622CC" w:rsidRPr="00392E68">
        <w:t>716)</w:t>
      </w:r>
      <w:bookmarkEnd w:id="20"/>
    </w:p>
    <w:tbl>
      <w:tblPr>
        <w:tblW w:w="9655" w:type="dxa"/>
        <w:tblInd w:w="-30" w:type="dxa"/>
        <w:tblLayout w:type="fixed"/>
        <w:tblLook w:val="0000" w:firstRow="0" w:lastRow="0" w:firstColumn="0" w:lastColumn="0" w:noHBand="0" w:noVBand="0"/>
      </w:tblPr>
      <w:tblGrid>
        <w:gridCol w:w="2995"/>
        <w:gridCol w:w="1440"/>
        <w:gridCol w:w="1440"/>
        <w:gridCol w:w="1530"/>
        <w:gridCol w:w="1260"/>
        <w:gridCol w:w="990"/>
      </w:tblGrid>
      <w:tr w:rsidR="00A20295" w:rsidRPr="00392E68" w14:paraId="036C28CA" w14:textId="77777777" w:rsidTr="00237E50">
        <w:trPr>
          <w:trHeight w:val="290"/>
        </w:trPr>
        <w:tc>
          <w:tcPr>
            <w:tcW w:w="2995" w:type="dxa"/>
            <w:tcBorders>
              <w:top w:val="single" w:sz="4" w:space="0" w:color="auto"/>
            </w:tcBorders>
          </w:tcPr>
          <w:p w14:paraId="51D81793" w14:textId="77777777" w:rsidR="00A20295" w:rsidRPr="00392E68" w:rsidRDefault="00A20295" w:rsidP="00BA246F">
            <w:pPr>
              <w:autoSpaceDE w:val="0"/>
              <w:autoSpaceDN w:val="0"/>
              <w:adjustRightInd w:val="0"/>
              <w:spacing w:line="240" w:lineRule="auto"/>
              <w:jc w:val="right"/>
              <w:rPr>
                <w:color w:val="000000"/>
                <w:sz w:val="20"/>
                <w:szCs w:val="20"/>
              </w:rPr>
            </w:pPr>
          </w:p>
        </w:tc>
        <w:tc>
          <w:tcPr>
            <w:tcW w:w="5670" w:type="dxa"/>
            <w:gridSpan w:val="4"/>
            <w:tcBorders>
              <w:top w:val="single" w:sz="4" w:space="0" w:color="auto"/>
              <w:bottom w:val="single" w:sz="4" w:space="0" w:color="auto"/>
            </w:tcBorders>
          </w:tcPr>
          <w:p w14:paraId="6A0D5411" w14:textId="77777777" w:rsidR="00A20295" w:rsidRPr="00392E68" w:rsidRDefault="00A20295" w:rsidP="00BA246F">
            <w:pPr>
              <w:autoSpaceDE w:val="0"/>
              <w:autoSpaceDN w:val="0"/>
              <w:adjustRightInd w:val="0"/>
              <w:spacing w:line="240" w:lineRule="auto"/>
              <w:jc w:val="center"/>
              <w:rPr>
                <w:b/>
                <w:color w:val="000000"/>
                <w:sz w:val="20"/>
                <w:szCs w:val="20"/>
              </w:rPr>
            </w:pPr>
            <w:r w:rsidRPr="00392E68">
              <w:rPr>
                <w:b/>
                <w:color w:val="000000"/>
                <w:sz w:val="20"/>
                <w:szCs w:val="20"/>
              </w:rPr>
              <w:t>Sexual Orientation</w:t>
            </w:r>
          </w:p>
        </w:tc>
        <w:tc>
          <w:tcPr>
            <w:tcW w:w="990" w:type="dxa"/>
            <w:tcBorders>
              <w:top w:val="single" w:sz="4" w:space="0" w:color="auto"/>
              <w:bottom w:val="single" w:sz="4" w:space="0" w:color="auto"/>
            </w:tcBorders>
          </w:tcPr>
          <w:p w14:paraId="1C5EFF12" w14:textId="77777777" w:rsidR="00A20295" w:rsidRPr="00392E68" w:rsidRDefault="00A20295" w:rsidP="00BA246F">
            <w:pPr>
              <w:autoSpaceDE w:val="0"/>
              <w:autoSpaceDN w:val="0"/>
              <w:adjustRightInd w:val="0"/>
              <w:spacing w:line="240" w:lineRule="auto"/>
              <w:jc w:val="right"/>
              <w:rPr>
                <w:color w:val="000000"/>
                <w:sz w:val="20"/>
                <w:szCs w:val="20"/>
              </w:rPr>
            </w:pPr>
          </w:p>
        </w:tc>
      </w:tr>
      <w:tr w:rsidR="00A20295" w:rsidRPr="00392E68" w14:paraId="5F24A23B" w14:textId="77777777" w:rsidTr="00482F17">
        <w:trPr>
          <w:trHeight w:val="290"/>
        </w:trPr>
        <w:tc>
          <w:tcPr>
            <w:tcW w:w="2995" w:type="dxa"/>
            <w:tcBorders>
              <w:bottom w:val="single" w:sz="4" w:space="0" w:color="auto"/>
            </w:tcBorders>
          </w:tcPr>
          <w:p w14:paraId="6765794A" w14:textId="77777777" w:rsidR="00A20295" w:rsidRPr="00392E68" w:rsidRDefault="00A20295" w:rsidP="00BA246F">
            <w:pPr>
              <w:autoSpaceDE w:val="0"/>
              <w:autoSpaceDN w:val="0"/>
              <w:adjustRightInd w:val="0"/>
              <w:spacing w:line="240" w:lineRule="auto"/>
              <w:rPr>
                <w:color w:val="000000"/>
                <w:sz w:val="20"/>
                <w:szCs w:val="20"/>
              </w:rPr>
            </w:pPr>
          </w:p>
          <w:p w14:paraId="3AEAF6A8" w14:textId="77777777" w:rsidR="00A20295" w:rsidRPr="00392E68" w:rsidRDefault="00A20295" w:rsidP="00BA246F">
            <w:pPr>
              <w:autoSpaceDE w:val="0"/>
              <w:autoSpaceDN w:val="0"/>
              <w:adjustRightInd w:val="0"/>
              <w:spacing w:line="240" w:lineRule="auto"/>
              <w:rPr>
                <w:b/>
                <w:color w:val="000000"/>
                <w:sz w:val="20"/>
                <w:szCs w:val="20"/>
              </w:rPr>
            </w:pPr>
          </w:p>
          <w:p w14:paraId="63055EA6" w14:textId="77777777" w:rsidR="00A20295" w:rsidRPr="00392E68" w:rsidRDefault="00A20295" w:rsidP="006B1BD7">
            <w:pPr>
              <w:autoSpaceDE w:val="0"/>
              <w:autoSpaceDN w:val="0"/>
              <w:adjustRightInd w:val="0"/>
              <w:spacing w:line="240" w:lineRule="auto"/>
              <w:ind w:firstLine="0"/>
              <w:rPr>
                <w:b/>
                <w:color w:val="000000"/>
                <w:sz w:val="20"/>
                <w:szCs w:val="20"/>
              </w:rPr>
            </w:pPr>
            <w:r w:rsidRPr="00392E68">
              <w:rPr>
                <w:b/>
                <w:color w:val="000000"/>
                <w:sz w:val="20"/>
                <w:szCs w:val="20"/>
              </w:rPr>
              <w:t>Characteristic</w:t>
            </w:r>
          </w:p>
        </w:tc>
        <w:tc>
          <w:tcPr>
            <w:tcW w:w="1440" w:type="dxa"/>
            <w:tcBorders>
              <w:top w:val="single" w:sz="4" w:space="0" w:color="auto"/>
              <w:bottom w:val="single" w:sz="4" w:space="0" w:color="auto"/>
            </w:tcBorders>
          </w:tcPr>
          <w:p w14:paraId="600CFB6A" w14:textId="77777777" w:rsidR="00A20295" w:rsidRPr="00392E68" w:rsidRDefault="00A20295" w:rsidP="006B1BD7">
            <w:pPr>
              <w:autoSpaceDE w:val="0"/>
              <w:autoSpaceDN w:val="0"/>
              <w:adjustRightInd w:val="0"/>
              <w:spacing w:line="240" w:lineRule="auto"/>
              <w:ind w:firstLine="0"/>
              <w:jc w:val="center"/>
              <w:rPr>
                <w:color w:val="000000"/>
                <w:sz w:val="20"/>
                <w:szCs w:val="20"/>
              </w:rPr>
            </w:pPr>
            <w:r w:rsidRPr="00392E68">
              <w:rPr>
                <w:color w:val="000000"/>
                <w:sz w:val="20"/>
                <w:szCs w:val="20"/>
              </w:rPr>
              <w:t>Heterosexual</w:t>
            </w:r>
          </w:p>
          <w:p w14:paraId="6D160E09" w14:textId="1B0C4C1D" w:rsidR="00A20295" w:rsidRPr="00392E68" w:rsidRDefault="00A20295" w:rsidP="006B1BD7">
            <w:pPr>
              <w:autoSpaceDE w:val="0"/>
              <w:autoSpaceDN w:val="0"/>
              <w:adjustRightInd w:val="0"/>
              <w:spacing w:line="240" w:lineRule="auto"/>
              <w:ind w:firstLine="0"/>
              <w:jc w:val="center"/>
              <w:rPr>
                <w:color w:val="000000"/>
                <w:sz w:val="20"/>
                <w:szCs w:val="20"/>
              </w:rPr>
            </w:pPr>
            <w:r w:rsidRPr="00392E68">
              <w:rPr>
                <w:color w:val="000000"/>
                <w:sz w:val="20"/>
                <w:szCs w:val="20"/>
              </w:rPr>
              <w:t>n=3</w:t>
            </w:r>
            <w:r w:rsidR="00D657AA" w:rsidRPr="00392E68">
              <w:rPr>
                <w:color w:val="000000"/>
                <w:sz w:val="20"/>
                <w:szCs w:val="20"/>
              </w:rPr>
              <w:t>,</w:t>
            </w:r>
            <w:r w:rsidRPr="00392E68">
              <w:rPr>
                <w:color w:val="000000"/>
                <w:sz w:val="20"/>
                <w:szCs w:val="20"/>
              </w:rPr>
              <w:t>552</w:t>
            </w:r>
          </w:p>
          <w:p w14:paraId="02256B21" w14:textId="77777777" w:rsidR="00A20295" w:rsidRPr="00392E68" w:rsidRDefault="00A20295" w:rsidP="006B1BD7">
            <w:pPr>
              <w:autoSpaceDE w:val="0"/>
              <w:autoSpaceDN w:val="0"/>
              <w:adjustRightInd w:val="0"/>
              <w:spacing w:line="240" w:lineRule="auto"/>
              <w:ind w:firstLine="0"/>
              <w:jc w:val="center"/>
              <w:rPr>
                <w:color w:val="000000"/>
                <w:sz w:val="20"/>
                <w:szCs w:val="20"/>
              </w:rPr>
            </w:pPr>
            <w:r w:rsidRPr="00392E68">
              <w:rPr>
                <w:color w:val="000000"/>
                <w:sz w:val="20"/>
                <w:szCs w:val="20"/>
              </w:rPr>
              <w:t>n (Wt. %)</w:t>
            </w:r>
          </w:p>
        </w:tc>
        <w:tc>
          <w:tcPr>
            <w:tcW w:w="1440" w:type="dxa"/>
            <w:tcBorders>
              <w:top w:val="single" w:sz="4" w:space="0" w:color="auto"/>
              <w:bottom w:val="single" w:sz="4" w:space="0" w:color="auto"/>
            </w:tcBorders>
          </w:tcPr>
          <w:p w14:paraId="708B8E34" w14:textId="77777777" w:rsidR="00A20295" w:rsidRPr="00392E68" w:rsidRDefault="00A20295" w:rsidP="006B1BD7">
            <w:pPr>
              <w:autoSpaceDE w:val="0"/>
              <w:autoSpaceDN w:val="0"/>
              <w:adjustRightInd w:val="0"/>
              <w:spacing w:line="240" w:lineRule="auto"/>
              <w:ind w:firstLine="0"/>
              <w:jc w:val="center"/>
              <w:rPr>
                <w:color w:val="000000"/>
                <w:sz w:val="20"/>
                <w:szCs w:val="20"/>
              </w:rPr>
            </w:pPr>
            <w:r w:rsidRPr="00392E68">
              <w:rPr>
                <w:color w:val="000000"/>
                <w:sz w:val="20"/>
                <w:szCs w:val="20"/>
              </w:rPr>
              <w:t>Gay</w:t>
            </w:r>
          </w:p>
          <w:p w14:paraId="34DB4A18" w14:textId="77777777" w:rsidR="00A20295" w:rsidRPr="00392E68" w:rsidRDefault="00A20295" w:rsidP="006B1BD7">
            <w:pPr>
              <w:autoSpaceDE w:val="0"/>
              <w:autoSpaceDN w:val="0"/>
              <w:adjustRightInd w:val="0"/>
              <w:spacing w:line="240" w:lineRule="auto"/>
              <w:ind w:firstLine="0"/>
              <w:jc w:val="center"/>
              <w:rPr>
                <w:color w:val="000000"/>
                <w:sz w:val="20"/>
                <w:szCs w:val="20"/>
              </w:rPr>
            </w:pPr>
            <w:r w:rsidRPr="00392E68">
              <w:rPr>
                <w:color w:val="000000"/>
                <w:sz w:val="20"/>
                <w:szCs w:val="20"/>
              </w:rPr>
              <w:t>n=103</w:t>
            </w:r>
          </w:p>
          <w:p w14:paraId="5BB6462C" w14:textId="77777777" w:rsidR="00A20295" w:rsidRPr="00392E68" w:rsidRDefault="00A20295" w:rsidP="006B1BD7">
            <w:pPr>
              <w:autoSpaceDE w:val="0"/>
              <w:autoSpaceDN w:val="0"/>
              <w:adjustRightInd w:val="0"/>
              <w:spacing w:line="240" w:lineRule="auto"/>
              <w:ind w:firstLine="0"/>
              <w:jc w:val="center"/>
              <w:rPr>
                <w:color w:val="000000"/>
                <w:sz w:val="20"/>
                <w:szCs w:val="20"/>
              </w:rPr>
            </w:pPr>
            <w:r w:rsidRPr="00392E68">
              <w:rPr>
                <w:color w:val="000000"/>
                <w:sz w:val="20"/>
                <w:szCs w:val="20"/>
              </w:rPr>
              <w:t>n (Wt. %)</w:t>
            </w:r>
          </w:p>
        </w:tc>
        <w:tc>
          <w:tcPr>
            <w:tcW w:w="1530" w:type="dxa"/>
            <w:tcBorders>
              <w:top w:val="single" w:sz="4" w:space="0" w:color="auto"/>
              <w:bottom w:val="single" w:sz="4" w:space="0" w:color="auto"/>
            </w:tcBorders>
          </w:tcPr>
          <w:p w14:paraId="7AAEDC73" w14:textId="77777777" w:rsidR="00A20295" w:rsidRPr="00392E68" w:rsidRDefault="00A20295" w:rsidP="006B1BD7">
            <w:pPr>
              <w:autoSpaceDE w:val="0"/>
              <w:autoSpaceDN w:val="0"/>
              <w:adjustRightInd w:val="0"/>
              <w:spacing w:line="240" w:lineRule="auto"/>
              <w:ind w:firstLine="0"/>
              <w:jc w:val="center"/>
              <w:rPr>
                <w:color w:val="000000"/>
                <w:sz w:val="20"/>
                <w:szCs w:val="20"/>
              </w:rPr>
            </w:pPr>
            <w:r w:rsidRPr="00392E68">
              <w:rPr>
                <w:color w:val="000000"/>
                <w:sz w:val="20"/>
                <w:szCs w:val="20"/>
              </w:rPr>
              <w:t>Bisexual</w:t>
            </w:r>
          </w:p>
          <w:p w14:paraId="214C1925" w14:textId="77777777" w:rsidR="00A20295" w:rsidRPr="00392E68" w:rsidRDefault="00A20295" w:rsidP="006B1BD7">
            <w:pPr>
              <w:autoSpaceDE w:val="0"/>
              <w:autoSpaceDN w:val="0"/>
              <w:adjustRightInd w:val="0"/>
              <w:spacing w:line="240" w:lineRule="auto"/>
              <w:ind w:firstLine="0"/>
              <w:jc w:val="center"/>
              <w:rPr>
                <w:color w:val="000000"/>
                <w:sz w:val="20"/>
                <w:szCs w:val="20"/>
              </w:rPr>
            </w:pPr>
            <w:r w:rsidRPr="00392E68">
              <w:rPr>
                <w:color w:val="000000"/>
                <w:sz w:val="20"/>
                <w:szCs w:val="20"/>
              </w:rPr>
              <w:t>n=52</w:t>
            </w:r>
          </w:p>
          <w:p w14:paraId="7F6D7389" w14:textId="77777777" w:rsidR="00A20295" w:rsidRPr="00392E68" w:rsidRDefault="00A20295" w:rsidP="006B1BD7">
            <w:pPr>
              <w:autoSpaceDE w:val="0"/>
              <w:autoSpaceDN w:val="0"/>
              <w:adjustRightInd w:val="0"/>
              <w:spacing w:line="240" w:lineRule="auto"/>
              <w:ind w:firstLine="0"/>
              <w:jc w:val="center"/>
              <w:rPr>
                <w:color w:val="000000"/>
                <w:sz w:val="20"/>
                <w:szCs w:val="20"/>
              </w:rPr>
            </w:pPr>
            <w:r w:rsidRPr="00392E68">
              <w:rPr>
                <w:color w:val="000000"/>
                <w:sz w:val="20"/>
                <w:szCs w:val="20"/>
              </w:rPr>
              <w:t>n (Wt. %)</w:t>
            </w:r>
          </w:p>
        </w:tc>
        <w:tc>
          <w:tcPr>
            <w:tcW w:w="1260" w:type="dxa"/>
            <w:tcBorders>
              <w:top w:val="single" w:sz="4" w:space="0" w:color="auto"/>
              <w:bottom w:val="single" w:sz="4" w:space="0" w:color="auto"/>
            </w:tcBorders>
          </w:tcPr>
          <w:p w14:paraId="24F63978" w14:textId="77777777" w:rsidR="00A20295" w:rsidRPr="00392E68" w:rsidRDefault="00A20295" w:rsidP="006B1BD7">
            <w:pPr>
              <w:autoSpaceDE w:val="0"/>
              <w:autoSpaceDN w:val="0"/>
              <w:adjustRightInd w:val="0"/>
              <w:spacing w:line="240" w:lineRule="auto"/>
              <w:ind w:firstLine="0"/>
              <w:jc w:val="center"/>
              <w:rPr>
                <w:color w:val="000000"/>
                <w:sz w:val="20"/>
                <w:szCs w:val="20"/>
              </w:rPr>
            </w:pPr>
            <w:r w:rsidRPr="00392E68">
              <w:rPr>
                <w:color w:val="000000"/>
                <w:sz w:val="20"/>
                <w:szCs w:val="20"/>
              </w:rPr>
              <w:t>Other</w:t>
            </w:r>
          </w:p>
          <w:p w14:paraId="15077D40" w14:textId="77777777" w:rsidR="00A20295" w:rsidRPr="00392E68" w:rsidRDefault="00A20295" w:rsidP="006B1BD7">
            <w:pPr>
              <w:autoSpaceDE w:val="0"/>
              <w:autoSpaceDN w:val="0"/>
              <w:adjustRightInd w:val="0"/>
              <w:spacing w:line="240" w:lineRule="auto"/>
              <w:ind w:firstLine="0"/>
              <w:jc w:val="center"/>
              <w:rPr>
                <w:color w:val="000000"/>
                <w:sz w:val="20"/>
                <w:szCs w:val="20"/>
              </w:rPr>
            </w:pPr>
            <w:r w:rsidRPr="00392E68">
              <w:rPr>
                <w:color w:val="000000"/>
                <w:sz w:val="20"/>
                <w:szCs w:val="20"/>
              </w:rPr>
              <w:t>n=9</w:t>
            </w:r>
          </w:p>
          <w:p w14:paraId="5B5CACC2" w14:textId="77777777" w:rsidR="00A20295" w:rsidRPr="00392E68" w:rsidRDefault="00A20295" w:rsidP="006B1BD7">
            <w:pPr>
              <w:autoSpaceDE w:val="0"/>
              <w:autoSpaceDN w:val="0"/>
              <w:adjustRightInd w:val="0"/>
              <w:spacing w:line="240" w:lineRule="auto"/>
              <w:ind w:firstLine="0"/>
              <w:jc w:val="center"/>
              <w:rPr>
                <w:color w:val="000000"/>
                <w:sz w:val="20"/>
                <w:szCs w:val="20"/>
              </w:rPr>
            </w:pPr>
            <w:r w:rsidRPr="00392E68">
              <w:rPr>
                <w:color w:val="000000"/>
                <w:sz w:val="20"/>
                <w:szCs w:val="20"/>
              </w:rPr>
              <w:t>n (Wt. %)</w:t>
            </w:r>
          </w:p>
        </w:tc>
        <w:tc>
          <w:tcPr>
            <w:tcW w:w="990" w:type="dxa"/>
            <w:tcBorders>
              <w:top w:val="single" w:sz="4" w:space="0" w:color="auto"/>
              <w:bottom w:val="single" w:sz="4" w:space="0" w:color="auto"/>
            </w:tcBorders>
          </w:tcPr>
          <w:p w14:paraId="0D5C6446" w14:textId="77777777" w:rsidR="00A20295" w:rsidRPr="00392E68" w:rsidRDefault="00A20295" w:rsidP="006B1BD7">
            <w:pPr>
              <w:autoSpaceDE w:val="0"/>
              <w:autoSpaceDN w:val="0"/>
              <w:adjustRightInd w:val="0"/>
              <w:spacing w:line="240" w:lineRule="auto"/>
              <w:jc w:val="center"/>
              <w:rPr>
                <w:color w:val="000000"/>
                <w:sz w:val="20"/>
                <w:szCs w:val="20"/>
              </w:rPr>
            </w:pPr>
          </w:p>
          <w:p w14:paraId="2C7F8415" w14:textId="77777777" w:rsidR="00A20295" w:rsidRPr="00392E68" w:rsidRDefault="00A20295" w:rsidP="006B1BD7">
            <w:pPr>
              <w:autoSpaceDE w:val="0"/>
              <w:autoSpaceDN w:val="0"/>
              <w:adjustRightInd w:val="0"/>
              <w:spacing w:line="240" w:lineRule="auto"/>
              <w:jc w:val="center"/>
              <w:rPr>
                <w:color w:val="000000"/>
                <w:sz w:val="20"/>
                <w:szCs w:val="20"/>
              </w:rPr>
            </w:pPr>
          </w:p>
          <w:p w14:paraId="32FAEB60" w14:textId="77777777" w:rsidR="00A20295" w:rsidRPr="00392E68" w:rsidRDefault="00A20295" w:rsidP="006B1BD7">
            <w:pPr>
              <w:autoSpaceDE w:val="0"/>
              <w:autoSpaceDN w:val="0"/>
              <w:adjustRightInd w:val="0"/>
              <w:spacing w:line="240" w:lineRule="auto"/>
              <w:ind w:firstLine="0"/>
              <w:jc w:val="center"/>
              <w:rPr>
                <w:color w:val="000000"/>
                <w:sz w:val="20"/>
                <w:szCs w:val="20"/>
              </w:rPr>
            </w:pPr>
            <w:r w:rsidRPr="00392E68">
              <w:rPr>
                <w:color w:val="000000"/>
                <w:sz w:val="20"/>
                <w:szCs w:val="20"/>
              </w:rPr>
              <w:t>P-Value</w:t>
            </w:r>
          </w:p>
        </w:tc>
      </w:tr>
      <w:tr w:rsidR="00A20295" w:rsidRPr="00392E68" w14:paraId="20D230BB" w14:textId="77777777" w:rsidTr="00482F17">
        <w:trPr>
          <w:trHeight w:val="290"/>
        </w:trPr>
        <w:tc>
          <w:tcPr>
            <w:tcW w:w="2995" w:type="dxa"/>
            <w:tcBorders>
              <w:top w:val="single" w:sz="4" w:space="0" w:color="auto"/>
            </w:tcBorders>
          </w:tcPr>
          <w:p w14:paraId="1B70A1E7" w14:textId="223C0291" w:rsidR="00A20295" w:rsidRPr="00392E68" w:rsidRDefault="00A20295" w:rsidP="00A20295">
            <w:pPr>
              <w:autoSpaceDE w:val="0"/>
              <w:autoSpaceDN w:val="0"/>
              <w:adjustRightInd w:val="0"/>
              <w:spacing w:line="240" w:lineRule="auto"/>
              <w:ind w:firstLine="0"/>
              <w:rPr>
                <w:b/>
                <w:bCs/>
                <w:color w:val="000000"/>
                <w:sz w:val="20"/>
                <w:szCs w:val="20"/>
              </w:rPr>
            </w:pPr>
            <w:r w:rsidRPr="00392E68">
              <w:rPr>
                <w:b/>
                <w:bCs/>
                <w:color w:val="000000"/>
                <w:sz w:val="20"/>
                <w:szCs w:val="20"/>
              </w:rPr>
              <w:t xml:space="preserve">Age </w:t>
            </w:r>
            <w:r w:rsidR="00E81043" w:rsidRPr="00392E68">
              <w:rPr>
                <w:b/>
                <w:bCs/>
                <w:color w:val="000000"/>
                <w:sz w:val="20"/>
                <w:szCs w:val="20"/>
              </w:rPr>
              <w:t>(years)</w:t>
            </w:r>
          </w:p>
        </w:tc>
        <w:tc>
          <w:tcPr>
            <w:tcW w:w="1440" w:type="dxa"/>
            <w:tcBorders>
              <w:top w:val="single" w:sz="4" w:space="0" w:color="auto"/>
            </w:tcBorders>
          </w:tcPr>
          <w:p w14:paraId="4AFFE70B" w14:textId="77777777" w:rsidR="00A20295" w:rsidRPr="00392E68" w:rsidRDefault="00A20295" w:rsidP="006B1BD7">
            <w:pPr>
              <w:autoSpaceDE w:val="0"/>
              <w:autoSpaceDN w:val="0"/>
              <w:adjustRightInd w:val="0"/>
              <w:spacing w:line="240" w:lineRule="auto"/>
              <w:jc w:val="center"/>
              <w:rPr>
                <w:color w:val="000000"/>
                <w:sz w:val="20"/>
                <w:szCs w:val="20"/>
              </w:rPr>
            </w:pPr>
          </w:p>
        </w:tc>
        <w:tc>
          <w:tcPr>
            <w:tcW w:w="1440" w:type="dxa"/>
            <w:tcBorders>
              <w:top w:val="single" w:sz="4" w:space="0" w:color="auto"/>
            </w:tcBorders>
          </w:tcPr>
          <w:p w14:paraId="564F7FD0" w14:textId="77777777" w:rsidR="00A20295" w:rsidRPr="00392E68" w:rsidRDefault="00A20295" w:rsidP="006B1BD7">
            <w:pPr>
              <w:autoSpaceDE w:val="0"/>
              <w:autoSpaceDN w:val="0"/>
              <w:adjustRightInd w:val="0"/>
              <w:spacing w:line="240" w:lineRule="auto"/>
              <w:jc w:val="center"/>
              <w:rPr>
                <w:color w:val="000000"/>
                <w:sz w:val="20"/>
                <w:szCs w:val="20"/>
              </w:rPr>
            </w:pPr>
          </w:p>
        </w:tc>
        <w:tc>
          <w:tcPr>
            <w:tcW w:w="1530" w:type="dxa"/>
            <w:tcBorders>
              <w:top w:val="single" w:sz="4" w:space="0" w:color="auto"/>
            </w:tcBorders>
          </w:tcPr>
          <w:p w14:paraId="42E74134" w14:textId="77777777" w:rsidR="00A20295" w:rsidRPr="00392E68" w:rsidRDefault="00A20295" w:rsidP="006B1BD7">
            <w:pPr>
              <w:autoSpaceDE w:val="0"/>
              <w:autoSpaceDN w:val="0"/>
              <w:adjustRightInd w:val="0"/>
              <w:spacing w:line="240" w:lineRule="auto"/>
              <w:jc w:val="center"/>
              <w:rPr>
                <w:color w:val="000000"/>
                <w:sz w:val="20"/>
                <w:szCs w:val="20"/>
              </w:rPr>
            </w:pPr>
          </w:p>
        </w:tc>
        <w:tc>
          <w:tcPr>
            <w:tcW w:w="1260" w:type="dxa"/>
            <w:tcBorders>
              <w:top w:val="single" w:sz="4" w:space="0" w:color="auto"/>
            </w:tcBorders>
          </w:tcPr>
          <w:p w14:paraId="3CBD3E49" w14:textId="77777777" w:rsidR="00A20295" w:rsidRPr="00392E68" w:rsidRDefault="00A20295" w:rsidP="006B1BD7">
            <w:pPr>
              <w:autoSpaceDE w:val="0"/>
              <w:autoSpaceDN w:val="0"/>
              <w:adjustRightInd w:val="0"/>
              <w:spacing w:line="240" w:lineRule="auto"/>
              <w:jc w:val="center"/>
              <w:rPr>
                <w:color w:val="000000"/>
                <w:sz w:val="20"/>
                <w:szCs w:val="20"/>
              </w:rPr>
            </w:pPr>
          </w:p>
        </w:tc>
        <w:tc>
          <w:tcPr>
            <w:tcW w:w="990" w:type="dxa"/>
            <w:tcBorders>
              <w:top w:val="single" w:sz="4" w:space="0" w:color="auto"/>
            </w:tcBorders>
          </w:tcPr>
          <w:p w14:paraId="430B3A8E" w14:textId="77777777" w:rsidR="00A20295" w:rsidRPr="00392E68" w:rsidRDefault="00A20295" w:rsidP="006B1BD7">
            <w:pPr>
              <w:autoSpaceDE w:val="0"/>
              <w:autoSpaceDN w:val="0"/>
              <w:adjustRightInd w:val="0"/>
              <w:spacing w:line="240" w:lineRule="auto"/>
              <w:jc w:val="center"/>
              <w:rPr>
                <w:color w:val="000000"/>
                <w:sz w:val="20"/>
                <w:szCs w:val="20"/>
              </w:rPr>
            </w:pPr>
          </w:p>
        </w:tc>
      </w:tr>
      <w:tr w:rsidR="00A20295" w:rsidRPr="00392E68" w14:paraId="065E76DC" w14:textId="77777777" w:rsidTr="00237E50">
        <w:trPr>
          <w:trHeight w:val="290"/>
        </w:trPr>
        <w:tc>
          <w:tcPr>
            <w:tcW w:w="2995" w:type="dxa"/>
          </w:tcPr>
          <w:p w14:paraId="3AA432ED" w14:textId="77777777" w:rsidR="00A20295" w:rsidRPr="00392E68" w:rsidRDefault="00A20295" w:rsidP="00A20295">
            <w:pPr>
              <w:autoSpaceDE w:val="0"/>
              <w:autoSpaceDN w:val="0"/>
              <w:adjustRightInd w:val="0"/>
              <w:spacing w:line="240" w:lineRule="auto"/>
              <w:rPr>
                <w:color w:val="000000"/>
                <w:sz w:val="20"/>
                <w:szCs w:val="20"/>
              </w:rPr>
            </w:pPr>
            <w:r w:rsidRPr="00392E68">
              <w:rPr>
                <w:color w:val="000000"/>
                <w:sz w:val="20"/>
                <w:szCs w:val="20"/>
              </w:rPr>
              <w:t>18-29</w:t>
            </w:r>
          </w:p>
        </w:tc>
        <w:tc>
          <w:tcPr>
            <w:tcW w:w="1440" w:type="dxa"/>
            <w:vAlign w:val="center"/>
          </w:tcPr>
          <w:p w14:paraId="48428264"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454 (23.07)</w:t>
            </w:r>
          </w:p>
        </w:tc>
        <w:tc>
          <w:tcPr>
            <w:tcW w:w="1440" w:type="dxa"/>
            <w:vAlign w:val="center"/>
          </w:tcPr>
          <w:p w14:paraId="3A911D6E"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22 (26.65)</w:t>
            </w:r>
          </w:p>
        </w:tc>
        <w:tc>
          <w:tcPr>
            <w:tcW w:w="1530" w:type="dxa"/>
            <w:vAlign w:val="center"/>
          </w:tcPr>
          <w:p w14:paraId="6C22DC66"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11 (25.73)</w:t>
            </w:r>
          </w:p>
        </w:tc>
        <w:tc>
          <w:tcPr>
            <w:tcW w:w="1260" w:type="dxa"/>
            <w:vAlign w:val="center"/>
          </w:tcPr>
          <w:p w14:paraId="106E3449"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0 (0.00)</w:t>
            </w:r>
          </w:p>
        </w:tc>
        <w:tc>
          <w:tcPr>
            <w:tcW w:w="990" w:type="dxa"/>
            <w:vAlign w:val="center"/>
          </w:tcPr>
          <w:p w14:paraId="6ED8987A" w14:textId="2AC603AF" w:rsidR="00A20295" w:rsidRPr="00392E68" w:rsidRDefault="00FD6F1D" w:rsidP="00284556">
            <w:pPr>
              <w:autoSpaceDE w:val="0"/>
              <w:autoSpaceDN w:val="0"/>
              <w:adjustRightInd w:val="0"/>
              <w:spacing w:line="240" w:lineRule="auto"/>
              <w:ind w:firstLine="0"/>
              <w:jc w:val="center"/>
              <w:rPr>
                <w:color w:val="000000"/>
                <w:sz w:val="20"/>
                <w:szCs w:val="20"/>
              </w:rPr>
            </w:pPr>
            <m:oMathPara>
              <m:oMath>
                <m:sSup>
                  <m:sSupPr>
                    <m:ctrlPr>
                      <w:rPr>
                        <w:rFonts w:ascii="Cambria Math" w:hAnsi="Cambria Math"/>
                        <w:i/>
                        <w:color w:val="000000"/>
                        <w:sz w:val="20"/>
                        <w:szCs w:val="20"/>
                      </w:rPr>
                    </m:ctrlPr>
                  </m:sSupPr>
                  <m:e>
                    <m:r>
                      <w:rPr>
                        <w:rFonts w:ascii="Cambria Math" w:hAnsi="Cambria Math"/>
                        <w:color w:val="000000"/>
                        <w:sz w:val="20"/>
                        <w:szCs w:val="20"/>
                      </w:rPr>
                      <m:t>0.0019</m:t>
                    </m:r>
                  </m:e>
                  <m:sup>
                    <m:r>
                      <w:rPr>
                        <w:rFonts w:ascii="Cambria Math" w:hAnsi="Cambria Math"/>
                        <w:color w:val="000000"/>
                        <w:sz w:val="20"/>
                        <w:szCs w:val="20"/>
                      </w:rPr>
                      <m:t>c</m:t>
                    </m:r>
                  </m:sup>
                </m:sSup>
              </m:oMath>
            </m:oMathPara>
          </w:p>
        </w:tc>
      </w:tr>
      <w:tr w:rsidR="00A20295" w:rsidRPr="00392E68" w14:paraId="72E1FE4F" w14:textId="77777777" w:rsidTr="00237E50">
        <w:trPr>
          <w:trHeight w:val="290"/>
        </w:trPr>
        <w:tc>
          <w:tcPr>
            <w:tcW w:w="2995" w:type="dxa"/>
          </w:tcPr>
          <w:p w14:paraId="7102972F" w14:textId="77777777" w:rsidR="00A20295" w:rsidRPr="00392E68" w:rsidRDefault="00A20295" w:rsidP="00A20295">
            <w:pPr>
              <w:autoSpaceDE w:val="0"/>
              <w:autoSpaceDN w:val="0"/>
              <w:adjustRightInd w:val="0"/>
              <w:spacing w:line="240" w:lineRule="auto"/>
              <w:rPr>
                <w:color w:val="000000"/>
                <w:sz w:val="20"/>
                <w:szCs w:val="20"/>
              </w:rPr>
            </w:pPr>
            <w:r w:rsidRPr="00392E68">
              <w:rPr>
                <w:color w:val="000000"/>
                <w:sz w:val="20"/>
                <w:szCs w:val="20"/>
              </w:rPr>
              <w:t>30-44</w:t>
            </w:r>
          </w:p>
        </w:tc>
        <w:tc>
          <w:tcPr>
            <w:tcW w:w="1440" w:type="dxa"/>
            <w:vAlign w:val="center"/>
          </w:tcPr>
          <w:p w14:paraId="0B6EC7EF"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632 (19.80)</w:t>
            </w:r>
          </w:p>
        </w:tc>
        <w:tc>
          <w:tcPr>
            <w:tcW w:w="1440" w:type="dxa"/>
            <w:vAlign w:val="center"/>
          </w:tcPr>
          <w:p w14:paraId="33F8D7FE"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25 (29.42)</w:t>
            </w:r>
          </w:p>
        </w:tc>
        <w:tc>
          <w:tcPr>
            <w:tcW w:w="1530" w:type="dxa"/>
            <w:vAlign w:val="center"/>
          </w:tcPr>
          <w:p w14:paraId="6C82FFA4"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10 (27.67)</w:t>
            </w:r>
          </w:p>
        </w:tc>
        <w:tc>
          <w:tcPr>
            <w:tcW w:w="1260" w:type="dxa"/>
            <w:vAlign w:val="center"/>
          </w:tcPr>
          <w:p w14:paraId="789624A5"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 (12.47)</w:t>
            </w:r>
          </w:p>
        </w:tc>
        <w:tc>
          <w:tcPr>
            <w:tcW w:w="990" w:type="dxa"/>
            <w:vAlign w:val="center"/>
          </w:tcPr>
          <w:p w14:paraId="3308C7B3" w14:textId="77777777" w:rsidR="00A20295" w:rsidRPr="00392E68" w:rsidRDefault="00A20295" w:rsidP="00284556">
            <w:pPr>
              <w:autoSpaceDE w:val="0"/>
              <w:autoSpaceDN w:val="0"/>
              <w:adjustRightInd w:val="0"/>
              <w:spacing w:line="240" w:lineRule="auto"/>
              <w:jc w:val="center"/>
              <w:rPr>
                <w:color w:val="000000"/>
                <w:sz w:val="20"/>
                <w:szCs w:val="20"/>
              </w:rPr>
            </w:pPr>
          </w:p>
        </w:tc>
      </w:tr>
      <w:tr w:rsidR="00A20295" w:rsidRPr="00392E68" w14:paraId="248185E5" w14:textId="77777777" w:rsidTr="00237E50">
        <w:trPr>
          <w:trHeight w:val="290"/>
        </w:trPr>
        <w:tc>
          <w:tcPr>
            <w:tcW w:w="2995" w:type="dxa"/>
          </w:tcPr>
          <w:p w14:paraId="62E60632" w14:textId="77777777" w:rsidR="00A20295" w:rsidRPr="00392E68" w:rsidRDefault="00A20295" w:rsidP="00A20295">
            <w:pPr>
              <w:autoSpaceDE w:val="0"/>
              <w:autoSpaceDN w:val="0"/>
              <w:adjustRightInd w:val="0"/>
              <w:spacing w:line="240" w:lineRule="auto"/>
              <w:rPr>
                <w:color w:val="000000"/>
                <w:sz w:val="20"/>
                <w:szCs w:val="20"/>
              </w:rPr>
            </w:pPr>
            <w:r w:rsidRPr="00392E68">
              <w:rPr>
                <w:color w:val="000000"/>
                <w:sz w:val="20"/>
                <w:szCs w:val="20"/>
              </w:rPr>
              <w:t>45-64</w:t>
            </w:r>
          </w:p>
        </w:tc>
        <w:tc>
          <w:tcPr>
            <w:tcW w:w="1440" w:type="dxa"/>
            <w:vAlign w:val="center"/>
          </w:tcPr>
          <w:p w14:paraId="2D88A2C7"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1420 (36.80)</w:t>
            </w:r>
          </w:p>
        </w:tc>
        <w:tc>
          <w:tcPr>
            <w:tcW w:w="1440" w:type="dxa"/>
            <w:vAlign w:val="center"/>
          </w:tcPr>
          <w:p w14:paraId="6DD9745F"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40 (33.13)</w:t>
            </w:r>
          </w:p>
        </w:tc>
        <w:tc>
          <w:tcPr>
            <w:tcW w:w="1530" w:type="dxa"/>
            <w:vAlign w:val="center"/>
          </w:tcPr>
          <w:p w14:paraId="4A5256AC"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15 (25.05)</w:t>
            </w:r>
          </w:p>
        </w:tc>
        <w:tc>
          <w:tcPr>
            <w:tcW w:w="1260" w:type="dxa"/>
            <w:vAlign w:val="center"/>
          </w:tcPr>
          <w:p w14:paraId="53D3EF8E"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2 (15.90)</w:t>
            </w:r>
          </w:p>
        </w:tc>
        <w:tc>
          <w:tcPr>
            <w:tcW w:w="990" w:type="dxa"/>
            <w:vAlign w:val="center"/>
          </w:tcPr>
          <w:p w14:paraId="049A0A15" w14:textId="77777777" w:rsidR="00A20295" w:rsidRPr="00392E68" w:rsidRDefault="00A20295" w:rsidP="00284556">
            <w:pPr>
              <w:autoSpaceDE w:val="0"/>
              <w:autoSpaceDN w:val="0"/>
              <w:adjustRightInd w:val="0"/>
              <w:spacing w:line="240" w:lineRule="auto"/>
              <w:jc w:val="center"/>
              <w:rPr>
                <w:color w:val="000000"/>
                <w:sz w:val="20"/>
                <w:szCs w:val="20"/>
              </w:rPr>
            </w:pPr>
          </w:p>
        </w:tc>
      </w:tr>
      <w:tr w:rsidR="00A20295" w:rsidRPr="00392E68" w14:paraId="66DDE08C" w14:textId="77777777" w:rsidTr="00237E50">
        <w:trPr>
          <w:trHeight w:val="290"/>
        </w:trPr>
        <w:tc>
          <w:tcPr>
            <w:tcW w:w="2995" w:type="dxa"/>
          </w:tcPr>
          <w:p w14:paraId="17FA79DC" w14:textId="77777777" w:rsidR="00A20295" w:rsidRPr="00392E68" w:rsidRDefault="00A20295" w:rsidP="00A20295">
            <w:pPr>
              <w:autoSpaceDE w:val="0"/>
              <w:autoSpaceDN w:val="0"/>
              <w:adjustRightInd w:val="0"/>
              <w:spacing w:line="240" w:lineRule="auto"/>
              <w:rPr>
                <w:color w:val="000000"/>
                <w:sz w:val="20"/>
                <w:szCs w:val="20"/>
              </w:rPr>
            </w:pPr>
            <w:r w:rsidRPr="00392E68">
              <w:rPr>
                <w:color w:val="000000"/>
                <w:sz w:val="20"/>
                <w:szCs w:val="20"/>
              </w:rPr>
              <w:t>65+</w:t>
            </w:r>
          </w:p>
        </w:tc>
        <w:tc>
          <w:tcPr>
            <w:tcW w:w="1440" w:type="dxa"/>
            <w:vAlign w:val="center"/>
          </w:tcPr>
          <w:p w14:paraId="7F21B453"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1028 (20.33)</w:t>
            </w:r>
          </w:p>
        </w:tc>
        <w:tc>
          <w:tcPr>
            <w:tcW w:w="1440" w:type="dxa"/>
            <w:vAlign w:val="center"/>
          </w:tcPr>
          <w:p w14:paraId="4B0FD853"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15 (10.80)</w:t>
            </w:r>
          </w:p>
        </w:tc>
        <w:tc>
          <w:tcPr>
            <w:tcW w:w="1530" w:type="dxa"/>
            <w:vAlign w:val="center"/>
          </w:tcPr>
          <w:p w14:paraId="39EAD1E0"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16 (21.56)</w:t>
            </w:r>
          </w:p>
        </w:tc>
        <w:tc>
          <w:tcPr>
            <w:tcW w:w="1260" w:type="dxa"/>
            <w:vAlign w:val="center"/>
          </w:tcPr>
          <w:p w14:paraId="00826388"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6 (71.63)</w:t>
            </w:r>
          </w:p>
        </w:tc>
        <w:tc>
          <w:tcPr>
            <w:tcW w:w="990" w:type="dxa"/>
            <w:vAlign w:val="center"/>
          </w:tcPr>
          <w:p w14:paraId="25311420" w14:textId="77777777" w:rsidR="00A20295" w:rsidRPr="00392E68" w:rsidRDefault="00A20295" w:rsidP="00284556">
            <w:pPr>
              <w:autoSpaceDE w:val="0"/>
              <w:autoSpaceDN w:val="0"/>
              <w:adjustRightInd w:val="0"/>
              <w:spacing w:line="240" w:lineRule="auto"/>
              <w:jc w:val="center"/>
              <w:rPr>
                <w:b/>
                <w:color w:val="000000"/>
                <w:sz w:val="20"/>
                <w:szCs w:val="20"/>
              </w:rPr>
            </w:pPr>
          </w:p>
        </w:tc>
      </w:tr>
      <w:tr w:rsidR="00A20295" w:rsidRPr="00392E68" w14:paraId="1C8B047C" w14:textId="77777777" w:rsidTr="00237E50">
        <w:trPr>
          <w:trHeight w:val="290"/>
        </w:trPr>
        <w:tc>
          <w:tcPr>
            <w:tcW w:w="2995" w:type="dxa"/>
          </w:tcPr>
          <w:p w14:paraId="68FC46CB" w14:textId="77777777" w:rsidR="00A20295" w:rsidRPr="00392E68" w:rsidRDefault="00A20295" w:rsidP="00A20295">
            <w:pPr>
              <w:autoSpaceDE w:val="0"/>
              <w:autoSpaceDN w:val="0"/>
              <w:adjustRightInd w:val="0"/>
              <w:spacing w:line="240" w:lineRule="auto"/>
              <w:ind w:firstLine="0"/>
              <w:rPr>
                <w:b/>
                <w:bCs/>
                <w:color w:val="000000"/>
                <w:sz w:val="20"/>
                <w:szCs w:val="20"/>
              </w:rPr>
            </w:pPr>
            <w:r w:rsidRPr="00392E68">
              <w:rPr>
                <w:b/>
                <w:bCs/>
                <w:color w:val="000000"/>
                <w:sz w:val="20"/>
                <w:szCs w:val="20"/>
              </w:rPr>
              <w:t>Race</w:t>
            </w:r>
            <w:r w:rsidRPr="00392E68">
              <w:rPr>
                <w:bCs/>
                <w:color w:val="000000"/>
                <w:sz w:val="20"/>
                <w:szCs w:val="20"/>
              </w:rPr>
              <w:t xml:space="preserve"> </w:t>
            </w:r>
          </w:p>
        </w:tc>
        <w:tc>
          <w:tcPr>
            <w:tcW w:w="1440" w:type="dxa"/>
            <w:vAlign w:val="center"/>
          </w:tcPr>
          <w:p w14:paraId="3134B981" w14:textId="77777777" w:rsidR="00A20295" w:rsidRPr="00392E68" w:rsidRDefault="00A20295" w:rsidP="00284556">
            <w:pPr>
              <w:autoSpaceDE w:val="0"/>
              <w:autoSpaceDN w:val="0"/>
              <w:adjustRightInd w:val="0"/>
              <w:spacing w:line="240" w:lineRule="auto"/>
              <w:jc w:val="center"/>
              <w:rPr>
                <w:color w:val="000000"/>
                <w:sz w:val="20"/>
                <w:szCs w:val="20"/>
              </w:rPr>
            </w:pPr>
          </w:p>
        </w:tc>
        <w:tc>
          <w:tcPr>
            <w:tcW w:w="1440" w:type="dxa"/>
            <w:vAlign w:val="center"/>
          </w:tcPr>
          <w:p w14:paraId="4EBD68F2" w14:textId="77777777" w:rsidR="00A20295" w:rsidRPr="00392E68" w:rsidRDefault="00A20295" w:rsidP="00284556">
            <w:pPr>
              <w:autoSpaceDE w:val="0"/>
              <w:autoSpaceDN w:val="0"/>
              <w:adjustRightInd w:val="0"/>
              <w:spacing w:line="240" w:lineRule="auto"/>
              <w:jc w:val="center"/>
              <w:rPr>
                <w:color w:val="000000"/>
                <w:sz w:val="20"/>
                <w:szCs w:val="20"/>
              </w:rPr>
            </w:pPr>
          </w:p>
        </w:tc>
        <w:tc>
          <w:tcPr>
            <w:tcW w:w="1530" w:type="dxa"/>
            <w:vAlign w:val="center"/>
          </w:tcPr>
          <w:p w14:paraId="536FF902" w14:textId="77777777" w:rsidR="00A20295" w:rsidRPr="00392E68" w:rsidRDefault="00A20295" w:rsidP="00284556">
            <w:pPr>
              <w:autoSpaceDE w:val="0"/>
              <w:autoSpaceDN w:val="0"/>
              <w:adjustRightInd w:val="0"/>
              <w:spacing w:line="240" w:lineRule="auto"/>
              <w:jc w:val="center"/>
              <w:rPr>
                <w:color w:val="000000"/>
                <w:sz w:val="20"/>
                <w:szCs w:val="20"/>
              </w:rPr>
            </w:pPr>
          </w:p>
        </w:tc>
        <w:tc>
          <w:tcPr>
            <w:tcW w:w="1260" w:type="dxa"/>
            <w:vAlign w:val="center"/>
          </w:tcPr>
          <w:p w14:paraId="09B0AD8D" w14:textId="77777777" w:rsidR="00A20295" w:rsidRPr="00392E68" w:rsidRDefault="00A20295" w:rsidP="00284556">
            <w:pPr>
              <w:autoSpaceDE w:val="0"/>
              <w:autoSpaceDN w:val="0"/>
              <w:adjustRightInd w:val="0"/>
              <w:spacing w:line="240" w:lineRule="auto"/>
              <w:jc w:val="center"/>
              <w:rPr>
                <w:color w:val="000000"/>
                <w:sz w:val="20"/>
                <w:szCs w:val="20"/>
              </w:rPr>
            </w:pPr>
          </w:p>
        </w:tc>
        <w:tc>
          <w:tcPr>
            <w:tcW w:w="990" w:type="dxa"/>
            <w:vAlign w:val="center"/>
          </w:tcPr>
          <w:p w14:paraId="59FEBC4F" w14:textId="77777777" w:rsidR="00A20295" w:rsidRPr="00392E68" w:rsidRDefault="00A20295" w:rsidP="00284556">
            <w:pPr>
              <w:autoSpaceDE w:val="0"/>
              <w:autoSpaceDN w:val="0"/>
              <w:adjustRightInd w:val="0"/>
              <w:spacing w:line="240" w:lineRule="auto"/>
              <w:jc w:val="center"/>
              <w:rPr>
                <w:color w:val="000000"/>
                <w:sz w:val="20"/>
                <w:szCs w:val="20"/>
              </w:rPr>
            </w:pPr>
          </w:p>
        </w:tc>
      </w:tr>
      <w:tr w:rsidR="00A20295" w:rsidRPr="00392E68" w14:paraId="77097E76" w14:textId="77777777" w:rsidTr="00237E50">
        <w:trPr>
          <w:trHeight w:val="290"/>
        </w:trPr>
        <w:tc>
          <w:tcPr>
            <w:tcW w:w="2995" w:type="dxa"/>
          </w:tcPr>
          <w:p w14:paraId="1C37BE19" w14:textId="77777777" w:rsidR="00A20295" w:rsidRPr="00392E68" w:rsidRDefault="00A20295" w:rsidP="00A20295">
            <w:pPr>
              <w:autoSpaceDE w:val="0"/>
              <w:autoSpaceDN w:val="0"/>
              <w:adjustRightInd w:val="0"/>
              <w:spacing w:line="240" w:lineRule="auto"/>
              <w:rPr>
                <w:color w:val="000000"/>
                <w:sz w:val="20"/>
                <w:szCs w:val="20"/>
              </w:rPr>
            </w:pPr>
            <w:r w:rsidRPr="00392E68">
              <w:rPr>
                <w:color w:val="000000"/>
                <w:sz w:val="20"/>
                <w:szCs w:val="20"/>
              </w:rPr>
              <w:t>White</w:t>
            </w:r>
          </w:p>
        </w:tc>
        <w:tc>
          <w:tcPr>
            <w:tcW w:w="1440" w:type="dxa"/>
            <w:vAlign w:val="center"/>
          </w:tcPr>
          <w:p w14:paraId="21848FA3"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2956 (84.05)</w:t>
            </w:r>
          </w:p>
        </w:tc>
        <w:tc>
          <w:tcPr>
            <w:tcW w:w="1440" w:type="dxa"/>
            <w:vAlign w:val="center"/>
          </w:tcPr>
          <w:p w14:paraId="75872FC9"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91 (91.87)</w:t>
            </w:r>
          </w:p>
        </w:tc>
        <w:tc>
          <w:tcPr>
            <w:tcW w:w="1530" w:type="dxa"/>
            <w:vAlign w:val="center"/>
          </w:tcPr>
          <w:p w14:paraId="5E412E79"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37 (80.74)</w:t>
            </w:r>
          </w:p>
        </w:tc>
        <w:tc>
          <w:tcPr>
            <w:tcW w:w="1260" w:type="dxa"/>
            <w:vAlign w:val="center"/>
          </w:tcPr>
          <w:p w14:paraId="05A0CCED"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8 (87.53)</w:t>
            </w:r>
          </w:p>
        </w:tc>
        <w:tc>
          <w:tcPr>
            <w:tcW w:w="990" w:type="dxa"/>
            <w:vAlign w:val="center"/>
          </w:tcPr>
          <w:p w14:paraId="04E241F8" w14:textId="1B69F4E1" w:rsidR="00A20295" w:rsidRPr="00392E68" w:rsidRDefault="00FD6F1D" w:rsidP="00284556">
            <w:pPr>
              <w:autoSpaceDE w:val="0"/>
              <w:autoSpaceDN w:val="0"/>
              <w:adjustRightInd w:val="0"/>
              <w:spacing w:line="240" w:lineRule="auto"/>
              <w:ind w:firstLine="0"/>
              <w:jc w:val="center"/>
              <w:rPr>
                <w:color w:val="000000"/>
                <w:sz w:val="20"/>
                <w:szCs w:val="20"/>
              </w:rPr>
            </w:pPr>
            <m:oMathPara>
              <m:oMath>
                <m:sSup>
                  <m:sSupPr>
                    <m:ctrlPr>
                      <w:rPr>
                        <w:rFonts w:ascii="Cambria Math" w:hAnsi="Cambria Math"/>
                        <w:i/>
                        <w:color w:val="000000"/>
                        <w:sz w:val="20"/>
                        <w:szCs w:val="20"/>
                      </w:rPr>
                    </m:ctrlPr>
                  </m:sSupPr>
                  <m:e>
                    <m:r>
                      <w:rPr>
                        <w:rFonts w:ascii="Cambria Math" w:hAnsi="Cambria Math"/>
                        <w:color w:val="000000"/>
                        <w:sz w:val="20"/>
                        <w:szCs w:val="20"/>
                      </w:rPr>
                      <m:t>0.2104</m:t>
                    </m:r>
                  </m:e>
                  <m:sup>
                    <m:r>
                      <w:rPr>
                        <w:rFonts w:ascii="Cambria Math" w:hAnsi="Cambria Math"/>
                        <w:color w:val="000000"/>
                        <w:sz w:val="20"/>
                        <w:szCs w:val="20"/>
                      </w:rPr>
                      <m:t>c</m:t>
                    </m:r>
                  </m:sup>
                </m:sSup>
              </m:oMath>
            </m:oMathPara>
          </w:p>
        </w:tc>
      </w:tr>
      <w:tr w:rsidR="00A20295" w:rsidRPr="00392E68" w14:paraId="0C1E8F9B" w14:textId="77777777" w:rsidTr="00237E50">
        <w:trPr>
          <w:trHeight w:val="290"/>
        </w:trPr>
        <w:tc>
          <w:tcPr>
            <w:tcW w:w="2995" w:type="dxa"/>
          </w:tcPr>
          <w:p w14:paraId="42457DFC" w14:textId="77777777" w:rsidR="00A20295" w:rsidRPr="00392E68" w:rsidRDefault="00A20295" w:rsidP="00A20295">
            <w:pPr>
              <w:autoSpaceDE w:val="0"/>
              <w:autoSpaceDN w:val="0"/>
              <w:adjustRightInd w:val="0"/>
              <w:spacing w:line="240" w:lineRule="auto"/>
              <w:ind w:left="720" w:firstLine="0"/>
              <w:rPr>
                <w:color w:val="000000"/>
                <w:sz w:val="20"/>
                <w:szCs w:val="20"/>
              </w:rPr>
            </w:pPr>
            <w:r w:rsidRPr="00392E68">
              <w:rPr>
                <w:color w:val="000000"/>
                <w:sz w:val="20"/>
                <w:szCs w:val="20"/>
              </w:rPr>
              <w:t>Black or African American</w:t>
            </w:r>
          </w:p>
        </w:tc>
        <w:tc>
          <w:tcPr>
            <w:tcW w:w="1440" w:type="dxa"/>
            <w:vAlign w:val="center"/>
          </w:tcPr>
          <w:p w14:paraId="7EFF15F8"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403 (11.33)</w:t>
            </w:r>
          </w:p>
        </w:tc>
        <w:tc>
          <w:tcPr>
            <w:tcW w:w="1440" w:type="dxa"/>
            <w:vAlign w:val="center"/>
          </w:tcPr>
          <w:p w14:paraId="1AFABABD"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8 (4.75)</w:t>
            </w:r>
          </w:p>
        </w:tc>
        <w:tc>
          <w:tcPr>
            <w:tcW w:w="1530" w:type="dxa"/>
            <w:vAlign w:val="center"/>
          </w:tcPr>
          <w:p w14:paraId="1FDAB104"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9 (11.23)</w:t>
            </w:r>
          </w:p>
        </w:tc>
        <w:tc>
          <w:tcPr>
            <w:tcW w:w="1260" w:type="dxa"/>
            <w:vAlign w:val="center"/>
          </w:tcPr>
          <w:p w14:paraId="23C59D74"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0 (0.00)</w:t>
            </w:r>
          </w:p>
        </w:tc>
        <w:tc>
          <w:tcPr>
            <w:tcW w:w="990" w:type="dxa"/>
            <w:vAlign w:val="center"/>
          </w:tcPr>
          <w:p w14:paraId="6F362B0D" w14:textId="77777777" w:rsidR="00A20295" w:rsidRPr="00392E68" w:rsidRDefault="00A20295" w:rsidP="00284556">
            <w:pPr>
              <w:autoSpaceDE w:val="0"/>
              <w:autoSpaceDN w:val="0"/>
              <w:adjustRightInd w:val="0"/>
              <w:spacing w:line="240" w:lineRule="auto"/>
              <w:jc w:val="center"/>
              <w:rPr>
                <w:color w:val="000000"/>
                <w:sz w:val="20"/>
                <w:szCs w:val="20"/>
              </w:rPr>
            </w:pPr>
          </w:p>
        </w:tc>
      </w:tr>
      <w:tr w:rsidR="00A20295" w:rsidRPr="00392E68" w14:paraId="1C17381B" w14:textId="77777777" w:rsidTr="00237E50">
        <w:trPr>
          <w:trHeight w:val="290"/>
        </w:trPr>
        <w:tc>
          <w:tcPr>
            <w:tcW w:w="2995" w:type="dxa"/>
          </w:tcPr>
          <w:p w14:paraId="0B77E6C8" w14:textId="77777777" w:rsidR="00A20295" w:rsidRPr="00392E68" w:rsidRDefault="00A20295" w:rsidP="00A20295">
            <w:pPr>
              <w:autoSpaceDE w:val="0"/>
              <w:autoSpaceDN w:val="0"/>
              <w:adjustRightInd w:val="0"/>
              <w:spacing w:line="240" w:lineRule="auto"/>
              <w:rPr>
                <w:color w:val="000000"/>
                <w:sz w:val="20"/>
                <w:szCs w:val="20"/>
              </w:rPr>
            </w:pPr>
            <w:r w:rsidRPr="00392E68">
              <w:rPr>
                <w:color w:val="000000"/>
                <w:sz w:val="20"/>
                <w:szCs w:val="20"/>
              </w:rPr>
              <w:t>Asian</w:t>
            </w:r>
          </w:p>
        </w:tc>
        <w:tc>
          <w:tcPr>
            <w:tcW w:w="1440" w:type="dxa"/>
            <w:vAlign w:val="center"/>
          </w:tcPr>
          <w:p w14:paraId="11DD4659"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128 (3.39)</w:t>
            </w:r>
          </w:p>
        </w:tc>
        <w:tc>
          <w:tcPr>
            <w:tcW w:w="1440" w:type="dxa"/>
            <w:vAlign w:val="center"/>
          </w:tcPr>
          <w:p w14:paraId="70E086F1"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4 (3.38)</w:t>
            </w:r>
          </w:p>
        </w:tc>
        <w:tc>
          <w:tcPr>
            <w:tcW w:w="1530" w:type="dxa"/>
            <w:vAlign w:val="center"/>
          </w:tcPr>
          <w:p w14:paraId="70A5B7BF"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4 (7.40)</w:t>
            </w:r>
          </w:p>
        </w:tc>
        <w:tc>
          <w:tcPr>
            <w:tcW w:w="1260" w:type="dxa"/>
            <w:vAlign w:val="center"/>
          </w:tcPr>
          <w:p w14:paraId="2086FF51"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 (12.47)</w:t>
            </w:r>
          </w:p>
        </w:tc>
        <w:tc>
          <w:tcPr>
            <w:tcW w:w="990" w:type="dxa"/>
            <w:vAlign w:val="center"/>
          </w:tcPr>
          <w:p w14:paraId="75FD93AD" w14:textId="77777777" w:rsidR="00A20295" w:rsidRPr="00392E68" w:rsidRDefault="00A20295" w:rsidP="00284556">
            <w:pPr>
              <w:autoSpaceDE w:val="0"/>
              <w:autoSpaceDN w:val="0"/>
              <w:adjustRightInd w:val="0"/>
              <w:spacing w:line="240" w:lineRule="auto"/>
              <w:jc w:val="center"/>
              <w:rPr>
                <w:color w:val="000000"/>
                <w:sz w:val="20"/>
                <w:szCs w:val="20"/>
              </w:rPr>
            </w:pPr>
          </w:p>
        </w:tc>
      </w:tr>
      <w:tr w:rsidR="00A20295" w:rsidRPr="00392E68" w14:paraId="0E9CA19E" w14:textId="77777777" w:rsidTr="00237E50">
        <w:trPr>
          <w:trHeight w:val="290"/>
        </w:trPr>
        <w:tc>
          <w:tcPr>
            <w:tcW w:w="2995" w:type="dxa"/>
          </w:tcPr>
          <w:p w14:paraId="41D018C8" w14:textId="77777777" w:rsidR="00A20295" w:rsidRPr="00392E68" w:rsidRDefault="00A20295" w:rsidP="00A20295">
            <w:pPr>
              <w:autoSpaceDE w:val="0"/>
              <w:autoSpaceDN w:val="0"/>
              <w:adjustRightInd w:val="0"/>
              <w:spacing w:line="240" w:lineRule="auto"/>
              <w:rPr>
                <w:color w:val="000000"/>
                <w:sz w:val="20"/>
                <w:szCs w:val="20"/>
              </w:rPr>
            </w:pPr>
            <w:r w:rsidRPr="00392E68">
              <w:rPr>
                <w:color w:val="000000"/>
                <w:sz w:val="20"/>
                <w:szCs w:val="20"/>
              </w:rPr>
              <w:t>Other</w:t>
            </w:r>
          </w:p>
        </w:tc>
        <w:tc>
          <w:tcPr>
            <w:tcW w:w="1440" w:type="dxa"/>
            <w:vAlign w:val="center"/>
          </w:tcPr>
          <w:p w14:paraId="67539A9A"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50 (1.23)</w:t>
            </w:r>
          </w:p>
        </w:tc>
        <w:tc>
          <w:tcPr>
            <w:tcW w:w="1440" w:type="dxa"/>
            <w:vAlign w:val="center"/>
          </w:tcPr>
          <w:p w14:paraId="0D5F0002"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0 (0.00)</w:t>
            </w:r>
          </w:p>
        </w:tc>
        <w:tc>
          <w:tcPr>
            <w:tcW w:w="1530" w:type="dxa"/>
            <w:vAlign w:val="center"/>
          </w:tcPr>
          <w:p w14:paraId="108FFC16"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 (0.63)</w:t>
            </w:r>
          </w:p>
        </w:tc>
        <w:tc>
          <w:tcPr>
            <w:tcW w:w="1260" w:type="dxa"/>
            <w:vAlign w:val="center"/>
          </w:tcPr>
          <w:p w14:paraId="7EC683AC"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0 (0.00)</w:t>
            </w:r>
          </w:p>
        </w:tc>
        <w:tc>
          <w:tcPr>
            <w:tcW w:w="990" w:type="dxa"/>
            <w:vAlign w:val="center"/>
          </w:tcPr>
          <w:p w14:paraId="20B659B8" w14:textId="77777777" w:rsidR="00A20295" w:rsidRPr="00392E68" w:rsidRDefault="00A20295" w:rsidP="00284556">
            <w:pPr>
              <w:autoSpaceDE w:val="0"/>
              <w:autoSpaceDN w:val="0"/>
              <w:adjustRightInd w:val="0"/>
              <w:spacing w:line="240" w:lineRule="auto"/>
              <w:jc w:val="center"/>
              <w:rPr>
                <w:color w:val="000000"/>
                <w:sz w:val="20"/>
                <w:szCs w:val="20"/>
              </w:rPr>
            </w:pPr>
          </w:p>
        </w:tc>
      </w:tr>
      <w:tr w:rsidR="00A20295" w:rsidRPr="00392E68" w14:paraId="4CDC022D" w14:textId="77777777" w:rsidTr="00237E50">
        <w:trPr>
          <w:trHeight w:val="290"/>
        </w:trPr>
        <w:tc>
          <w:tcPr>
            <w:tcW w:w="2995" w:type="dxa"/>
          </w:tcPr>
          <w:p w14:paraId="29F0DF99" w14:textId="77777777" w:rsidR="00A20295" w:rsidRPr="00392E68" w:rsidRDefault="00A20295" w:rsidP="00A20295">
            <w:pPr>
              <w:autoSpaceDE w:val="0"/>
              <w:autoSpaceDN w:val="0"/>
              <w:adjustRightInd w:val="0"/>
              <w:spacing w:line="240" w:lineRule="auto"/>
              <w:ind w:firstLine="0"/>
              <w:rPr>
                <w:b/>
                <w:bCs/>
                <w:color w:val="000000"/>
                <w:sz w:val="20"/>
                <w:szCs w:val="20"/>
              </w:rPr>
            </w:pPr>
            <w:r w:rsidRPr="00392E68">
              <w:rPr>
                <w:b/>
                <w:bCs/>
                <w:color w:val="000000"/>
                <w:sz w:val="20"/>
                <w:szCs w:val="20"/>
              </w:rPr>
              <w:t xml:space="preserve">Hispanic </w:t>
            </w:r>
          </w:p>
        </w:tc>
        <w:tc>
          <w:tcPr>
            <w:tcW w:w="1440" w:type="dxa"/>
            <w:vAlign w:val="center"/>
          </w:tcPr>
          <w:p w14:paraId="18BEC913" w14:textId="77777777" w:rsidR="00A20295" w:rsidRPr="00392E68" w:rsidRDefault="00A20295" w:rsidP="00284556">
            <w:pPr>
              <w:autoSpaceDE w:val="0"/>
              <w:autoSpaceDN w:val="0"/>
              <w:adjustRightInd w:val="0"/>
              <w:spacing w:line="240" w:lineRule="auto"/>
              <w:jc w:val="center"/>
              <w:rPr>
                <w:color w:val="000000"/>
                <w:sz w:val="20"/>
                <w:szCs w:val="20"/>
              </w:rPr>
            </w:pPr>
          </w:p>
        </w:tc>
        <w:tc>
          <w:tcPr>
            <w:tcW w:w="1440" w:type="dxa"/>
            <w:vAlign w:val="center"/>
          </w:tcPr>
          <w:p w14:paraId="6A34A53B" w14:textId="77777777" w:rsidR="00A20295" w:rsidRPr="00392E68" w:rsidRDefault="00A20295" w:rsidP="00284556">
            <w:pPr>
              <w:autoSpaceDE w:val="0"/>
              <w:autoSpaceDN w:val="0"/>
              <w:adjustRightInd w:val="0"/>
              <w:spacing w:line="240" w:lineRule="auto"/>
              <w:jc w:val="center"/>
              <w:rPr>
                <w:color w:val="000000"/>
                <w:sz w:val="20"/>
                <w:szCs w:val="20"/>
              </w:rPr>
            </w:pPr>
          </w:p>
        </w:tc>
        <w:tc>
          <w:tcPr>
            <w:tcW w:w="1530" w:type="dxa"/>
            <w:vAlign w:val="center"/>
          </w:tcPr>
          <w:p w14:paraId="00B3C5A5" w14:textId="77777777" w:rsidR="00A20295" w:rsidRPr="00392E68" w:rsidRDefault="00A20295" w:rsidP="00284556">
            <w:pPr>
              <w:autoSpaceDE w:val="0"/>
              <w:autoSpaceDN w:val="0"/>
              <w:adjustRightInd w:val="0"/>
              <w:spacing w:line="240" w:lineRule="auto"/>
              <w:jc w:val="center"/>
              <w:rPr>
                <w:color w:val="000000"/>
                <w:sz w:val="20"/>
                <w:szCs w:val="20"/>
              </w:rPr>
            </w:pPr>
          </w:p>
        </w:tc>
        <w:tc>
          <w:tcPr>
            <w:tcW w:w="1260" w:type="dxa"/>
            <w:vAlign w:val="center"/>
          </w:tcPr>
          <w:p w14:paraId="0BB1EC10" w14:textId="77777777" w:rsidR="00A20295" w:rsidRPr="00392E68" w:rsidRDefault="00A20295" w:rsidP="00284556">
            <w:pPr>
              <w:autoSpaceDE w:val="0"/>
              <w:autoSpaceDN w:val="0"/>
              <w:adjustRightInd w:val="0"/>
              <w:spacing w:line="240" w:lineRule="auto"/>
              <w:jc w:val="center"/>
              <w:rPr>
                <w:color w:val="000000"/>
                <w:sz w:val="20"/>
                <w:szCs w:val="20"/>
              </w:rPr>
            </w:pPr>
          </w:p>
        </w:tc>
        <w:tc>
          <w:tcPr>
            <w:tcW w:w="990" w:type="dxa"/>
            <w:vAlign w:val="center"/>
          </w:tcPr>
          <w:p w14:paraId="43B9E03B" w14:textId="77777777" w:rsidR="00A20295" w:rsidRPr="00392E68" w:rsidRDefault="00A20295" w:rsidP="00284556">
            <w:pPr>
              <w:autoSpaceDE w:val="0"/>
              <w:autoSpaceDN w:val="0"/>
              <w:adjustRightInd w:val="0"/>
              <w:spacing w:line="240" w:lineRule="auto"/>
              <w:jc w:val="center"/>
              <w:rPr>
                <w:color w:val="000000"/>
                <w:sz w:val="20"/>
                <w:szCs w:val="20"/>
              </w:rPr>
            </w:pPr>
          </w:p>
        </w:tc>
      </w:tr>
      <w:tr w:rsidR="00A20295" w:rsidRPr="00392E68" w14:paraId="57F13610" w14:textId="77777777" w:rsidTr="00237E50">
        <w:trPr>
          <w:trHeight w:val="290"/>
        </w:trPr>
        <w:tc>
          <w:tcPr>
            <w:tcW w:w="2995" w:type="dxa"/>
          </w:tcPr>
          <w:p w14:paraId="2F4C4620" w14:textId="77777777" w:rsidR="00A20295" w:rsidRPr="00392E68" w:rsidRDefault="00A20295" w:rsidP="00A20295">
            <w:pPr>
              <w:autoSpaceDE w:val="0"/>
              <w:autoSpaceDN w:val="0"/>
              <w:adjustRightInd w:val="0"/>
              <w:spacing w:line="240" w:lineRule="auto"/>
              <w:rPr>
                <w:color w:val="000000"/>
                <w:sz w:val="20"/>
                <w:szCs w:val="20"/>
              </w:rPr>
            </w:pPr>
            <w:r w:rsidRPr="00392E68">
              <w:rPr>
                <w:color w:val="000000"/>
                <w:sz w:val="20"/>
                <w:szCs w:val="20"/>
              </w:rPr>
              <w:t>No</w:t>
            </w:r>
          </w:p>
        </w:tc>
        <w:tc>
          <w:tcPr>
            <w:tcW w:w="1440" w:type="dxa"/>
            <w:vAlign w:val="center"/>
          </w:tcPr>
          <w:p w14:paraId="1C2B01EF"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3472 (98.15)</w:t>
            </w:r>
          </w:p>
        </w:tc>
        <w:tc>
          <w:tcPr>
            <w:tcW w:w="1440" w:type="dxa"/>
            <w:vAlign w:val="center"/>
          </w:tcPr>
          <w:p w14:paraId="38F5EC2A"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101 (98.07)</w:t>
            </w:r>
          </w:p>
        </w:tc>
        <w:tc>
          <w:tcPr>
            <w:tcW w:w="1530" w:type="dxa"/>
            <w:vAlign w:val="center"/>
          </w:tcPr>
          <w:p w14:paraId="4D71E5E4"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48 (95.67)</w:t>
            </w:r>
          </w:p>
        </w:tc>
        <w:tc>
          <w:tcPr>
            <w:tcW w:w="1260" w:type="dxa"/>
            <w:vAlign w:val="center"/>
          </w:tcPr>
          <w:p w14:paraId="258D457B"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8 (100.00)</w:t>
            </w:r>
          </w:p>
        </w:tc>
        <w:tc>
          <w:tcPr>
            <w:tcW w:w="990" w:type="dxa"/>
            <w:vAlign w:val="center"/>
          </w:tcPr>
          <w:p w14:paraId="37AF3782" w14:textId="48E15535" w:rsidR="00A20295" w:rsidRPr="00392E68" w:rsidRDefault="00FD6F1D" w:rsidP="00284556">
            <w:pPr>
              <w:autoSpaceDE w:val="0"/>
              <w:autoSpaceDN w:val="0"/>
              <w:adjustRightInd w:val="0"/>
              <w:spacing w:line="240" w:lineRule="auto"/>
              <w:ind w:firstLine="0"/>
              <w:jc w:val="center"/>
              <w:rPr>
                <w:color w:val="000000"/>
                <w:sz w:val="20"/>
                <w:szCs w:val="20"/>
              </w:rPr>
            </w:pPr>
            <m:oMathPara>
              <m:oMath>
                <m:sSup>
                  <m:sSupPr>
                    <m:ctrlPr>
                      <w:rPr>
                        <w:rFonts w:ascii="Cambria Math" w:hAnsi="Cambria Math"/>
                        <w:i/>
                        <w:color w:val="000000"/>
                        <w:sz w:val="20"/>
                        <w:szCs w:val="20"/>
                      </w:rPr>
                    </m:ctrlPr>
                  </m:sSupPr>
                  <m:e>
                    <m:r>
                      <w:rPr>
                        <w:rFonts w:ascii="Cambria Math" w:hAnsi="Cambria Math"/>
                        <w:color w:val="000000"/>
                        <w:sz w:val="20"/>
                        <w:szCs w:val="20"/>
                      </w:rPr>
                      <m:t>0.1960</m:t>
                    </m:r>
                  </m:e>
                  <m:sup>
                    <m:r>
                      <w:rPr>
                        <w:rFonts w:ascii="Cambria Math" w:hAnsi="Cambria Math"/>
                        <w:color w:val="000000"/>
                        <w:sz w:val="20"/>
                        <w:szCs w:val="20"/>
                      </w:rPr>
                      <m:t>b</m:t>
                    </m:r>
                  </m:sup>
                </m:sSup>
              </m:oMath>
            </m:oMathPara>
          </w:p>
        </w:tc>
      </w:tr>
      <w:tr w:rsidR="00A20295" w:rsidRPr="00392E68" w14:paraId="0BB1997D" w14:textId="77777777" w:rsidTr="00237E50">
        <w:trPr>
          <w:trHeight w:val="290"/>
        </w:trPr>
        <w:tc>
          <w:tcPr>
            <w:tcW w:w="2995" w:type="dxa"/>
          </w:tcPr>
          <w:p w14:paraId="5BB3FAB9" w14:textId="77777777" w:rsidR="00A20295" w:rsidRPr="00392E68" w:rsidRDefault="00A20295" w:rsidP="00A20295">
            <w:pPr>
              <w:autoSpaceDE w:val="0"/>
              <w:autoSpaceDN w:val="0"/>
              <w:adjustRightInd w:val="0"/>
              <w:spacing w:line="240" w:lineRule="auto"/>
              <w:rPr>
                <w:color w:val="000000"/>
                <w:sz w:val="20"/>
                <w:szCs w:val="20"/>
              </w:rPr>
            </w:pPr>
            <w:r w:rsidRPr="00392E68">
              <w:rPr>
                <w:color w:val="000000"/>
                <w:sz w:val="20"/>
                <w:szCs w:val="20"/>
              </w:rPr>
              <w:t>Yes</w:t>
            </w:r>
          </w:p>
        </w:tc>
        <w:tc>
          <w:tcPr>
            <w:tcW w:w="1440" w:type="dxa"/>
            <w:vAlign w:val="center"/>
          </w:tcPr>
          <w:p w14:paraId="22A66F2A"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66 (1.85)</w:t>
            </w:r>
          </w:p>
        </w:tc>
        <w:tc>
          <w:tcPr>
            <w:tcW w:w="1440" w:type="dxa"/>
            <w:vAlign w:val="center"/>
          </w:tcPr>
          <w:p w14:paraId="66035D92"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2 (1.93)</w:t>
            </w:r>
          </w:p>
        </w:tc>
        <w:tc>
          <w:tcPr>
            <w:tcW w:w="1530" w:type="dxa"/>
            <w:vAlign w:val="center"/>
          </w:tcPr>
          <w:p w14:paraId="2A299689"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3 (4.33)</w:t>
            </w:r>
          </w:p>
        </w:tc>
        <w:tc>
          <w:tcPr>
            <w:tcW w:w="1260" w:type="dxa"/>
            <w:vAlign w:val="center"/>
          </w:tcPr>
          <w:p w14:paraId="1880E036"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0 (0.00)</w:t>
            </w:r>
          </w:p>
        </w:tc>
        <w:tc>
          <w:tcPr>
            <w:tcW w:w="990" w:type="dxa"/>
            <w:vAlign w:val="center"/>
          </w:tcPr>
          <w:p w14:paraId="23263450" w14:textId="77777777" w:rsidR="00A20295" w:rsidRPr="00392E68" w:rsidRDefault="00A20295" w:rsidP="00284556">
            <w:pPr>
              <w:autoSpaceDE w:val="0"/>
              <w:autoSpaceDN w:val="0"/>
              <w:adjustRightInd w:val="0"/>
              <w:spacing w:line="240" w:lineRule="auto"/>
              <w:jc w:val="center"/>
              <w:rPr>
                <w:color w:val="000000"/>
                <w:sz w:val="20"/>
                <w:szCs w:val="20"/>
              </w:rPr>
            </w:pPr>
          </w:p>
        </w:tc>
      </w:tr>
      <w:tr w:rsidR="00A20295" w:rsidRPr="00392E68" w14:paraId="556287A6" w14:textId="77777777" w:rsidTr="00237E50">
        <w:trPr>
          <w:trHeight w:val="290"/>
        </w:trPr>
        <w:tc>
          <w:tcPr>
            <w:tcW w:w="2995" w:type="dxa"/>
          </w:tcPr>
          <w:p w14:paraId="3759FB45" w14:textId="77777777" w:rsidR="00A20295" w:rsidRPr="00392E68" w:rsidRDefault="00A20295" w:rsidP="00A20295">
            <w:pPr>
              <w:autoSpaceDE w:val="0"/>
              <w:autoSpaceDN w:val="0"/>
              <w:adjustRightInd w:val="0"/>
              <w:spacing w:line="240" w:lineRule="auto"/>
              <w:ind w:firstLine="0"/>
              <w:rPr>
                <w:b/>
                <w:bCs/>
                <w:color w:val="000000"/>
                <w:sz w:val="20"/>
                <w:szCs w:val="20"/>
              </w:rPr>
            </w:pPr>
            <w:r w:rsidRPr="00392E68">
              <w:rPr>
                <w:b/>
                <w:bCs/>
                <w:color w:val="000000"/>
                <w:sz w:val="20"/>
                <w:szCs w:val="20"/>
              </w:rPr>
              <w:t xml:space="preserve">Education </w:t>
            </w:r>
          </w:p>
        </w:tc>
        <w:tc>
          <w:tcPr>
            <w:tcW w:w="1440" w:type="dxa"/>
            <w:vAlign w:val="center"/>
          </w:tcPr>
          <w:p w14:paraId="12095C03" w14:textId="77777777" w:rsidR="00A20295" w:rsidRPr="00392E68" w:rsidRDefault="00A20295" w:rsidP="00284556">
            <w:pPr>
              <w:autoSpaceDE w:val="0"/>
              <w:autoSpaceDN w:val="0"/>
              <w:adjustRightInd w:val="0"/>
              <w:spacing w:line="240" w:lineRule="auto"/>
              <w:jc w:val="center"/>
              <w:rPr>
                <w:color w:val="000000"/>
                <w:sz w:val="20"/>
                <w:szCs w:val="20"/>
              </w:rPr>
            </w:pPr>
          </w:p>
        </w:tc>
        <w:tc>
          <w:tcPr>
            <w:tcW w:w="1440" w:type="dxa"/>
            <w:vAlign w:val="center"/>
          </w:tcPr>
          <w:p w14:paraId="0C1B9FAE" w14:textId="77777777" w:rsidR="00A20295" w:rsidRPr="00392E68" w:rsidRDefault="00A20295" w:rsidP="00284556">
            <w:pPr>
              <w:autoSpaceDE w:val="0"/>
              <w:autoSpaceDN w:val="0"/>
              <w:adjustRightInd w:val="0"/>
              <w:spacing w:line="240" w:lineRule="auto"/>
              <w:jc w:val="center"/>
              <w:rPr>
                <w:color w:val="000000"/>
                <w:sz w:val="20"/>
                <w:szCs w:val="20"/>
              </w:rPr>
            </w:pPr>
          </w:p>
        </w:tc>
        <w:tc>
          <w:tcPr>
            <w:tcW w:w="1530" w:type="dxa"/>
            <w:vAlign w:val="center"/>
          </w:tcPr>
          <w:p w14:paraId="1AC99FB8" w14:textId="77777777" w:rsidR="00A20295" w:rsidRPr="00392E68" w:rsidRDefault="00A20295" w:rsidP="00284556">
            <w:pPr>
              <w:autoSpaceDE w:val="0"/>
              <w:autoSpaceDN w:val="0"/>
              <w:adjustRightInd w:val="0"/>
              <w:spacing w:line="240" w:lineRule="auto"/>
              <w:jc w:val="center"/>
              <w:rPr>
                <w:color w:val="000000"/>
                <w:sz w:val="20"/>
                <w:szCs w:val="20"/>
              </w:rPr>
            </w:pPr>
          </w:p>
        </w:tc>
        <w:tc>
          <w:tcPr>
            <w:tcW w:w="1260" w:type="dxa"/>
            <w:vAlign w:val="center"/>
          </w:tcPr>
          <w:p w14:paraId="44011096" w14:textId="77777777" w:rsidR="00A20295" w:rsidRPr="00392E68" w:rsidRDefault="00A20295" w:rsidP="00284556">
            <w:pPr>
              <w:autoSpaceDE w:val="0"/>
              <w:autoSpaceDN w:val="0"/>
              <w:adjustRightInd w:val="0"/>
              <w:spacing w:line="240" w:lineRule="auto"/>
              <w:jc w:val="center"/>
              <w:rPr>
                <w:color w:val="000000"/>
                <w:sz w:val="20"/>
                <w:szCs w:val="20"/>
              </w:rPr>
            </w:pPr>
          </w:p>
        </w:tc>
        <w:tc>
          <w:tcPr>
            <w:tcW w:w="990" w:type="dxa"/>
            <w:vAlign w:val="center"/>
          </w:tcPr>
          <w:p w14:paraId="77E633EA" w14:textId="77777777" w:rsidR="00A20295" w:rsidRPr="00392E68" w:rsidRDefault="00A20295" w:rsidP="00284556">
            <w:pPr>
              <w:autoSpaceDE w:val="0"/>
              <w:autoSpaceDN w:val="0"/>
              <w:adjustRightInd w:val="0"/>
              <w:spacing w:line="240" w:lineRule="auto"/>
              <w:jc w:val="center"/>
              <w:rPr>
                <w:color w:val="000000"/>
                <w:sz w:val="20"/>
                <w:szCs w:val="20"/>
              </w:rPr>
            </w:pPr>
          </w:p>
        </w:tc>
      </w:tr>
      <w:tr w:rsidR="00A20295" w:rsidRPr="00392E68" w14:paraId="32A097A4" w14:textId="77777777" w:rsidTr="00237E50">
        <w:trPr>
          <w:trHeight w:val="290"/>
        </w:trPr>
        <w:tc>
          <w:tcPr>
            <w:tcW w:w="2995" w:type="dxa"/>
          </w:tcPr>
          <w:p w14:paraId="3FFADE05" w14:textId="77777777" w:rsidR="00A20295" w:rsidRPr="00392E68" w:rsidRDefault="00A20295" w:rsidP="00A20295">
            <w:pPr>
              <w:autoSpaceDE w:val="0"/>
              <w:autoSpaceDN w:val="0"/>
              <w:adjustRightInd w:val="0"/>
              <w:spacing w:line="240" w:lineRule="auto"/>
              <w:rPr>
                <w:color w:val="000000"/>
                <w:sz w:val="20"/>
                <w:szCs w:val="20"/>
              </w:rPr>
            </w:pPr>
            <w:r w:rsidRPr="00392E68">
              <w:rPr>
                <w:color w:val="000000"/>
                <w:sz w:val="20"/>
                <w:szCs w:val="20"/>
              </w:rPr>
              <w:t>High School or Less</w:t>
            </w:r>
          </w:p>
        </w:tc>
        <w:tc>
          <w:tcPr>
            <w:tcW w:w="1440" w:type="dxa"/>
            <w:vAlign w:val="center"/>
          </w:tcPr>
          <w:p w14:paraId="1624432E"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935 (35.85)</w:t>
            </w:r>
          </w:p>
        </w:tc>
        <w:tc>
          <w:tcPr>
            <w:tcW w:w="1440" w:type="dxa"/>
            <w:vAlign w:val="center"/>
          </w:tcPr>
          <w:p w14:paraId="0831FBA1"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21 (31.86)</w:t>
            </w:r>
          </w:p>
        </w:tc>
        <w:tc>
          <w:tcPr>
            <w:tcW w:w="1530" w:type="dxa"/>
            <w:vAlign w:val="center"/>
          </w:tcPr>
          <w:p w14:paraId="008F00A5"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14 (41.98)</w:t>
            </w:r>
          </w:p>
        </w:tc>
        <w:tc>
          <w:tcPr>
            <w:tcW w:w="1260" w:type="dxa"/>
            <w:vAlign w:val="center"/>
          </w:tcPr>
          <w:p w14:paraId="0918736A"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4 (55.86)</w:t>
            </w:r>
          </w:p>
        </w:tc>
        <w:tc>
          <w:tcPr>
            <w:tcW w:w="990" w:type="dxa"/>
            <w:vAlign w:val="center"/>
          </w:tcPr>
          <w:p w14:paraId="0A106934"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0.556</w:t>
            </w:r>
            <m:oMath>
              <m:sSup>
                <m:sSupPr>
                  <m:ctrlPr>
                    <w:rPr>
                      <w:rFonts w:ascii="Cambria Math" w:hAnsi="Cambria Math"/>
                      <w:i/>
                      <w:color w:val="000000"/>
                      <w:sz w:val="20"/>
                      <w:szCs w:val="20"/>
                    </w:rPr>
                  </m:ctrlPr>
                </m:sSupPr>
                <m:e>
                  <m:r>
                    <w:rPr>
                      <w:rFonts w:ascii="Cambria Math" w:hAnsi="Cambria Math"/>
                      <w:color w:val="000000"/>
                      <w:sz w:val="20"/>
                      <w:szCs w:val="20"/>
                    </w:rPr>
                    <m:t>7</m:t>
                  </m:r>
                </m:e>
                <m:sup>
                  <m:r>
                    <w:rPr>
                      <w:rFonts w:ascii="Cambria Math" w:hAnsi="Cambria Math"/>
                      <w:color w:val="000000"/>
                      <w:sz w:val="20"/>
                      <w:szCs w:val="20"/>
                    </w:rPr>
                    <m:t>a</m:t>
                  </m:r>
                </m:sup>
              </m:sSup>
            </m:oMath>
          </w:p>
        </w:tc>
      </w:tr>
      <w:tr w:rsidR="00A20295" w:rsidRPr="00392E68" w14:paraId="37612B7C" w14:textId="77777777" w:rsidTr="00237E50">
        <w:trPr>
          <w:trHeight w:val="290"/>
        </w:trPr>
        <w:tc>
          <w:tcPr>
            <w:tcW w:w="2995" w:type="dxa"/>
          </w:tcPr>
          <w:p w14:paraId="55E6430F" w14:textId="77777777" w:rsidR="00A20295" w:rsidRPr="00392E68" w:rsidRDefault="00A20295" w:rsidP="00A20295">
            <w:pPr>
              <w:autoSpaceDE w:val="0"/>
              <w:autoSpaceDN w:val="0"/>
              <w:adjustRightInd w:val="0"/>
              <w:spacing w:line="240" w:lineRule="auto"/>
              <w:rPr>
                <w:color w:val="000000"/>
                <w:sz w:val="20"/>
                <w:szCs w:val="20"/>
              </w:rPr>
            </w:pPr>
            <w:r w:rsidRPr="00392E68">
              <w:rPr>
                <w:color w:val="000000"/>
                <w:sz w:val="20"/>
                <w:szCs w:val="20"/>
              </w:rPr>
              <w:t>Some College</w:t>
            </w:r>
          </w:p>
        </w:tc>
        <w:tc>
          <w:tcPr>
            <w:tcW w:w="1440" w:type="dxa"/>
            <w:vAlign w:val="center"/>
          </w:tcPr>
          <w:p w14:paraId="7DA77BC9"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883 (25.46)</w:t>
            </w:r>
          </w:p>
        </w:tc>
        <w:tc>
          <w:tcPr>
            <w:tcW w:w="1440" w:type="dxa"/>
            <w:vAlign w:val="center"/>
          </w:tcPr>
          <w:p w14:paraId="1D44D4BE"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22 (21.49)</w:t>
            </w:r>
          </w:p>
        </w:tc>
        <w:tc>
          <w:tcPr>
            <w:tcW w:w="1530" w:type="dxa"/>
            <w:vAlign w:val="center"/>
          </w:tcPr>
          <w:p w14:paraId="74A24746"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13 (23.17)</w:t>
            </w:r>
          </w:p>
        </w:tc>
        <w:tc>
          <w:tcPr>
            <w:tcW w:w="1260" w:type="dxa"/>
            <w:vAlign w:val="center"/>
          </w:tcPr>
          <w:p w14:paraId="109548DC"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 (4.36)</w:t>
            </w:r>
          </w:p>
        </w:tc>
        <w:tc>
          <w:tcPr>
            <w:tcW w:w="990" w:type="dxa"/>
            <w:vAlign w:val="center"/>
          </w:tcPr>
          <w:p w14:paraId="4A18E049" w14:textId="77777777" w:rsidR="00A20295" w:rsidRPr="00392E68" w:rsidRDefault="00A20295" w:rsidP="00284556">
            <w:pPr>
              <w:autoSpaceDE w:val="0"/>
              <w:autoSpaceDN w:val="0"/>
              <w:adjustRightInd w:val="0"/>
              <w:spacing w:line="240" w:lineRule="auto"/>
              <w:jc w:val="center"/>
              <w:rPr>
                <w:color w:val="000000"/>
                <w:sz w:val="20"/>
                <w:szCs w:val="20"/>
              </w:rPr>
            </w:pPr>
          </w:p>
        </w:tc>
      </w:tr>
      <w:tr w:rsidR="00A20295" w:rsidRPr="00392E68" w14:paraId="30E90CAC" w14:textId="77777777" w:rsidTr="00237E50">
        <w:trPr>
          <w:trHeight w:val="290"/>
        </w:trPr>
        <w:tc>
          <w:tcPr>
            <w:tcW w:w="2995" w:type="dxa"/>
          </w:tcPr>
          <w:p w14:paraId="25CDFB28" w14:textId="77777777" w:rsidR="00A20295" w:rsidRPr="00392E68" w:rsidRDefault="00A20295" w:rsidP="00A20295">
            <w:pPr>
              <w:autoSpaceDE w:val="0"/>
              <w:autoSpaceDN w:val="0"/>
              <w:adjustRightInd w:val="0"/>
              <w:spacing w:line="240" w:lineRule="auto"/>
              <w:ind w:left="720" w:firstLine="0"/>
              <w:rPr>
                <w:color w:val="000000"/>
                <w:sz w:val="20"/>
                <w:szCs w:val="20"/>
              </w:rPr>
            </w:pPr>
            <w:r w:rsidRPr="00392E68">
              <w:rPr>
                <w:color w:val="000000"/>
                <w:sz w:val="20"/>
                <w:szCs w:val="20"/>
              </w:rPr>
              <w:t>College Degree or More</w:t>
            </w:r>
          </w:p>
        </w:tc>
        <w:tc>
          <w:tcPr>
            <w:tcW w:w="1440" w:type="dxa"/>
            <w:vAlign w:val="center"/>
          </w:tcPr>
          <w:p w14:paraId="6A28EF77"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1731 (38.68)</w:t>
            </w:r>
          </w:p>
        </w:tc>
        <w:tc>
          <w:tcPr>
            <w:tcW w:w="1440" w:type="dxa"/>
            <w:vAlign w:val="center"/>
          </w:tcPr>
          <w:p w14:paraId="3F77A270"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60 (46.65)</w:t>
            </w:r>
          </w:p>
        </w:tc>
        <w:tc>
          <w:tcPr>
            <w:tcW w:w="1530" w:type="dxa"/>
            <w:vAlign w:val="center"/>
          </w:tcPr>
          <w:p w14:paraId="6B9F8657"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25 (34.85)</w:t>
            </w:r>
          </w:p>
        </w:tc>
        <w:tc>
          <w:tcPr>
            <w:tcW w:w="1260" w:type="dxa"/>
            <w:vAlign w:val="center"/>
          </w:tcPr>
          <w:p w14:paraId="61F1A7C5"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4 (39.77)</w:t>
            </w:r>
          </w:p>
        </w:tc>
        <w:tc>
          <w:tcPr>
            <w:tcW w:w="990" w:type="dxa"/>
            <w:vAlign w:val="center"/>
          </w:tcPr>
          <w:p w14:paraId="0EBE2DA0" w14:textId="77777777" w:rsidR="00A20295" w:rsidRPr="00392E68" w:rsidRDefault="00A20295" w:rsidP="00284556">
            <w:pPr>
              <w:autoSpaceDE w:val="0"/>
              <w:autoSpaceDN w:val="0"/>
              <w:adjustRightInd w:val="0"/>
              <w:spacing w:line="240" w:lineRule="auto"/>
              <w:jc w:val="center"/>
              <w:rPr>
                <w:color w:val="000000"/>
                <w:sz w:val="20"/>
                <w:szCs w:val="20"/>
              </w:rPr>
            </w:pPr>
          </w:p>
        </w:tc>
      </w:tr>
      <w:tr w:rsidR="00A20295" w:rsidRPr="00392E68" w14:paraId="0A51836C" w14:textId="77777777" w:rsidTr="00237E50">
        <w:trPr>
          <w:trHeight w:val="290"/>
        </w:trPr>
        <w:tc>
          <w:tcPr>
            <w:tcW w:w="2995" w:type="dxa"/>
          </w:tcPr>
          <w:p w14:paraId="7797E924" w14:textId="77777777" w:rsidR="00A20295" w:rsidRPr="00392E68" w:rsidRDefault="00A20295" w:rsidP="00A20295">
            <w:pPr>
              <w:autoSpaceDE w:val="0"/>
              <w:autoSpaceDN w:val="0"/>
              <w:adjustRightInd w:val="0"/>
              <w:spacing w:line="240" w:lineRule="auto"/>
              <w:ind w:firstLine="0"/>
              <w:rPr>
                <w:b/>
                <w:bCs/>
                <w:color w:val="000000"/>
                <w:sz w:val="20"/>
                <w:szCs w:val="20"/>
              </w:rPr>
            </w:pPr>
            <w:r w:rsidRPr="00392E68">
              <w:rPr>
                <w:b/>
                <w:bCs/>
                <w:color w:val="000000"/>
                <w:sz w:val="20"/>
                <w:szCs w:val="20"/>
              </w:rPr>
              <w:t xml:space="preserve">Marital Status </w:t>
            </w:r>
          </w:p>
        </w:tc>
        <w:tc>
          <w:tcPr>
            <w:tcW w:w="1440" w:type="dxa"/>
            <w:vAlign w:val="center"/>
          </w:tcPr>
          <w:p w14:paraId="19D7EEEF" w14:textId="77777777" w:rsidR="00A20295" w:rsidRPr="00392E68" w:rsidRDefault="00A20295" w:rsidP="00284556">
            <w:pPr>
              <w:autoSpaceDE w:val="0"/>
              <w:autoSpaceDN w:val="0"/>
              <w:adjustRightInd w:val="0"/>
              <w:spacing w:line="240" w:lineRule="auto"/>
              <w:jc w:val="center"/>
              <w:rPr>
                <w:color w:val="000000"/>
                <w:sz w:val="20"/>
                <w:szCs w:val="20"/>
              </w:rPr>
            </w:pPr>
          </w:p>
        </w:tc>
        <w:tc>
          <w:tcPr>
            <w:tcW w:w="1440" w:type="dxa"/>
            <w:vAlign w:val="center"/>
          </w:tcPr>
          <w:p w14:paraId="0BF60D2F" w14:textId="77777777" w:rsidR="00A20295" w:rsidRPr="00392E68" w:rsidRDefault="00A20295" w:rsidP="00284556">
            <w:pPr>
              <w:autoSpaceDE w:val="0"/>
              <w:autoSpaceDN w:val="0"/>
              <w:adjustRightInd w:val="0"/>
              <w:spacing w:line="240" w:lineRule="auto"/>
              <w:jc w:val="center"/>
              <w:rPr>
                <w:color w:val="000000"/>
                <w:sz w:val="20"/>
                <w:szCs w:val="20"/>
              </w:rPr>
            </w:pPr>
          </w:p>
        </w:tc>
        <w:tc>
          <w:tcPr>
            <w:tcW w:w="1530" w:type="dxa"/>
            <w:vAlign w:val="center"/>
          </w:tcPr>
          <w:p w14:paraId="79648D0D" w14:textId="77777777" w:rsidR="00A20295" w:rsidRPr="00392E68" w:rsidRDefault="00A20295" w:rsidP="00284556">
            <w:pPr>
              <w:autoSpaceDE w:val="0"/>
              <w:autoSpaceDN w:val="0"/>
              <w:adjustRightInd w:val="0"/>
              <w:spacing w:line="240" w:lineRule="auto"/>
              <w:jc w:val="center"/>
              <w:rPr>
                <w:color w:val="000000"/>
                <w:sz w:val="20"/>
                <w:szCs w:val="20"/>
              </w:rPr>
            </w:pPr>
          </w:p>
        </w:tc>
        <w:tc>
          <w:tcPr>
            <w:tcW w:w="1260" w:type="dxa"/>
            <w:vAlign w:val="center"/>
          </w:tcPr>
          <w:p w14:paraId="218428C8" w14:textId="77777777" w:rsidR="00A20295" w:rsidRPr="00392E68" w:rsidRDefault="00A20295" w:rsidP="00284556">
            <w:pPr>
              <w:autoSpaceDE w:val="0"/>
              <w:autoSpaceDN w:val="0"/>
              <w:adjustRightInd w:val="0"/>
              <w:spacing w:line="240" w:lineRule="auto"/>
              <w:jc w:val="center"/>
              <w:rPr>
                <w:color w:val="000000"/>
                <w:sz w:val="20"/>
                <w:szCs w:val="20"/>
              </w:rPr>
            </w:pPr>
          </w:p>
        </w:tc>
        <w:tc>
          <w:tcPr>
            <w:tcW w:w="990" w:type="dxa"/>
            <w:vAlign w:val="center"/>
          </w:tcPr>
          <w:p w14:paraId="661D3A46" w14:textId="77777777" w:rsidR="00A20295" w:rsidRPr="00392E68" w:rsidRDefault="00A20295" w:rsidP="00284556">
            <w:pPr>
              <w:autoSpaceDE w:val="0"/>
              <w:autoSpaceDN w:val="0"/>
              <w:adjustRightInd w:val="0"/>
              <w:spacing w:line="240" w:lineRule="auto"/>
              <w:jc w:val="center"/>
              <w:rPr>
                <w:color w:val="000000"/>
                <w:sz w:val="20"/>
                <w:szCs w:val="20"/>
              </w:rPr>
            </w:pPr>
          </w:p>
        </w:tc>
      </w:tr>
      <w:tr w:rsidR="00A20295" w:rsidRPr="00392E68" w14:paraId="633A87F7" w14:textId="77777777" w:rsidTr="00237E50">
        <w:trPr>
          <w:trHeight w:val="290"/>
        </w:trPr>
        <w:tc>
          <w:tcPr>
            <w:tcW w:w="2995" w:type="dxa"/>
          </w:tcPr>
          <w:p w14:paraId="742B809A" w14:textId="77777777" w:rsidR="00A20295" w:rsidRPr="00392E68" w:rsidRDefault="00A20295" w:rsidP="00A20295">
            <w:pPr>
              <w:autoSpaceDE w:val="0"/>
              <w:autoSpaceDN w:val="0"/>
              <w:adjustRightInd w:val="0"/>
              <w:spacing w:line="240" w:lineRule="auto"/>
              <w:rPr>
                <w:color w:val="000000"/>
                <w:sz w:val="20"/>
                <w:szCs w:val="20"/>
              </w:rPr>
            </w:pPr>
            <w:r w:rsidRPr="00392E68">
              <w:rPr>
                <w:color w:val="000000"/>
                <w:sz w:val="20"/>
                <w:szCs w:val="20"/>
              </w:rPr>
              <w:t>Married</w:t>
            </w:r>
          </w:p>
        </w:tc>
        <w:tc>
          <w:tcPr>
            <w:tcW w:w="1440" w:type="dxa"/>
            <w:vAlign w:val="center"/>
          </w:tcPr>
          <w:p w14:paraId="43F180E4"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1995 (49.80)</w:t>
            </w:r>
          </w:p>
        </w:tc>
        <w:tc>
          <w:tcPr>
            <w:tcW w:w="1440" w:type="dxa"/>
            <w:vAlign w:val="center"/>
          </w:tcPr>
          <w:p w14:paraId="22EA88DD"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18 (18.65)</w:t>
            </w:r>
          </w:p>
        </w:tc>
        <w:tc>
          <w:tcPr>
            <w:tcW w:w="1530" w:type="dxa"/>
            <w:vAlign w:val="center"/>
          </w:tcPr>
          <w:p w14:paraId="1A915E8E"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18 (32.12)</w:t>
            </w:r>
          </w:p>
        </w:tc>
        <w:tc>
          <w:tcPr>
            <w:tcW w:w="1260" w:type="dxa"/>
            <w:vAlign w:val="center"/>
          </w:tcPr>
          <w:p w14:paraId="55E52003"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3 (28.31)</w:t>
            </w:r>
          </w:p>
        </w:tc>
        <w:tc>
          <w:tcPr>
            <w:tcW w:w="990" w:type="dxa"/>
            <w:vAlign w:val="center"/>
          </w:tcPr>
          <w:p w14:paraId="5209F64B"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&lt;0.000</w:t>
            </w:r>
            <m:oMath>
              <m:sSup>
                <m:sSupPr>
                  <m:ctrlPr>
                    <w:rPr>
                      <w:rFonts w:ascii="Cambria Math" w:hAnsi="Cambria Math"/>
                      <w:i/>
                      <w:color w:val="000000"/>
                      <w:sz w:val="20"/>
                      <w:szCs w:val="20"/>
                    </w:rPr>
                  </m:ctrlPr>
                </m:sSupPr>
                <m:e>
                  <m:r>
                    <w:rPr>
                      <w:rFonts w:ascii="Cambria Math" w:hAnsi="Cambria Math"/>
                      <w:color w:val="000000"/>
                      <w:sz w:val="20"/>
                      <w:szCs w:val="20"/>
                    </w:rPr>
                    <m:t>1</m:t>
                  </m:r>
                </m:e>
                <m:sup>
                  <m:r>
                    <w:rPr>
                      <w:rFonts w:ascii="Cambria Math" w:hAnsi="Cambria Math"/>
                      <w:color w:val="000000"/>
                      <w:sz w:val="20"/>
                      <w:szCs w:val="20"/>
                    </w:rPr>
                    <m:t>a</m:t>
                  </m:r>
                </m:sup>
              </m:sSup>
            </m:oMath>
          </w:p>
        </w:tc>
      </w:tr>
      <w:tr w:rsidR="00A20295" w:rsidRPr="00392E68" w14:paraId="7C518A92" w14:textId="77777777" w:rsidTr="00237E50">
        <w:trPr>
          <w:trHeight w:val="290"/>
        </w:trPr>
        <w:tc>
          <w:tcPr>
            <w:tcW w:w="2995" w:type="dxa"/>
          </w:tcPr>
          <w:p w14:paraId="577EFE13" w14:textId="77777777" w:rsidR="00A20295" w:rsidRPr="00392E68" w:rsidRDefault="00A20295" w:rsidP="00A20295">
            <w:pPr>
              <w:autoSpaceDE w:val="0"/>
              <w:autoSpaceDN w:val="0"/>
              <w:adjustRightInd w:val="0"/>
              <w:spacing w:line="240" w:lineRule="auto"/>
              <w:rPr>
                <w:color w:val="000000"/>
                <w:sz w:val="20"/>
                <w:szCs w:val="20"/>
              </w:rPr>
            </w:pPr>
            <w:r w:rsidRPr="00392E68">
              <w:rPr>
                <w:color w:val="000000"/>
                <w:sz w:val="20"/>
                <w:szCs w:val="20"/>
              </w:rPr>
              <w:t>Divorced or Separated</w:t>
            </w:r>
          </w:p>
        </w:tc>
        <w:tc>
          <w:tcPr>
            <w:tcW w:w="1440" w:type="dxa"/>
            <w:vAlign w:val="center"/>
          </w:tcPr>
          <w:p w14:paraId="3DE5F598"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443 (8.33)</w:t>
            </w:r>
          </w:p>
        </w:tc>
        <w:tc>
          <w:tcPr>
            <w:tcW w:w="1440" w:type="dxa"/>
            <w:vAlign w:val="center"/>
          </w:tcPr>
          <w:p w14:paraId="3A0BA821"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4 (2.63)</w:t>
            </w:r>
          </w:p>
        </w:tc>
        <w:tc>
          <w:tcPr>
            <w:tcW w:w="1530" w:type="dxa"/>
            <w:vAlign w:val="center"/>
          </w:tcPr>
          <w:p w14:paraId="6C3DC0A5"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7 (7.59)</w:t>
            </w:r>
          </w:p>
        </w:tc>
        <w:tc>
          <w:tcPr>
            <w:tcW w:w="1260" w:type="dxa"/>
            <w:vAlign w:val="center"/>
          </w:tcPr>
          <w:p w14:paraId="18145ECC"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2 (28.60)</w:t>
            </w:r>
          </w:p>
        </w:tc>
        <w:tc>
          <w:tcPr>
            <w:tcW w:w="990" w:type="dxa"/>
            <w:vAlign w:val="center"/>
          </w:tcPr>
          <w:p w14:paraId="60857E77" w14:textId="77777777" w:rsidR="00A20295" w:rsidRPr="00392E68" w:rsidRDefault="00A20295" w:rsidP="00284556">
            <w:pPr>
              <w:autoSpaceDE w:val="0"/>
              <w:autoSpaceDN w:val="0"/>
              <w:adjustRightInd w:val="0"/>
              <w:spacing w:line="240" w:lineRule="auto"/>
              <w:jc w:val="center"/>
              <w:rPr>
                <w:color w:val="000000"/>
                <w:sz w:val="20"/>
                <w:szCs w:val="20"/>
              </w:rPr>
            </w:pPr>
          </w:p>
        </w:tc>
      </w:tr>
      <w:tr w:rsidR="00A20295" w:rsidRPr="00392E68" w14:paraId="77FEDF9B" w14:textId="77777777" w:rsidTr="00237E50">
        <w:trPr>
          <w:trHeight w:val="290"/>
        </w:trPr>
        <w:tc>
          <w:tcPr>
            <w:tcW w:w="2995" w:type="dxa"/>
          </w:tcPr>
          <w:p w14:paraId="5F3E0018" w14:textId="77777777" w:rsidR="00A20295" w:rsidRPr="00392E68" w:rsidRDefault="00A20295" w:rsidP="00A20295">
            <w:pPr>
              <w:autoSpaceDE w:val="0"/>
              <w:autoSpaceDN w:val="0"/>
              <w:adjustRightInd w:val="0"/>
              <w:spacing w:line="240" w:lineRule="auto"/>
              <w:rPr>
                <w:color w:val="000000"/>
                <w:sz w:val="20"/>
                <w:szCs w:val="20"/>
              </w:rPr>
            </w:pPr>
            <w:r w:rsidRPr="00392E68">
              <w:rPr>
                <w:color w:val="000000"/>
                <w:sz w:val="20"/>
                <w:szCs w:val="20"/>
              </w:rPr>
              <w:t>Widowed</w:t>
            </w:r>
          </w:p>
        </w:tc>
        <w:tc>
          <w:tcPr>
            <w:tcW w:w="1440" w:type="dxa"/>
            <w:vAlign w:val="center"/>
          </w:tcPr>
          <w:p w14:paraId="689678B3"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203 (3.59)</w:t>
            </w:r>
          </w:p>
        </w:tc>
        <w:tc>
          <w:tcPr>
            <w:tcW w:w="1440" w:type="dxa"/>
            <w:vAlign w:val="center"/>
          </w:tcPr>
          <w:p w14:paraId="6FA15F04"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 (0.55)</w:t>
            </w:r>
          </w:p>
        </w:tc>
        <w:tc>
          <w:tcPr>
            <w:tcW w:w="1530" w:type="dxa"/>
            <w:vAlign w:val="center"/>
          </w:tcPr>
          <w:p w14:paraId="1CC6FD30"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2 (1.73)</w:t>
            </w:r>
          </w:p>
        </w:tc>
        <w:tc>
          <w:tcPr>
            <w:tcW w:w="1260" w:type="dxa"/>
            <w:vAlign w:val="center"/>
          </w:tcPr>
          <w:p w14:paraId="18EBE119"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2 (21.39)</w:t>
            </w:r>
          </w:p>
        </w:tc>
        <w:tc>
          <w:tcPr>
            <w:tcW w:w="990" w:type="dxa"/>
            <w:vAlign w:val="center"/>
          </w:tcPr>
          <w:p w14:paraId="2C273A93" w14:textId="77777777" w:rsidR="00A20295" w:rsidRPr="00392E68" w:rsidRDefault="00A20295" w:rsidP="00284556">
            <w:pPr>
              <w:autoSpaceDE w:val="0"/>
              <w:autoSpaceDN w:val="0"/>
              <w:adjustRightInd w:val="0"/>
              <w:spacing w:line="240" w:lineRule="auto"/>
              <w:jc w:val="center"/>
              <w:rPr>
                <w:color w:val="000000"/>
                <w:sz w:val="20"/>
                <w:szCs w:val="20"/>
              </w:rPr>
            </w:pPr>
          </w:p>
        </w:tc>
      </w:tr>
      <w:tr w:rsidR="00A20295" w:rsidRPr="00392E68" w14:paraId="19DF49A4" w14:textId="77777777" w:rsidTr="00237E50">
        <w:trPr>
          <w:trHeight w:val="290"/>
        </w:trPr>
        <w:tc>
          <w:tcPr>
            <w:tcW w:w="2995" w:type="dxa"/>
          </w:tcPr>
          <w:p w14:paraId="07D54515" w14:textId="77777777" w:rsidR="00A20295" w:rsidRPr="00392E68" w:rsidRDefault="00A20295" w:rsidP="00A20295">
            <w:pPr>
              <w:autoSpaceDE w:val="0"/>
              <w:autoSpaceDN w:val="0"/>
              <w:adjustRightInd w:val="0"/>
              <w:spacing w:line="240" w:lineRule="auto"/>
              <w:ind w:left="720" w:firstLine="0"/>
              <w:rPr>
                <w:color w:val="000000"/>
                <w:sz w:val="20"/>
                <w:szCs w:val="20"/>
              </w:rPr>
            </w:pPr>
            <w:r w:rsidRPr="00392E68">
              <w:rPr>
                <w:color w:val="000000"/>
                <w:sz w:val="20"/>
                <w:szCs w:val="20"/>
              </w:rPr>
              <w:t>Never Married/ Member of Unmarried Couple</w:t>
            </w:r>
          </w:p>
        </w:tc>
        <w:tc>
          <w:tcPr>
            <w:tcW w:w="1440" w:type="dxa"/>
            <w:vAlign w:val="center"/>
          </w:tcPr>
          <w:p w14:paraId="1BC7EF34"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901 (38.28)</w:t>
            </w:r>
          </w:p>
        </w:tc>
        <w:tc>
          <w:tcPr>
            <w:tcW w:w="1440" w:type="dxa"/>
            <w:vAlign w:val="center"/>
          </w:tcPr>
          <w:p w14:paraId="603056AF"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80 (78.18)</w:t>
            </w:r>
          </w:p>
        </w:tc>
        <w:tc>
          <w:tcPr>
            <w:tcW w:w="1530" w:type="dxa"/>
            <w:vAlign w:val="center"/>
          </w:tcPr>
          <w:p w14:paraId="397A6BA4"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25 (58.56)</w:t>
            </w:r>
          </w:p>
        </w:tc>
        <w:tc>
          <w:tcPr>
            <w:tcW w:w="1260" w:type="dxa"/>
            <w:vAlign w:val="center"/>
          </w:tcPr>
          <w:p w14:paraId="288033EB"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2 (21.71)</w:t>
            </w:r>
          </w:p>
        </w:tc>
        <w:tc>
          <w:tcPr>
            <w:tcW w:w="990" w:type="dxa"/>
            <w:vAlign w:val="center"/>
          </w:tcPr>
          <w:p w14:paraId="595480D5" w14:textId="77777777" w:rsidR="00A20295" w:rsidRPr="00392E68" w:rsidRDefault="00A20295" w:rsidP="00284556">
            <w:pPr>
              <w:autoSpaceDE w:val="0"/>
              <w:autoSpaceDN w:val="0"/>
              <w:adjustRightInd w:val="0"/>
              <w:spacing w:line="240" w:lineRule="auto"/>
              <w:jc w:val="center"/>
              <w:rPr>
                <w:b/>
                <w:color w:val="000000"/>
                <w:sz w:val="20"/>
                <w:szCs w:val="20"/>
              </w:rPr>
            </w:pPr>
          </w:p>
        </w:tc>
      </w:tr>
      <w:tr w:rsidR="00A20295" w:rsidRPr="00392E68" w14:paraId="4039FD77" w14:textId="77777777" w:rsidTr="00237E50">
        <w:trPr>
          <w:trHeight w:val="290"/>
        </w:trPr>
        <w:tc>
          <w:tcPr>
            <w:tcW w:w="2995" w:type="dxa"/>
          </w:tcPr>
          <w:p w14:paraId="2618DF63" w14:textId="177DC0DE" w:rsidR="00A20295" w:rsidRPr="00392E68" w:rsidRDefault="00A20295" w:rsidP="00A20295">
            <w:pPr>
              <w:autoSpaceDE w:val="0"/>
              <w:autoSpaceDN w:val="0"/>
              <w:adjustRightInd w:val="0"/>
              <w:spacing w:line="240" w:lineRule="auto"/>
              <w:ind w:firstLine="0"/>
              <w:rPr>
                <w:b/>
                <w:bCs/>
                <w:color w:val="000000"/>
                <w:sz w:val="20"/>
                <w:szCs w:val="20"/>
              </w:rPr>
            </w:pPr>
            <w:r w:rsidRPr="00392E68">
              <w:rPr>
                <w:b/>
                <w:bCs/>
                <w:color w:val="000000"/>
                <w:sz w:val="20"/>
                <w:szCs w:val="20"/>
              </w:rPr>
              <w:t xml:space="preserve">Income </w:t>
            </w:r>
            <w:r w:rsidR="00E81043" w:rsidRPr="00392E68">
              <w:rPr>
                <w:b/>
                <w:bCs/>
                <w:color w:val="000000"/>
                <w:sz w:val="20"/>
                <w:szCs w:val="20"/>
              </w:rPr>
              <w:t>(US Dollars)</w:t>
            </w:r>
          </w:p>
        </w:tc>
        <w:tc>
          <w:tcPr>
            <w:tcW w:w="1440" w:type="dxa"/>
            <w:vAlign w:val="center"/>
          </w:tcPr>
          <w:p w14:paraId="233EA565" w14:textId="77777777" w:rsidR="00A20295" w:rsidRPr="00392E68" w:rsidRDefault="00A20295" w:rsidP="00284556">
            <w:pPr>
              <w:autoSpaceDE w:val="0"/>
              <w:autoSpaceDN w:val="0"/>
              <w:adjustRightInd w:val="0"/>
              <w:spacing w:line="240" w:lineRule="auto"/>
              <w:jc w:val="center"/>
              <w:rPr>
                <w:color w:val="000000"/>
                <w:sz w:val="20"/>
                <w:szCs w:val="20"/>
              </w:rPr>
            </w:pPr>
          </w:p>
        </w:tc>
        <w:tc>
          <w:tcPr>
            <w:tcW w:w="1440" w:type="dxa"/>
            <w:vAlign w:val="center"/>
          </w:tcPr>
          <w:p w14:paraId="355BD1A8" w14:textId="77777777" w:rsidR="00A20295" w:rsidRPr="00392E68" w:rsidRDefault="00A20295" w:rsidP="00284556">
            <w:pPr>
              <w:autoSpaceDE w:val="0"/>
              <w:autoSpaceDN w:val="0"/>
              <w:adjustRightInd w:val="0"/>
              <w:spacing w:line="240" w:lineRule="auto"/>
              <w:jc w:val="center"/>
              <w:rPr>
                <w:color w:val="000000"/>
                <w:sz w:val="20"/>
                <w:szCs w:val="20"/>
              </w:rPr>
            </w:pPr>
          </w:p>
        </w:tc>
        <w:tc>
          <w:tcPr>
            <w:tcW w:w="1530" w:type="dxa"/>
            <w:vAlign w:val="center"/>
          </w:tcPr>
          <w:p w14:paraId="1E86FC31" w14:textId="77777777" w:rsidR="00A20295" w:rsidRPr="00392E68" w:rsidRDefault="00A20295" w:rsidP="00284556">
            <w:pPr>
              <w:autoSpaceDE w:val="0"/>
              <w:autoSpaceDN w:val="0"/>
              <w:adjustRightInd w:val="0"/>
              <w:spacing w:line="240" w:lineRule="auto"/>
              <w:jc w:val="center"/>
              <w:rPr>
                <w:color w:val="000000"/>
                <w:sz w:val="20"/>
                <w:szCs w:val="20"/>
              </w:rPr>
            </w:pPr>
          </w:p>
        </w:tc>
        <w:tc>
          <w:tcPr>
            <w:tcW w:w="1260" w:type="dxa"/>
            <w:vAlign w:val="center"/>
          </w:tcPr>
          <w:p w14:paraId="3B859554" w14:textId="77777777" w:rsidR="00A20295" w:rsidRPr="00392E68" w:rsidRDefault="00A20295" w:rsidP="00284556">
            <w:pPr>
              <w:autoSpaceDE w:val="0"/>
              <w:autoSpaceDN w:val="0"/>
              <w:adjustRightInd w:val="0"/>
              <w:spacing w:line="240" w:lineRule="auto"/>
              <w:jc w:val="center"/>
              <w:rPr>
                <w:color w:val="000000"/>
                <w:sz w:val="20"/>
                <w:szCs w:val="20"/>
              </w:rPr>
            </w:pPr>
          </w:p>
        </w:tc>
        <w:tc>
          <w:tcPr>
            <w:tcW w:w="990" w:type="dxa"/>
            <w:vAlign w:val="center"/>
          </w:tcPr>
          <w:p w14:paraId="0EBE93D5" w14:textId="77777777" w:rsidR="00A20295" w:rsidRPr="00392E68" w:rsidRDefault="00A20295" w:rsidP="00284556">
            <w:pPr>
              <w:autoSpaceDE w:val="0"/>
              <w:autoSpaceDN w:val="0"/>
              <w:adjustRightInd w:val="0"/>
              <w:spacing w:line="240" w:lineRule="auto"/>
              <w:jc w:val="center"/>
              <w:rPr>
                <w:color w:val="000000"/>
                <w:sz w:val="20"/>
                <w:szCs w:val="20"/>
              </w:rPr>
            </w:pPr>
          </w:p>
        </w:tc>
      </w:tr>
      <w:tr w:rsidR="00A20295" w:rsidRPr="00392E68" w14:paraId="49641E7C" w14:textId="77777777" w:rsidTr="00237E50">
        <w:trPr>
          <w:trHeight w:val="290"/>
        </w:trPr>
        <w:tc>
          <w:tcPr>
            <w:tcW w:w="2995" w:type="dxa"/>
          </w:tcPr>
          <w:p w14:paraId="0BBD82B8" w14:textId="77777777" w:rsidR="00A20295" w:rsidRPr="00392E68" w:rsidRDefault="00A20295" w:rsidP="00A20295">
            <w:pPr>
              <w:autoSpaceDE w:val="0"/>
              <w:autoSpaceDN w:val="0"/>
              <w:adjustRightInd w:val="0"/>
              <w:spacing w:line="240" w:lineRule="auto"/>
              <w:rPr>
                <w:color w:val="000000"/>
                <w:sz w:val="20"/>
                <w:szCs w:val="20"/>
              </w:rPr>
            </w:pPr>
            <w:r w:rsidRPr="00392E68">
              <w:rPr>
                <w:color w:val="000000"/>
                <w:sz w:val="20"/>
                <w:szCs w:val="20"/>
              </w:rPr>
              <w:t>&lt;15,000</w:t>
            </w:r>
          </w:p>
        </w:tc>
        <w:tc>
          <w:tcPr>
            <w:tcW w:w="1440" w:type="dxa"/>
            <w:vAlign w:val="center"/>
          </w:tcPr>
          <w:p w14:paraId="004C8113"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201 (9.89)</w:t>
            </w:r>
          </w:p>
        </w:tc>
        <w:tc>
          <w:tcPr>
            <w:tcW w:w="1440" w:type="dxa"/>
            <w:vAlign w:val="center"/>
          </w:tcPr>
          <w:p w14:paraId="12005A2C"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8 (12.76)</w:t>
            </w:r>
          </w:p>
        </w:tc>
        <w:tc>
          <w:tcPr>
            <w:tcW w:w="1530" w:type="dxa"/>
            <w:vAlign w:val="center"/>
          </w:tcPr>
          <w:p w14:paraId="328FFA2A"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7 (24.90)</w:t>
            </w:r>
          </w:p>
        </w:tc>
        <w:tc>
          <w:tcPr>
            <w:tcW w:w="1260" w:type="dxa"/>
            <w:vAlign w:val="center"/>
          </w:tcPr>
          <w:p w14:paraId="587CFD98" w14:textId="12802D86" w:rsidR="00A20295" w:rsidRPr="00392E68" w:rsidRDefault="00926FEE" w:rsidP="00284556">
            <w:pPr>
              <w:autoSpaceDE w:val="0"/>
              <w:autoSpaceDN w:val="0"/>
              <w:adjustRightInd w:val="0"/>
              <w:spacing w:line="240" w:lineRule="auto"/>
              <w:ind w:firstLine="0"/>
              <w:jc w:val="center"/>
              <w:rPr>
                <w:color w:val="000000"/>
                <w:sz w:val="20"/>
                <w:szCs w:val="20"/>
              </w:rPr>
            </w:pPr>
            <w:r w:rsidRPr="00392E68">
              <w:rPr>
                <w:color w:val="000000"/>
                <w:sz w:val="20"/>
                <w:szCs w:val="20"/>
              </w:rPr>
              <w:t>2 (62.07</w:t>
            </w:r>
            <w:r w:rsidR="00A20295" w:rsidRPr="00392E68">
              <w:rPr>
                <w:color w:val="000000"/>
                <w:sz w:val="20"/>
                <w:szCs w:val="20"/>
              </w:rPr>
              <w:t>)</w:t>
            </w:r>
          </w:p>
        </w:tc>
        <w:tc>
          <w:tcPr>
            <w:tcW w:w="990" w:type="dxa"/>
            <w:vAlign w:val="center"/>
          </w:tcPr>
          <w:p w14:paraId="4E19A88E" w14:textId="07C7F44C" w:rsidR="00A20295" w:rsidRPr="00392E68" w:rsidRDefault="00FD6F1D" w:rsidP="00284556">
            <w:pPr>
              <w:autoSpaceDE w:val="0"/>
              <w:autoSpaceDN w:val="0"/>
              <w:adjustRightInd w:val="0"/>
              <w:spacing w:line="240" w:lineRule="auto"/>
              <w:ind w:firstLine="0"/>
              <w:jc w:val="center"/>
              <w:rPr>
                <w:color w:val="000000"/>
                <w:sz w:val="20"/>
                <w:szCs w:val="20"/>
              </w:rPr>
            </w:pPr>
            <m:oMathPara>
              <m:oMath>
                <m:sSup>
                  <m:sSupPr>
                    <m:ctrlPr>
                      <w:rPr>
                        <w:rFonts w:ascii="Cambria Math" w:hAnsi="Cambria Math"/>
                        <w:i/>
                        <w:color w:val="000000"/>
                        <w:sz w:val="20"/>
                        <w:szCs w:val="20"/>
                      </w:rPr>
                    </m:ctrlPr>
                  </m:sSupPr>
                  <m:e>
                    <m:r>
                      <w:rPr>
                        <w:rFonts w:ascii="Cambria Math" w:hAnsi="Cambria Math"/>
                        <w:color w:val="000000"/>
                        <w:sz w:val="20"/>
                        <w:szCs w:val="20"/>
                      </w:rPr>
                      <m:t>&lt;0.0001</m:t>
                    </m:r>
                  </m:e>
                  <m:sup>
                    <m:r>
                      <w:rPr>
                        <w:rFonts w:ascii="Cambria Math" w:hAnsi="Cambria Math"/>
                        <w:color w:val="000000"/>
                        <w:sz w:val="20"/>
                        <w:szCs w:val="20"/>
                      </w:rPr>
                      <m:t>c</m:t>
                    </m:r>
                  </m:sup>
                </m:sSup>
              </m:oMath>
            </m:oMathPara>
          </w:p>
        </w:tc>
      </w:tr>
      <w:tr w:rsidR="00A20295" w:rsidRPr="00392E68" w14:paraId="247F9793" w14:textId="77777777" w:rsidTr="00237E50">
        <w:trPr>
          <w:trHeight w:val="290"/>
        </w:trPr>
        <w:tc>
          <w:tcPr>
            <w:tcW w:w="2995" w:type="dxa"/>
          </w:tcPr>
          <w:p w14:paraId="20F25F27" w14:textId="77777777" w:rsidR="00A20295" w:rsidRPr="00392E68" w:rsidRDefault="00A20295" w:rsidP="00A20295">
            <w:pPr>
              <w:autoSpaceDE w:val="0"/>
              <w:autoSpaceDN w:val="0"/>
              <w:adjustRightInd w:val="0"/>
              <w:spacing w:line="240" w:lineRule="auto"/>
              <w:rPr>
                <w:color w:val="000000"/>
                <w:sz w:val="20"/>
                <w:szCs w:val="20"/>
              </w:rPr>
            </w:pPr>
            <w:r w:rsidRPr="00392E68">
              <w:rPr>
                <w:color w:val="000000"/>
                <w:sz w:val="20"/>
                <w:szCs w:val="20"/>
              </w:rPr>
              <w:t>15,000-24,999</w:t>
            </w:r>
          </w:p>
        </w:tc>
        <w:tc>
          <w:tcPr>
            <w:tcW w:w="1440" w:type="dxa"/>
            <w:vAlign w:val="center"/>
          </w:tcPr>
          <w:p w14:paraId="0D39286C"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335 (8.30)</w:t>
            </w:r>
          </w:p>
        </w:tc>
        <w:tc>
          <w:tcPr>
            <w:tcW w:w="1440" w:type="dxa"/>
            <w:vAlign w:val="center"/>
          </w:tcPr>
          <w:p w14:paraId="64D07520"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15 (11.88)</w:t>
            </w:r>
          </w:p>
        </w:tc>
        <w:tc>
          <w:tcPr>
            <w:tcW w:w="1530" w:type="dxa"/>
            <w:vAlign w:val="center"/>
          </w:tcPr>
          <w:p w14:paraId="2C2A27D0"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13 (22.62)</w:t>
            </w:r>
          </w:p>
        </w:tc>
        <w:tc>
          <w:tcPr>
            <w:tcW w:w="1260" w:type="dxa"/>
            <w:vAlign w:val="center"/>
          </w:tcPr>
          <w:p w14:paraId="68463293"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2 (18.41)</w:t>
            </w:r>
          </w:p>
        </w:tc>
        <w:tc>
          <w:tcPr>
            <w:tcW w:w="990" w:type="dxa"/>
            <w:vAlign w:val="center"/>
          </w:tcPr>
          <w:p w14:paraId="680F0D56" w14:textId="77777777" w:rsidR="00A20295" w:rsidRPr="00392E68" w:rsidRDefault="00A20295" w:rsidP="00284556">
            <w:pPr>
              <w:autoSpaceDE w:val="0"/>
              <w:autoSpaceDN w:val="0"/>
              <w:adjustRightInd w:val="0"/>
              <w:spacing w:line="240" w:lineRule="auto"/>
              <w:jc w:val="center"/>
              <w:rPr>
                <w:color w:val="000000"/>
                <w:sz w:val="20"/>
                <w:szCs w:val="20"/>
              </w:rPr>
            </w:pPr>
          </w:p>
        </w:tc>
      </w:tr>
      <w:tr w:rsidR="00A20295" w:rsidRPr="00392E68" w14:paraId="25B448C2" w14:textId="77777777" w:rsidTr="00237E50">
        <w:trPr>
          <w:trHeight w:val="290"/>
        </w:trPr>
        <w:tc>
          <w:tcPr>
            <w:tcW w:w="2995" w:type="dxa"/>
          </w:tcPr>
          <w:p w14:paraId="4DE6BB7E" w14:textId="77777777" w:rsidR="00A20295" w:rsidRPr="00392E68" w:rsidRDefault="00A20295" w:rsidP="006B1BD7">
            <w:pPr>
              <w:autoSpaceDE w:val="0"/>
              <w:autoSpaceDN w:val="0"/>
              <w:adjustRightInd w:val="0"/>
              <w:spacing w:line="240" w:lineRule="auto"/>
              <w:rPr>
                <w:color w:val="000000"/>
                <w:sz w:val="20"/>
                <w:szCs w:val="20"/>
              </w:rPr>
            </w:pPr>
            <w:r w:rsidRPr="00392E68">
              <w:rPr>
                <w:color w:val="000000"/>
                <w:sz w:val="20"/>
                <w:szCs w:val="20"/>
              </w:rPr>
              <w:t>25,000-49,999</w:t>
            </w:r>
          </w:p>
        </w:tc>
        <w:tc>
          <w:tcPr>
            <w:tcW w:w="1440" w:type="dxa"/>
            <w:vAlign w:val="center"/>
          </w:tcPr>
          <w:p w14:paraId="27B3A97E"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708 (20.72)</w:t>
            </w:r>
          </w:p>
        </w:tc>
        <w:tc>
          <w:tcPr>
            <w:tcW w:w="1440" w:type="dxa"/>
            <w:vAlign w:val="center"/>
          </w:tcPr>
          <w:p w14:paraId="3279FCA6"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29 (24.86)</w:t>
            </w:r>
          </w:p>
        </w:tc>
        <w:tc>
          <w:tcPr>
            <w:tcW w:w="1530" w:type="dxa"/>
            <w:vAlign w:val="center"/>
          </w:tcPr>
          <w:p w14:paraId="0CDE36C9"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6 (9.39)</w:t>
            </w:r>
          </w:p>
        </w:tc>
        <w:tc>
          <w:tcPr>
            <w:tcW w:w="1260" w:type="dxa"/>
            <w:vAlign w:val="center"/>
          </w:tcPr>
          <w:p w14:paraId="43E885A0"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0 (0.00)</w:t>
            </w:r>
          </w:p>
        </w:tc>
        <w:tc>
          <w:tcPr>
            <w:tcW w:w="990" w:type="dxa"/>
            <w:vAlign w:val="center"/>
          </w:tcPr>
          <w:p w14:paraId="4A5B2557" w14:textId="77777777" w:rsidR="00A20295" w:rsidRPr="00392E68" w:rsidRDefault="00A20295" w:rsidP="00284556">
            <w:pPr>
              <w:autoSpaceDE w:val="0"/>
              <w:autoSpaceDN w:val="0"/>
              <w:adjustRightInd w:val="0"/>
              <w:spacing w:line="240" w:lineRule="auto"/>
              <w:jc w:val="center"/>
              <w:rPr>
                <w:color w:val="000000"/>
                <w:sz w:val="20"/>
                <w:szCs w:val="20"/>
              </w:rPr>
            </w:pPr>
          </w:p>
        </w:tc>
      </w:tr>
      <w:tr w:rsidR="00A20295" w:rsidRPr="00392E68" w14:paraId="553CE8D4" w14:textId="77777777" w:rsidTr="00482F17">
        <w:trPr>
          <w:trHeight w:val="290"/>
        </w:trPr>
        <w:tc>
          <w:tcPr>
            <w:tcW w:w="2995" w:type="dxa"/>
          </w:tcPr>
          <w:p w14:paraId="1057FF44" w14:textId="77777777" w:rsidR="00A20295" w:rsidRPr="00392E68" w:rsidRDefault="00A20295" w:rsidP="006B1BD7">
            <w:pPr>
              <w:autoSpaceDE w:val="0"/>
              <w:autoSpaceDN w:val="0"/>
              <w:adjustRightInd w:val="0"/>
              <w:spacing w:line="240" w:lineRule="auto"/>
              <w:rPr>
                <w:color w:val="000000"/>
                <w:sz w:val="20"/>
                <w:szCs w:val="20"/>
              </w:rPr>
            </w:pPr>
            <w:r w:rsidRPr="00392E68">
              <w:rPr>
                <w:color w:val="000000"/>
                <w:sz w:val="20"/>
                <w:szCs w:val="20"/>
              </w:rPr>
              <w:t>50,000-74,999</w:t>
            </w:r>
          </w:p>
        </w:tc>
        <w:tc>
          <w:tcPr>
            <w:tcW w:w="1440" w:type="dxa"/>
            <w:vAlign w:val="center"/>
          </w:tcPr>
          <w:p w14:paraId="1AE87D71"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577 (19.32)</w:t>
            </w:r>
          </w:p>
        </w:tc>
        <w:tc>
          <w:tcPr>
            <w:tcW w:w="1440" w:type="dxa"/>
            <w:vAlign w:val="center"/>
          </w:tcPr>
          <w:p w14:paraId="64211231"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18 (18.38)</w:t>
            </w:r>
          </w:p>
        </w:tc>
        <w:tc>
          <w:tcPr>
            <w:tcW w:w="1530" w:type="dxa"/>
            <w:vAlign w:val="center"/>
          </w:tcPr>
          <w:p w14:paraId="63C3E034"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8 (14.01)</w:t>
            </w:r>
          </w:p>
        </w:tc>
        <w:tc>
          <w:tcPr>
            <w:tcW w:w="1260" w:type="dxa"/>
            <w:vAlign w:val="center"/>
          </w:tcPr>
          <w:p w14:paraId="6C7D1523"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 (19.51)</w:t>
            </w:r>
          </w:p>
        </w:tc>
        <w:tc>
          <w:tcPr>
            <w:tcW w:w="990" w:type="dxa"/>
            <w:vAlign w:val="center"/>
          </w:tcPr>
          <w:p w14:paraId="15A0CF49" w14:textId="77777777" w:rsidR="00A20295" w:rsidRPr="00392E68" w:rsidRDefault="00A20295" w:rsidP="00284556">
            <w:pPr>
              <w:autoSpaceDE w:val="0"/>
              <w:autoSpaceDN w:val="0"/>
              <w:adjustRightInd w:val="0"/>
              <w:spacing w:line="240" w:lineRule="auto"/>
              <w:jc w:val="center"/>
              <w:rPr>
                <w:color w:val="000000"/>
                <w:sz w:val="20"/>
                <w:szCs w:val="20"/>
              </w:rPr>
            </w:pPr>
          </w:p>
        </w:tc>
      </w:tr>
      <w:tr w:rsidR="00A20295" w:rsidRPr="00392E68" w14:paraId="3D594506" w14:textId="77777777" w:rsidTr="00482F17">
        <w:trPr>
          <w:trHeight w:val="290"/>
        </w:trPr>
        <w:tc>
          <w:tcPr>
            <w:tcW w:w="2995" w:type="dxa"/>
            <w:tcBorders>
              <w:bottom w:val="single" w:sz="4" w:space="0" w:color="auto"/>
            </w:tcBorders>
          </w:tcPr>
          <w:p w14:paraId="1CBCE788" w14:textId="77777777" w:rsidR="00A20295" w:rsidRPr="00392E68" w:rsidRDefault="00A20295" w:rsidP="006B1BD7">
            <w:pPr>
              <w:autoSpaceDE w:val="0"/>
              <w:autoSpaceDN w:val="0"/>
              <w:adjustRightInd w:val="0"/>
              <w:spacing w:line="240" w:lineRule="auto"/>
              <w:rPr>
                <w:color w:val="000000"/>
                <w:sz w:val="20"/>
                <w:szCs w:val="20"/>
              </w:rPr>
            </w:pPr>
            <w:r w:rsidRPr="00392E68">
              <w:rPr>
                <w:color w:val="000000"/>
                <w:sz w:val="20"/>
                <w:szCs w:val="20"/>
              </w:rPr>
              <w:t>75,000+</w:t>
            </w:r>
          </w:p>
        </w:tc>
        <w:tc>
          <w:tcPr>
            <w:tcW w:w="1440" w:type="dxa"/>
            <w:tcBorders>
              <w:bottom w:val="single" w:sz="4" w:space="0" w:color="auto"/>
            </w:tcBorders>
            <w:vAlign w:val="center"/>
          </w:tcPr>
          <w:p w14:paraId="160B1012"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1363 (41.77)</w:t>
            </w:r>
          </w:p>
        </w:tc>
        <w:tc>
          <w:tcPr>
            <w:tcW w:w="1440" w:type="dxa"/>
            <w:tcBorders>
              <w:bottom w:val="single" w:sz="4" w:space="0" w:color="auto"/>
            </w:tcBorders>
            <w:vAlign w:val="center"/>
          </w:tcPr>
          <w:p w14:paraId="417436D7"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30 (32.12)</w:t>
            </w:r>
          </w:p>
        </w:tc>
        <w:tc>
          <w:tcPr>
            <w:tcW w:w="1530" w:type="dxa"/>
            <w:tcBorders>
              <w:bottom w:val="single" w:sz="4" w:space="0" w:color="auto"/>
            </w:tcBorders>
            <w:vAlign w:val="center"/>
          </w:tcPr>
          <w:p w14:paraId="2268A7B4"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15 (29.07)</w:t>
            </w:r>
          </w:p>
        </w:tc>
        <w:tc>
          <w:tcPr>
            <w:tcW w:w="1260" w:type="dxa"/>
            <w:tcBorders>
              <w:bottom w:val="single" w:sz="4" w:space="0" w:color="auto"/>
            </w:tcBorders>
            <w:vAlign w:val="center"/>
          </w:tcPr>
          <w:p w14:paraId="23F676D0" w14:textId="77777777" w:rsidR="00A20295" w:rsidRPr="00392E68" w:rsidRDefault="00A20295" w:rsidP="00284556">
            <w:pPr>
              <w:autoSpaceDE w:val="0"/>
              <w:autoSpaceDN w:val="0"/>
              <w:adjustRightInd w:val="0"/>
              <w:spacing w:line="240" w:lineRule="auto"/>
              <w:ind w:firstLine="0"/>
              <w:jc w:val="center"/>
              <w:rPr>
                <w:color w:val="000000"/>
                <w:sz w:val="20"/>
                <w:szCs w:val="20"/>
              </w:rPr>
            </w:pPr>
            <w:r w:rsidRPr="00392E68">
              <w:rPr>
                <w:color w:val="000000"/>
                <w:sz w:val="20"/>
                <w:szCs w:val="20"/>
              </w:rPr>
              <w:t>0 (0.00)</w:t>
            </w:r>
          </w:p>
        </w:tc>
        <w:tc>
          <w:tcPr>
            <w:tcW w:w="990" w:type="dxa"/>
            <w:tcBorders>
              <w:bottom w:val="single" w:sz="4" w:space="0" w:color="auto"/>
            </w:tcBorders>
            <w:vAlign w:val="center"/>
          </w:tcPr>
          <w:p w14:paraId="4138DBE9" w14:textId="77777777" w:rsidR="00A20295" w:rsidRPr="00392E68" w:rsidRDefault="00A20295" w:rsidP="00284556">
            <w:pPr>
              <w:autoSpaceDE w:val="0"/>
              <w:autoSpaceDN w:val="0"/>
              <w:adjustRightInd w:val="0"/>
              <w:spacing w:line="240" w:lineRule="auto"/>
              <w:jc w:val="center"/>
              <w:rPr>
                <w:b/>
                <w:color w:val="000000"/>
                <w:sz w:val="20"/>
                <w:szCs w:val="20"/>
              </w:rPr>
            </w:pPr>
          </w:p>
        </w:tc>
      </w:tr>
    </w:tbl>
    <w:p w14:paraId="24B9C6AE" w14:textId="758E7780" w:rsidR="00A20295" w:rsidRPr="00392E68" w:rsidRDefault="00A20295" w:rsidP="004622CC">
      <w:pPr>
        <w:spacing w:line="240" w:lineRule="auto"/>
        <w:ind w:firstLine="0"/>
        <w:rPr>
          <w:sz w:val="20"/>
          <w:szCs w:val="20"/>
        </w:rPr>
      </w:pPr>
      <w:r w:rsidRPr="00392E68">
        <w:rPr>
          <w:sz w:val="20"/>
          <w:szCs w:val="20"/>
        </w:rPr>
        <w:t xml:space="preserve">Notes: </w:t>
      </w:r>
      <w:r w:rsidRPr="00392E68">
        <w:rPr>
          <w:rFonts w:eastAsiaTheme="minorEastAsia"/>
          <w:sz w:val="20"/>
          <w:szCs w:val="20"/>
          <w:vertAlign w:val="superscript"/>
        </w:rPr>
        <w:t>a</w:t>
      </w:r>
      <w:r w:rsidRPr="00392E68">
        <w:rPr>
          <w:sz w:val="20"/>
          <w:szCs w:val="20"/>
        </w:rPr>
        <w:t xml:space="preserve">P-values were determined using Rao-Scott Chi-squared tests. </w:t>
      </w:r>
      <w:r w:rsidRPr="00392E68">
        <w:rPr>
          <w:rFonts w:eastAsiaTheme="minorEastAsia"/>
          <w:sz w:val="20"/>
          <w:szCs w:val="20"/>
          <w:vertAlign w:val="superscript"/>
        </w:rPr>
        <w:t>b</w:t>
      </w:r>
      <w:r w:rsidRPr="00392E68">
        <w:rPr>
          <w:sz w:val="20"/>
          <w:szCs w:val="20"/>
        </w:rPr>
        <w:t xml:space="preserve">P-values </w:t>
      </w:r>
      <w:r w:rsidR="00900EEF" w:rsidRPr="00392E68">
        <w:rPr>
          <w:rFonts w:eastAsiaTheme="minorEastAsia"/>
          <w:sz w:val="20"/>
          <w:szCs w:val="20"/>
        </w:rPr>
        <w:t>were determined using Fisher’s e</w:t>
      </w:r>
      <w:r w:rsidRPr="00392E68">
        <w:rPr>
          <w:rFonts w:eastAsiaTheme="minorEastAsia"/>
          <w:sz w:val="20"/>
          <w:szCs w:val="20"/>
        </w:rPr>
        <w:t xml:space="preserve">xact test. </w:t>
      </w:r>
      <w:r w:rsidR="00D07AF8" w:rsidRPr="00392E68">
        <w:rPr>
          <w:rFonts w:eastAsiaTheme="minorEastAsia"/>
          <w:sz w:val="20"/>
          <w:szCs w:val="20"/>
          <w:vertAlign w:val="superscript"/>
        </w:rPr>
        <w:t>c</w:t>
      </w:r>
      <w:r w:rsidR="00D07AF8" w:rsidRPr="00392E68">
        <w:rPr>
          <w:sz w:val="20"/>
          <w:szCs w:val="20"/>
        </w:rPr>
        <w:t xml:space="preserve">P-values </w:t>
      </w:r>
      <w:r w:rsidR="00D07AF8" w:rsidRPr="00392E68">
        <w:rPr>
          <w:rFonts w:eastAsiaTheme="minorEastAsia"/>
          <w:sz w:val="20"/>
          <w:szCs w:val="20"/>
        </w:rPr>
        <w:t>were determined using Monte-Carlo Approximation.</w:t>
      </w:r>
    </w:p>
    <w:p w14:paraId="4B1C574C" w14:textId="77777777" w:rsidR="001F4321" w:rsidRPr="00392E68" w:rsidRDefault="001F4321" w:rsidP="001F4321"/>
    <w:p w14:paraId="194DCB1D" w14:textId="568D1882" w:rsidR="001F4321" w:rsidRDefault="001F4321" w:rsidP="001F4321"/>
    <w:p w14:paraId="7DF207AB" w14:textId="77777777" w:rsidR="004C02E6" w:rsidRPr="00392E68" w:rsidRDefault="004C02E6" w:rsidP="001F4321"/>
    <w:p w14:paraId="345668D1" w14:textId="77777777" w:rsidR="007D3CC0" w:rsidRPr="00392E68" w:rsidRDefault="007D3CC0" w:rsidP="00284556">
      <w:pPr>
        <w:spacing w:line="240" w:lineRule="auto"/>
        <w:ind w:firstLine="0"/>
        <w:rPr>
          <w:sz w:val="20"/>
          <w:szCs w:val="20"/>
        </w:rPr>
      </w:pPr>
    </w:p>
    <w:p w14:paraId="757EA286" w14:textId="51AABF0B" w:rsidR="001F4321" w:rsidRPr="00AA0AFA" w:rsidRDefault="00AA0AFA" w:rsidP="00AA0AFA">
      <w:pPr>
        <w:pStyle w:val="Caption"/>
        <w:spacing w:line="240" w:lineRule="auto"/>
      </w:pPr>
      <w:bookmarkStart w:id="21" w:name="_Toc7153063"/>
      <w:r w:rsidRPr="00AA0AFA">
        <w:t xml:space="preserve">Table </w:t>
      </w:r>
      <w:fldSimple w:instr=" SEQ Table \* ARABIC ">
        <w:r>
          <w:rPr>
            <w:noProof/>
          </w:rPr>
          <w:t>8</w:t>
        </w:r>
      </w:fldSimple>
      <w:r w:rsidRPr="00AA0AFA">
        <w:t xml:space="preserve">. </w:t>
      </w:r>
      <w:r w:rsidR="0006791C" w:rsidRPr="00AA0AFA">
        <w:t>Weighted Logistic Regression and Multinomial Logistic Regression Models of</w:t>
      </w:r>
      <w:r w:rsidR="00A23486" w:rsidRPr="00AA0AFA">
        <w:t xml:space="preserve"> Receipt</w:t>
      </w:r>
      <w:r w:rsidR="0006791C" w:rsidRPr="00AA0AFA">
        <w:t xml:space="preserve"> Health Screenings by Sexual Orientation among Cisgender Men (n=3</w:t>
      </w:r>
      <w:r w:rsidR="00925362" w:rsidRPr="00AA0AFA">
        <w:t>,</w:t>
      </w:r>
      <w:r w:rsidR="0006791C" w:rsidRPr="00AA0AFA">
        <w:t>716)</w:t>
      </w:r>
      <w:bookmarkEnd w:id="21"/>
    </w:p>
    <w:p w14:paraId="3204E314" w14:textId="5E18FFDE" w:rsidR="00BA246F" w:rsidRPr="00392E68" w:rsidRDefault="00BA246F" w:rsidP="00284556">
      <w:pPr>
        <w:spacing w:line="240" w:lineRule="auto"/>
        <w:ind w:firstLine="0"/>
        <w:rPr>
          <w:sz w:val="20"/>
          <w:szCs w:val="20"/>
        </w:rPr>
      </w:pPr>
    </w:p>
    <w:tbl>
      <w:tblPr>
        <w:tblW w:w="9540" w:type="dxa"/>
        <w:tblInd w:w="-5" w:type="dxa"/>
        <w:tblLook w:val="04A0" w:firstRow="1" w:lastRow="0" w:firstColumn="1" w:lastColumn="0" w:noHBand="0" w:noVBand="1"/>
      </w:tblPr>
      <w:tblGrid>
        <w:gridCol w:w="2880"/>
        <w:gridCol w:w="1530"/>
        <w:gridCol w:w="1530"/>
        <w:gridCol w:w="1530"/>
        <w:gridCol w:w="1080"/>
        <w:gridCol w:w="990"/>
      </w:tblGrid>
      <w:tr w:rsidR="00682C7C" w:rsidRPr="00392E68" w14:paraId="64067D56" w14:textId="77777777" w:rsidTr="00875517">
        <w:trPr>
          <w:trHeight w:val="290"/>
        </w:trPr>
        <w:tc>
          <w:tcPr>
            <w:tcW w:w="2880" w:type="dxa"/>
            <w:tcBorders>
              <w:top w:val="single" w:sz="4" w:space="0" w:color="auto"/>
            </w:tcBorders>
            <w:shd w:val="clear" w:color="auto" w:fill="auto"/>
            <w:noWrap/>
            <w:vAlign w:val="bottom"/>
          </w:tcPr>
          <w:p w14:paraId="3B5329B0" w14:textId="77777777" w:rsidR="00682C7C" w:rsidRPr="00392E68" w:rsidRDefault="00682C7C" w:rsidP="00BA246F">
            <w:pPr>
              <w:spacing w:line="240" w:lineRule="auto"/>
              <w:rPr>
                <w:color w:val="000000"/>
                <w:sz w:val="20"/>
                <w:szCs w:val="20"/>
              </w:rPr>
            </w:pPr>
          </w:p>
        </w:tc>
        <w:tc>
          <w:tcPr>
            <w:tcW w:w="6660" w:type="dxa"/>
            <w:gridSpan w:val="5"/>
            <w:tcBorders>
              <w:top w:val="single" w:sz="4" w:space="0" w:color="auto"/>
              <w:bottom w:val="single" w:sz="4" w:space="0" w:color="auto"/>
            </w:tcBorders>
            <w:shd w:val="clear" w:color="auto" w:fill="auto"/>
            <w:noWrap/>
            <w:vAlign w:val="bottom"/>
          </w:tcPr>
          <w:p w14:paraId="3F5CBE8A" w14:textId="54DD00C9" w:rsidR="00682C7C" w:rsidRPr="00392E68" w:rsidRDefault="00682C7C" w:rsidP="00284556">
            <w:pPr>
              <w:spacing w:line="240" w:lineRule="auto"/>
              <w:ind w:firstLine="0"/>
              <w:jc w:val="center"/>
              <w:rPr>
                <w:color w:val="000000"/>
                <w:sz w:val="20"/>
                <w:szCs w:val="20"/>
              </w:rPr>
            </w:pPr>
            <w:r w:rsidRPr="00392E68">
              <w:rPr>
                <w:b/>
                <w:color w:val="000000"/>
                <w:sz w:val="20"/>
                <w:szCs w:val="20"/>
              </w:rPr>
              <w:t>Sexual Orientation</w:t>
            </w:r>
          </w:p>
        </w:tc>
      </w:tr>
      <w:tr w:rsidR="00BA246F" w:rsidRPr="00392E68" w14:paraId="5B1817A5" w14:textId="77777777" w:rsidTr="0037031D">
        <w:trPr>
          <w:trHeight w:val="290"/>
        </w:trPr>
        <w:tc>
          <w:tcPr>
            <w:tcW w:w="2880" w:type="dxa"/>
            <w:tcBorders>
              <w:bottom w:val="single" w:sz="4" w:space="0" w:color="auto"/>
            </w:tcBorders>
            <w:shd w:val="clear" w:color="auto" w:fill="auto"/>
            <w:noWrap/>
            <w:vAlign w:val="bottom"/>
            <w:hideMark/>
          </w:tcPr>
          <w:p w14:paraId="35DC40E2" w14:textId="77777777" w:rsidR="00D657AA" w:rsidRPr="00392E68" w:rsidRDefault="00D657AA" w:rsidP="002D4A96">
            <w:pPr>
              <w:spacing w:line="240" w:lineRule="auto"/>
              <w:ind w:firstLine="0"/>
              <w:rPr>
                <w:b/>
                <w:color w:val="000000"/>
                <w:sz w:val="20"/>
                <w:szCs w:val="20"/>
              </w:rPr>
            </w:pPr>
          </w:p>
          <w:p w14:paraId="00883536" w14:textId="5CFB759F" w:rsidR="00BA246F" w:rsidRPr="00392E68" w:rsidRDefault="00BA246F" w:rsidP="002D4A96">
            <w:pPr>
              <w:spacing w:line="240" w:lineRule="auto"/>
              <w:ind w:firstLine="0"/>
              <w:rPr>
                <w:b/>
                <w:color w:val="000000"/>
                <w:sz w:val="20"/>
                <w:szCs w:val="20"/>
              </w:rPr>
            </w:pPr>
            <w:r w:rsidRPr="00392E68">
              <w:rPr>
                <w:b/>
                <w:color w:val="000000"/>
                <w:sz w:val="20"/>
                <w:szCs w:val="20"/>
              </w:rPr>
              <w:t>Health Screenings</w:t>
            </w:r>
          </w:p>
        </w:tc>
        <w:tc>
          <w:tcPr>
            <w:tcW w:w="1530" w:type="dxa"/>
            <w:tcBorders>
              <w:top w:val="single" w:sz="4" w:space="0" w:color="auto"/>
              <w:bottom w:val="single" w:sz="4" w:space="0" w:color="auto"/>
            </w:tcBorders>
            <w:shd w:val="clear" w:color="auto" w:fill="auto"/>
            <w:noWrap/>
            <w:vAlign w:val="bottom"/>
            <w:hideMark/>
          </w:tcPr>
          <w:p w14:paraId="046DFBEA" w14:textId="16CB7732" w:rsidR="00BA246F" w:rsidRPr="00392E68" w:rsidRDefault="00E81043" w:rsidP="00E81043">
            <w:pPr>
              <w:spacing w:line="240" w:lineRule="auto"/>
              <w:ind w:firstLine="0"/>
              <w:jc w:val="center"/>
              <w:rPr>
                <w:color w:val="000000"/>
                <w:sz w:val="20"/>
                <w:szCs w:val="20"/>
              </w:rPr>
            </w:pPr>
            <w:r w:rsidRPr="00392E68">
              <w:rPr>
                <w:color w:val="000000"/>
                <w:sz w:val="20"/>
                <w:szCs w:val="20"/>
              </w:rPr>
              <w:t>Heterosexual</w:t>
            </w:r>
          </w:p>
        </w:tc>
        <w:tc>
          <w:tcPr>
            <w:tcW w:w="1530" w:type="dxa"/>
            <w:tcBorders>
              <w:top w:val="single" w:sz="4" w:space="0" w:color="auto"/>
              <w:bottom w:val="single" w:sz="4" w:space="0" w:color="auto"/>
            </w:tcBorders>
            <w:shd w:val="clear" w:color="auto" w:fill="auto"/>
            <w:noWrap/>
            <w:vAlign w:val="bottom"/>
            <w:hideMark/>
          </w:tcPr>
          <w:p w14:paraId="0A65E254" w14:textId="77777777" w:rsidR="00BA246F" w:rsidRPr="00392E68" w:rsidRDefault="00BA246F" w:rsidP="00284556">
            <w:pPr>
              <w:spacing w:line="240" w:lineRule="auto"/>
              <w:ind w:firstLine="0"/>
              <w:jc w:val="center"/>
              <w:rPr>
                <w:color w:val="000000"/>
                <w:sz w:val="20"/>
                <w:szCs w:val="20"/>
              </w:rPr>
            </w:pPr>
            <w:r w:rsidRPr="00392E68">
              <w:rPr>
                <w:color w:val="000000"/>
                <w:sz w:val="20"/>
                <w:szCs w:val="20"/>
              </w:rPr>
              <w:t>Gay</w:t>
            </w:r>
          </w:p>
        </w:tc>
        <w:tc>
          <w:tcPr>
            <w:tcW w:w="1530" w:type="dxa"/>
            <w:tcBorders>
              <w:top w:val="single" w:sz="4" w:space="0" w:color="auto"/>
              <w:bottom w:val="single" w:sz="4" w:space="0" w:color="auto"/>
            </w:tcBorders>
            <w:shd w:val="clear" w:color="auto" w:fill="auto"/>
            <w:noWrap/>
            <w:vAlign w:val="bottom"/>
            <w:hideMark/>
          </w:tcPr>
          <w:p w14:paraId="01A876D6" w14:textId="77777777" w:rsidR="00BA246F" w:rsidRPr="00392E68" w:rsidRDefault="00BA246F" w:rsidP="00284556">
            <w:pPr>
              <w:spacing w:line="240" w:lineRule="auto"/>
              <w:ind w:firstLine="0"/>
              <w:jc w:val="center"/>
              <w:rPr>
                <w:color w:val="000000"/>
                <w:sz w:val="20"/>
                <w:szCs w:val="20"/>
              </w:rPr>
            </w:pPr>
            <w:r w:rsidRPr="00392E68">
              <w:rPr>
                <w:color w:val="000000"/>
                <w:sz w:val="20"/>
                <w:szCs w:val="20"/>
              </w:rPr>
              <w:t>Bisexual</w:t>
            </w:r>
          </w:p>
        </w:tc>
        <w:tc>
          <w:tcPr>
            <w:tcW w:w="1080" w:type="dxa"/>
            <w:tcBorders>
              <w:top w:val="single" w:sz="4" w:space="0" w:color="auto"/>
              <w:bottom w:val="single" w:sz="4" w:space="0" w:color="auto"/>
            </w:tcBorders>
            <w:shd w:val="clear" w:color="auto" w:fill="auto"/>
            <w:noWrap/>
            <w:vAlign w:val="bottom"/>
            <w:hideMark/>
          </w:tcPr>
          <w:p w14:paraId="36E39A6F" w14:textId="77777777" w:rsidR="00BA246F" w:rsidRPr="00392E68" w:rsidRDefault="00BA246F" w:rsidP="00284556">
            <w:pPr>
              <w:spacing w:line="240" w:lineRule="auto"/>
              <w:ind w:firstLine="0"/>
              <w:jc w:val="center"/>
              <w:rPr>
                <w:color w:val="000000"/>
                <w:sz w:val="20"/>
                <w:szCs w:val="20"/>
              </w:rPr>
            </w:pPr>
            <w:r w:rsidRPr="00392E68">
              <w:rPr>
                <w:color w:val="000000"/>
                <w:sz w:val="20"/>
                <w:szCs w:val="20"/>
              </w:rPr>
              <w:t>Other</w:t>
            </w:r>
          </w:p>
        </w:tc>
        <w:tc>
          <w:tcPr>
            <w:tcW w:w="990" w:type="dxa"/>
            <w:tcBorders>
              <w:top w:val="single" w:sz="4" w:space="0" w:color="auto"/>
              <w:bottom w:val="single" w:sz="4" w:space="0" w:color="auto"/>
            </w:tcBorders>
            <w:shd w:val="clear" w:color="auto" w:fill="auto"/>
            <w:noWrap/>
            <w:vAlign w:val="bottom"/>
            <w:hideMark/>
          </w:tcPr>
          <w:p w14:paraId="54A8642E" w14:textId="77777777" w:rsidR="00BA246F" w:rsidRPr="00392E68" w:rsidRDefault="00BA246F" w:rsidP="00284556">
            <w:pPr>
              <w:spacing w:line="240" w:lineRule="auto"/>
              <w:ind w:firstLine="0"/>
              <w:jc w:val="center"/>
              <w:rPr>
                <w:color w:val="000000"/>
                <w:sz w:val="20"/>
                <w:szCs w:val="20"/>
              </w:rPr>
            </w:pPr>
            <w:r w:rsidRPr="00392E68">
              <w:rPr>
                <w:color w:val="000000"/>
                <w:sz w:val="20"/>
                <w:szCs w:val="20"/>
              </w:rPr>
              <w:t>P-Value</w:t>
            </w:r>
          </w:p>
        </w:tc>
      </w:tr>
      <w:tr w:rsidR="00BA246F" w:rsidRPr="00392E68" w14:paraId="0C4D24BF" w14:textId="77777777" w:rsidTr="0037031D">
        <w:trPr>
          <w:trHeight w:val="290"/>
        </w:trPr>
        <w:tc>
          <w:tcPr>
            <w:tcW w:w="2880" w:type="dxa"/>
            <w:tcBorders>
              <w:top w:val="single" w:sz="4" w:space="0" w:color="auto"/>
            </w:tcBorders>
            <w:shd w:val="clear" w:color="auto" w:fill="auto"/>
            <w:noWrap/>
            <w:vAlign w:val="bottom"/>
            <w:hideMark/>
          </w:tcPr>
          <w:p w14:paraId="464FF41A" w14:textId="6BBA725B" w:rsidR="00BA246F" w:rsidRPr="00392E68" w:rsidRDefault="00BA246F" w:rsidP="00BA246F">
            <w:pPr>
              <w:spacing w:line="240" w:lineRule="auto"/>
              <w:ind w:firstLine="0"/>
              <w:rPr>
                <w:b/>
                <w:color w:val="000000"/>
                <w:sz w:val="20"/>
                <w:szCs w:val="20"/>
              </w:rPr>
            </w:pPr>
            <w:r w:rsidRPr="00392E68">
              <w:rPr>
                <w:b/>
                <w:color w:val="000000"/>
                <w:sz w:val="20"/>
                <w:szCs w:val="20"/>
              </w:rPr>
              <w:t>HPV Vaccine Ever (n=1</w:t>
            </w:r>
            <w:r w:rsidR="00D657AA" w:rsidRPr="00392E68">
              <w:rPr>
                <w:b/>
                <w:color w:val="000000"/>
                <w:sz w:val="20"/>
                <w:szCs w:val="20"/>
              </w:rPr>
              <w:t>,</w:t>
            </w:r>
            <w:r w:rsidRPr="00392E68">
              <w:rPr>
                <w:b/>
                <w:color w:val="000000"/>
                <w:sz w:val="20"/>
                <w:szCs w:val="20"/>
              </w:rPr>
              <w:t xml:space="preserve">214) </w:t>
            </w:r>
          </w:p>
        </w:tc>
        <w:tc>
          <w:tcPr>
            <w:tcW w:w="1530" w:type="dxa"/>
            <w:tcBorders>
              <w:top w:val="single" w:sz="4" w:space="0" w:color="auto"/>
            </w:tcBorders>
            <w:shd w:val="clear" w:color="auto" w:fill="auto"/>
            <w:noWrap/>
            <w:vAlign w:val="bottom"/>
            <w:hideMark/>
          </w:tcPr>
          <w:p w14:paraId="04545726" w14:textId="77777777" w:rsidR="00BA246F" w:rsidRPr="00392E68" w:rsidRDefault="00BA246F" w:rsidP="00284556">
            <w:pPr>
              <w:spacing w:line="240" w:lineRule="auto"/>
              <w:jc w:val="center"/>
              <w:rPr>
                <w:color w:val="000000"/>
                <w:sz w:val="20"/>
                <w:szCs w:val="20"/>
              </w:rPr>
            </w:pPr>
          </w:p>
        </w:tc>
        <w:tc>
          <w:tcPr>
            <w:tcW w:w="1530" w:type="dxa"/>
            <w:tcBorders>
              <w:top w:val="single" w:sz="4" w:space="0" w:color="auto"/>
            </w:tcBorders>
            <w:shd w:val="clear" w:color="auto" w:fill="auto"/>
            <w:noWrap/>
            <w:vAlign w:val="bottom"/>
            <w:hideMark/>
          </w:tcPr>
          <w:p w14:paraId="32A00E25" w14:textId="77777777" w:rsidR="00BA246F" w:rsidRPr="00392E68" w:rsidRDefault="00BA246F" w:rsidP="00284556">
            <w:pPr>
              <w:spacing w:line="240" w:lineRule="auto"/>
              <w:jc w:val="center"/>
              <w:rPr>
                <w:color w:val="000000"/>
                <w:sz w:val="20"/>
                <w:szCs w:val="20"/>
              </w:rPr>
            </w:pPr>
          </w:p>
        </w:tc>
        <w:tc>
          <w:tcPr>
            <w:tcW w:w="1530" w:type="dxa"/>
            <w:tcBorders>
              <w:top w:val="single" w:sz="4" w:space="0" w:color="auto"/>
            </w:tcBorders>
            <w:shd w:val="clear" w:color="auto" w:fill="auto"/>
            <w:noWrap/>
            <w:vAlign w:val="bottom"/>
            <w:hideMark/>
          </w:tcPr>
          <w:p w14:paraId="414B63E7" w14:textId="77777777" w:rsidR="00BA246F" w:rsidRPr="00392E68" w:rsidRDefault="00BA246F" w:rsidP="00284556">
            <w:pPr>
              <w:spacing w:line="240" w:lineRule="auto"/>
              <w:jc w:val="center"/>
              <w:rPr>
                <w:color w:val="000000"/>
                <w:sz w:val="20"/>
                <w:szCs w:val="20"/>
              </w:rPr>
            </w:pPr>
          </w:p>
        </w:tc>
        <w:tc>
          <w:tcPr>
            <w:tcW w:w="1080" w:type="dxa"/>
            <w:tcBorders>
              <w:top w:val="single" w:sz="4" w:space="0" w:color="auto"/>
            </w:tcBorders>
            <w:shd w:val="clear" w:color="auto" w:fill="auto"/>
            <w:noWrap/>
            <w:vAlign w:val="bottom"/>
            <w:hideMark/>
          </w:tcPr>
          <w:p w14:paraId="0444732F" w14:textId="77777777" w:rsidR="00BA246F" w:rsidRPr="00392E68" w:rsidRDefault="00BA246F" w:rsidP="00284556">
            <w:pPr>
              <w:spacing w:line="240" w:lineRule="auto"/>
              <w:jc w:val="center"/>
              <w:rPr>
                <w:color w:val="000000"/>
                <w:sz w:val="20"/>
                <w:szCs w:val="20"/>
              </w:rPr>
            </w:pPr>
          </w:p>
        </w:tc>
        <w:tc>
          <w:tcPr>
            <w:tcW w:w="990" w:type="dxa"/>
            <w:tcBorders>
              <w:top w:val="single" w:sz="4" w:space="0" w:color="auto"/>
            </w:tcBorders>
            <w:shd w:val="clear" w:color="auto" w:fill="auto"/>
            <w:noWrap/>
            <w:vAlign w:val="bottom"/>
            <w:hideMark/>
          </w:tcPr>
          <w:p w14:paraId="51037284" w14:textId="77777777" w:rsidR="00BA246F" w:rsidRPr="00392E68" w:rsidRDefault="00BA246F" w:rsidP="00284556">
            <w:pPr>
              <w:spacing w:line="240" w:lineRule="auto"/>
              <w:jc w:val="center"/>
              <w:rPr>
                <w:color w:val="000000"/>
                <w:sz w:val="20"/>
                <w:szCs w:val="20"/>
              </w:rPr>
            </w:pPr>
          </w:p>
        </w:tc>
      </w:tr>
      <w:tr w:rsidR="00BA246F" w:rsidRPr="00392E68" w14:paraId="2EC9B974" w14:textId="77777777" w:rsidTr="0037031D">
        <w:trPr>
          <w:trHeight w:val="290"/>
        </w:trPr>
        <w:tc>
          <w:tcPr>
            <w:tcW w:w="2880" w:type="dxa"/>
            <w:shd w:val="clear" w:color="auto" w:fill="auto"/>
            <w:noWrap/>
            <w:vAlign w:val="bottom"/>
            <w:hideMark/>
          </w:tcPr>
          <w:p w14:paraId="0687715B" w14:textId="77777777" w:rsidR="00BA246F" w:rsidRPr="00392E68" w:rsidRDefault="00BA246F" w:rsidP="00BA246F">
            <w:pPr>
              <w:spacing w:line="240" w:lineRule="auto"/>
              <w:rPr>
                <w:color w:val="000000"/>
                <w:sz w:val="20"/>
                <w:szCs w:val="20"/>
              </w:rPr>
            </w:pPr>
            <w:r w:rsidRPr="00392E68">
              <w:rPr>
                <w:color w:val="000000"/>
                <w:sz w:val="20"/>
                <w:szCs w:val="20"/>
              </w:rPr>
              <w:t>No, n (%)</w:t>
            </w:r>
          </w:p>
        </w:tc>
        <w:tc>
          <w:tcPr>
            <w:tcW w:w="1530" w:type="dxa"/>
            <w:shd w:val="clear" w:color="auto" w:fill="auto"/>
            <w:noWrap/>
            <w:vAlign w:val="bottom"/>
            <w:hideMark/>
          </w:tcPr>
          <w:p w14:paraId="15146BDB" w14:textId="77777777" w:rsidR="00BA246F" w:rsidRPr="00392E68" w:rsidRDefault="00BA246F" w:rsidP="00284556">
            <w:pPr>
              <w:spacing w:line="240" w:lineRule="auto"/>
              <w:ind w:firstLine="0"/>
              <w:jc w:val="center"/>
              <w:rPr>
                <w:color w:val="000000"/>
                <w:sz w:val="20"/>
                <w:szCs w:val="20"/>
              </w:rPr>
            </w:pPr>
            <w:r w:rsidRPr="00392E68">
              <w:rPr>
                <w:color w:val="000000"/>
                <w:sz w:val="20"/>
                <w:szCs w:val="20"/>
              </w:rPr>
              <w:t>1019 (86.13)</w:t>
            </w:r>
          </w:p>
        </w:tc>
        <w:tc>
          <w:tcPr>
            <w:tcW w:w="1530" w:type="dxa"/>
            <w:shd w:val="clear" w:color="auto" w:fill="auto"/>
            <w:noWrap/>
            <w:vAlign w:val="bottom"/>
            <w:hideMark/>
          </w:tcPr>
          <w:p w14:paraId="4B7A6216" w14:textId="77777777" w:rsidR="00BA246F" w:rsidRPr="00392E68" w:rsidRDefault="00BA246F" w:rsidP="00284556">
            <w:pPr>
              <w:spacing w:line="240" w:lineRule="auto"/>
              <w:ind w:firstLine="0"/>
              <w:jc w:val="center"/>
              <w:rPr>
                <w:color w:val="000000"/>
                <w:sz w:val="20"/>
                <w:szCs w:val="20"/>
              </w:rPr>
            </w:pPr>
            <w:r w:rsidRPr="00392E68">
              <w:rPr>
                <w:color w:val="000000"/>
                <w:sz w:val="20"/>
                <w:szCs w:val="20"/>
              </w:rPr>
              <w:t>44 (89.55)</w:t>
            </w:r>
          </w:p>
        </w:tc>
        <w:tc>
          <w:tcPr>
            <w:tcW w:w="1530" w:type="dxa"/>
            <w:shd w:val="clear" w:color="auto" w:fill="auto"/>
            <w:noWrap/>
            <w:vAlign w:val="bottom"/>
            <w:hideMark/>
          </w:tcPr>
          <w:p w14:paraId="3111C24E" w14:textId="77777777" w:rsidR="00BA246F" w:rsidRPr="00392E68" w:rsidRDefault="00BA246F" w:rsidP="00284556">
            <w:pPr>
              <w:spacing w:line="240" w:lineRule="auto"/>
              <w:ind w:firstLine="0"/>
              <w:jc w:val="center"/>
              <w:rPr>
                <w:color w:val="000000"/>
                <w:sz w:val="20"/>
                <w:szCs w:val="20"/>
              </w:rPr>
            </w:pPr>
            <w:r w:rsidRPr="00392E68">
              <w:rPr>
                <w:color w:val="000000"/>
                <w:sz w:val="20"/>
                <w:szCs w:val="20"/>
              </w:rPr>
              <w:t>18 (69.75)</w:t>
            </w:r>
          </w:p>
        </w:tc>
        <w:tc>
          <w:tcPr>
            <w:tcW w:w="1080" w:type="dxa"/>
            <w:shd w:val="clear" w:color="auto" w:fill="auto"/>
            <w:noWrap/>
            <w:vAlign w:val="bottom"/>
            <w:hideMark/>
          </w:tcPr>
          <w:p w14:paraId="1157FBC9" w14:textId="77777777" w:rsidR="00BA246F" w:rsidRPr="00392E68" w:rsidRDefault="00BA246F" w:rsidP="00284556">
            <w:pPr>
              <w:spacing w:line="240" w:lineRule="auto"/>
              <w:ind w:firstLine="0"/>
              <w:jc w:val="center"/>
              <w:rPr>
                <w:color w:val="000000"/>
                <w:sz w:val="20"/>
                <w:szCs w:val="20"/>
              </w:rPr>
            </w:pPr>
            <w:r w:rsidRPr="00392E68">
              <w:rPr>
                <w:color w:val="000000"/>
                <w:sz w:val="20"/>
                <w:szCs w:val="20"/>
              </w:rPr>
              <w:t>1 (100.00)</w:t>
            </w:r>
          </w:p>
        </w:tc>
        <w:tc>
          <w:tcPr>
            <w:tcW w:w="990" w:type="dxa"/>
            <w:shd w:val="clear" w:color="auto" w:fill="auto"/>
            <w:noWrap/>
            <w:vAlign w:val="bottom"/>
            <w:hideMark/>
          </w:tcPr>
          <w:p w14:paraId="77631280" w14:textId="7FA56E18" w:rsidR="00BA246F" w:rsidRPr="00392E68" w:rsidRDefault="0025236A" w:rsidP="0025236A">
            <w:pPr>
              <w:spacing w:line="240" w:lineRule="auto"/>
              <w:ind w:firstLine="0"/>
              <w:rPr>
                <w:color w:val="000000"/>
                <w:sz w:val="20"/>
                <w:szCs w:val="20"/>
              </w:rPr>
            </w:pPr>
            <w:r w:rsidRPr="00392E68">
              <w:rPr>
                <w:color w:val="000000"/>
                <w:sz w:val="20"/>
                <w:szCs w:val="20"/>
              </w:rPr>
              <w:t>0.2988</w:t>
            </w:r>
          </w:p>
        </w:tc>
      </w:tr>
      <w:tr w:rsidR="00BA246F" w:rsidRPr="00392E68" w14:paraId="082D6190" w14:textId="77777777" w:rsidTr="0037031D">
        <w:trPr>
          <w:trHeight w:val="290"/>
        </w:trPr>
        <w:tc>
          <w:tcPr>
            <w:tcW w:w="2880" w:type="dxa"/>
            <w:shd w:val="clear" w:color="auto" w:fill="auto"/>
            <w:noWrap/>
            <w:vAlign w:val="bottom"/>
            <w:hideMark/>
          </w:tcPr>
          <w:p w14:paraId="0BDC61D9" w14:textId="77777777" w:rsidR="00BA246F" w:rsidRPr="00392E68" w:rsidRDefault="00BA246F" w:rsidP="00BA246F">
            <w:pPr>
              <w:spacing w:line="240" w:lineRule="auto"/>
              <w:rPr>
                <w:color w:val="000000"/>
                <w:sz w:val="20"/>
                <w:szCs w:val="20"/>
              </w:rPr>
            </w:pPr>
            <w:r w:rsidRPr="00392E68">
              <w:rPr>
                <w:color w:val="000000"/>
                <w:sz w:val="20"/>
                <w:szCs w:val="20"/>
              </w:rPr>
              <w:t>Yes, n (%)</w:t>
            </w:r>
          </w:p>
        </w:tc>
        <w:tc>
          <w:tcPr>
            <w:tcW w:w="1530" w:type="dxa"/>
            <w:shd w:val="clear" w:color="auto" w:fill="auto"/>
            <w:noWrap/>
            <w:vAlign w:val="bottom"/>
            <w:hideMark/>
          </w:tcPr>
          <w:p w14:paraId="20A278FB" w14:textId="77777777" w:rsidR="00BA246F" w:rsidRPr="00392E68" w:rsidRDefault="00BA246F" w:rsidP="00284556">
            <w:pPr>
              <w:spacing w:line="240" w:lineRule="auto"/>
              <w:ind w:firstLine="0"/>
              <w:jc w:val="center"/>
              <w:rPr>
                <w:color w:val="000000"/>
                <w:sz w:val="20"/>
                <w:szCs w:val="20"/>
              </w:rPr>
            </w:pPr>
            <w:r w:rsidRPr="00392E68">
              <w:rPr>
                <w:color w:val="000000"/>
                <w:sz w:val="20"/>
                <w:szCs w:val="20"/>
              </w:rPr>
              <w:t>123 (13.87)</w:t>
            </w:r>
          </w:p>
        </w:tc>
        <w:tc>
          <w:tcPr>
            <w:tcW w:w="1530" w:type="dxa"/>
            <w:shd w:val="clear" w:color="auto" w:fill="auto"/>
            <w:noWrap/>
            <w:vAlign w:val="bottom"/>
            <w:hideMark/>
          </w:tcPr>
          <w:p w14:paraId="14080309" w14:textId="77777777" w:rsidR="00BA246F" w:rsidRPr="00392E68" w:rsidRDefault="00BA246F" w:rsidP="00284556">
            <w:pPr>
              <w:spacing w:line="240" w:lineRule="auto"/>
              <w:ind w:firstLine="0"/>
              <w:jc w:val="center"/>
              <w:rPr>
                <w:color w:val="000000"/>
                <w:sz w:val="20"/>
                <w:szCs w:val="20"/>
              </w:rPr>
            </w:pPr>
            <w:r w:rsidRPr="00392E68">
              <w:rPr>
                <w:color w:val="000000"/>
                <w:sz w:val="20"/>
                <w:szCs w:val="20"/>
              </w:rPr>
              <w:t>4 (10.45)</w:t>
            </w:r>
          </w:p>
        </w:tc>
        <w:tc>
          <w:tcPr>
            <w:tcW w:w="1530" w:type="dxa"/>
            <w:shd w:val="clear" w:color="auto" w:fill="auto"/>
            <w:noWrap/>
            <w:vAlign w:val="bottom"/>
            <w:hideMark/>
          </w:tcPr>
          <w:p w14:paraId="12693F8C" w14:textId="77777777" w:rsidR="00BA246F" w:rsidRPr="00392E68" w:rsidRDefault="00BA246F" w:rsidP="00284556">
            <w:pPr>
              <w:spacing w:line="240" w:lineRule="auto"/>
              <w:ind w:firstLine="0"/>
              <w:jc w:val="center"/>
              <w:rPr>
                <w:color w:val="000000"/>
                <w:sz w:val="20"/>
                <w:szCs w:val="20"/>
              </w:rPr>
            </w:pPr>
            <w:r w:rsidRPr="00392E68">
              <w:rPr>
                <w:color w:val="000000"/>
                <w:sz w:val="20"/>
                <w:szCs w:val="20"/>
              </w:rPr>
              <w:t>5 (30.25)</w:t>
            </w:r>
          </w:p>
        </w:tc>
        <w:tc>
          <w:tcPr>
            <w:tcW w:w="1080" w:type="dxa"/>
            <w:shd w:val="clear" w:color="auto" w:fill="auto"/>
            <w:noWrap/>
            <w:vAlign w:val="bottom"/>
            <w:hideMark/>
          </w:tcPr>
          <w:p w14:paraId="6AB79814" w14:textId="77777777" w:rsidR="00BA246F" w:rsidRPr="00392E68" w:rsidRDefault="00BA246F" w:rsidP="00284556">
            <w:pPr>
              <w:spacing w:line="240" w:lineRule="auto"/>
              <w:ind w:firstLine="0"/>
              <w:jc w:val="center"/>
              <w:rPr>
                <w:color w:val="000000"/>
                <w:sz w:val="20"/>
                <w:szCs w:val="20"/>
              </w:rPr>
            </w:pPr>
            <w:r w:rsidRPr="00392E68">
              <w:rPr>
                <w:color w:val="000000"/>
                <w:sz w:val="20"/>
                <w:szCs w:val="20"/>
              </w:rPr>
              <w:t>0 (0.00)</w:t>
            </w:r>
          </w:p>
        </w:tc>
        <w:tc>
          <w:tcPr>
            <w:tcW w:w="990" w:type="dxa"/>
            <w:shd w:val="clear" w:color="auto" w:fill="auto"/>
            <w:noWrap/>
            <w:vAlign w:val="bottom"/>
            <w:hideMark/>
          </w:tcPr>
          <w:p w14:paraId="20521647" w14:textId="77777777" w:rsidR="00BA246F" w:rsidRPr="00392E68" w:rsidRDefault="00BA246F" w:rsidP="00284556">
            <w:pPr>
              <w:spacing w:line="240" w:lineRule="auto"/>
              <w:jc w:val="center"/>
              <w:rPr>
                <w:color w:val="000000"/>
                <w:sz w:val="20"/>
                <w:szCs w:val="20"/>
              </w:rPr>
            </w:pPr>
          </w:p>
        </w:tc>
      </w:tr>
      <w:tr w:rsidR="00BA246F" w:rsidRPr="00392E68" w14:paraId="48833E74" w14:textId="77777777" w:rsidTr="0037031D">
        <w:trPr>
          <w:trHeight w:val="290"/>
        </w:trPr>
        <w:tc>
          <w:tcPr>
            <w:tcW w:w="2880" w:type="dxa"/>
            <w:shd w:val="clear" w:color="auto" w:fill="auto"/>
            <w:noWrap/>
            <w:vAlign w:val="bottom"/>
            <w:hideMark/>
          </w:tcPr>
          <w:p w14:paraId="50047487" w14:textId="77777777" w:rsidR="00BA246F" w:rsidRPr="00392E68" w:rsidRDefault="00BA246F" w:rsidP="00BA246F">
            <w:pPr>
              <w:spacing w:line="240" w:lineRule="auto"/>
              <w:ind w:firstLine="0"/>
              <w:rPr>
                <w:color w:val="000000"/>
                <w:sz w:val="20"/>
                <w:szCs w:val="20"/>
              </w:rPr>
            </w:pPr>
            <w:r w:rsidRPr="00392E68">
              <w:rPr>
                <w:color w:val="000000"/>
                <w:sz w:val="20"/>
                <w:szCs w:val="20"/>
              </w:rPr>
              <w:t>AOR (95% CI)</w:t>
            </w:r>
          </w:p>
        </w:tc>
        <w:tc>
          <w:tcPr>
            <w:tcW w:w="1530" w:type="dxa"/>
            <w:shd w:val="clear" w:color="auto" w:fill="auto"/>
            <w:noWrap/>
            <w:vAlign w:val="bottom"/>
            <w:hideMark/>
          </w:tcPr>
          <w:p w14:paraId="55F7471E" w14:textId="77777777" w:rsidR="00BA246F" w:rsidRPr="00392E68" w:rsidRDefault="00BA246F" w:rsidP="00284556">
            <w:pPr>
              <w:spacing w:line="240" w:lineRule="auto"/>
              <w:jc w:val="center"/>
              <w:rPr>
                <w:color w:val="000000"/>
                <w:sz w:val="20"/>
                <w:szCs w:val="20"/>
              </w:rPr>
            </w:pPr>
          </w:p>
        </w:tc>
        <w:tc>
          <w:tcPr>
            <w:tcW w:w="1530" w:type="dxa"/>
            <w:shd w:val="clear" w:color="auto" w:fill="auto"/>
            <w:noWrap/>
            <w:vAlign w:val="bottom"/>
            <w:hideMark/>
          </w:tcPr>
          <w:p w14:paraId="0A702F35" w14:textId="77777777" w:rsidR="00BA246F" w:rsidRPr="00392E68" w:rsidRDefault="00BA246F" w:rsidP="00284556">
            <w:pPr>
              <w:spacing w:line="240" w:lineRule="auto"/>
              <w:jc w:val="center"/>
              <w:rPr>
                <w:color w:val="000000"/>
                <w:sz w:val="20"/>
                <w:szCs w:val="20"/>
              </w:rPr>
            </w:pPr>
          </w:p>
        </w:tc>
        <w:tc>
          <w:tcPr>
            <w:tcW w:w="1530" w:type="dxa"/>
            <w:shd w:val="clear" w:color="auto" w:fill="auto"/>
            <w:noWrap/>
            <w:vAlign w:val="bottom"/>
            <w:hideMark/>
          </w:tcPr>
          <w:p w14:paraId="0CCFA78C" w14:textId="77777777" w:rsidR="00BA246F" w:rsidRPr="00392E68" w:rsidRDefault="00BA246F" w:rsidP="00284556">
            <w:pPr>
              <w:spacing w:line="240" w:lineRule="auto"/>
              <w:jc w:val="center"/>
              <w:rPr>
                <w:color w:val="000000"/>
                <w:sz w:val="20"/>
                <w:szCs w:val="20"/>
              </w:rPr>
            </w:pPr>
          </w:p>
        </w:tc>
        <w:tc>
          <w:tcPr>
            <w:tcW w:w="1080" w:type="dxa"/>
            <w:shd w:val="clear" w:color="auto" w:fill="auto"/>
            <w:noWrap/>
            <w:vAlign w:val="bottom"/>
            <w:hideMark/>
          </w:tcPr>
          <w:p w14:paraId="155B6E8B" w14:textId="77777777" w:rsidR="00BA246F" w:rsidRPr="00392E68" w:rsidRDefault="00BA246F" w:rsidP="00284556">
            <w:pPr>
              <w:spacing w:line="240" w:lineRule="auto"/>
              <w:jc w:val="center"/>
              <w:rPr>
                <w:color w:val="000000"/>
                <w:sz w:val="20"/>
                <w:szCs w:val="20"/>
              </w:rPr>
            </w:pPr>
          </w:p>
        </w:tc>
        <w:tc>
          <w:tcPr>
            <w:tcW w:w="990" w:type="dxa"/>
            <w:shd w:val="clear" w:color="auto" w:fill="auto"/>
            <w:noWrap/>
            <w:vAlign w:val="bottom"/>
            <w:hideMark/>
          </w:tcPr>
          <w:p w14:paraId="6FAC8550" w14:textId="77777777" w:rsidR="00BA246F" w:rsidRPr="00392E68" w:rsidRDefault="00BA246F" w:rsidP="00284556">
            <w:pPr>
              <w:spacing w:line="240" w:lineRule="auto"/>
              <w:jc w:val="center"/>
              <w:rPr>
                <w:color w:val="000000"/>
                <w:sz w:val="20"/>
                <w:szCs w:val="20"/>
              </w:rPr>
            </w:pPr>
          </w:p>
        </w:tc>
      </w:tr>
      <w:tr w:rsidR="0037031D" w:rsidRPr="00392E68" w14:paraId="07359CD2" w14:textId="77777777" w:rsidTr="0037031D">
        <w:trPr>
          <w:trHeight w:val="290"/>
        </w:trPr>
        <w:tc>
          <w:tcPr>
            <w:tcW w:w="2880" w:type="dxa"/>
            <w:shd w:val="clear" w:color="auto" w:fill="auto"/>
            <w:noWrap/>
            <w:vAlign w:val="bottom"/>
            <w:hideMark/>
          </w:tcPr>
          <w:p w14:paraId="6DFFD3A9" w14:textId="697C52B7" w:rsidR="0037031D" w:rsidRPr="00392E68" w:rsidRDefault="0037031D" w:rsidP="0037031D">
            <w:pPr>
              <w:spacing w:line="240" w:lineRule="auto"/>
              <w:ind w:firstLine="0"/>
              <w:jc w:val="left"/>
              <w:rPr>
                <w:color w:val="000000"/>
                <w:sz w:val="20"/>
                <w:szCs w:val="20"/>
              </w:rPr>
            </w:pPr>
            <w:r w:rsidRPr="00392E68">
              <w:rPr>
                <w:color w:val="000000"/>
                <w:sz w:val="20"/>
                <w:szCs w:val="20"/>
              </w:rPr>
              <w:t>Modeled Outcome = ‘No’</w:t>
            </w:r>
          </w:p>
        </w:tc>
        <w:tc>
          <w:tcPr>
            <w:tcW w:w="1530" w:type="dxa"/>
            <w:shd w:val="clear" w:color="auto" w:fill="auto"/>
            <w:noWrap/>
            <w:vAlign w:val="bottom"/>
            <w:hideMark/>
          </w:tcPr>
          <w:p w14:paraId="0A67ED57" w14:textId="77777777" w:rsidR="0037031D" w:rsidRPr="00392E68" w:rsidRDefault="0037031D" w:rsidP="0037031D">
            <w:pPr>
              <w:spacing w:line="240" w:lineRule="auto"/>
              <w:ind w:firstLine="0"/>
              <w:jc w:val="center"/>
              <w:rPr>
                <w:color w:val="000000"/>
                <w:sz w:val="20"/>
                <w:szCs w:val="20"/>
              </w:rPr>
            </w:pPr>
            <w:r w:rsidRPr="00392E68">
              <w:rPr>
                <w:color w:val="000000"/>
                <w:sz w:val="20"/>
                <w:szCs w:val="20"/>
              </w:rPr>
              <w:t>Ref</w:t>
            </w:r>
          </w:p>
        </w:tc>
        <w:tc>
          <w:tcPr>
            <w:tcW w:w="1530" w:type="dxa"/>
            <w:shd w:val="clear" w:color="auto" w:fill="auto"/>
            <w:noWrap/>
            <w:vAlign w:val="bottom"/>
            <w:hideMark/>
          </w:tcPr>
          <w:p w14:paraId="5008C84B" w14:textId="77777777" w:rsidR="0037031D" w:rsidRPr="00392E68" w:rsidRDefault="0037031D" w:rsidP="0037031D">
            <w:pPr>
              <w:spacing w:line="240" w:lineRule="auto"/>
              <w:ind w:firstLine="0"/>
              <w:jc w:val="center"/>
              <w:rPr>
                <w:color w:val="000000"/>
                <w:sz w:val="20"/>
                <w:szCs w:val="20"/>
              </w:rPr>
            </w:pPr>
            <w:r w:rsidRPr="00392E68">
              <w:rPr>
                <w:color w:val="000000"/>
                <w:sz w:val="20"/>
                <w:szCs w:val="20"/>
              </w:rPr>
              <w:t>1.12 (0.35-3.52)</w:t>
            </w:r>
          </w:p>
        </w:tc>
        <w:tc>
          <w:tcPr>
            <w:tcW w:w="1530" w:type="dxa"/>
            <w:shd w:val="clear" w:color="auto" w:fill="auto"/>
            <w:noWrap/>
            <w:vAlign w:val="bottom"/>
            <w:hideMark/>
          </w:tcPr>
          <w:p w14:paraId="7BF8CD18" w14:textId="77777777" w:rsidR="0037031D" w:rsidRPr="00392E68" w:rsidRDefault="0037031D" w:rsidP="0037031D">
            <w:pPr>
              <w:spacing w:line="240" w:lineRule="auto"/>
              <w:ind w:firstLine="0"/>
              <w:jc w:val="center"/>
              <w:rPr>
                <w:color w:val="000000"/>
                <w:sz w:val="20"/>
                <w:szCs w:val="20"/>
              </w:rPr>
            </w:pPr>
            <w:r w:rsidRPr="00392E68">
              <w:rPr>
                <w:color w:val="000000"/>
                <w:sz w:val="20"/>
                <w:szCs w:val="20"/>
              </w:rPr>
              <w:t>0.35 (0.07-1.88)</w:t>
            </w:r>
          </w:p>
        </w:tc>
        <w:tc>
          <w:tcPr>
            <w:tcW w:w="1080" w:type="dxa"/>
            <w:shd w:val="clear" w:color="auto" w:fill="auto"/>
            <w:noWrap/>
            <w:vAlign w:val="bottom"/>
            <w:hideMark/>
          </w:tcPr>
          <w:p w14:paraId="12E1087C" w14:textId="77777777" w:rsidR="0037031D" w:rsidRPr="00392E68" w:rsidRDefault="0037031D" w:rsidP="0037031D">
            <w:pPr>
              <w:spacing w:line="240" w:lineRule="auto"/>
              <w:ind w:firstLine="0"/>
              <w:jc w:val="center"/>
              <w:rPr>
                <w:color w:val="000000"/>
                <w:sz w:val="20"/>
                <w:szCs w:val="20"/>
              </w:rPr>
            </w:pPr>
            <w:r w:rsidRPr="00392E68">
              <w:rPr>
                <w:color w:val="000000"/>
                <w:sz w:val="20"/>
                <w:szCs w:val="20"/>
              </w:rPr>
              <w:t>N/A</w:t>
            </w:r>
          </w:p>
        </w:tc>
        <w:tc>
          <w:tcPr>
            <w:tcW w:w="990" w:type="dxa"/>
            <w:shd w:val="clear" w:color="auto" w:fill="auto"/>
            <w:noWrap/>
            <w:vAlign w:val="bottom"/>
            <w:hideMark/>
          </w:tcPr>
          <w:p w14:paraId="5E0F2CC6" w14:textId="77777777" w:rsidR="0037031D" w:rsidRPr="00392E68" w:rsidRDefault="0037031D" w:rsidP="0037031D">
            <w:pPr>
              <w:spacing w:line="240" w:lineRule="auto"/>
              <w:jc w:val="center"/>
              <w:rPr>
                <w:color w:val="000000"/>
                <w:sz w:val="20"/>
                <w:szCs w:val="20"/>
              </w:rPr>
            </w:pPr>
          </w:p>
        </w:tc>
      </w:tr>
      <w:tr w:rsidR="0037031D" w:rsidRPr="00392E68" w14:paraId="3CFD56AD" w14:textId="77777777" w:rsidTr="0037031D">
        <w:trPr>
          <w:trHeight w:val="290"/>
        </w:trPr>
        <w:tc>
          <w:tcPr>
            <w:tcW w:w="2880" w:type="dxa"/>
            <w:shd w:val="clear" w:color="auto" w:fill="auto"/>
            <w:noWrap/>
            <w:vAlign w:val="bottom"/>
            <w:hideMark/>
          </w:tcPr>
          <w:p w14:paraId="2ECDE58E" w14:textId="29E4CAF8" w:rsidR="0037031D" w:rsidRPr="00392E68" w:rsidRDefault="0037031D" w:rsidP="0037031D">
            <w:pPr>
              <w:spacing w:line="240" w:lineRule="auto"/>
              <w:ind w:firstLine="0"/>
              <w:rPr>
                <w:color w:val="000000"/>
                <w:sz w:val="20"/>
                <w:szCs w:val="20"/>
              </w:rPr>
            </w:pPr>
            <w:r w:rsidRPr="00392E68">
              <w:rPr>
                <w:b/>
                <w:color w:val="000000"/>
                <w:sz w:val="20"/>
                <w:szCs w:val="20"/>
              </w:rPr>
              <w:t>Number of Lifetime HPV Vaccines (n=1</w:t>
            </w:r>
            <w:r w:rsidR="00D657AA" w:rsidRPr="00392E68">
              <w:rPr>
                <w:b/>
                <w:color w:val="000000"/>
                <w:sz w:val="20"/>
                <w:szCs w:val="20"/>
              </w:rPr>
              <w:t>,</w:t>
            </w:r>
            <w:r w:rsidRPr="00392E68">
              <w:rPr>
                <w:b/>
                <w:color w:val="000000"/>
                <w:sz w:val="20"/>
                <w:szCs w:val="20"/>
              </w:rPr>
              <w:t>185)</w:t>
            </w:r>
          </w:p>
        </w:tc>
        <w:tc>
          <w:tcPr>
            <w:tcW w:w="1530" w:type="dxa"/>
            <w:shd w:val="clear" w:color="auto" w:fill="auto"/>
            <w:noWrap/>
            <w:vAlign w:val="bottom"/>
            <w:hideMark/>
          </w:tcPr>
          <w:p w14:paraId="2BEC3415" w14:textId="77777777" w:rsidR="0037031D" w:rsidRPr="00392E68" w:rsidRDefault="0037031D" w:rsidP="0037031D">
            <w:pPr>
              <w:spacing w:line="240" w:lineRule="auto"/>
              <w:jc w:val="center"/>
              <w:rPr>
                <w:color w:val="000000"/>
                <w:sz w:val="20"/>
                <w:szCs w:val="20"/>
              </w:rPr>
            </w:pPr>
          </w:p>
        </w:tc>
        <w:tc>
          <w:tcPr>
            <w:tcW w:w="1530" w:type="dxa"/>
            <w:shd w:val="clear" w:color="auto" w:fill="auto"/>
            <w:noWrap/>
            <w:vAlign w:val="bottom"/>
            <w:hideMark/>
          </w:tcPr>
          <w:p w14:paraId="1F96C5A6" w14:textId="77777777" w:rsidR="0037031D" w:rsidRPr="00392E68" w:rsidRDefault="0037031D" w:rsidP="0037031D">
            <w:pPr>
              <w:spacing w:line="240" w:lineRule="auto"/>
              <w:jc w:val="center"/>
              <w:rPr>
                <w:color w:val="000000"/>
                <w:sz w:val="20"/>
                <w:szCs w:val="20"/>
              </w:rPr>
            </w:pPr>
          </w:p>
        </w:tc>
        <w:tc>
          <w:tcPr>
            <w:tcW w:w="1530" w:type="dxa"/>
            <w:shd w:val="clear" w:color="auto" w:fill="auto"/>
            <w:noWrap/>
            <w:vAlign w:val="bottom"/>
            <w:hideMark/>
          </w:tcPr>
          <w:p w14:paraId="762937BC" w14:textId="77777777" w:rsidR="0037031D" w:rsidRPr="00392E68" w:rsidRDefault="0037031D" w:rsidP="0037031D">
            <w:pPr>
              <w:spacing w:line="240" w:lineRule="auto"/>
              <w:jc w:val="center"/>
              <w:rPr>
                <w:color w:val="000000"/>
                <w:sz w:val="20"/>
                <w:szCs w:val="20"/>
              </w:rPr>
            </w:pPr>
          </w:p>
        </w:tc>
        <w:tc>
          <w:tcPr>
            <w:tcW w:w="1080" w:type="dxa"/>
            <w:shd w:val="clear" w:color="auto" w:fill="auto"/>
            <w:noWrap/>
            <w:vAlign w:val="bottom"/>
            <w:hideMark/>
          </w:tcPr>
          <w:p w14:paraId="264C1D9C" w14:textId="77777777" w:rsidR="0037031D" w:rsidRPr="00392E68" w:rsidRDefault="0037031D" w:rsidP="0037031D">
            <w:pPr>
              <w:spacing w:line="240" w:lineRule="auto"/>
              <w:jc w:val="center"/>
              <w:rPr>
                <w:color w:val="000000"/>
                <w:sz w:val="20"/>
                <w:szCs w:val="20"/>
              </w:rPr>
            </w:pPr>
          </w:p>
        </w:tc>
        <w:tc>
          <w:tcPr>
            <w:tcW w:w="990" w:type="dxa"/>
            <w:shd w:val="clear" w:color="auto" w:fill="auto"/>
            <w:noWrap/>
            <w:vAlign w:val="bottom"/>
            <w:hideMark/>
          </w:tcPr>
          <w:p w14:paraId="5118BC51" w14:textId="77777777" w:rsidR="0037031D" w:rsidRPr="00392E68" w:rsidRDefault="0037031D" w:rsidP="0037031D">
            <w:pPr>
              <w:spacing w:line="240" w:lineRule="auto"/>
              <w:jc w:val="center"/>
              <w:rPr>
                <w:color w:val="000000"/>
                <w:sz w:val="20"/>
                <w:szCs w:val="20"/>
              </w:rPr>
            </w:pPr>
          </w:p>
        </w:tc>
      </w:tr>
      <w:tr w:rsidR="0037031D" w:rsidRPr="00392E68" w14:paraId="06491539" w14:textId="77777777" w:rsidTr="0037031D">
        <w:trPr>
          <w:trHeight w:val="290"/>
        </w:trPr>
        <w:tc>
          <w:tcPr>
            <w:tcW w:w="2880" w:type="dxa"/>
            <w:shd w:val="clear" w:color="auto" w:fill="auto"/>
            <w:noWrap/>
            <w:vAlign w:val="bottom"/>
            <w:hideMark/>
          </w:tcPr>
          <w:p w14:paraId="5DF31039" w14:textId="0FFF67D4" w:rsidR="0037031D" w:rsidRPr="00392E68" w:rsidRDefault="00142333" w:rsidP="0037031D">
            <w:pPr>
              <w:spacing w:line="240" w:lineRule="auto"/>
              <w:rPr>
                <w:b/>
                <w:color w:val="000000"/>
                <w:sz w:val="20"/>
                <w:szCs w:val="20"/>
              </w:rPr>
            </w:pPr>
            <w:r w:rsidRPr="00392E68">
              <w:rPr>
                <w:color w:val="000000"/>
                <w:sz w:val="20"/>
                <w:szCs w:val="20"/>
              </w:rPr>
              <w:t>0 S</w:t>
            </w:r>
            <w:r w:rsidR="0037031D" w:rsidRPr="00392E68">
              <w:rPr>
                <w:color w:val="000000"/>
                <w:sz w:val="20"/>
                <w:szCs w:val="20"/>
              </w:rPr>
              <w:t>hots, n (%)</w:t>
            </w:r>
          </w:p>
        </w:tc>
        <w:tc>
          <w:tcPr>
            <w:tcW w:w="1530" w:type="dxa"/>
            <w:shd w:val="clear" w:color="auto" w:fill="auto"/>
            <w:noWrap/>
            <w:vAlign w:val="bottom"/>
            <w:hideMark/>
          </w:tcPr>
          <w:p w14:paraId="50C251B1" w14:textId="77777777" w:rsidR="0037031D" w:rsidRPr="00392E68" w:rsidRDefault="0037031D" w:rsidP="0037031D">
            <w:pPr>
              <w:spacing w:line="240" w:lineRule="auto"/>
              <w:ind w:firstLine="0"/>
              <w:jc w:val="center"/>
              <w:rPr>
                <w:color w:val="000000"/>
                <w:sz w:val="20"/>
                <w:szCs w:val="20"/>
              </w:rPr>
            </w:pPr>
            <w:r w:rsidRPr="00392E68">
              <w:rPr>
                <w:color w:val="000000"/>
                <w:sz w:val="20"/>
                <w:szCs w:val="20"/>
              </w:rPr>
              <w:t>1019 (88.83)</w:t>
            </w:r>
          </w:p>
        </w:tc>
        <w:tc>
          <w:tcPr>
            <w:tcW w:w="1530" w:type="dxa"/>
            <w:shd w:val="clear" w:color="auto" w:fill="auto"/>
            <w:noWrap/>
            <w:vAlign w:val="bottom"/>
            <w:hideMark/>
          </w:tcPr>
          <w:p w14:paraId="49C4DE39" w14:textId="77777777" w:rsidR="0037031D" w:rsidRPr="00392E68" w:rsidRDefault="0037031D" w:rsidP="0037031D">
            <w:pPr>
              <w:spacing w:line="240" w:lineRule="auto"/>
              <w:ind w:firstLine="0"/>
              <w:jc w:val="center"/>
              <w:rPr>
                <w:color w:val="000000"/>
                <w:sz w:val="20"/>
                <w:szCs w:val="20"/>
              </w:rPr>
            </w:pPr>
            <w:r w:rsidRPr="00392E68">
              <w:rPr>
                <w:color w:val="000000"/>
                <w:sz w:val="20"/>
                <w:szCs w:val="20"/>
              </w:rPr>
              <w:t>44 (89.55)</w:t>
            </w:r>
          </w:p>
        </w:tc>
        <w:tc>
          <w:tcPr>
            <w:tcW w:w="1530" w:type="dxa"/>
            <w:shd w:val="clear" w:color="auto" w:fill="auto"/>
            <w:noWrap/>
            <w:vAlign w:val="bottom"/>
            <w:hideMark/>
          </w:tcPr>
          <w:p w14:paraId="208E1244" w14:textId="77777777" w:rsidR="0037031D" w:rsidRPr="00392E68" w:rsidRDefault="0037031D" w:rsidP="0037031D">
            <w:pPr>
              <w:spacing w:line="240" w:lineRule="auto"/>
              <w:ind w:firstLine="0"/>
              <w:jc w:val="center"/>
              <w:rPr>
                <w:color w:val="000000"/>
                <w:sz w:val="20"/>
                <w:szCs w:val="20"/>
              </w:rPr>
            </w:pPr>
            <w:r w:rsidRPr="00392E68">
              <w:rPr>
                <w:color w:val="000000"/>
                <w:sz w:val="20"/>
                <w:szCs w:val="20"/>
              </w:rPr>
              <w:t>18 (82.87)</w:t>
            </w:r>
          </w:p>
        </w:tc>
        <w:tc>
          <w:tcPr>
            <w:tcW w:w="1080" w:type="dxa"/>
            <w:shd w:val="clear" w:color="auto" w:fill="auto"/>
            <w:noWrap/>
            <w:vAlign w:val="bottom"/>
            <w:hideMark/>
          </w:tcPr>
          <w:p w14:paraId="055F8137" w14:textId="77777777" w:rsidR="0037031D" w:rsidRPr="00392E68" w:rsidRDefault="0037031D" w:rsidP="0037031D">
            <w:pPr>
              <w:spacing w:line="240" w:lineRule="auto"/>
              <w:ind w:firstLine="0"/>
              <w:jc w:val="center"/>
              <w:rPr>
                <w:color w:val="000000"/>
                <w:sz w:val="20"/>
                <w:szCs w:val="20"/>
              </w:rPr>
            </w:pPr>
            <w:r w:rsidRPr="00392E68">
              <w:rPr>
                <w:color w:val="000000"/>
                <w:sz w:val="20"/>
                <w:szCs w:val="20"/>
              </w:rPr>
              <w:t>1 (100.00)</w:t>
            </w:r>
          </w:p>
        </w:tc>
        <w:tc>
          <w:tcPr>
            <w:tcW w:w="990" w:type="dxa"/>
            <w:shd w:val="clear" w:color="auto" w:fill="auto"/>
            <w:noWrap/>
            <w:vAlign w:val="bottom"/>
            <w:hideMark/>
          </w:tcPr>
          <w:p w14:paraId="3BECCB89" w14:textId="3C70AD5C" w:rsidR="0037031D" w:rsidRPr="00392E68" w:rsidRDefault="0037031D" w:rsidP="0037031D">
            <w:pPr>
              <w:spacing w:line="240" w:lineRule="auto"/>
              <w:ind w:firstLine="0"/>
              <w:rPr>
                <w:color w:val="000000"/>
                <w:sz w:val="20"/>
                <w:szCs w:val="20"/>
              </w:rPr>
            </w:pPr>
            <w:r w:rsidRPr="00392E68">
              <w:rPr>
                <w:color w:val="000000"/>
                <w:sz w:val="20"/>
                <w:szCs w:val="20"/>
              </w:rPr>
              <w:t>0.6710</w:t>
            </w:r>
          </w:p>
        </w:tc>
      </w:tr>
      <w:tr w:rsidR="0037031D" w:rsidRPr="00392E68" w14:paraId="27B151E5" w14:textId="77777777" w:rsidTr="0037031D">
        <w:trPr>
          <w:trHeight w:val="290"/>
        </w:trPr>
        <w:tc>
          <w:tcPr>
            <w:tcW w:w="2880" w:type="dxa"/>
            <w:shd w:val="clear" w:color="auto" w:fill="auto"/>
            <w:noWrap/>
            <w:vAlign w:val="bottom"/>
            <w:hideMark/>
          </w:tcPr>
          <w:p w14:paraId="3CBFE600" w14:textId="014E6453" w:rsidR="0037031D" w:rsidRPr="00392E68" w:rsidRDefault="00142333" w:rsidP="0037031D">
            <w:pPr>
              <w:spacing w:line="240" w:lineRule="auto"/>
              <w:rPr>
                <w:color w:val="000000"/>
                <w:sz w:val="20"/>
                <w:szCs w:val="20"/>
              </w:rPr>
            </w:pPr>
            <w:r w:rsidRPr="00392E68">
              <w:rPr>
                <w:color w:val="000000"/>
                <w:sz w:val="20"/>
                <w:szCs w:val="20"/>
              </w:rPr>
              <w:t>1 or 2 S</w:t>
            </w:r>
            <w:r w:rsidR="0037031D" w:rsidRPr="00392E68">
              <w:rPr>
                <w:color w:val="000000"/>
                <w:sz w:val="20"/>
                <w:szCs w:val="20"/>
              </w:rPr>
              <w:t>hots, n (%)</w:t>
            </w:r>
          </w:p>
        </w:tc>
        <w:tc>
          <w:tcPr>
            <w:tcW w:w="1530" w:type="dxa"/>
            <w:shd w:val="clear" w:color="auto" w:fill="auto"/>
            <w:noWrap/>
            <w:vAlign w:val="bottom"/>
            <w:hideMark/>
          </w:tcPr>
          <w:p w14:paraId="28E773FB" w14:textId="77777777" w:rsidR="0037031D" w:rsidRPr="00392E68" w:rsidRDefault="0037031D" w:rsidP="0037031D">
            <w:pPr>
              <w:spacing w:line="240" w:lineRule="auto"/>
              <w:ind w:firstLine="0"/>
              <w:jc w:val="center"/>
              <w:rPr>
                <w:color w:val="000000"/>
                <w:sz w:val="20"/>
                <w:szCs w:val="20"/>
              </w:rPr>
            </w:pPr>
            <w:r w:rsidRPr="00392E68">
              <w:rPr>
                <w:color w:val="000000"/>
                <w:sz w:val="20"/>
                <w:szCs w:val="20"/>
              </w:rPr>
              <w:t>36 (4.10)</w:t>
            </w:r>
          </w:p>
        </w:tc>
        <w:tc>
          <w:tcPr>
            <w:tcW w:w="1530" w:type="dxa"/>
            <w:shd w:val="clear" w:color="auto" w:fill="auto"/>
            <w:noWrap/>
            <w:vAlign w:val="bottom"/>
            <w:hideMark/>
          </w:tcPr>
          <w:p w14:paraId="52591FD3" w14:textId="77777777" w:rsidR="0037031D" w:rsidRPr="00392E68" w:rsidRDefault="0037031D" w:rsidP="0037031D">
            <w:pPr>
              <w:spacing w:line="240" w:lineRule="auto"/>
              <w:ind w:firstLine="0"/>
              <w:jc w:val="center"/>
              <w:rPr>
                <w:color w:val="000000"/>
                <w:sz w:val="20"/>
                <w:szCs w:val="20"/>
              </w:rPr>
            </w:pPr>
            <w:r w:rsidRPr="00392E68">
              <w:rPr>
                <w:color w:val="000000"/>
                <w:sz w:val="20"/>
                <w:szCs w:val="20"/>
              </w:rPr>
              <w:t>1 (2.43)</w:t>
            </w:r>
          </w:p>
        </w:tc>
        <w:tc>
          <w:tcPr>
            <w:tcW w:w="1530" w:type="dxa"/>
            <w:shd w:val="clear" w:color="auto" w:fill="auto"/>
            <w:noWrap/>
            <w:vAlign w:val="bottom"/>
            <w:hideMark/>
          </w:tcPr>
          <w:p w14:paraId="4026D1F8" w14:textId="77777777" w:rsidR="0037031D" w:rsidRPr="00392E68" w:rsidRDefault="0037031D" w:rsidP="0037031D">
            <w:pPr>
              <w:spacing w:line="240" w:lineRule="auto"/>
              <w:ind w:firstLine="0"/>
              <w:jc w:val="center"/>
              <w:rPr>
                <w:color w:val="000000"/>
                <w:sz w:val="20"/>
                <w:szCs w:val="20"/>
              </w:rPr>
            </w:pPr>
            <w:r w:rsidRPr="00392E68">
              <w:rPr>
                <w:color w:val="000000"/>
                <w:sz w:val="20"/>
                <w:szCs w:val="20"/>
              </w:rPr>
              <w:t>1 (10.33)</w:t>
            </w:r>
          </w:p>
        </w:tc>
        <w:tc>
          <w:tcPr>
            <w:tcW w:w="1080" w:type="dxa"/>
            <w:shd w:val="clear" w:color="auto" w:fill="auto"/>
            <w:noWrap/>
            <w:vAlign w:val="bottom"/>
            <w:hideMark/>
          </w:tcPr>
          <w:p w14:paraId="2C51FBA6" w14:textId="77777777" w:rsidR="0037031D" w:rsidRPr="00392E68" w:rsidRDefault="0037031D" w:rsidP="0037031D">
            <w:pPr>
              <w:spacing w:line="240" w:lineRule="auto"/>
              <w:ind w:firstLine="0"/>
              <w:jc w:val="center"/>
              <w:rPr>
                <w:color w:val="000000"/>
                <w:sz w:val="20"/>
                <w:szCs w:val="20"/>
              </w:rPr>
            </w:pPr>
            <w:r w:rsidRPr="00392E68">
              <w:rPr>
                <w:color w:val="000000"/>
                <w:sz w:val="20"/>
                <w:szCs w:val="20"/>
              </w:rPr>
              <w:t>0 (0.00)</w:t>
            </w:r>
          </w:p>
        </w:tc>
        <w:tc>
          <w:tcPr>
            <w:tcW w:w="990" w:type="dxa"/>
            <w:shd w:val="clear" w:color="auto" w:fill="auto"/>
            <w:noWrap/>
            <w:vAlign w:val="bottom"/>
            <w:hideMark/>
          </w:tcPr>
          <w:p w14:paraId="602FE000" w14:textId="77777777" w:rsidR="0037031D" w:rsidRPr="00392E68" w:rsidRDefault="0037031D" w:rsidP="0037031D">
            <w:pPr>
              <w:spacing w:line="240" w:lineRule="auto"/>
              <w:jc w:val="center"/>
              <w:rPr>
                <w:color w:val="000000"/>
                <w:sz w:val="20"/>
                <w:szCs w:val="20"/>
              </w:rPr>
            </w:pPr>
          </w:p>
        </w:tc>
      </w:tr>
      <w:tr w:rsidR="0037031D" w:rsidRPr="00392E68" w14:paraId="3710B366" w14:textId="77777777" w:rsidTr="0037031D">
        <w:trPr>
          <w:trHeight w:val="290"/>
        </w:trPr>
        <w:tc>
          <w:tcPr>
            <w:tcW w:w="2880" w:type="dxa"/>
            <w:shd w:val="clear" w:color="auto" w:fill="auto"/>
            <w:noWrap/>
            <w:vAlign w:val="bottom"/>
            <w:hideMark/>
          </w:tcPr>
          <w:p w14:paraId="589F7543" w14:textId="2A821B50" w:rsidR="0037031D" w:rsidRPr="00392E68" w:rsidRDefault="00142333" w:rsidP="0037031D">
            <w:pPr>
              <w:spacing w:line="240" w:lineRule="auto"/>
              <w:rPr>
                <w:color w:val="000000"/>
                <w:sz w:val="20"/>
                <w:szCs w:val="20"/>
              </w:rPr>
            </w:pPr>
            <w:r w:rsidRPr="00392E68">
              <w:rPr>
                <w:color w:val="000000"/>
                <w:sz w:val="20"/>
                <w:szCs w:val="20"/>
              </w:rPr>
              <w:t>3+ S</w:t>
            </w:r>
            <w:r w:rsidR="0037031D" w:rsidRPr="00392E68">
              <w:rPr>
                <w:color w:val="000000"/>
                <w:sz w:val="20"/>
                <w:szCs w:val="20"/>
              </w:rPr>
              <w:t>hots, n (%)</w:t>
            </w:r>
          </w:p>
        </w:tc>
        <w:tc>
          <w:tcPr>
            <w:tcW w:w="1530" w:type="dxa"/>
            <w:shd w:val="clear" w:color="auto" w:fill="auto"/>
            <w:noWrap/>
            <w:vAlign w:val="bottom"/>
            <w:hideMark/>
          </w:tcPr>
          <w:p w14:paraId="78627895" w14:textId="77777777" w:rsidR="0037031D" w:rsidRPr="00392E68" w:rsidRDefault="0037031D" w:rsidP="0037031D">
            <w:pPr>
              <w:spacing w:line="240" w:lineRule="auto"/>
              <w:ind w:firstLine="0"/>
              <w:jc w:val="center"/>
              <w:rPr>
                <w:color w:val="000000"/>
                <w:sz w:val="20"/>
                <w:szCs w:val="20"/>
              </w:rPr>
            </w:pPr>
            <w:r w:rsidRPr="00392E68">
              <w:rPr>
                <w:color w:val="000000"/>
                <w:sz w:val="20"/>
                <w:szCs w:val="20"/>
              </w:rPr>
              <w:t>60 (7.08)</w:t>
            </w:r>
          </w:p>
        </w:tc>
        <w:tc>
          <w:tcPr>
            <w:tcW w:w="1530" w:type="dxa"/>
            <w:shd w:val="clear" w:color="auto" w:fill="auto"/>
            <w:noWrap/>
            <w:vAlign w:val="bottom"/>
            <w:hideMark/>
          </w:tcPr>
          <w:p w14:paraId="74B8E5E2" w14:textId="77777777" w:rsidR="0037031D" w:rsidRPr="00392E68" w:rsidRDefault="0037031D" w:rsidP="0037031D">
            <w:pPr>
              <w:spacing w:line="240" w:lineRule="auto"/>
              <w:ind w:firstLine="0"/>
              <w:jc w:val="center"/>
              <w:rPr>
                <w:color w:val="000000"/>
                <w:sz w:val="20"/>
                <w:szCs w:val="20"/>
              </w:rPr>
            </w:pPr>
            <w:r w:rsidRPr="00392E68">
              <w:rPr>
                <w:color w:val="000000"/>
                <w:sz w:val="20"/>
                <w:szCs w:val="20"/>
              </w:rPr>
              <w:t>3 (8.02)</w:t>
            </w:r>
          </w:p>
        </w:tc>
        <w:tc>
          <w:tcPr>
            <w:tcW w:w="1530" w:type="dxa"/>
            <w:shd w:val="clear" w:color="auto" w:fill="auto"/>
            <w:noWrap/>
            <w:vAlign w:val="bottom"/>
            <w:hideMark/>
          </w:tcPr>
          <w:p w14:paraId="745815BF" w14:textId="77777777" w:rsidR="0037031D" w:rsidRPr="00392E68" w:rsidRDefault="0037031D" w:rsidP="0037031D">
            <w:pPr>
              <w:spacing w:line="240" w:lineRule="auto"/>
              <w:ind w:firstLine="0"/>
              <w:jc w:val="center"/>
              <w:rPr>
                <w:color w:val="000000"/>
                <w:sz w:val="20"/>
                <w:szCs w:val="20"/>
              </w:rPr>
            </w:pPr>
            <w:r w:rsidRPr="00392E68">
              <w:rPr>
                <w:color w:val="000000"/>
                <w:sz w:val="20"/>
                <w:szCs w:val="20"/>
              </w:rPr>
              <w:t>2 (6.80)</w:t>
            </w:r>
          </w:p>
        </w:tc>
        <w:tc>
          <w:tcPr>
            <w:tcW w:w="1080" w:type="dxa"/>
            <w:shd w:val="clear" w:color="auto" w:fill="auto"/>
            <w:noWrap/>
            <w:vAlign w:val="bottom"/>
            <w:hideMark/>
          </w:tcPr>
          <w:p w14:paraId="724729F5" w14:textId="77777777" w:rsidR="0037031D" w:rsidRPr="00392E68" w:rsidRDefault="0037031D" w:rsidP="0037031D">
            <w:pPr>
              <w:spacing w:line="240" w:lineRule="auto"/>
              <w:ind w:firstLine="0"/>
              <w:jc w:val="center"/>
              <w:rPr>
                <w:color w:val="000000"/>
                <w:sz w:val="20"/>
                <w:szCs w:val="20"/>
              </w:rPr>
            </w:pPr>
            <w:r w:rsidRPr="00392E68">
              <w:rPr>
                <w:color w:val="000000"/>
                <w:sz w:val="20"/>
                <w:szCs w:val="20"/>
              </w:rPr>
              <w:t>0 (0.00)</w:t>
            </w:r>
          </w:p>
        </w:tc>
        <w:tc>
          <w:tcPr>
            <w:tcW w:w="990" w:type="dxa"/>
            <w:shd w:val="clear" w:color="auto" w:fill="auto"/>
            <w:noWrap/>
            <w:vAlign w:val="bottom"/>
            <w:hideMark/>
          </w:tcPr>
          <w:p w14:paraId="2F2199A9" w14:textId="77777777" w:rsidR="0037031D" w:rsidRPr="00392E68" w:rsidRDefault="0037031D" w:rsidP="0037031D">
            <w:pPr>
              <w:spacing w:line="240" w:lineRule="auto"/>
              <w:jc w:val="center"/>
              <w:rPr>
                <w:color w:val="000000"/>
                <w:sz w:val="20"/>
                <w:szCs w:val="20"/>
              </w:rPr>
            </w:pPr>
          </w:p>
        </w:tc>
      </w:tr>
      <w:tr w:rsidR="0037031D" w:rsidRPr="00392E68" w14:paraId="3620E18E" w14:textId="77777777" w:rsidTr="0037031D">
        <w:trPr>
          <w:trHeight w:val="290"/>
        </w:trPr>
        <w:tc>
          <w:tcPr>
            <w:tcW w:w="2880" w:type="dxa"/>
            <w:shd w:val="clear" w:color="auto" w:fill="auto"/>
            <w:noWrap/>
            <w:vAlign w:val="bottom"/>
            <w:hideMark/>
          </w:tcPr>
          <w:p w14:paraId="16BF2314" w14:textId="77777777" w:rsidR="0037031D" w:rsidRPr="00392E68" w:rsidRDefault="0037031D" w:rsidP="0037031D">
            <w:pPr>
              <w:spacing w:line="240" w:lineRule="auto"/>
              <w:ind w:firstLine="0"/>
              <w:rPr>
                <w:color w:val="000000"/>
                <w:sz w:val="20"/>
                <w:szCs w:val="20"/>
              </w:rPr>
            </w:pPr>
            <w:r w:rsidRPr="00392E68">
              <w:rPr>
                <w:color w:val="000000"/>
                <w:sz w:val="20"/>
                <w:szCs w:val="20"/>
              </w:rPr>
              <w:t>AOR (95% CI)</w:t>
            </w:r>
          </w:p>
        </w:tc>
        <w:tc>
          <w:tcPr>
            <w:tcW w:w="1530" w:type="dxa"/>
            <w:shd w:val="clear" w:color="auto" w:fill="auto"/>
            <w:noWrap/>
            <w:vAlign w:val="bottom"/>
            <w:hideMark/>
          </w:tcPr>
          <w:p w14:paraId="3DB173A2" w14:textId="77777777" w:rsidR="0037031D" w:rsidRPr="00392E68" w:rsidRDefault="0037031D" w:rsidP="0037031D">
            <w:pPr>
              <w:spacing w:line="240" w:lineRule="auto"/>
              <w:jc w:val="center"/>
              <w:rPr>
                <w:color w:val="000000"/>
                <w:sz w:val="20"/>
                <w:szCs w:val="20"/>
              </w:rPr>
            </w:pPr>
          </w:p>
        </w:tc>
        <w:tc>
          <w:tcPr>
            <w:tcW w:w="1530" w:type="dxa"/>
            <w:shd w:val="clear" w:color="auto" w:fill="auto"/>
            <w:noWrap/>
            <w:vAlign w:val="bottom"/>
            <w:hideMark/>
          </w:tcPr>
          <w:p w14:paraId="5BADDE9F" w14:textId="77777777" w:rsidR="0037031D" w:rsidRPr="00392E68" w:rsidRDefault="0037031D" w:rsidP="0037031D">
            <w:pPr>
              <w:spacing w:line="240" w:lineRule="auto"/>
              <w:jc w:val="center"/>
              <w:rPr>
                <w:color w:val="000000"/>
                <w:sz w:val="20"/>
                <w:szCs w:val="20"/>
              </w:rPr>
            </w:pPr>
          </w:p>
        </w:tc>
        <w:tc>
          <w:tcPr>
            <w:tcW w:w="1530" w:type="dxa"/>
            <w:shd w:val="clear" w:color="auto" w:fill="auto"/>
            <w:noWrap/>
            <w:vAlign w:val="bottom"/>
            <w:hideMark/>
          </w:tcPr>
          <w:p w14:paraId="3842729F" w14:textId="77777777" w:rsidR="0037031D" w:rsidRPr="00392E68" w:rsidRDefault="0037031D" w:rsidP="0037031D">
            <w:pPr>
              <w:spacing w:line="240" w:lineRule="auto"/>
              <w:jc w:val="center"/>
              <w:rPr>
                <w:color w:val="000000"/>
                <w:sz w:val="20"/>
                <w:szCs w:val="20"/>
              </w:rPr>
            </w:pPr>
          </w:p>
        </w:tc>
        <w:tc>
          <w:tcPr>
            <w:tcW w:w="1080" w:type="dxa"/>
            <w:shd w:val="clear" w:color="auto" w:fill="auto"/>
            <w:noWrap/>
            <w:vAlign w:val="bottom"/>
            <w:hideMark/>
          </w:tcPr>
          <w:p w14:paraId="68341713" w14:textId="77777777" w:rsidR="0037031D" w:rsidRPr="00392E68" w:rsidRDefault="0037031D" w:rsidP="0037031D">
            <w:pPr>
              <w:spacing w:line="240" w:lineRule="auto"/>
              <w:jc w:val="center"/>
              <w:rPr>
                <w:color w:val="000000"/>
                <w:sz w:val="20"/>
                <w:szCs w:val="20"/>
              </w:rPr>
            </w:pPr>
          </w:p>
        </w:tc>
        <w:tc>
          <w:tcPr>
            <w:tcW w:w="990" w:type="dxa"/>
            <w:shd w:val="clear" w:color="auto" w:fill="auto"/>
            <w:noWrap/>
            <w:vAlign w:val="bottom"/>
            <w:hideMark/>
          </w:tcPr>
          <w:p w14:paraId="31662186" w14:textId="77777777" w:rsidR="0037031D" w:rsidRPr="00392E68" w:rsidRDefault="0037031D" w:rsidP="0037031D">
            <w:pPr>
              <w:spacing w:line="240" w:lineRule="auto"/>
              <w:jc w:val="center"/>
              <w:rPr>
                <w:color w:val="000000"/>
                <w:sz w:val="20"/>
                <w:szCs w:val="20"/>
              </w:rPr>
            </w:pPr>
          </w:p>
        </w:tc>
      </w:tr>
      <w:tr w:rsidR="0037031D" w:rsidRPr="00392E68" w14:paraId="03ACB38C" w14:textId="77777777" w:rsidTr="0037031D">
        <w:trPr>
          <w:trHeight w:val="290"/>
        </w:trPr>
        <w:tc>
          <w:tcPr>
            <w:tcW w:w="2880" w:type="dxa"/>
            <w:shd w:val="clear" w:color="auto" w:fill="auto"/>
            <w:noWrap/>
            <w:vAlign w:val="bottom"/>
            <w:hideMark/>
          </w:tcPr>
          <w:p w14:paraId="2679D031" w14:textId="77777777" w:rsidR="0037031D" w:rsidRPr="00392E68" w:rsidRDefault="0037031D" w:rsidP="0037031D">
            <w:pPr>
              <w:spacing w:line="240" w:lineRule="auto"/>
              <w:rPr>
                <w:color w:val="000000"/>
                <w:sz w:val="20"/>
                <w:szCs w:val="20"/>
              </w:rPr>
            </w:pPr>
            <w:r w:rsidRPr="00392E68">
              <w:rPr>
                <w:color w:val="000000"/>
                <w:sz w:val="20"/>
                <w:szCs w:val="20"/>
              </w:rPr>
              <w:t>0 Shots vs. 3+ Shots</w:t>
            </w:r>
          </w:p>
        </w:tc>
        <w:tc>
          <w:tcPr>
            <w:tcW w:w="1530" w:type="dxa"/>
            <w:shd w:val="clear" w:color="auto" w:fill="auto"/>
            <w:noWrap/>
            <w:vAlign w:val="bottom"/>
            <w:hideMark/>
          </w:tcPr>
          <w:p w14:paraId="2A34A5D8" w14:textId="77777777" w:rsidR="0037031D" w:rsidRPr="00392E68" w:rsidRDefault="0037031D" w:rsidP="0037031D">
            <w:pPr>
              <w:spacing w:line="240" w:lineRule="auto"/>
              <w:ind w:firstLine="0"/>
              <w:jc w:val="center"/>
              <w:rPr>
                <w:color w:val="000000"/>
                <w:sz w:val="20"/>
                <w:szCs w:val="20"/>
              </w:rPr>
            </w:pPr>
            <w:r w:rsidRPr="00392E68">
              <w:rPr>
                <w:color w:val="000000"/>
                <w:sz w:val="20"/>
                <w:szCs w:val="20"/>
              </w:rPr>
              <w:t>Ref</w:t>
            </w:r>
          </w:p>
        </w:tc>
        <w:tc>
          <w:tcPr>
            <w:tcW w:w="1530" w:type="dxa"/>
            <w:shd w:val="clear" w:color="auto" w:fill="auto"/>
            <w:noWrap/>
            <w:vAlign w:val="bottom"/>
            <w:hideMark/>
          </w:tcPr>
          <w:p w14:paraId="40CB123B" w14:textId="77777777" w:rsidR="0037031D" w:rsidRPr="00392E68" w:rsidRDefault="0037031D" w:rsidP="0037031D">
            <w:pPr>
              <w:spacing w:line="240" w:lineRule="auto"/>
              <w:ind w:firstLine="0"/>
              <w:jc w:val="center"/>
              <w:rPr>
                <w:color w:val="000000"/>
                <w:sz w:val="20"/>
                <w:szCs w:val="20"/>
              </w:rPr>
            </w:pPr>
            <w:r w:rsidRPr="00392E68">
              <w:rPr>
                <w:color w:val="000000"/>
                <w:sz w:val="20"/>
                <w:szCs w:val="20"/>
              </w:rPr>
              <w:t>0.52 (0.14-1.87)</w:t>
            </w:r>
          </w:p>
        </w:tc>
        <w:tc>
          <w:tcPr>
            <w:tcW w:w="1530" w:type="dxa"/>
            <w:shd w:val="clear" w:color="auto" w:fill="auto"/>
            <w:noWrap/>
            <w:vAlign w:val="bottom"/>
            <w:hideMark/>
          </w:tcPr>
          <w:p w14:paraId="49873534" w14:textId="77777777" w:rsidR="0037031D" w:rsidRPr="00392E68" w:rsidRDefault="0037031D" w:rsidP="0037031D">
            <w:pPr>
              <w:spacing w:line="240" w:lineRule="auto"/>
              <w:ind w:firstLine="0"/>
              <w:jc w:val="center"/>
              <w:rPr>
                <w:color w:val="000000"/>
                <w:sz w:val="20"/>
                <w:szCs w:val="20"/>
              </w:rPr>
            </w:pPr>
            <w:r w:rsidRPr="00392E68">
              <w:rPr>
                <w:color w:val="000000"/>
                <w:sz w:val="20"/>
                <w:szCs w:val="20"/>
              </w:rPr>
              <w:t>0.89 (0.08-4.48)</w:t>
            </w:r>
          </w:p>
        </w:tc>
        <w:tc>
          <w:tcPr>
            <w:tcW w:w="1080" w:type="dxa"/>
            <w:shd w:val="clear" w:color="auto" w:fill="auto"/>
            <w:noWrap/>
            <w:vAlign w:val="bottom"/>
            <w:hideMark/>
          </w:tcPr>
          <w:p w14:paraId="6310E893" w14:textId="77777777" w:rsidR="0037031D" w:rsidRPr="00392E68" w:rsidRDefault="0037031D" w:rsidP="0037031D">
            <w:pPr>
              <w:spacing w:line="240" w:lineRule="auto"/>
              <w:ind w:firstLine="0"/>
              <w:jc w:val="center"/>
              <w:rPr>
                <w:color w:val="000000"/>
                <w:sz w:val="20"/>
                <w:szCs w:val="20"/>
              </w:rPr>
            </w:pPr>
            <w:r w:rsidRPr="00392E68">
              <w:rPr>
                <w:color w:val="000000"/>
                <w:sz w:val="20"/>
                <w:szCs w:val="20"/>
              </w:rPr>
              <w:t>N/A</w:t>
            </w:r>
          </w:p>
        </w:tc>
        <w:tc>
          <w:tcPr>
            <w:tcW w:w="990" w:type="dxa"/>
            <w:shd w:val="clear" w:color="auto" w:fill="auto"/>
            <w:noWrap/>
            <w:vAlign w:val="bottom"/>
            <w:hideMark/>
          </w:tcPr>
          <w:p w14:paraId="1AB743B2" w14:textId="77777777" w:rsidR="0037031D" w:rsidRPr="00392E68" w:rsidRDefault="0037031D" w:rsidP="0037031D">
            <w:pPr>
              <w:spacing w:line="240" w:lineRule="auto"/>
              <w:jc w:val="center"/>
              <w:rPr>
                <w:color w:val="000000"/>
                <w:sz w:val="20"/>
                <w:szCs w:val="20"/>
              </w:rPr>
            </w:pPr>
          </w:p>
        </w:tc>
      </w:tr>
      <w:tr w:rsidR="0037031D" w:rsidRPr="00392E68" w14:paraId="36AEE30D" w14:textId="77777777" w:rsidTr="0037031D">
        <w:trPr>
          <w:trHeight w:val="290"/>
        </w:trPr>
        <w:tc>
          <w:tcPr>
            <w:tcW w:w="2880" w:type="dxa"/>
            <w:tcBorders>
              <w:bottom w:val="single" w:sz="4" w:space="0" w:color="auto"/>
            </w:tcBorders>
            <w:shd w:val="clear" w:color="auto" w:fill="auto"/>
            <w:noWrap/>
            <w:vAlign w:val="bottom"/>
            <w:hideMark/>
          </w:tcPr>
          <w:p w14:paraId="1370B7F6" w14:textId="77777777" w:rsidR="0037031D" w:rsidRPr="00392E68" w:rsidRDefault="0037031D" w:rsidP="0037031D">
            <w:pPr>
              <w:spacing w:line="240" w:lineRule="auto"/>
              <w:rPr>
                <w:color w:val="000000"/>
                <w:sz w:val="20"/>
                <w:szCs w:val="20"/>
              </w:rPr>
            </w:pPr>
            <w:r w:rsidRPr="00392E68">
              <w:rPr>
                <w:color w:val="000000"/>
                <w:sz w:val="20"/>
                <w:szCs w:val="20"/>
              </w:rPr>
              <w:t>1 or 2 Shots vs. 3+Shots</w:t>
            </w:r>
          </w:p>
        </w:tc>
        <w:tc>
          <w:tcPr>
            <w:tcW w:w="1530" w:type="dxa"/>
            <w:tcBorders>
              <w:bottom w:val="single" w:sz="4" w:space="0" w:color="auto"/>
            </w:tcBorders>
            <w:shd w:val="clear" w:color="auto" w:fill="auto"/>
            <w:noWrap/>
            <w:vAlign w:val="bottom"/>
            <w:hideMark/>
          </w:tcPr>
          <w:p w14:paraId="664E1163" w14:textId="20815B2F" w:rsidR="0037031D" w:rsidRPr="00392E68" w:rsidRDefault="0037031D" w:rsidP="0037031D">
            <w:pPr>
              <w:spacing w:line="240" w:lineRule="auto"/>
              <w:ind w:firstLine="0"/>
              <w:jc w:val="center"/>
              <w:rPr>
                <w:color w:val="000000"/>
                <w:sz w:val="20"/>
                <w:szCs w:val="20"/>
              </w:rPr>
            </w:pPr>
            <w:r w:rsidRPr="00392E68">
              <w:rPr>
                <w:color w:val="000000"/>
                <w:sz w:val="20"/>
                <w:szCs w:val="20"/>
              </w:rPr>
              <w:t>Ref</w:t>
            </w:r>
          </w:p>
        </w:tc>
        <w:tc>
          <w:tcPr>
            <w:tcW w:w="1530" w:type="dxa"/>
            <w:tcBorders>
              <w:bottom w:val="single" w:sz="4" w:space="0" w:color="auto"/>
            </w:tcBorders>
            <w:shd w:val="clear" w:color="auto" w:fill="auto"/>
            <w:noWrap/>
            <w:vAlign w:val="bottom"/>
            <w:hideMark/>
          </w:tcPr>
          <w:p w14:paraId="5BFDE592" w14:textId="77777777" w:rsidR="0037031D" w:rsidRPr="00392E68" w:rsidRDefault="0037031D" w:rsidP="0037031D">
            <w:pPr>
              <w:spacing w:line="240" w:lineRule="auto"/>
              <w:ind w:firstLine="0"/>
              <w:jc w:val="center"/>
              <w:rPr>
                <w:color w:val="000000"/>
                <w:sz w:val="20"/>
                <w:szCs w:val="20"/>
              </w:rPr>
            </w:pPr>
            <w:r w:rsidRPr="00392E68">
              <w:rPr>
                <w:color w:val="000000"/>
                <w:sz w:val="20"/>
                <w:szCs w:val="20"/>
              </w:rPr>
              <w:t>0.39 (0.04-3.92)</w:t>
            </w:r>
          </w:p>
        </w:tc>
        <w:tc>
          <w:tcPr>
            <w:tcW w:w="1530" w:type="dxa"/>
            <w:tcBorders>
              <w:bottom w:val="single" w:sz="4" w:space="0" w:color="auto"/>
            </w:tcBorders>
            <w:shd w:val="clear" w:color="auto" w:fill="auto"/>
            <w:noWrap/>
            <w:vAlign w:val="bottom"/>
            <w:hideMark/>
          </w:tcPr>
          <w:p w14:paraId="365CED61" w14:textId="77777777" w:rsidR="0037031D" w:rsidRPr="00392E68" w:rsidRDefault="0037031D" w:rsidP="0037031D">
            <w:pPr>
              <w:spacing w:line="240" w:lineRule="auto"/>
              <w:ind w:firstLine="0"/>
              <w:jc w:val="center"/>
              <w:rPr>
                <w:color w:val="000000"/>
                <w:sz w:val="20"/>
                <w:szCs w:val="20"/>
              </w:rPr>
            </w:pPr>
            <w:r w:rsidRPr="00392E68">
              <w:rPr>
                <w:color w:val="000000"/>
                <w:sz w:val="20"/>
                <w:szCs w:val="20"/>
              </w:rPr>
              <w:t>N/A</w:t>
            </w:r>
          </w:p>
        </w:tc>
        <w:tc>
          <w:tcPr>
            <w:tcW w:w="1080" w:type="dxa"/>
            <w:tcBorders>
              <w:bottom w:val="single" w:sz="4" w:space="0" w:color="auto"/>
            </w:tcBorders>
            <w:shd w:val="clear" w:color="auto" w:fill="auto"/>
            <w:noWrap/>
            <w:vAlign w:val="bottom"/>
            <w:hideMark/>
          </w:tcPr>
          <w:p w14:paraId="260B65D3" w14:textId="77777777" w:rsidR="0037031D" w:rsidRPr="00392E68" w:rsidRDefault="0037031D" w:rsidP="0037031D">
            <w:pPr>
              <w:spacing w:line="240" w:lineRule="auto"/>
              <w:ind w:firstLine="0"/>
              <w:jc w:val="center"/>
              <w:rPr>
                <w:color w:val="000000"/>
                <w:sz w:val="20"/>
                <w:szCs w:val="20"/>
              </w:rPr>
            </w:pPr>
            <w:r w:rsidRPr="00392E68">
              <w:rPr>
                <w:color w:val="000000"/>
                <w:sz w:val="20"/>
                <w:szCs w:val="20"/>
              </w:rPr>
              <w:t>N/A</w:t>
            </w:r>
          </w:p>
        </w:tc>
        <w:tc>
          <w:tcPr>
            <w:tcW w:w="990" w:type="dxa"/>
            <w:tcBorders>
              <w:bottom w:val="single" w:sz="4" w:space="0" w:color="auto"/>
            </w:tcBorders>
            <w:shd w:val="clear" w:color="auto" w:fill="auto"/>
            <w:noWrap/>
            <w:vAlign w:val="bottom"/>
            <w:hideMark/>
          </w:tcPr>
          <w:p w14:paraId="1E4E235A" w14:textId="77777777" w:rsidR="0037031D" w:rsidRPr="00392E68" w:rsidRDefault="0037031D" w:rsidP="0037031D">
            <w:pPr>
              <w:spacing w:line="240" w:lineRule="auto"/>
              <w:jc w:val="center"/>
              <w:rPr>
                <w:color w:val="000000"/>
                <w:sz w:val="20"/>
                <w:szCs w:val="20"/>
              </w:rPr>
            </w:pPr>
          </w:p>
        </w:tc>
      </w:tr>
    </w:tbl>
    <w:p w14:paraId="01359FB1" w14:textId="113BB8EB" w:rsidR="00BA246F" w:rsidRPr="00392E68" w:rsidRDefault="00BA246F" w:rsidP="00900EEF">
      <w:pPr>
        <w:spacing w:line="240" w:lineRule="auto"/>
        <w:ind w:firstLine="0"/>
        <w:rPr>
          <w:sz w:val="20"/>
          <w:szCs w:val="20"/>
        </w:rPr>
      </w:pPr>
      <w:r w:rsidRPr="00392E68">
        <w:rPr>
          <w:sz w:val="20"/>
          <w:szCs w:val="20"/>
        </w:rPr>
        <w:t>Notes: AOR – Adjusted Odds Ratio, 95% CI – 95% Confidence Intervals, NA – Not Applicable due to n=0 in one or more categories. Adjusted odds ratio models controlled for age, race, ethnicity, education, marital status, and income.</w:t>
      </w:r>
      <w:r w:rsidR="00900EEF" w:rsidRPr="00392E68">
        <w:rPr>
          <w:sz w:val="20"/>
          <w:szCs w:val="20"/>
        </w:rPr>
        <w:t xml:space="preserve"> P-values were determi</w:t>
      </w:r>
      <w:r w:rsidR="0037031D" w:rsidRPr="00392E68">
        <w:rPr>
          <w:sz w:val="20"/>
          <w:szCs w:val="20"/>
        </w:rPr>
        <w:t xml:space="preserve">ned using Fisher’s exact test. </w:t>
      </w:r>
    </w:p>
    <w:p w14:paraId="3B31C47F" w14:textId="2B2BBF37" w:rsidR="00142333" w:rsidRPr="00392E68" w:rsidRDefault="00142333" w:rsidP="00900EEF">
      <w:pPr>
        <w:spacing w:line="240" w:lineRule="auto"/>
        <w:ind w:firstLine="0"/>
        <w:rPr>
          <w:sz w:val="20"/>
          <w:szCs w:val="20"/>
        </w:rPr>
      </w:pPr>
    </w:p>
    <w:p w14:paraId="485365C4" w14:textId="4273E04D" w:rsidR="007432C7" w:rsidRPr="00392E68" w:rsidRDefault="007432C7" w:rsidP="00900EEF">
      <w:pPr>
        <w:spacing w:line="240" w:lineRule="auto"/>
        <w:ind w:firstLine="0"/>
        <w:rPr>
          <w:sz w:val="20"/>
          <w:szCs w:val="20"/>
        </w:rPr>
      </w:pPr>
    </w:p>
    <w:p w14:paraId="7270CA7A" w14:textId="77777777" w:rsidR="007432C7" w:rsidRPr="00392E68" w:rsidRDefault="007432C7" w:rsidP="00900EEF">
      <w:pPr>
        <w:spacing w:line="240" w:lineRule="auto"/>
        <w:ind w:firstLine="0"/>
        <w:rPr>
          <w:sz w:val="20"/>
          <w:szCs w:val="20"/>
        </w:rPr>
      </w:pPr>
    </w:p>
    <w:p w14:paraId="63F0F678" w14:textId="639F61C7" w:rsidR="00142333" w:rsidRPr="00AA0AFA" w:rsidRDefault="00AA0AFA" w:rsidP="00AA0AFA">
      <w:pPr>
        <w:pStyle w:val="Caption"/>
        <w:spacing w:line="240" w:lineRule="auto"/>
        <w:rPr>
          <w:szCs w:val="20"/>
        </w:rPr>
      </w:pPr>
      <w:bookmarkStart w:id="22" w:name="_Toc7153064"/>
      <w:r>
        <w:t xml:space="preserve">Table </w:t>
      </w:r>
      <w:fldSimple w:instr=" SEQ Table \* ARABIC ">
        <w:r>
          <w:rPr>
            <w:noProof/>
          </w:rPr>
          <w:t>9</w:t>
        </w:r>
      </w:fldSimple>
      <w:r>
        <w:t>.</w:t>
      </w:r>
      <w:r>
        <w:rPr>
          <w:szCs w:val="20"/>
        </w:rPr>
        <w:t xml:space="preserve"> </w:t>
      </w:r>
      <w:r w:rsidR="00142333" w:rsidRPr="00AA0AFA">
        <w:rPr>
          <w:szCs w:val="20"/>
        </w:rPr>
        <w:t>Weighted Logistic Regression and Multinomial Logistic Regression Models of Receipt Health Screenings Aligned with Age Appropriate Recommendations by Sexual Orientation among Cisgender Men (n=620)</w:t>
      </w:r>
      <w:bookmarkEnd w:id="22"/>
    </w:p>
    <w:tbl>
      <w:tblPr>
        <w:tblW w:w="9625" w:type="dxa"/>
        <w:tblLook w:val="04A0" w:firstRow="1" w:lastRow="0" w:firstColumn="1" w:lastColumn="0" w:noHBand="0" w:noVBand="1"/>
      </w:tblPr>
      <w:tblGrid>
        <w:gridCol w:w="2965"/>
        <w:gridCol w:w="1272"/>
        <w:gridCol w:w="1710"/>
        <w:gridCol w:w="1530"/>
        <w:gridCol w:w="1158"/>
        <w:gridCol w:w="990"/>
      </w:tblGrid>
      <w:tr w:rsidR="00682C7C" w:rsidRPr="00392E68" w14:paraId="30B87AF1" w14:textId="77777777" w:rsidTr="00875517">
        <w:trPr>
          <w:trHeight w:val="290"/>
        </w:trPr>
        <w:tc>
          <w:tcPr>
            <w:tcW w:w="2965" w:type="dxa"/>
            <w:tcBorders>
              <w:top w:val="single" w:sz="4" w:space="0" w:color="auto"/>
            </w:tcBorders>
            <w:shd w:val="clear" w:color="auto" w:fill="auto"/>
            <w:noWrap/>
            <w:vAlign w:val="bottom"/>
          </w:tcPr>
          <w:p w14:paraId="5AF56FE7" w14:textId="77777777" w:rsidR="00682C7C" w:rsidRPr="00392E68" w:rsidRDefault="00682C7C" w:rsidP="0000551D">
            <w:pPr>
              <w:spacing w:line="240" w:lineRule="auto"/>
              <w:ind w:firstLine="0"/>
              <w:jc w:val="left"/>
              <w:rPr>
                <w:color w:val="000000"/>
                <w:sz w:val="20"/>
                <w:szCs w:val="20"/>
              </w:rPr>
            </w:pPr>
          </w:p>
        </w:tc>
        <w:tc>
          <w:tcPr>
            <w:tcW w:w="6660" w:type="dxa"/>
            <w:gridSpan w:val="5"/>
            <w:tcBorders>
              <w:top w:val="single" w:sz="4" w:space="0" w:color="auto"/>
              <w:bottom w:val="single" w:sz="4" w:space="0" w:color="auto"/>
            </w:tcBorders>
            <w:shd w:val="clear" w:color="auto" w:fill="auto"/>
            <w:noWrap/>
            <w:vAlign w:val="bottom"/>
          </w:tcPr>
          <w:p w14:paraId="5522BCF9" w14:textId="515BA4E9" w:rsidR="00682C7C" w:rsidRPr="00392E68" w:rsidRDefault="00682C7C" w:rsidP="0000551D">
            <w:pPr>
              <w:spacing w:line="240" w:lineRule="auto"/>
              <w:ind w:firstLine="0"/>
              <w:jc w:val="center"/>
              <w:rPr>
                <w:color w:val="000000"/>
                <w:sz w:val="20"/>
                <w:szCs w:val="20"/>
              </w:rPr>
            </w:pPr>
            <w:r w:rsidRPr="00392E68">
              <w:rPr>
                <w:b/>
                <w:color w:val="000000"/>
                <w:sz w:val="20"/>
                <w:szCs w:val="20"/>
              </w:rPr>
              <w:t>Sexual Orientation</w:t>
            </w:r>
          </w:p>
        </w:tc>
      </w:tr>
      <w:tr w:rsidR="00682C7C" w:rsidRPr="00392E68" w14:paraId="03C931B3" w14:textId="77777777" w:rsidTr="00682C7C">
        <w:trPr>
          <w:trHeight w:val="290"/>
        </w:trPr>
        <w:tc>
          <w:tcPr>
            <w:tcW w:w="2965" w:type="dxa"/>
            <w:tcBorders>
              <w:bottom w:val="single" w:sz="4" w:space="0" w:color="auto"/>
            </w:tcBorders>
            <w:shd w:val="clear" w:color="auto" w:fill="auto"/>
            <w:noWrap/>
            <w:vAlign w:val="bottom"/>
            <w:hideMark/>
          </w:tcPr>
          <w:p w14:paraId="1631E481" w14:textId="77777777" w:rsidR="0000551D" w:rsidRPr="00392E68" w:rsidRDefault="0000551D" w:rsidP="0000551D">
            <w:pPr>
              <w:spacing w:line="240" w:lineRule="auto"/>
              <w:ind w:firstLine="0"/>
              <w:jc w:val="left"/>
              <w:rPr>
                <w:b/>
                <w:color w:val="000000"/>
                <w:sz w:val="20"/>
                <w:szCs w:val="20"/>
              </w:rPr>
            </w:pPr>
            <w:r w:rsidRPr="00392E68">
              <w:rPr>
                <w:b/>
                <w:color w:val="000000"/>
                <w:sz w:val="20"/>
                <w:szCs w:val="20"/>
              </w:rPr>
              <w:t>Health Screening</w:t>
            </w:r>
          </w:p>
        </w:tc>
        <w:tc>
          <w:tcPr>
            <w:tcW w:w="1272" w:type="dxa"/>
            <w:tcBorders>
              <w:top w:val="single" w:sz="4" w:space="0" w:color="auto"/>
              <w:bottom w:val="single" w:sz="4" w:space="0" w:color="auto"/>
            </w:tcBorders>
            <w:shd w:val="clear" w:color="auto" w:fill="auto"/>
            <w:noWrap/>
            <w:vAlign w:val="bottom"/>
            <w:hideMark/>
          </w:tcPr>
          <w:p w14:paraId="1317F91D"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Heterosexual</w:t>
            </w:r>
          </w:p>
        </w:tc>
        <w:tc>
          <w:tcPr>
            <w:tcW w:w="1710" w:type="dxa"/>
            <w:tcBorders>
              <w:top w:val="single" w:sz="4" w:space="0" w:color="auto"/>
              <w:bottom w:val="single" w:sz="4" w:space="0" w:color="auto"/>
            </w:tcBorders>
            <w:shd w:val="clear" w:color="auto" w:fill="auto"/>
            <w:noWrap/>
            <w:vAlign w:val="bottom"/>
            <w:hideMark/>
          </w:tcPr>
          <w:p w14:paraId="19BC959E"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Gay</w:t>
            </w:r>
          </w:p>
        </w:tc>
        <w:tc>
          <w:tcPr>
            <w:tcW w:w="1530" w:type="dxa"/>
            <w:tcBorders>
              <w:top w:val="single" w:sz="4" w:space="0" w:color="auto"/>
              <w:bottom w:val="single" w:sz="4" w:space="0" w:color="auto"/>
            </w:tcBorders>
            <w:shd w:val="clear" w:color="auto" w:fill="auto"/>
            <w:noWrap/>
            <w:vAlign w:val="bottom"/>
            <w:hideMark/>
          </w:tcPr>
          <w:p w14:paraId="72C49E32"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Bisexual</w:t>
            </w:r>
          </w:p>
        </w:tc>
        <w:tc>
          <w:tcPr>
            <w:tcW w:w="1158" w:type="dxa"/>
            <w:tcBorders>
              <w:top w:val="single" w:sz="4" w:space="0" w:color="auto"/>
              <w:bottom w:val="single" w:sz="4" w:space="0" w:color="auto"/>
            </w:tcBorders>
            <w:shd w:val="clear" w:color="auto" w:fill="auto"/>
            <w:noWrap/>
            <w:vAlign w:val="bottom"/>
            <w:hideMark/>
          </w:tcPr>
          <w:p w14:paraId="7BF5CF29"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Other</w:t>
            </w:r>
          </w:p>
        </w:tc>
        <w:tc>
          <w:tcPr>
            <w:tcW w:w="990" w:type="dxa"/>
            <w:tcBorders>
              <w:top w:val="single" w:sz="4" w:space="0" w:color="auto"/>
              <w:bottom w:val="single" w:sz="4" w:space="0" w:color="auto"/>
            </w:tcBorders>
            <w:shd w:val="clear" w:color="auto" w:fill="auto"/>
            <w:noWrap/>
            <w:vAlign w:val="bottom"/>
            <w:hideMark/>
          </w:tcPr>
          <w:p w14:paraId="2019406C"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P-Value</w:t>
            </w:r>
          </w:p>
        </w:tc>
      </w:tr>
      <w:tr w:rsidR="00682C7C" w:rsidRPr="00392E68" w14:paraId="60654908" w14:textId="77777777" w:rsidTr="00682C7C">
        <w:trPr>
          <w:trHeight w:val="290"/>
        </w:trPr>
        <w:tc>
          <w:tcPr>
            <w:tcW w:w="2965" w:type="dxa"/>
            <w:tcBorders>
              <w:top w:val="single" w:sz="4" w:space="0" w:color="auto"/>
            </w:tcBorders>
            <w:shd w:val="clear" w:color="auto" w:fill="auto"/>
            <w:noWrap/>
            <w:vAlign w:val="bottom"/>
            <w:hideMark/>
          </w:tcPr>
          <w:p w14:paraId="588457EC" w14:textId="77777777" w:rsidR="0000551D" w:rsidRPr="00392E68" w:rsidRDefault="0000551D" w:rsidP="0000551D">
            <w:pPr>
              <w:spacing w:line="240" w:lineRule="auto"/>
              <w:ind w:firstLine="0"/>
              <w:jc w:val="left"/>
              <w:rPr>
                <w:b/>
                <w:color w:val="000000"/>
                <w:sz w:val="20"/>
                <w:szCs w:val="20"/>
              </w:rPr>
            </w:pPr>
            <w:r w:rsidRPr="00392E68">
              <w:rPr>
                <w:b/>
                <w:color w:val="000000"/>
                <w:sz w:val="20"/>
                <w:szCs w:val="20"/>
              </w:rPr>
              <w:t>HPV Vaccine Ever (n=498)</w:t>
            </w:r>
          </w:p>
        </w:tc>
        <w:tc>
          <w:tcPr>
            <w:tcW w:w="1272" w:type="dxa"/>
            <w:tcBorders>
              <w:top w:val="single" w:sz="4" w:space="0" w:color="auto"/>
            </w:tcBorders>
            <w:shd w:val="clear" w:color="auto" w:fill="auto"/>
            <w:noWrap/>
            <w:vAlign w:val="bottom"/>
            <w:hideMark/>
          </w:tcPr>
          <w:p w14:paraId="682DE5E7" w14:textId="4DE46C9A" w:rsidR="0000551D" w:rsidRPr="00392E68" w:rsidRDefault="0000551D" w:rsidP="0000551D">
            <w:pPr>
              <w:spacing w:line="240" w:lineRule="auto"/>
              <w:ind w:firstLine="0"/>
              <w:jc w:val="center"/>
              <w:rPr>
                <w:color w:val="000000"/>
                <w:sz w:val="20"/>
                <w:szCs w:val="20"/>
              </w:rPr>
            </w:pPr>
          </w:p>
        </w:tc>
        <w:tc>
          <w:tcPr>
            <w:tcW w:w="1710" w:type="dxa"/>
            <w:tcBorders>
              <w:top w:val="single" w:sz="4" w:space="0" w:color="auto"/>
            </w:tcBorders>
            <w:shd w:val="clear" w:color="auto" w:fill="auto"/>
            <w:noWrap/>
            <w:vAlign w:val="bottom"/>
            <w:hideMark/>
          </w:tcPr>
          <w:p w14:paraId="43D9C1B5" w14:textId="4F273FF6" w:rsidR="0000551D" w:rsidRPr="00392E68" w:rsidRDefault="0000551D" w:rsidP="0000551D">
            <w:pPr>
              <w:spacing w:line="240" w:lineRule="auto"/>
              <w:ind w:firstLine="0"/>
              <w:jc w:val="center"/>
              <w:rPr>
                <w:color w:val="000000"/>
                <w:sz w:val="20"/>
                <w:szCs w:val="20"/>
              </w:rPr>
            </w:pPr>
          </w:p>
        </w:tc>
        <w:tc>
          <w:tcPr>
            <w:tcW w:w="1530" w:type="dxa"/>
            <w:tcBorders>
              <w:top w:val="single" w:sz="4" w:space="0" w:color="auto"/>
            </w:tcBorders>
            <w:shd w:val="clear" w:color="auto" w:fill="auto"/>
            <w:noWrap/>
            <w:vAlign w:val="bottom"/>
            <w:hideMark/>
          </w:tcPr>
          <w:p w14:paraId="13E92116" w14:textId="2FCDAF6A" w:rsidR="0000551D" w:rsidRPr="00392E68" w:rsidRDefault="0000551D" w:rsidP="0000551D">
            <w:pPr>
              <w:spacing w:line="240" w:lineRule="auto"/>
              <w:ind w:firstLine="0"/>
              <w:jc w:val="center"/>
              <w:rPr>
                <w:color w:val="000000"/>
                <w:sz w:val="20"/>
                <w:szCs w:val="20"/>
              </w:rPr>
            </w:pPr>
          </w:p>
        </w:tc>
        <w:tc>
          <w:tcPr>
            <w:tcW w:w="1158" w:type="dxa"/>
            <w:tcBorders>
              <w:top w:val="single" w:sz="4" w:space="0" w:color="auto"/>
            </w:tcBorders>
            <w:shd w:val="clear" w:color="auto" w:fill="auto"/>
            <w:noWrap/>
            <w:vAlign w:val="bottom"/>
            <w:hideMark/>
          </w:tcPr>
          <w:p w14:paraId="71A704C8" w14:textId="00CF3055" w:rsidR="0000551D" w:rsidRPr="00392E68" w:rsidRDefault="0000551D" w:rsidP="0000551D">
            <w:pPr>
              <w:spacing w:line="240" w:lineRule="auto"/>
              <w:ind w:firstLine="0"/>
              <w:jc w:val="center"/>
              <w:rPr>
                <w:color w:val="000000"/>
                <w:sz w:val="20"/>
                <w:szCs w:val="20"/>
              </w:rPr>
            </w:pPr>
          </w:p>
        </w:tc>
        <w:tc>
          <w:tcPr>
            <w:tcW w:w="990" w:type="dxa"/>
            <w:tcBorders>
              <w:top w:val="single" w:sz="4" w:space="0" w:color="auto"/>
            </w:tcBorders>
            <w:shd w:val="clear" w:color="auto" w:fill="auto"/>
            <w:noWrap/>
            <w:vAlign w:val="bottom"/>
            <w:hideMark/>
          </w:tcPr>
          <w:p w14:paraId="2F6F6AE9" w14:textId="277DD08C" w:rsidR="0000551D" w:rsidRPr="00392E68" w:rsidRDefault="0000551D" w:rsidP="0000551D">
            <w:pPr>
              <w:spacing w:line="240" w:lineRule="auto"/>
              <w:ind w:firstLine="0"/>
              <w:jc w:val="center"/>
              <w:rPr>
                <w:color w:val="000000"/>
                <w:sz w:val="20"/>
                <w:szCs w:val="20"/>
              </w:rPr>
            </w:pPr>
          </w:p>
        </w:tc>
      </w:tr>
      <w:tr w:rsidR="00682C7C" w:rsidRPr="00392E68" w14:paraId="1BACD172" w14:textId="77777777" w:rsidTr="00682C7C">
        <w:trPr>
          <w:trHeight w:val="290"/>
        </w:trPr>
        <w:tc>
          <w:tcPr>
            <w:tcW w:w="2965" w:type="dxa"/>
            <w:shd w:val="clear" w:color="auto" w:fill="auto"/>
            <w:noWrap/>
            <w:vAlign w:val="bottom"/>
            <w:hideMark/>
          </w:tcPr>
          <w:p w14:paraId="28AF9053" w14:textId="60F19C90" w:rsidR="0000551D" w:rsidRPr="00392E68" w:rsidRDefault="0000551D" w:rsidP="0000551D">
            <w:pPr>
              <w:spacing w:line="240" w:lineRule="auto"/>
              <w:ind w:left="720" w:firstLine="0"/>
              <w:jc w:val="left"/>
              <w:rPr>
                <w:color w:val="000000"/>
                <w:sz w:val="20"/>
                <w:szCs w:val="20"/>
              </w:rPr>
            </w:pPr>
            <w:r w:rsidRPr="00392E68">
              <w:rPr>
                <w:color w:val="000000"/>
                <w:sz w:val="20"/>
                <w:szCs w:val="20"/>
              </w:rPr>
              <w:t>No, n</w:t>
            </w:r>
            <w:r w:rsidR="00142333" w:rsidRPr="00392E68">
              <w:rPr>
                <w:color w:val="000000"/>
                <w:sz w:val="20"/>
                <w:szCs w:val="20"/>
              </w:rPr>
              <w:t xml:space="preserve"> </w:t>
            </w:r>
            <w:r w:rsidRPr="00392E68">
              <w:rPr>
                <w:color w:val="000000"/>
                <w:sz w:val="20"/>
                <w:szCs w:val="20"/>
              </w:rPr>
              <w:t>(%)</w:t>
            </w:r>
          </w:p>
        </w:tc>
        <w:tc>
          <w:tcPr>
            <w:tcW w:w="1272" w:type="dxa"/>
            <w:shd w:val="clear" w:color="auto" w:fill="auto"/>
            <w:noWrap/>
            <w:vAlign w:val="bottom"/>
            <w:hideMark/>
          </w:tcPr>
          <w:p w14:paraId="72408083"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359 (75.41)</w:t>
            </w:r>
          </w:p>
        </w:tc>
        <w:tc>
          <w:tcPr>
            <w:tcW w:w="1710" w:type="dxa"/>
            <w:shd w:val="clear" w:color="auto" w:fill="auto"/>
            <w:noWrap/>
            <w:vAlign w:val="bottom"/>
            <w:hideMark/>
          </w:tcPr>
          <w:p w14:paraId="2F8F22EB"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19 (84.76)</w:t>
            </w:r>
          </w:p>
        </w:tc>
        <w:tc>
          <w:tcPr>
            <w:tcW w:w="1530" w:type="dxa"/>
            <w:shd w:val="clear" w:color="auto" w:fill="auto"/>
            <w:noWrap/>
            <w:vAlign w:val="bottom"/>
            <w:hideMark/>
          </w:tcPr>
          <w:p w14:paraId="213B58A1"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8 (60.60)</w:t>
            </w:r>
          </w:p>
        </w:tc>
        <w:tc>
          <w:tcPr>
            <w:tcW w:w="1158" w:type="dxa"/>
            <w:shd w:val="clear" w:color="auto" w:fill="auto"/>
            <w:noWrap/>
            <w:vAlign w:val="bottom"/>
            <w:hideMark/>
          </w:tcPr>
          <w:p w14:paraId="7CC3E85C"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1 (100.00)</w:t>
            </w:r>
          </w:p>
        </w:tc>
        <w:tc>
          <w:tcPr>
            <w:tcW w:w="990" w:type="dxa"/>
            <w:shd w:val="clear" w:color="auto" w:fill="auto"/>
            <w:noWrap/>
            <w:vAlign w:val="bottom"/>
            <w:hideMark/>
          </w:tcPr>
          <w:p w14:paraId="02B60364" w14:textId="77777777" w:rsidR="0000551D" w:rsidRPr="00392E68" w:rsidRDefault="0000551D" w:rsidP="0000551D">
            <w:pPr>
              <w:spacing w:line="240" w:lineRule="auto"/>
              <w:ind w:firstLine="0"/>
              <w:jc w:val="center"/>
              <w:rPr>
                <w:bCs/>
                <w:color w:val="000000"/>
                <w:sz w:val="20"/>
                <w:szCs w:val="20"/>
              </w:rPr>
            </w:pPr>
            <w:r w:rsidRPr="00392E68">
              <w:rPr>
                <w:bCs/>
                <w:color w:val="000000"/>
                <w:sz w:val="20"/>
                <w:szCs w:val="20"/>
              </w:rPr>
              <w:t>0.6766</w:t>
            </w:r>
          </w:p>
        </w:tc>
      </w:tr>
      <w:tr w:rsidR="00682C7C" w:rsidRPr="00392E68" w14:paraId="4ACA35A9" w14:textId="77777777" w:rsidTr="00682C7C">
        <w:trPr>
          <w:trHeight w:val="290"/>
        </w:trPr>
        <w:tc>
          <w:tcPr>
            <w:tcW w:w="2965" w:type="dxa"/>
            <w:shd w:val="clear" w:color="auto" w:fill="auto"/>
            <w:noWrap/>
            <w:vAlign w:val="bottom"/>
            <w:hideMark/>
          </w:tcPr>
          <w:p w14:paraId="4FEBCC25" w14:textId="7F9294DA" w:rsidR="0000551D" w:rsidRPr="00392E68" w:rsidRDefault="0000551D" w:rsidP="0000551D">
            <w:pPr>
              <w:spacing w:line="240" w:lineRule="auto"/>
              <w:ind w:left="720" w:firstLine="0"/>
              <w:jc w:val="left"/>
              <w:rPr>
                <w:color w:val="000000"/>
                <w:sz w:val="20"/>
                <w:szCs w:val="20"/>
              </w:rPr>
            </w:pPr>
            <w:r w:rsidRPr="00392E68">
              <w:rPr>
                <w:color w:val="000000"/>
                <w:sz w:val="20"/>
                <w:szCs w:val="20"/>
              </w:rPr>
              <w:t>Yes, n</w:t>
            </w:r>
            <w:r w:rsidR="00142333" w:rsidRPr="00392E68">
              <w:rPr>
                <w:color w:val="000000"/>
                <w:sz w:val="20"/>
                <w:szCs w:val="20"/>
              </w:rPr>
              <w:t xml:space="preserve"> </w:t>
            </w:r>
            <w:r w:rsidRPr="00392E68">
              <w:rPr>
                <w:color w:val="000000"/>
                <w:sz w:val="20"/>
                <w:szCs w:val="20"/>
              </w:rPr>
              <w:t>(%)</w:t>
            </w:r>
          </w:p>
        </w:tc>
        <w:tc>
          <w:tcPr>
            <w:tcW w:w="1272" w:type="dxa"/>
            <w:shd w:val="clear" w:color="auto" w:fill="auto"/>
            <w:noWrap/>
            <w:vAlign w:val="bottom"/>
            <w:hideMark/>
          </w:tcPr>
          <w:p w14:paraId="24038E18"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105 (24.59)</w:t>
            </w:r>
          </w:p>
        </w:tc>
        <w:tc>
          <w:tcPr>
            <w:tcW w:w="1710" w:type="dxa"/>
            <w:shd w:val="clear" w:color="auto" w:fill="auto"/>
            <w:noWrap/>
            <w:vAlign w:val="bottom"/>
            <w:hideMark/>
          </w:tcPr>
          <w:p w14:paraId="376F02B7"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3 (15.23)</w:t>
            </w:r>
          </w:p>
        </w:tc>
        <w:tc>
          <w:tcPr>
            <w:tcW w:w="1530" w:type="dxa"/>
            <w:shd w:val="clear" w:color="auto" w:fill="auto"/>
            <w:noWrap/>
            <w:vAlign w:val="bottom"/>
            <w:hideMark/>
          </w:tcPr>
          <w:p w14:paraId="38C7F1B6"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3 (39.40)</w:t>
            </w:r>
          </w:p>
        </w:tc>
        <w:tc>
          <w:tcPr>
            <w:tcW w:w="1158" w:type="dxa"/>
            <w:shd w:val="clear" w:color="auto" w:fill="auto"/>
            <w:noWrap/>
            <w:vAlign w:val="bottom"/>
            <w:hideMark/>
          </w:tcPr>
          <w:p w14:paraId="699094AD"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0 (0.00)</w:t>
            </w:r>
          </w:p>
        </w:tc>
        <w:tc>
          <w:tcPr>
            <w:tcW w:w="990" w:type="dxa"/>
            <w:shd w:val="clear" w:color="auto" w:fill="auto"/>
            <w:noWrap/>
            <w:vAlign w:val="bottom"/>
            <w:hideMark/>
          </w:tcPr>
          <w:p w14:paraId="6AA4AE93" w14:textId="20B65006" w:rsidR="0000551D" w:rsidRPr="00392E68" w:rsidRDefault="0000551D" w:rsidP="0000551D">
            <w:pPr>
              <w:spacing w:line="240" w:lineRule="auto"/>
              <w:ind w:firstLine="0"/>
              <w:jc w:val="center"/>
              <w:rPr>
                <w:color w:val="000000"/>
                <w:sz w:val="20"/>
                <w:szCs w:val="20"/>
              </w:rPr>
            </w:pPr>
          </w:p>
        </w:tc>
      </w:tr>
      <w:tr w:rsidR="00682C7C" w:rsidRPr="00392E68" w14:paraId="5FD2E029" w14:textId="77777777" w:rsidTr="00682C7C">
        <w:trPr>
          <w:trHeight w:val="290"/>
        </w:trPr>
        <w:tc>
          <w:tcPr>
            <w:tcW w:w="2965" w:type="dxa"/>
            <w:shd w:val="clear" w:color="auto" w:fill="auto"/>
            <w:noWrap/>
            <w:vAlign w:val="bottom"/>
            <w:hideMark/>
          </w:tcPr>
          <w:p w14:paraId="4A7982B0" w14:textId="77777777" w:rsidR="0000551D" w:rsidRPr="00392E68" w:rsidRDefault="0000551D" w:rsidP="0000551D">
            <w:pPr>
              <w:spacing w:line="240" w:lineRule="auto"/>
              <w:ind w:firstLine="0"/>
              <w:jc w:val="left"/>
              <w:rPr>
                <w:color w:val="000000"/>
                <w:sz w:val="20"/>
                <w:szCs w:val="20"/>
              </w:rPr>
            </w:pPr>
            <w:r w:rsidRPr="00392E68">
              <w:rPr>
                <w:color w:val="000000"/>
                <w:sz w:val="20"/>
                <w:szCs w:val="20"/>
              </w:rPr>
              <w:t>AOR (95% CI)</w:t>
            </w:r>
          </w:p>
        </w:tc>
        <w:tc>
          <w:tcPr>
            <w:tcW w:w="1272" w:type="dxa"/>
            <w:shd w:val="clear" w:color="auto" w:fill="auto"/>
            <w:noWrap/>
            <w:vAlign w:val="bottom"/>
            <w:hideMark/>
          </w:tcPr>
          <w:p w14:paraId="3297822A" w14:textId="0D28A7E6" w:rsidR="0000551D" w:rsidRPr="00392E68" w:rsidRDefault="0000551D" w:rsidP="0000551D">
            <w:pPr>
              <w:spacing w:line="240" w:lineRule="auto"/>
              <w:ind w:firstLine="0"/>
              <w:jc w:val="center"/>
              <w:rPr>
                <w:color w:val="000000"/>
                <w:sz w:val="20"/>
                <w:szCs w:val="20"/>
              </w:rPr>
            </w:pPr>
          </w:p>
        </w:tc>
        <w:tc>
          <w:tcPr>
            <w:tcW w:w="1710" w:type="dxa"/>
            <w:shd w:val="clear" w:color="auto" w:fill="auto"/>
            <w:noWrap/>
            <w:vAlign w:val="bottom"/>
            <w:hideMark/>
          </w:tcPr>
          <w:p w14:paraId="79695222" w14:textId="6BBDD6BD" w:rsidR="0000551D" w:rsidRPr="00392E68" w:rsidRDefault="0000551D" w:rsidP="0000551D">
            <w:pPr>
              <w:spacing w:line="240" w:lineRule="auto"/>
              <w:ind w:firstLine="0"/>
              <w:jc w:val="center"/>
              <w:rPr>
                <w:color w:val="000000"/>
                <w:sz w:val="20"/>
                <w:szCs w:val="20"/>
              </w:rPr>
            </w:pPr>
          </w:p>
        </w:tc>
        <w:tc>
          <w:tcPr>
            <w:tcW w:w="1530" w:type="dxa"/>
            <w:shd w:val="clear" w:color="auto" w:fill="auto"/>
            <w:noWrap/>
            <w:vAlign w:val="bottom"/>
            <w:hideMark/>
          </w:tcPr>
          <w:p w14:paraId="5880CA20" w14:textId="6CE41159" w:rsidR="0000551D" w:rsidRPr="00392E68" w:rsidRDefault="0000551D" w:rsidP="0000551D">
            <w:pPr>
              <w:spacing w:line="240" w:lineRule="auto"/>
              <w:ind w:firstLine="0"/>
              <w:jc w:val="center"/>
              <w:rPr>
                <w:color w:val="000000"/>
                <w:sz w:val="20"/>
                <w:szCs w:val="20"/>
              </w:rPr>
            </w:pPr>
          </w:p>
        </w:tc>
        <w:tc>
          <w:tcPr>
            <w:tcW w:w="1158" w:type="dxa"/>
            <w:shd w:val="clear" w:color="auto" w:fill="auto"/>
            <w:noWrap/>
            <w:vAlign w:val="bottom"/>
            <w:hideMark/>
          </w:tcPr>
          <w:p w14:paraId="5FD71D7E" w14:textId="047A6F28" w:rsidR="0000551D" w:rsidRPr="00392E68" w:rsidRDefault="0000551D" w:rsidP="0000551D">
            <w:pPr>
              <w:spacing w:line="240" w:lineRule="auto"/>
              <w:ind w:firstLine="0"/>
              <w:jc w:val="center"/>
              <w:rPr>
                <w:color w:val="000000"/>
                <w:sz w:val="20"/>
                <w:szCs w:val="20"/>
              </w:rPr>
            </w:pPr>
          </w:p>
        </w:tc>
        <w:tc>
          <w:tcPr>
            <w:tcW w:w="990" w:type="dxa"/>
            <w:shd w:val="clear" w:color="auto" w:fill="auto"/>
            <w:noWrap/>
            <w:vAlign w:val="bottom"/>
            <w:hideMark/>
          </w:tcPr>
          <w:p w14:paraId="5A934BE1" w14:textId="680713B1" w:rsidR="0000551D" w:rsidRPr="00392E68" w:rsidRDefault="0000551D" w:rsidP="0000551D">
            <w:pPr>
              <w:spacing w:line="240" w:lineRule="auto"/>
              <w:ind w:firstLine="0"/>
              <w:jc w:val="center"/>
              <w:rPr>
                <w:color w:val="000000"/>
                <w:sz w:val="20"/>
                <w:szCs w:val="20"/>
              </w:rPr>
            </w:pPr>
          </w:p>
        </w:tc>
      </w:tr>
      <w:tr w:rsidR="00682C7C" w:rsidRPr="00392E68" w14:paraId="2D9BDF72" w14:textId="77777777" w:rsidTr="00682C7C">
        <w:trPr>
          <w:trHeight w:val="290"/>
        </w:trPr>
        <w:tc>
          <w:tcPr>
            <w:tcW w:w="2965" w:type="dxa"/>
            <w:shd w:val="clear" w:color="auto" w:fill="auto"/>
            <w:noWrap/>
            <w:vAlign w:val="bottom"/>
            <w:hideMark/>
          </w:tcPr>
          <w:p w14:paraId="37EE748A" w14:textId="77777777" w:rsidR="0000551D" w:rsidRPr="00392E68" w:rsidRDefault="0000551D" w:rsidP="0000551D">
            <w:pPr>
              <w:spacing w:line="240" w:lineRule="auto"/>
              <w:ind w:firstLine="0"/>
              <w:jc w:val="left"/>
              <w:rPr>
                <w:color w:val="000000"/>
                <w:sz w:val="20"/>
                <w:szCs w:val="20"/>
              </w:rPr>
            </w:pPr>
            <w:r w:rsidRPr="00392E68">
              <w:rPr>
                <w:color w:val="000000"/>
                <w:sz w:val="20"/>
                <w:szCs w:val="20"/>
              </w:rPr>
              <w:t>Modeled Outcome= 'No'</w:t>
            </w:r>
          </w:p>
        </w:tc>
        <w:tc>
          <w:tcPr>
            <w:tcW w:w="1272" w:type="dxa"/>
            <w:shd w:val="clear" w:color="auto" w:fill="auto"/>
            <w:noWrap/>
            <w:vAlign w:val="bottom"/>
            <w:hideMark/>
          </w:tcPr>
          <w:p w14:paraId="51F99E56"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Ref.</w:t>
            </w:r>
          </w:p>
        </w:tc>
        <w:tc>
          <w:tcPr>
            <w:tcW w:w="1710" w:type="dxa"/>
            <w:shd w:val="clear" w:color="auto" w:fill="auto"/>
            <w:noWrap/>
            <w:vAlign w:val="bottom"/>
            <w:hideMark/>
          </w:tcPr>
          <w:p w14:paraId="703C18AA"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1.25 (0.35-4.50)</w:t>
            </w:r>
          </w:p>
        </w:tc>
        <w:tc>
          <w:tcPr>
            <w:tcW w:w="1530" w:type="dxa"/>
            <w:shd w:val="clear" w:color="auto" w:fill="auto"/>
            <w:noWrap/>
            <w:vAlign w:val="bottom"/>
            <w:hideMark/>
          </w:tcPr>
          <w:p w14:paraId="4C8B2047" w14:textId="5AB1B334" w:rsidR="0000551D" w:rsidRPr="00392E68" w:rsidRDefault="00142333" w:rsidP="0000551D">
            <w:pPr>
              <w:spacing w:line="240" w:lineRule="auto"/>
              <w:ind w:firstLine="0"/>
              <w:jc w:val="center"/>
              <w:rPr>
                <w:color w:val="000000"/>
                <w:sz w:val="20"/>
                <w:szCs w:val="20"/>
              </w:rPr>
            </w:pPr>
            <w:r w:rsidRPr="00392E68">
              <w:rPr>
                <w:color w:val="000000"/>
                <w:sz w:val="20"/>
                <w:szCs w:val="20"/>
              </w:rPr>
              <w:t>0.70 (0.13-3.85)</w:t>
            </w:r>
          </w:p>
        </w:tc>
        <w:tc>
          <w:tcPr>
            <w:tcW w:w="1158" w:type="dxa"/>
            <w:shd w:val="clear" w:color="auto" w:fill="auto"/>
            <w:noWrap/>
            <w:vAlign w:val="bottom"/>
            <w:hideMark/>
          </w:tcPr>
          <w:p w14:paraId="10621AA3" w14:textId="5C2C28C4" w:rsidR="0000551D" w:rsidRPr="00392E68" w:rsidRDefault="00142333" w:rsidP="00142333">
            <w:pPr>
              <w:spacing w:line="240" w:lineRule="auto"/>
              <w:ind w:firstLine="0"/>
              <w:jc w:val="center"/>
              <w:rPr>
                <w:color w:val="000000"/>
                <w:sz w:val="20"/>
                <w:szCs w:val="20"/>
              </w:rPr>
            </w:pPr>
            <w:r w:rsidRPr="00392E68">
              <w:rPr>
                <w:color w:val="000000"/>
                <w:sz w:val="20"/>
                <w:szCs w:val="20"/>
              </w:rPr>
              <w:t>N/A</w:t>
            </w:r>
          </w:p>
        </w:tc>
        <w:tc>
          <w:tcPr>
            <w:tcW w:w="990" w:type="dxa"/>
            <w:shd w:val="clear" w:color="auto" w:fill="auto"/>
            <w:noWrap/>
            <w:vAlign w:val="bottom"/>
            <w:hideMark/>
          </w:tcPr>
          <w:p w14:paraId="1EA4A6B3" w14:textId="728B560C" w:rsidR="0000551D" w:rsidRPr="00392E68" w:rsidRDefault="0000551D" w:rsidP="0000551D">
            <w:pPr>
              <w:spacing w:line="240" w:lineRule="auto"/>
              <w:ind w:firstLine="0"/>
              <w:jc w:val="center"/>
              <w:rPr>
                <w:color w:val="000000"/>
                <w:sz w:val="20"/>
                <w:szCs w:val="20"/>
              </w:rPr>
            </w:pPr>
          </w:p>
        </w:tc>
      </w:tr>
      <w:tr w:rsidR="00682C7C" w:rsidRPr="00392E68" w14:paraId="66BD09C3" w14:textId="77777777" w:rsidTr="00682C7C">
        <w:trPr>
          <w:trHeight w:val="290"/>
        </w:trPr>
        <w:tc>
          <w:tcPr>
            <w:tcW w:w="2965" w:type="dxa"/>
            <w:shd w:val="clear" w:color="auto" w:fill="auto"/>
            <w:noWrap/>
            <w:vAlign w:val="bottom"/>
            <w:hideMark/>
          </w:tcPr>
          <w:p w14:paraId="4FD7D7A7" w14:textId="77777777" w:rsidR="0000551D" w:rsidRPr="00392E68" w:rsidRDefault="0000551D" w:rsidP="0000551D">
            <w:pPr>
              <w:spacing w:line="240" w:lineRule="auto"/>
              <w:ind w:firstLine="0"/>
              <w:jc w:val="left"/>
              <w:rPr>
                <w:b/>
                <w:color w:val="000000"/>
                <w:sz w:val="20"/>
                <w:szCs w:val="20"/>
              </w:rPr>
            </w:pPr>
            <w:r w:rsidRPr="00392E68">
              <w:rPr>
                <w:b/>
                <w:color w:val="000000"/>
                <w:sz w:val="20"/>
                <w:szCs w:val="20"/>
              </w:rPr>
              <w:t>Number of Lifetime HPV Vaccines (n=473)</w:t>
            </w:r>
          </w:p>
        </w:tc>
        <w:tc>
          <w:tcPr>
            <w:tcW w:w="1272" w:type="dxa"/>
            <w:shd w:val="clear" w:color="auto" w:fill="auto"/>
            <w:noWrap/>
            <w:vAlign w:val="bottom"/>
            <w:hideMark/>
          </w:tcPr>
          <w:p w14:paraId="26790733" w14:textId="66710803" w:rsidR="0000551D" w:rsidRPr="00392E68" w:rsidRDefault="0000551D" w:rsidP="0000551D">
            <w:pPr>
              <w:spacing w:line="240" w:lineRule="auto"/>
              <w:ind w:firstLine="0"/>
              <w:jc w:val="center"/>
              <w:rPr>
                <w:color w:val="000000"/>
                <w:sz w:val="20"/>
                <w:szCs w:val="20"/>
              </w:rPr>
            </w:pPr>
          </w:p>
        </w:tc>
        <w:tc>
          <w:tcPr>
            <w:tcW w:w="1710" w:type="dxa"/>
            <w:shd w:val="clear" w:color="auto" w:fill="auto"/>
            <w:noWrap/>
            <w:vAlign w:val="bottom"/>
            <w:hideMark/>
          </w:tcPr>
          <w:p w14:paraId="0C15E7BA" w14:textId="194D4C76" w:rsidR="0000551D" w:rsidRPr="00392E68" w:rsidRDefault="0000551D" w:rsidP="0000551D">
            <w:pPr>
              <w:spacing w:line="240" w:lineRule="auto"/>
              <w:ind w:firstLine="0"/>
              <w:jc w:val="center"/>
              <w:rPr>
                <w:color w:val="000000"/>
                <w:sz w:val="20"/>
                <w:szCs w:val="20"/>
              </w:rPr>
            </w:pPr>
          </w:p>
        </w:tc>
        <w:tc>
          <w:tcPr>
            <w:tcW w:w="1530" w:type="dxa"/>
            <w:shd w:val="clear" w:color="auto" w:fill="auto"/>
            <w:noWrap/>
            <w:vAlign w:val="bottom"/>
            <w:hideMark/>
          </w:tcPr>
          <w:p w14:paraId="3F6786E3" w14:textId="457AF786" w:rsidR="0000551D" w:rsidRPr="00392E68" w:rsidRDefault="0000551D" w:rsidP="0000551D">
            <w:pPr>
              <w:spacing w:line="240" w:lineRule="auto"/>
              <w:ind w:firstLine="0"/>
              <w:jc w:val="center"/>
              <w:rPr>
                <w:color w:val="000000"/>
                <w:sz w:val="20"/>
                <w:szCs w:val="20"/>
              </w:rPr>
            </w:pPr>
          </w:p>
        </w:tc>
        <w:tc>
          <w:tcPr>
            <w:tcW w:w="1158" w:type="dxa"/>
            <w:shd w:val="clear" w:color="auto" w:fill="auto"/>
            <w:noWrap/>
            <w:vAlign w:val="bottom"/>
            <w:hideMark/>
          </w:tcPr>
          <w:p w14:paraId="01AE94C6" w14:textId="1976B369" w:rsidR="0000551D" w:rsidRPr="00392E68" w:rsidRDefault="0000551D" w:rsidP="0000551D">
            <w:pPr>
              <w:spacing w:line="240" w:lineRule="auto"/>
              <w:ind w:firstLine="0"/>
              <w:jc w:val="center"/>
              <w:rPr>
                <w:color w:val="000000"/>
                <w:sz w:val="20"/>
                <w:szCs w:val="20"/>
              </w:rPr>
            </w:pPr>
          </w:p>
        </w:tc>
        <w:tc>
          <w:tcPr>
            <w:tcW w:w="990" w:type="dxa"/>
            <w:shd w:val="clear" w:color="auto" w:fill="auto"/>
            <w:noWrap/>
            <w:vAlign w:val="bottom"/>
            <w:hideMark/>
          </w:tcPr>
          <w:p w14:paraId="218E2F65" w14:textId="79CD93EA" w:rsidR="0000551D" w:rsidRPr="00392E68" w:rsidRDefault="0000551D" w:rsidP="0000551D">
            <w:pPr>
              <w:spacing w:line="240" w:lineRule="auto"/>
              <w:ind w:firstLine="0"/>
              <w:jc w:val="center"/>
              <w:rPr>
                <w:color w:val="000000"/>
                <w:sz w:val="20"/>
                <w:szCs w:val="20"/>
              </w:rPr>
            </w:pPr>
          </w:p>
        </w:tc>
      </w:tr>
      <w:tr w:rsidR="00682C7C" w:rsidRPr="00392E68" w14:paraId="149962EE" w14:textId="77777777" w:rsidTr="00682C7C">
        <w:trPr>
          <w:trHeight w:val="290"/>
        </w:trPr>
        <w:tc>
          <w:tcPr>
            <w:tcW w:w="2965" w:type="dxa"/>
            <w:shd w:val="clear" w:color="auto" w:fill="auto"/>
            <w:noWrap/>
            <w:vAlign w:val="bottom"/>
            <w:hideMark/>
          </w:tcPr>
          <w:p w14:paraId="7D2C6709" w14:textId="341F5681" w:rsidR="0000551D" w:rsidRPr="00392E68" w:rsidRDefault="00142333" w:rsidP="0000551D">
            <w:pPr>
              <w:spacing w:line="240" w:lineRule="auto"/>
              <w:ind w:left="720" w:firstLine="0"/>
              <w:jc w:val="left"/>
              <w:rPr>
                <w:color w:val="000000"/>
                <w:sz w:val="20"/>
                <w:szCs w:val="20"/>
              </w:rPr>
            </w:pPr>
            <w:r w:rsidRPr="00392E68">
              <w:rPr>
                <w:color w:val="000000"/>
                <w:sz w:val="20"/>
                <w:szCs w:val="20"/>
              </w:rPr>
              <w:t>0 S</w:t>
            </w:r>
            <w:r w:rsidR="0000551D" w:rsidRPr="00392E68">
              <w:rPr>
                <w:color w:val="000000"/>
                <w:sz w:val="20"/>
                <w:szCs w:val="20"/>
              </w:rPr>
              <w:t>hots, n</w:t>
            </w:r>
            <w:r w:rsidRPr="00392E68">
              <w:rPr>
                <w:color w:val="000000"/>
                <w:sz w:val="20"/>
                <w:szCs w:val="20"/>
              </w:rPr>
              <w:t xml:space="preserve"> </w:t>
            </w:r>
            <w:r w:rsidR="0000551D" w:rsidRPr="00392E68">
              <w:rPr>
                <w:color w:val="000000"/>
                <w:sz w:val="20"/>
                <w:szCs w:val="20"/>
              </w:rPr>
              <w:t>(%)</w:t>
            </w:r>
          </w:p>
        </w:tc>
        <w:tc>
          <w:tcPr>
            <w:tcW w:w="1272" w:type="dxa"/>
            <w:shd w:val="clear" w:color="auto" w:fill="auto"/>
            <w:noWrap/>
            <w:vAlign w:val="bottom"/>
            <w:hideMark/>
          </w:tcPr>
          <w:p w14:paraId="2B79C55F"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359 (79.73)</w:t>
            </w:r>
          </w:p>
        </w:tc>
        <w:tc>
          <w:tcPr>
            <w:tcW w:w="1710" w:type="dxa"/>
            <w:shd w:val="clear" w:color="auto" w:fill="auto"/>
            <w:noWrap/>
            <w:vAlign w:val="bottom"/>
            <w:hideMark/>
          </w:tcPr>
          <w:p w14:paraId="7995A626"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19 (84.76)</w:t>
            </w:r>
          </w:p>
        </w:tc>
        <w:tc>
          <w:tcPr>
            <w:tcW w:w="1530" w:type="dxa"/>
            <w:shd w:val="clear" w:color="auto" w:fill="auto"/>
            <w:noWrap/>
            <w:vAlign w:val="bottom"/>
            <w:hideMark/>
          </w:tcPr>
          <w:p w14:paraId="7D13FB6F"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8 (68.58)</w:t>
            </w:r>
          </w:p>
        </w:tc>
        <w:tc>
          <w:tcPr>
            <w:tcW w:w="1158" w:type="dxa"/>
            <w:shd w:val="clear" w:color="auto" w:fill="auto"/>
            <w:noWrap/>
            <w:vAlign w:val="bottom"/>
            <w:hideMark/>
          </w:tcPr>
          <w:p w14:paraId="02A1C671"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1 (100.00)</w:t>
            </w:r>
          </w:p>
        </w:tc>
        <w:tc>
          <w:tcPr>
            <w:tcW w:w="990" w:type="dxa"/>
            <w:shd w:val="clear" w:color="auto" w:fill="auto"/>
            <w:noWrap/>
            <w:vAlign w:val="bottom"/>
            <w:hideMark/>
          </w:tcPr>
          <w:p w14:paraId="13468CEF" w14:textId="0E6F8CD2" w:rsidR="0000551D" w:rsidRPr="00392E68" w:rsidRDefault="00142333" w:rsidP="0000551D">
            <w:pPr>
              <w:spacing w:line="240" w:lineRule="auto"/>
              <w:ind w:firstLine="0"/>
              <w:jc w:val="center"/>
              <w:rPr>
                <w:color w:val="000000"/>
                <w:sz w:val="20"/>
                <w:szCs w:val="20"/>
              </w:rPr>
            </w:pPr>
            <w:r w:rsidRPr="00392E68">
              <w:rPr>
                <w:color w:val="000000"/>
                <w:sz w:val="20"/>
                <w:szCs w:val="20"/>
              </w:rPr>
              <w:t>0.9612</w:t>
            </w:r>
          </w:p>
        </w:tc>
      </w:tr>
      <w:tr w:rsidR="00682C7C" w:rsidRPr="00392E68" w14:paraId="37C3EA86" w14:textId="77777777" w:rsidTr="00682C7C">
        <w:trPr>
          <w:trHeight w:val="290"/>
        </w:trPr>
        <w:tc>
          <w:tcPr>
            <w:tcW w:w="2965" w:type="dxa"/>
            <w:shd w:val="clear" w:color="auto" w:fill="auto"/>
            <w:noWrap/>
            <w:vAlign w:val="bottom"/>
            <w:hideMark/>
          </w:tcPr>
          <w:p w14:paraId="5B74EE1F" w14:textId="2BEBB026" w:rsidR="0000551D" w:rsidRPr="00392E68" w:rsidRDefault="00142333" w:rsidP="0000551D">
            <w:pPr>
              <w:spacing w:line="240" w:lineRule="auto"/>
              <w:ind w:left="720" w:firstLine="0"/>
              <w:jc w:val="left"/>
              <w:rPr>
                <w:color w:val="000000"/>
                <w:sz w:val="20"/>
                <w:szCs w:val="20"/>
              </w:rPr>
            </w:pPr>
            <w:r w:rsidRPr="00392E68">
              <w:rPr>
                <w:color w:val="000000"/>
                <w:sz w:val="20"/>
                <w:szCs w:val="20"/>
              </w:rPr>
              <w:t>1 or 2 S</w:t>
            </w:r>
            <w:r w:rsidR="0000551D" w:rsidRPr="00392E68">
              <w:rPr>
                <w:color w:val="000000"/>
                <w:sz w:val="20"/>
                <w:szCs w:val="20"/>
              </w:rPr>
              <w:t>hots, n</w:t>
            </w:r>
            <w:r w:rsidRPr="00392E68">
              <w:rPr>
                <w:color w:val="000000"/>
                <w:sz w:val="20"/>
                <w:szCs w:val="20"/>
              </w:rPr>
              <w:t xml:space="preserve"> </w:t>
            </w:r>
            <w:r w:rsidR="0000551D" w:rsidRPr="00392E68">
              <w:rPr>
                <w:color w:val="000000"/>
                <w:sz w:val="20"/>
                <w:szCs w:val="20"/>
              </w:rPr>
              <w:t>(%)</w:t>
            </w:r>
          </w:p>
        </w:tc>
        <w:tc>
          <w:tcPr>
            <w:tcW w:w="1272" w:type="dxa"/>
            <w:shd w:val="clear" w:color="auto" w:fill="auto"/>
            <w:noWrap/>
            <w:vAlign w:val="bottom"/>
            <w:hideMark/>
          </w:tcPr>
          <w:p w14:paraId="2FDFF4CD"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29 (7.06)</w:t>
            </w:r>
          </w:p>
        </w:tc>
        <w:tc>
          <w:tcPr>
            <w:tcW w:w="1710" w:type="dxa"/>
            <w:shd w:val="clear" w:color="auto" w:fill="auto"/>
            <w:noWrap/>
            <w:vAlign w:val="bottom"/>
            <w:hideMark/>
          </w:tcPr>
          <w:p w14:paraId="3DBF38A3"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1 (4.76)</w:t>
            </w:r>
          </w:p>
        </w:tc>
        <w:tc>
          <w:tcPr>
            <w:tcW w:w="1530" w:type="dxa"/>
            <w:shd w:val="clear" w:color="auto" w:fill="auto"/>
            <w:noWrap/>
            <w:vAlign w:val="bottom"/>
            <w:hideMark/>
          </w:tcPr>
          <w:p w14:paraId="6BEC88B9"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1 (20.26)</w:t>
            </w:r>
          </w:p>
        </w:tc>
        <w:tc>
          <w:tcPr>
            <w:tcW w:w="1158" w:type="dxa"/>
            <w:shd w:val="clear" w:color="auto" w:fill="auto"/>
            <w:noWrap/>
            <w:vAlign w:val="bottom"/>
            <w:hideMark/>
          </w:tcPr>
          <w:p w14:paraId="6C46144B"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0 (0.00)</w:t>
            </w:r>
          </w:p>
        </w:tc>
        <w:tc>
          <w:tcPr>
            <w:tcW w:w="990" w:type="dxa"/>
            <w:shd w:val="clear" w:color="auto" w:fill="auto"/>
            <w:noWrap/>
            <w:vAlign w:val="bottom"/>
            <w:hideMark/>
          </w:tcPr>
          <w:p w14:paraId="57858173" w14:textId="31E6CE0A" w:rsidR="0000551D" w:rsidRPr="00392E68" w:rsidRDefault="0000551D" w:rsidP="0000551D">
            <w:pPr>
              <w:spacing w:line="240" w:lineRule="auto"/>
              <w:ind w:firstLine="0"/>
              <w:jc w:val="center"/>
              <w:rPr>
                <w:color w:val="000000"/>
                <w:sz w:val="20"/>
                <w:szCs w:val="20"/>
              </w:rPr>
            </w:pPr>
          </w:p>
        </w:tc>
      </w:tr>
      <w:tr w:rsidR="00682C7C" w:rsidRPr="00392E68" w14:paraId="5DE5BA0A" w14:textId="77777777" w:rsidTr="00682C7C">
        <w:trPr>
          <w:trHeight w:val="290"/>
        </w:trPr>
        <w:tc>
          <w:tcPr>
            <w:tcW w:w="2965" w:type="dxa"/>
            <w:shd w:val="clear" w:color="auto" w:fill="auto"/>
            <w:noWrap/>
            <w:vAlign w:val="bottom"/>
            <w:hideMark/>
          </w:tcPr>
          <w:p w14:paraId="7208F709" w14:textId="4238F132" w:rsidR="0000551D" w:rsidRPr="00392E68" w:rsidRDefault="00142333" w:rsidP="0000551D">
            <w:pPr>
              <w:spacing w:line="240" w:lineRule="auto"/>
              <w:ind w:left="720" w:firstLine="0"/>
              <w:jc w:val="left"/>
              <w:rPr>
                <w:color w:val="000000"/>
                <w:sz w:val="20"/>
                <w:szCs w:val="20"/>
              </w:rPr>
            </w:pPr>
            <w:r w:rsidRPr="00392E68">
              <w:rPr>
                <w:color w:val="000000"/>
                <w:sz w:val="20"/>
                <w:szCs w:val="20"/>
              </w:rPr>
              <w:t>3+ S</w:t>
            </w:r>
            <w:r w:rsidR="0000551D" w:rsidRPr="00392E68">
              <w:rPr>
                <w:color w:val="000000"/>
                <w:sz w:val="20"/>
                <w:szCs w:val="20"/>
              </w:rPr>
              <w:t>hots, n</w:t>
            </w:r>
            <w:r w:rsidRPr="00392E68">
              <w:rPr>
                <w:color w:val="000000"/>
                <w:sz w:val="20"/>
                <w:szCs w:val="20"/>
              </w:rPr>
              <w:t xml:space="preserve"> </w:t>
            </w:r>
            <w:r w:rsidR="0000551D" w:rsidRPr="00392E68">
              <w:rPr>
                <w:color w:val="000000"/>
                <w:sz w:val="20"/>
                <w:szCs w:val="20"/>
              </w:rPr>
              <w:t>(%)</w:t>
            </w:r>
          </w:p>
        </w:tc>
        <w:tc>
          <w:tcPr>
            <w:tcW w:w="1272" w:type="dxa"/>
            <w:shd w:val="clear" w:color="auto" w:fill="auto"/>
            <w:noWrap/>
            <w:vAlign w:val="bottom"/>
            <w:hideMark/>
          </w:tcPr>
          <w:p w14:paraId="5CFA04BC"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52 (13.21)</w:t>
            </w:r>
          </w:p>
        </w:tc>
        <w:tc>
          <w:tcPr>
            <w:tcW w:w="1710" w:type="dxa"/>
            <w:shd w:val="clear" w:color="auto" w:fill="auto"/>
            <w:noWrap/>
            <w:vAlign w:val="bottom"/>
            <w:hideMark/>
          </w:tcPr>
          <w:p w14:paraId="7E9492DC"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2 (10.48)</w:t>
            </w:r>
          </w:p>
        </w:tc>
        <w:tc>
          <w:tcPr>
            <w:tcW w:w="1530" w:type="dxa"/>
            <w:shd w:val="clear" w:color="auto" w:fill="auto"/>
            <w:noWrap/>
            <w:vAlign w:val="bottom"/>
            <w:hideMark/>
          </w:tcPr>
          <w:p w14:paraId="24D2F7B6"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1 (11.15)</w:t>
            </w:r>
          </w:p>
        </w:tc>
        <w:tc>
          <w:tcPr>
            <w:tcW w:w="1158" w:type="dxa"/>
            <w:shd w:val="clear" w:color="auto" w:fill="auto"/>
            <w:noWrap/>
            <w:vAlign w:val="bottom"/>
            <w:hideMark/>
          </w:tcPr>
          <w:p w14:paraId="4C75C946"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0 (0.00)</w:t>
            </w:r>
          </w:p>
        </w:tc>
        <w:tc>
          <w:tcPr>
            <w:tcW w:w="990" w:type="dxa"/>
            <w:shd w:val="clear" w:color="auto" w:fill="auto"/>
            <w:noWrap/>
            <w:vAlign w:val="bottom"/>
            <w:hideMark/>
          </w:tcPr>
          <w:p w14:paraId="5DB75932" w14:textId="7E7B23DB" w:rsidR="0000551D" w:rsidRPr="00392E68" w:rsidRDefault="0000551D" w:rsidP="0000551D">
            <w:pPr>
              <w:spacing w:line="240" w:lineRule="auto"/>
              <w:ind w:firstLine="0"/>
              <w:jc w:val="center"/>
              <w:rPr>
                <w:color w:val="000000"/>
                <w:sz w:val="20"/>
                <w:szCs w:val="20"/>
              </w:rPr>
            </w:pPr>
          </w:p>
        </w:tc>
      </w:tr>
      <w:tr w:rsidR="00682C7C" w:rsidRPr="00392E68" w14:paraId="0A9B7FE0" w14:textId="77777777" w:rsidTr="00682C7C">
        <w:trPr>
          <w:trHeight w:val="290"/>
        </w:trPr>
        <w:tc>
          <w:tcPr>
            <w:tcW w:w="2965" w:type="dxa"/>
            <w:shd w:val="clear" w:color="auto" w:fill="auto"/>
            <w:noWrap/>
            <w:vAlign w:val="bottom"/>
            <w:hideMark/>
          </w:tcPr>
          <w:p w14:paraId="511EFA88" w14:textId="77777777" w:rsidR="0000551D" w:rsidRPr="00392E68" w:rsidRDefault="0000551D" w:rsidP="0000551D">
            <w:pPr>
              <w:spacing w:line="240" w:lineRule="auto"/>
              <w:ind w:firstLine="0"/>
              <w:jc w:val="left"/>
              <w:rPr>
                <w:color w:val="000000"/>
                <w:sz w:val="20"/>
                <w:szCs w:val="20"/>
              </w:rPr>
            </w:pPr>
            <w:r w:rsidRPr="00392E68">
              <w:rPr>
                <w:color w:val="000000"/>
                <w:sz w:val="20"/>
                <w:szCs w:val="20"/>
              </w:rPr>
              <w:t>AOR (95% CI)</w:t>
            </w:r>
          </w:p>
        </w:tc>
        <w:tc>
          <w:tcPr>
            <w:tcW w:w="1272" w:type="dxa"/>
            <w:shd w:val="clear" w:color="auto" w:fill="auto"/>
            <w:noWrap/>
            <w:vAlign w:val="bottom"/>
            <w:hideMark/>
          </w:tcPr>
          <w:p w14:paraId="2C7E18A3" w14:textId="551B7AAC" w:rsidR="0000551D" w:rsidRPr="00392E68" w:rsidRDefault="0000551D" w:rsidP="0000551D">
            <w:pPr>
              <w:spacing w:line="240" w:lineRule="auto"/>
              <w:ind w:firstLine="0"/>
              <w:jc w:val="center"/>
              <w:rPr>
                <w:color w:val="000000"/>
                <w:sz w:val="20"/>
                <w:szCs w:val="20"/>
              </w:rPr>
            </w:pPr>
          </w:p>
        </w:tc>
        <w:tc>
          <w:tcPr>
            <w:tcW w:w="1710" w:type="dxa"/>
            <w:shd w:val="clear" w:color="auto" w:fill="auto"/>
            <w:noWrap/>
            <w:vAlign w:val="bottom"/>
            <w:hideMark/>
          </w:tcPr>
          <w:p w14:paraId="7C83E7E6" w14:textId="1A3E0AE7" w:rsidR="0000551D" w:rsidRPr="00392E68" w:rsidRDefault="0000551D" w:rsidP="0000551D">
            <w:pPr>
              <w:spacing w:line="240" w:lineRule="auto"/>
              <w:ind w:firstLine="0"/>
              <w:jc w:val="center"/>
              <w:rPr>
                <w:color w:val="000000"/>
                <w:sz w:val="20"/>
                <w:szCs w:val="20"/>
              </w:rPr>
            </w:pPr>
          </w:p>
        </w:tc>
        <w:tc>
          <w:tcPr>
            <w:tcW w:w="1530" w:type="dxa"/>
            <w:shd w:val="clear" w:color="auto" w:fill="auto"/>
            <w:noWrap/>
            <w:vAlign w:val="bottom"/>
            <w:hideMark/>
          </w:tcPr>
          <w:p w14:paraId="6B6455B8" w14:textId="59350167" w:rsidR="0000551D" w:rsidRPr="00392E68" w:rsidRDefault="0000551D" w:rsidP="0000551D">
            <w:pPr>
              <w:spacing w:line="240" w:lineRule="auto"/>
              <w:ind w:firstLine="0"/>
              <w:jc w:val="center"/>
              <w:rPr>
                <w:color w:val="000000"/>
                <w:sz w:val="20"/>
                <w:szCs w:val="20"/>
              </w:rPr>
            </w:pPr>
          </w:p>
        </w:tc>
        <w:tc>
          <w:tcPr>
            <w:tcW w:w="1158" w:type="dxa"/>
            <w:shd w:val="clear" w:color="auto" w:fill="auto"/>
            <w:noWrap/>
            <w:vAlign w:val="bottom"/>
            <w:hideMark/>
          </w:tcPr>
          <w:p w14:paraId="033954BB" w14:textId="6183C32D" w:rsidR="0000551D" w:rsidRPr="00392E68" w:rsidRDefault="0000551D" w:rsidP="0000551D">
            <w:pPr>
              <w:spacing w:line="240" w:lineRule="auto"/>
              <w:ind w:firstLine="0"/>
              <w:jc w:val="center"/>
              <w:rPr>
                <w:color w:val="000000"/>
                <w:sz w:val="20"/>
                <w:szCs w:val="20"/>
              </w:rPr>
            </w:pPr>
          </w:p>
        </w:tc>
        <w:tc>
          <w:tcPr>
            <w:tcW w:w="990" w:type="dxa"/>
            <w:shd w:val="clear" w:color="auto" w:fill="auto"/>
            <w:noWrap/>
            <w:vAlign w:val="bottom"/>
            <w:hideMark/>
          </w:tcPr>
          <w:p w14:paraId="4974382A" w14:textId="16E391BB" w:rsidR="0000551D" w:rsidRPr="00392E68" w:rsidRDefault="0000551D" w:rsidP="0000551D">
            <w:pPr>
              <w:spacing w:line="240" w:lineRule="auto"/>
              <w:ind w:firstLine="0"/>
              <w:jc w:val="center"/>
              <w:rPr>
                <w:color w:val="000000"/>
                <w:sz w:val="20"/>
                <w:szCs w:val="20"/>
              </w:rPr>
            </w:pPr>
          </w:p>
        </w:tc>
      </w:tr>
      <w:tr w:rsidR="00682C7C" w:rsidRPr="00392E68" w14:paraId="34F29508" w14:textId="77777777" w:rsidTr="00682C7C">
        <w:trPr>
          <w:trHeight w:val="290"/>
        </w:trPr>
        <w:tc>
          <w:tcPr>
            <w:tcW w:w="2965" w:type="dxa"/>
            <w:shd w:val="clear" w:color="auto" w:fill="auto"/>
            <w:noWrap/>
            <w:vAlign w:val="bottom"/>
            <w:hideMark/>
          </w:tcPr>
          <w:p w14:paraId="0A856BFA" w14:textId="77777777" w:rsidR="0000551D" w:rsidRPr="00392E68" w:rsidRDefault="0000551D" w:rsidP="0000551D">
            <w:pPr>
              <w:spacing w:line="240" w:lineRule="auto"/>
              <w:ind w:left="720" w:firstLine="0"/>
              <w:jc w:val="left"/>
              <w:rPr>
                <w:color w:val="000000"/>
                <w:sz w:val="20"/>
                <w:szCs w:val="20"/>
              </w:rPr>
            </w:pPr>
            <w:r w:rsidRPr="00392E68">
              <w:rPr>
                <w:color w:val="000000"/>
                <w:sz w:val="20"/>
                <w:szCs w:val="20"/>
              </w:rPr>
              <w:t>0 Shots vs. 3+ Shots</w:t>
            </w:r>
          </w:p>
        </w:tc>
        <w:tc>
          <w:tcPr>
            <w:tcW w:w="1272" w:type="dxa"/>
            <w:shd w:val="clear" w:color="auto" w:fill="auto"/>
            <w:noWrap/>
            <w:vAlign w:val="bottom"/>
            <w:hideMark/>
          </w:tcPr>
          <w:p w14:paraId="3B8C00C1"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Ref.</w:t>
            </w:r>
          </w:p>
        </w:tc>
        <w:tc>
          <w:tcPr>
            <w:tcW w:w="1710" w:type="dxa"/>
            <w:shd w:val="clear" w:color="auto" w:fill="auto"/>
            <w:noWrap/>
            <w:vAlign w:val="bottom"/>
            <w:hideMark/>
          </w:tcPr>
          <w:p w14:paraId="0505C907"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0.63 (0.15-2.74)</w:t>
            </w:r>
          </w:p>
        </w:tc>
        <w:tc>
          <w:tcPr>
            <w:tcW w:w="1530" w:type="dxa"/>
            <w:shd w:val="clear" w:color="auto" w:fill="auto"/>
            <w:noWrap/>
            <w:vAlign w:val="bottom"/>
            <w:hideMark/>
          </w:tcPr>
          <w:p w14:paraId="49FDCE03" w14:textId="2D2278A9" w:rsidR="0000551D" w:rsidRPr="00392E68" w:rsidRDefault="00142333" w:rsidP="0000551D">
            <w:pPr>
              <w:spacing w:line="240" w:lineRule="auto"/>
              <w:ind w:firstLine="0"/>
              <w:jc w:val="center"/>
              <w:rPr>
                <w:color w:val="000000"/>
                <w:sz w:val="20"/>
                <w:szCs w:val="20"/>
              </w:rPr>
            </w:pPr>
            <w:r w:rsidRPr="00392E68">
              <w:rPr>
                <w:color w:val="000000"/>
                <w:sz w:val="20"/>
                <w:szCs w:val="20"/>
              </w:rPr>
              <w:t>0.53 (0.05-6.48)</w:t>
            </w:r>
          </w:p>
        </w:tc>
        <w:tc>
          <w:tcPr>
            <w:tcW w:w="1158" w:type="dxa"/>
            <w:shd w:val="clear" w:color="auto" w:fill="auto"/>
            <w:noWrap/>
            <w:vAlign w:val="bottom"/>
            <w:hideMark/>
          </w:tcPr>
          <w:p w14:paraId="28D512F9" w14:textId="2090EF59" w:rsidR="0000551D" w:rsidRPr="00392E68" w:rsidRDefault="00142333" w:rsidP="00142333">
            <w:pPr>
              <w:spacing w:line="240" w:lineRule="auto"/>
              <w:ind w:firstLine="0"/>
              <w:jc w:val="center"/>
              <w:rPr>
                <w:color w:val="000000"/>
                <w:sz w:val="20"/>
                <w:szCs w:val="20"/>
              </w:rPr>
            </w:pPr>
            <w:r w:rsidRPr="00392E68">
              <w:rPr>
                <w:color w:val="000000"/>
                <w:sz w:val="20"/>
                <w:szCs w:val="20"/>
              </w:rPr>
              <w:t>N/A</w:t>
            </w:r>
          </w:p>
        </w:tc>
        <w:tc>
          <w:tcPr>
            <w:tcW w:w="990" w:type="dxa"/>
            <w:shd w:val="clear" w:color="auto" w:fill="auto"/>
            <w:noWrap/>
            <w:vAlign w:val="bottom"/>
            <w:hideMark/>
          </w:tcPr>
          <w:p w14:paraId="114591AF" w14:textId="335A7A7E" w:rsidR="0000551D" w:rsidRPr="00392E68" w:rsidRDefault="0000551D" w:rsidP="0000551D">
            <w:pPr>
              <w:spacing w:line="240" w:lineRule="auto"/>
              <w:ind w:firstLine="0"/>
              <w:jc w:val="center"/>
              <w:rPr>
                <w:color w:val="000000"/>
                <w:sz w:val="20"/>
                <w:szCs w:val="20"/>
              </w:rPr>
            </w:pPr>
          </w:p>
        </w:tc>
      </w:tr>
      <w:tr w:rsidR="00682C7C" w:rsidRPr="00392E68" w14:paraId="05C691A1" w14:textId="77777777" w:rsidTr="00682C7C">
        <w:trPr>
          <w:trHeight w:val="290"/>
        </w:trPr>
        <w:tc>
          <w:tcPr>
            <w:tcW w:w="2965" w:type="dxa"/>
            <w:tcBorders>
              <w:bottom w:val="single" w:sz="4" w:space="0" w:color="auto"/>
            </w:tcBorders>
            <w:shd w:val="clear" w:color="auto" w:fill="auto"/>
            <w:noWrap/>
            <w:vAlign w:val="bottom"/>
            <w:hideMark/>
          </w:tcPr>
          <w:p w14:paraId="594C1F0F" w14:textId="77777777" w:rsidR="0000551D" w:rsidRPr="00392E68" w:rsidRDefault="0000551D" w:rsidP="0000551D">
            <w:pPr>
              <w:spacing w:line="240" w:lineRule="auto"/>
              <w:ind w:left="720" w:firstLine="0"/>
              <w:jc w:val="left"/>
              <w:rPr>
                <w:color w:val="000000"/>
                <w:sz w:val="20"/>
                <w:szCs w:val="20"/>
              </w:rPr>
            </w:pPr>
            <w:r w:rsidRPr="00392E68">
              <w:rPr>
                <w:color w:val="000000"/>
                <w:sz w:val="20"/>
                <w:szCs w:val="20"/>
              </w:rPr>
              <w:t>1 or 2 Shots vs. 3+ Shots</w:t>
            </w:r>
          </w:p>
        </w:tc>
        <w:tc>
          <w:tcPr>
            <w:tcW w:w="1272" w:type="dxa"/>
            <w:tcBorders>
              <w:bottom w:val="single" w:sz="4" w:space="0" w:color="auto"/>
            </w:tcBorders>
            <w:shd w:val="clear" w:color="auto" w:fill="auto"/>
            <w:noWrap/>
            <w:vAlign w:val="bottom"/>
            <w:hideMark/>
          </w:tcPr>
          <w:p w14:paraId="58506368"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Ref.</w:t>
            </w:r>
          </w:p>
        </w:tc>
        <w:tc>
          <w:tcPr>
            <w:tcW w:w="1710" w:type="dxa"/>
            <w:tcBorders>
              <w:bottom w:val="single" w:sz="4" w:space="0" w:color="auto"/>
            </w:tcBorders>
            <w:shd w:val="clear" w:color="auto" w:fill="auto"/>
            <w:noWrap/>
            <w:vAlign w:val="bottom"/>
            <w:hideMark/>
          </w:tcPr>
          <w:p w14:paraId="1F026845"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0.55 (0.05-6.20)</w:t>
            </w:r>
          </w:p>
        </w:tc>
        <w:tc>
          <w:tcPr>
            <w:tcW w:w="1530" w:type="dxa"/>
            <w:tcBorders>
              <w:bottom w:val="single" w:sz="4" w:space="0" w:color="auto"/>
            </w:tcBorders>
            <w:shd w:val="clear" w:color="auto" w:fill="auto"/>
            <w:noWrap/>
            <w:vAlign w:val="bottom"/>
            <w:hideMark/>
          </w:tcPr>
          <w:p w14:paraId="3A66F097" w14:textId="6074CAE7" w:rsidR="0000551D" w:rsidRPr="00392E68" w:rsidRDefault="00142333" w:rsidP="0000551D">
            <w:pPr>
              <w:spacing w:line="240" w:lineRule="auto"/>
              <w:ind w:firstLine="0"/>
              <w:jc w:val="center"/>
              <w:rPr>
                <w:color w:val="000000"/>
                <w:sz w:val="20"/>
                <w:szCs w:val="20"/>
              </w:rPr>
            </w:pPr>
            <w:r w:rsidRPr="00392E68">
              <w:rPr>
                <w:color w:val="000000"/>
                <w:sz w:val="20"/>
                <w:szCs w:val="20"/>
              </w:rPr>
              <w:t>N/A</w:t>
            </w:r>
          </w:p>
        </w:tc>
        <w:tc>
          <w:tcPr>
            <w:tcW w:w="1158" w:type="dxa"/>
            <w:tcBorders>
              <w:bottom w:val="single" w:sz="4" w:space="0" w:color="auto"/>
            </w:tcBorders>
            <w:shd w:val="clear" w:color="auto" w:fill="auto"/>
            <w:noWrap/>
            <w:vAlign w:val="bottom"/>
            <w:hideMark/>
          </w:tcPr>
          <w:p w14:paraId="1A289C50" w14:textId="77777777" w:rsidR="0000551D" w:rsidRPr="00392E68" w:rsidRDefault="0000551D" w:rsidP="0000551D">
            <w:pPr>
              <w:spacing w:line="240" w:lineRule="auto"/>
              <w:ind w:firstLine="0"/>
              <w:jc w:val="center"/>
              <w:rPr>
                <w:color w:val="000000"/>
                <w:sz w:val="20"/>
                <w:szCs w:val="20"/>
              </w:rPr>
            </w:pPr>
            <w:r w:rsidRPr="00392E68">
              <w:rPr>
                <w:color w:val="000000"/>
                <w:sz w:val="20"/>
                <w:szCs w:val="20"/>
              </w:rPr>
              <w:t>N/A</w:t>
            </w:r>
          </w:p>
        </w:tc>
        <w:tc>
          <w:tcPr>
            <w:tcW w:w="990" w:type="dxa"/>
            <w:tcBorders>
              <w:bottom w:val="single" w:sz="4" w:space="0" w:color="auto"/>
            </w:tcBorders>
            <w:shd w:val="clear" w:color="auto" w:fill="auto"/>
            <w:noWrap/>
            <w:vAlign w:val="bottom"/>
            <w:hideMark/>
          </w:tcPr>
          <w:p w14:paraId="2301592B" w14:textId="3119F929" w:rsidR="0000551D" w:rsidRPr="00392E68" w:rsidRDefault="0000551D" w:rsidP="0000551D">
            <w:pPr>
              <w:spacing w:line="240" w:lineRule="auto"/>
              <w:ind w:firstLine="0"/>
              <w:jc w:val="center"/>
              <w:rPr>
                <w:color w:val="000000"/>
                <w:sz w:val="20"/>
                <w:szCs w:val="20"/>
              </w:rPr>
            </w:pPr>
          </w:p>
        </w:tc>
      </w:tr>
    </w:tbl>
    <w:p w14:paraId="79464006" w14:textId="6C14A8B9" w:rsidR="001F4321" w:rsidRPr="00392E68" w:rsidRDefault="00142333" w:rsidP="007432C7">
      <w:pPr>
        <w:spacing w:line="240" w:lineRule="auto"/>
        <w:ind w:firstLine="0"/>
        <w:rPr>
          <w:sz w:val="20"/>
          <w:szCs w:val="20"/>
        </w:rPr>
      </w:pPr>
      <w:r w:rsidRPr="00392E68">
        <w:rPr>
          <w:sz w:val="20"/>
          <w:szCs w:val="20"/>
        </w:rPr>
        <w:t xml:space="preserve">Notes: AOR – Adjusted Odds Ratio, 95% CI – 95% Confidence Intervals, NA – Not Applicable due to n=0 in one or more categories. Adjusted odds ratio models controlled for age, race, ethnicity, education, marital status, and income. P-values were determined using Fisher’s exact test. </w:t>
      </w:r>
    </w:p>
    <w:p w14:paraId="01014620" w14:textId="6DE6E997" w:rsidR="00767AF5" w:rsidRPr="00392E68" w:rsidRDefault="00767AF5" w:rsidP="00767AF5">
      <w:pPr>
        <w:pStyle w:val="Heading4"/>
        <w:rPr>
          <w:rFonts w:eastAsiaTheme="minorEastAsia" w:cs="Times New Roman"/>
        </w:rPr>
      </w:pPr>
      <w:bookmarkStart w:id="23" w:name="_Toc21100271"/>
      <w:r w:rsidRPr="00392E68">
        <w:rPr>
          <w:rFonts w:eastAsiaTheme="minorEastAsia" w:cs="Times New Roman"/>
        </w:rPr>
        <w:t xml:space="preserve">Sexual Orientation Among Cisgender </w:t>
      </w:r>
      <w:r w:rsidR="004833EA" w:rsidRPr="00392E68">
        <w:rPr>
          <w:rFonts w:eastAsiaTheme="minorEastAsia" w:cs="Times New Roman"/>
        </w:rPr>
        <w:t>M</w:t>
      </w:r>
      <w:r w:rsidRPr="00392E68">
        <w:rPr>
          <w:rFonts w:eastAsiaTheme="minorEastAsia" w:cs="Times New Roman"/>
        </w:rPr>
        <w:t>en</w:t>
      </w:r>
      <w:bookmarkEnd w:id="23"/>
    </w:p>
    <w:p w14:paraId="2859EBE6" w14:textId="21406199" w:rsidR="00E83A22" w:rsidRPr="00392E68" w:rsidRDefault="00682C7C" w:rsidP="00682C7C">
      <w:pPr>
        <w:jc w:val="left"/>
      </w:pPr>
      <w:r w:rsidRPr="00392E68">
        <w:t>H</w:t>
      </w:r>
      <w:r w:rsidR="00E83A22" w:rsidRPr="00392E68">
        <w:t xml:space="preserve">eterosexual cisgender men (n=3552) accounted for 95.6%, gay men (n=103) were 2.8%, bisexual men (n=52) were 1.4%, and </w:t>
      </w:r>
      <w:r w:rsidR="00303F2C">
        <w:t>‘</w:t>
      </w:r>
      <w:r w:rsidR="00E83A22" w:rsidRPr="00392E68">
        <w:t>other</w:t>
      </w:r>
      <w:r w:rsidR="00303F2C">
        <w:t>’</w:t>
      </w:r>
      <w:r w:rsidR="00E83A22" w:rsidRPr="00392E68">
        <w:t xml:space="preserve"> men (n=9) were 0.2% of the cisgender men and sexual orientation analyses.</w:t>
      </w:r>
      <w:r w:rsidR="00237E50" w:rsidRPr="00392E68">
        <w:t xml:space="preserve"> The demographic characteristics of these groups were similar by race, ethnicity, and education.  However, significant differences existed in age, marital status, and income.  Age distributions varied among these groups with the 18-29 years age group accounting for 23.07% of heterosexuals, 26.65% of gays, and 25.73% of bisexuals and 0.00% of </w:t>
      </w:r>
      <w:r w:rsidR="00303F2C">
        <w:t>‘o</w:t>
      </w:r>
      <w:r w:rsidR="00237E50" w:rsidRPr="00392E68">
        <w:t>ther</w:t>
      </w:r>
      <w:r w:rsidR="00303F2C">
        <w:t>’</w:t>
      </w:r>
      <w:r w:rsidR="00237E50" w:rsidRPr="00392E68">
        <w:t xml:space="preserve"> men.  Moreover, 71.63% of the </w:t>
      </w:r>
      <w:r w:rsidR="00303F2C">
        <w:t>‘</w:t>
      </w:r>
      <w:r w:rsidR="00237E50" w:rsidRPr="00392E68">
        <w:t>other</w:t>
      </w:r>
      <w:r w:rsidR="00303F2C">
        <w:t>’</w:t>
      </w:r>
      <w:r w:rsidR="00237E50" w:rsidRPr="00392E68">
        <w:t xml:space="preserve"> men were 65 years or older while this age group accounted for 20.33%, 10.80%, and 21.56% of heterosexual, gay, and bisexual categories respectively.</w:t>
      </w:r>
    </w:p>
    <w:p w14:paraId="6EB88336" w14:textId="28C0F02D" w:rsidR="001E3B53" w:rsidRPr="00392E68" w:rsidRDefault="001E3B53" w:rsidP="002067EA">
      <w:pPr>
        <w:jc w:val="left"/>
      </w:pPr>
      <w:r w:rsidRPr="00392E68">
        <w:t>Results of the</w:t>
      </w:r>
      <w:r w:rsidR="004833EA" w:rsidRPr="00392E68">
        <w:t xml:space="preserve"> non-age-specific and age-specific</w:t>
      </w:r>
      <w:r w:rsidRPr="00392E68">
        <w:t xml:space="preserve"> weighted logistic regression and multinomial logistic regression models by sexual orientation among cisgender men can be found in Table</w:t>
      </w:r>
      <w:r w:rsidR="004833EA" w:rsidRPr="00392E68">
        <w:t>s</w:t>
      </w:r>
      <w:r w:rsidRPr="00392E68">
        <w:t xml:space="preserve"> </w:t>
      </w:r>
      <w:r w:rsidR="004833EA" w:rsidRPr="00392E68">
        <w:t>8 and 9</w:t>
      </w:r>
      <w:r w:rsidRPr="00392E68">
        <w:t>. When compared to</w:t>
      </w:r>
      <w:r w:rsidR="00925362" w:rsidRPr="00392E68">
        <w:t xml:space="preserve"> heterosexual</w:t>
      </w:r>
      <w:r w:rsidRPr="00392E68">
        <w:t xml:space="preserve"> cisgender men, there were no significant difference</w:t>
      </w:r>
      <w:r w:rsidR="00925362" w:rsidRPr="00392E68">
        <w:t>s among any SMM groups</w:t>
      </w:r>
      <w:r w:rsidRPr="00392E68">
        <w:t xml:space="preserve"> for ever receiving an HPV vaccine or number of lifetime HPV </w:t>
      </w:r>
      <w:r w:rsidR="00157C73" w:rsidRPr="00392E68">
        <w:t>v</w:t>
      </w:r>
      <w:r w:rsidRPr="00392E68">
        <w:t>accines</w:t>
      </w:r>
      <w:r w:rsidR="004833EA" w:rsidRPr="00392E68">
        <w:t xml:space="preserve"> in either analyses</w:t>
      </w:r>
      <w:r w:rsidRPr="00392E68">
        <w:t>.</w:t>
      </w:r>
    </w:p>
    <w:p w14:paraId="3C35774C" w14:textId="77777777" w:rsidR="001F4321" w:rsidRPr="00392E68" w:rsidRDefault="001F4321" w:rsidP="001F4321"/>
    <w:p w14:paraId="6A2E5FCB" w14:textId="77777777" w:rsidR="001F4321" w:rsidRPr="00392E68" w:rsidRDefault="001F4321" w:rsidP="001F4321"/>
    <w:p w14:paraId="101DF000" w14:textId="77777777" w:rsidR="001F4321" w:rsidRPr="00392E68" w:rsidRDefault="001F4321" w:rsidP="001F4321"/>
    <w:p w14:paraId="678CF023" w14:textId="77777777" w:rsidR="001F4321" w:rsidRPr="00392E68" w:rsidRDefault="001F4321" w:rsidP="001F4321"/>
    <w:p w14:paraId="24E55B23" w14:textId="77777777" w:rsidR="001F4321" w:rsidRPr="00392E68" w:rsidRDefault="001F4321" w:rsidP="001F4321"/>
    <w:p w14:paraId="0DE62130" w14:textId="77777777" w:rsidR="001F4321" w:rsidRPr="00392E68" w:rsidRDefault="001F4321" w:rsidP="001F4321"/>
    <w:p w14:paraId="1CD1D398" w14:textId="77777777" w:rsidR="001F4321" w:rsidRPr="00392E68" w:rsidRDefault="001F4321" w:rsidP="009B6446">
      <w:pPr>
        <w:ind w:firstLine="0"/>
      </w:pPr>
    </w:p>
    <w:p w14:paraId="29A99D32" w14:textId="3B1311D2" w:rsidR="00E83A22" w:rsidRPr="00392E68" w:rsidRDefault="00E83A22" w:rsidP="004622CC">
      <w:pPr>
        <w:pStyle w:val="Heading1"/>
        <w:rPr>
          <w:rFonts w:cs="Times New Roman"/>
        </w:rPr>
      </w:pPr>
      <w:bookmarkStart w:id="24" w:name="_Toc21100272"/>
      <w:r w:rsidRPr="00392E68">
        <w:rPr>
          <w:rFonts w:cs="Times New Roman"/>
        </w:rPr>
        <w:t>Discussion</w:t>
      </w:r>
      <w:bookmarkEnd w:id="24"/>
    </w:p>
    <w:p w14:paraId="086F527F" w14:textId="356B9DF3" w:rsidR="00DE0398" w:rsidRPr="00392E68" w:rsidRDefault="00040C05" w:rsidP="00040C05">
      <w:pPr>
        <w:ind w:firstLine="0"/>
      </w:pPr>
      <w:r w:rsidRPr="00392E68">
        <w:t>These findings highlight current health disparities in</w:t>
      </w:r>
      <w:r w:rsidR="00925362" w:rsidRPr="00392E68">
        <w:t xml:space="preserve"> use of</w:t>
      </w:r>
      <w:r w:rsidRPr="00392E68">
        <w:t xml:space="preserve"> HPV and related cancer preventive interventions between SGM and their heterosexual cisgender counterpa</w:t>
      </w:r>
      <w:r w:rsidR="00615CED" w:rsidRPr="00392E68">
        <w:t xml:space="preserve">rts in Allegheny County.  </w:t>
      </w:r>
      <w:r w:rsidR="00925362" w:rsidRPr="00392E68">
        <w:t>By gender identity</w:t>
      </w:r>
      <w:r w:rsidR="003801DC" w:rsidRPr="00392E68">
        <w:t>, cisgender women were the most likely to engage in receiving the HPV vaccine and fully complet</w:t>
      </w:r>
      <w:r w:rsidR="00B608B8" w:rsidRPr="00392E68">
        <w:t>e</w:t>
      </w:r>
      <w:r w:rsidR="003801DC" w:rsidRPr="00392E68">
        <w:t xml:space="preserve"> the recommended three dose</w:t>
      </w:r>
      <w:r w:rsidR="00EA1814" w:rsidRPr="00392E68">
        <w:t xml:space="preserve">s. </w:t>
      </w:r>
      <w:r w:rsidR="00396B6A" w:rsidRPr="00392E68">
        <w:t>These results imply that there are current gaps in HPV promotion, uptake, and education between cisgender women</w:t>
      </w:r>
      <w:r w:rsidR="001227E6" w:rsidRPr="00392E68">
        <w:t>,</w:t>
      </w:r>
      <w:r w:rsidR="00396B6A" w:rsidRPr="00392E68">
        <w:t xml:space="preserve"> cisgender men</w:t>
      </w:r>
      <w:r w:rsidR="001227E6" w:rsidRPr="00392E68">
        <w:t>,</w:t>
      </w:r>
      <w:r w:rsidR="00396B6A" w:rsidRPr="00392E68">
        <w:t xml:space="preserve"> and transgender people.  </w:t>
      </w:r>
      <w:r w:rsidR="00615CED" w:rsidRPr="00392E68">
        <w:t xml:space="preserve">As previously mentioned, </w:t>
      </w:r>
      <w:r w:rsidR="00EA1814" w:rsidRPr="00392E68">
        <w:t xml:space="preserve">the HPV vaccine initiative </w:t>
      </w:r>
      <w:r w:rsidR="00396B6A" w:rsidRPr="00392E68">
        <w:t xml:space="preserve">has targeted cisgender women longer than cisgender men and transgender </w:t>
      </w:r>
      <w:r w:rsidR="00DB5013" w:rsidRPr="00392E68">
        <w:t>individuals</w:t>
      </w:r>
      <w:r w:rsidR="00EA1814" w:rsidRPr="00392E68">
        <w:t xml:space="preserve">.  While this may explain the differences in ever receiving an HPV vaccine, it does not account for differences in </w:t>
      </w:r>
      <w:r w:rsidR="00B80A0E" w:rsidRPr="00392E68">
        <w:t xml:space="preserve">vaccination completion rates. </w:t>
      </w:r>
      <w:r w:rsidR="00396B6A" w:rsidRPr="00392E68">
        <w:t xml:space="preserve">Future interventions should assess barriers to completing the series as well as patient’s perceptions surrounding the importance of receiving all doses.  Lastly, analyses including a larger sample of transgender people will further aid in evaluating the needs of this underserved population.  </w:t>
      </w:r>
    </w:p>
    <w:p w14:paraId="374C1571" w14:textId="60BCA18D" w:rsidR="00312995" w:rsidRPr="00392E68" w:rsidRDefault="00312995" w:rsidP="008E658C">
      <w:r w:rsidRPr="00392E68">
        <w:t xml:space="preserve">Analyses evaluating differences by sexual orientation among cisgender women revealed lower uptake in cancer prevention interventions in SMW compared to heterosexual women.  Although the differences in bisexual women were not present in the age-specific analyses, the disparities in receival of HPV Vaccines and Pap </w:t>
      </w:r>
      <w:r w:rsidR="00BB3F44">
        <w:t>T</w:t>
      </w:r>
      <w:r w:rsidRPr="00392E68">
        <w:t>es</w:t>
      </w:r>
      <w:r w:rsidR="00BB3F44">
        <w:t>ts</w:t>
      </w:r>
      <w:r w:rsidRPr="00392E68">
        <w:t xml:space="preserve"> among lesbians and </w:t>
      </w:r>
      <w:r w:rsidR="00E07E1C">
        <w:t>‘</w:t>
      </w:r>
      <w:r w:rsidRPr="00392E68">
        <w:t>other</w:t>
      </w:r>
      <w:r w:rsidR="00E07E1C">
        <w:t>’</w:t>
      </w:r>
      <w:r w:rsidRPr="00392E68">
        <w:t xml:space="preserve"> women persisted.  Both analyses, non-age-specific and age-specific, offer valuable insight into current gaps in cancer care. The non-age-</w:t>
      </w:r>
      <w:r w:rsidR="001227E6" w:rsidRPr="00392E68">
        <w:t>specific analyses</w:t>
      </w:r>
      <w:r w:rsidRPr="00392E68">
        <w:t xml:space="preserve"> revealed that intervention uptake differed</w:t>
      </w:r>
      <w:r w:rsidR="00E07E1C">
        <w:t xml:space="preserve"> by</w:t>
      </w:r>
      <w:r w:rsidRPr="00392E68">
        <w:t xml:space="preserve"> sexual orientatio</w:t>
      </w:r>
      <w:r w:rsidR="00E07E1C">
        <w:t>n despite some women being outside of the ages for recommended screenings</w:t>
      </w:r>
      <w:r w:rsidRPr="00392E68">
        <w:t xml:space="preserve">.  For example, </w:t>
      </w:r>
      <w:r w:rsidR="001227E6" w:rsidRPr="00392E68">
        <w:t xml:space="preserve">some </w:t>
      </w:r>
      <w:r w:rsidRPr="00392E68">
        <w:t>women under the age</w:t>
      </w:r>
      <w:r w:rsidR="008E658C" w:rsidRPr="00392E68">
        <w:t xml:space="preserve"> of 21 and 30 years had reported having received a Pap Test and HPV test respectively.  Additionally, women who were in their thirties at the time of the introduction of the HPV vaccine had reported having been vaccinated.  While those partaking in prevention interventions may have been recommended to do so based on individual medical history, it may also indicate misinformation surrounding current cancer screening guidelines.</w:t>
      </w:r>
      <w:r w:rsidR="00935A7F">
        <w:t xml:space="preserve"> Identifying reasons behind why these women are receiving these interventions outside of the guidelines may better inform how healthcare utilization differs across these groups. </w:t>
      </w:r>
      <w:r w:rsidR="000E3262" w:rsidRPr="00392E68">
        <w:t>Future interventions assessing knowledge of current screening guidelines may help explain the outliers seen in the non-age-specific analyses.</w:t>
      </w:r>
    </w:p>
    <w:p w14:paraId="74D22D1C" w14:textId="6B2FBAE1" w:rsidR="000E3262" w:rsidRPr="00392E68" w:rsidRDefault="000E3262" w:rsidP="008E658C">
      <w:r w:rsidRPr="00392E68">
        <w:t>Moreover, additional interventions are needed to address the</w:t>
      </w:r>
      <w:r w:rsidR="00695854" w:rsidRPr="00392E68">
        <w:t xml:space="preserve"> </w:t>
      </w:r>
      <w:r w:rsidR="00C40316" w:rsidRPr="00392E68">
        <w:t>cancer prevention</w:t>
      </w:r>
      <w:r w:rsidR="00695854" w:rsidRPr="00392E68">
        <w:t xml:space="preserve"> </w:t>
      </w:r>
      <w:r w:rsidR="000B405E" w:rsidRPr="00392E68">
        <w:t>utilization</w:t>
      </w:r>
      <w:r w:rsidR="00695854" w:rsidRPr="00392E68">
        <w:t xml:space="preserve"> </w:t>
      </w:r>
      <w:r w:rsidRPr="00392E68">
        <w:t xml:space="preserve">disparities in lesbians and </w:t>
      </w:r>
      <w:r w:rsidR="00935A7F">
        <w:t>‘</w:t>
      </w:r>
      <w:r w:rsidRPr="00392E68">
        <w:t>other</w:t>
      </w:r>
      <w:r w:rsidR="00935A7F">
        <w:t>’</w:t>
      </w:r>
      <w:r w:rsidRPr="00392E68">
        <w:t xml:space="preserve"> women.  Assessing SMW’s </w:t>
      </w:r>
      <w:r w:rsidR="00695854" w:rsidRPr="00392E68">
        <w:t xml:space="preserve">attitudes and beliefs, in conjunction with access to care barriers, will inform the field on SMW-specific healthcare needs that need to be addressed in the public health sector.  Future research should also obtain participant’s medical history to identity screening recommendations at an individual level.  </w:t>
      </w:r>
    </w:p>
    <w:p w14:paraId="16F337A7" w14:textId="6D4DE4BC" w:rsidR="00C43920" w:rsidRPr="00392E68" w:rsidRDefault="00964B54" w:rsidP="00964B54">
      <w:pPr>
        <w:tabs>
          <w:tab w:val="left" w:pos="720"/>
        </w:tabs>
        <w:ind w:firstLine="0"/>
      </w:pPr>
      <w:r>
        <w:tab/>
      </w:r>
      <w:r w:rsidR="00034DB9" w:rsidRPr="00392E68">
        <w:t>Heterosexual</w:t>
      </w:r>
      <w:r w:rsidR="002D395D" w:rsidRPr="00392E68">
        <w:t xml:space="preserve"> men and SMM </w:t>
      </w:r>
      <w:proofErr w:type="gramStart"/>
      <w:r w:rsidR="002D395D" w:rsidRPr="00392E68">
        <w:t>were found</w:t>
      </w:r>
      <w:proofErr w:type="gramEnd"/>
      <w:r w:rsidR="002D395D" w:rsidRPr="00392E68">
        <w:t xml:space="preserve"> to have similar results in lifetime receipt of HPV vaccine a</w:t>
      </w:r>
      <w:r w:rsidR="00034DB9" w:rsidRPr="00392E68">
        <w:t xml:space="preserve">nd number of completed doses.  While these results suggest that there are not current </w:t>
      </w:r>
      <w:r w:rsidR="00DE0398" w:rsidRPr="00392E68">
        <w:t xml:space="preserve">HPV related </w:t>
      </w:r>
      <w:r w:rsidR="00034DB9" w:rsidRPr="00392E68">
        <w:t>health disparities for SMM in Allegheny County, further surveillance of this high</w:t>
      </w:r>
      <w:r w:rsidR="001876B1" w:rsidRPr="00392E68">
        <w:t>-</w:t>
      </w:r>
      <w:r w:rsidR="00034DB9" w:rsidRPr="00392E68">
        <w:t>risk group is warranted. As health care providers continue to increase the promotion of the HPV vaccin</w:t>
      </w:r>
      <w:r w:rsidR="001876B1" w:rsidRPr="00392E68">
        <w:t>ation</w:t>
      </w:r>
      <w:r w:rsidR="00034DB9" w:rsidRPr="00392E68">
        <w:t xml:space="preserve"> to cisgender men, a health disparity may emerge if SMM’s unique risks and needs are not included in the tailored messaging.  Likewise, </w:t>
      </w:r>
      <w:r w:rsidR="001876B1" w:rsidRPr="00392E68">
        <w:t xml:space="preserve">future </w:t>
      </w:r>
      <w:r w:rsidR="00034DB9" w:rsidRPr="00392E68">
        <w:t>compari</w:t>
      </w:r>
      <w:r w:rsidR="001876B1" w:rsidRPr="00392E68">
        <w:t>son of</w:t>
      </w:r>
      <w:r w:rsidR="00034DB9" w:rsidRPr="00392E68">
        <w:t xml:space="preserve"> heterosexual and SMM’s rates of anal cancer screenings may reveal potential differences in </w:t>
      </w:r>
      <w:r w:rsidR="00DE0398" w:rsidRPr="00392E68">
        <w:t xml:space="preserve">preventive </w:t>
      </w:r>
      <w:r w:rsidR="00034DB9" w:rsidRPr="00392E68">
        <w:t xml:space="preserve">intervention uptake. </w:t>
      </w:r>
    </w:p>
    <w:p w14:paraId="6B004F51" w14:textId="77777777" w:rsidR="00E83A22" w:rsidRPr="00392E68" w:rsidRDefault="00E83A22" w:rsidP="004622CC">
      <w:pPr>
        <w:pStyle w:val="Heading2"/>
        <w:rPr>
          <w:rFonts w:cs="Times New Roman"/>
        </w:rPr>
      </w:pPr>
      <w:bookmarkStart w:id="25" w:name="_Toc21100273"/>
      <w:r w:rsidRPr="00392E68">
        <w:rPr>
          <w:rFonts w:cs="Times New Roman"/>
        </w:rPr>
        <w:t>Limitations</w:t>
      </w:r>
      <w:bookmarkEnd w:id="25"/>
    </w:p>
    <w:p w14:paraId="34568D93" w14:textId="447FA6E5" w:rsidR="0054227B" w:rsidRPr="00392E68" w:rsidRDefault="00C95202" w:rsidP="00C43920">
      <w:r w:rsidRPr="00392E68">
        <w:t>There are several limitations to consider when interpreting the</w:t>
      </w:r>
      <w:r w:rsidR="00875332" w:rsidRPr="00392E68">
        <w:t xml:space="preserve"> above findings.</w:t>
      </w:r>
      <w:r w:rsidR="001E3B0A" w:rsidRPr="00392E68">
        <w:t xml:space="preserve"> The ACHD health survey reflects</w:t>
      </w:r>
      <w:r w:rsidR="007F7128" w:rsidRPr="00392E68">
        <w:t xml:space="preserve"> cross-sectional data and contributing factors to these health disparities cannot be determined</w:t>
      </w:r>
      <w:r w:rsidR="0054227B" w:rsidRPr="00392E68">
        <w:t xml:space="preserve"> from th</w:t>
      </w:r>
      <w:r w:rsidR="007872D0" w:rsidRPr="00392E68">
        <w:t>e</w:t>
      </w:r>
      <w:r w:rsidR="0054227B" w:rsidRPr="00392E68">
        <w:t>s</w:t>
      </w:r>
      <w:r w:rsidR="007872D0" w:rsidRPr="00392E68">
        <w:t>e</w:t>
      </w:r>
      <w:r w:rsidR="0054227B" w:rsidRPr="00392E68">
        <w:t xml:space="preserve"> analyses</w:t>
      </w:r>
      <w:r w:rsidR="007F7128" w:rsidRPr="00392E68">
        <w:t>.</w:t>
      </w:r>
      <w:r w:rsidR="006E69E9" w:rsidRPr="00392E68">
        <w:t xml:space="preserve">  Likewise, the data </w:t>
      </w:r>
      <w:r w:rsidR="001876B1" w:rsidRPr="00392E68">
        <w:t>were</w:t>
      </w:r>
      <w:r w:rsidR="006E69E9" w:rsidRPr="00392E68">
        <w:t xml:space="preserve"> self-</w:t>
      </w:r>
      <w:r w:rsidR="000B405E" w:rsidRPr="00392E68">
        <w:t>reported</w:t>
      </w:r>
      <w:r w:rsidR="00935A7F">
        <w:t>,</w:t>
      </w:r>
      <w:r w:rsidR="006E69E9" w:rsidRPr="00392E68">
        <w:t xml:space="preserve"> and the results may be subject to response bias.</w:t>
      </w:r>
      <w:r w:rsidR="0054227B" w:rsidRPr="00392E68">
        <w:t xml:space="preserve"> Additionally,</w:t>
      </w:r>
      <w:r w:rsidR="007F7128" w:rsidRPr="00392E68">
        <w:t xml:space="preserve"> </w:t>
      </w:r>
      <w:r w:rsidR="0054227B" w:rsidRPr="00392E68">
        <w:t xml:space="preserve">interviewers conducting the survey </w:t>
      </w:r>
      <w:r w:rsidR="00875332" w:rsidRPr="00392E68">
        <w:t>as</w:t>
      </w:r>
      <w:r w:rsidR="00935A7F">
        <w:t>signed</w:t>
      </w:r>
      <w:r w:rsidR="00875332" w:rsidRPr="00392E68">
        <w:t xml:space="preserve"> the sex of the participants based upon the individual’s vocal timbre. Participants were only asked to self-identify their sex if the interviewer deemed it necessary.  </w:t>
      </w:r>
      <w:r w:rsidR="002D2671" w:rsidRPr="00392E68">
        <w:t xml:space="preserve">However, a secondary analyses of the BRFSS 2014 study found that </w:t>
      </w:r>
      <w:r w:rsidR="007C0EF0" w:rsidRPr="00392E68">
        <w:t xml:space="preserve">identifying participant’s sex via vocal timbre resulted in approximately one third of transgender respondents receiving sex-specific questions that opposed their natal sex </w:t>
      </w:r>
      <w:r w:rsidR="007872D0" w:rsidRPr="00392E68">
        <w:fldChar w:fldCharType="begin"/>
      </w:r>
      <w:r w:rsidR="00745643" w:rsidRPr="00392E68">
        <w:instrText xml:space="preserve"> ADDIN EN.CITE &lt;EndNote&gt;&lt;Cite&gt;&lt;Author&gt;Riley N&lt;/Author&gt;&lt;Year&gt;2017&lt;/Year&gt;&lt;RecNum&gt;12&lt;/RecNum&gt;&lt;DisplayText&gt;[23]&lt;/DisplayText&gt;&lt;record&gt;&lt;rec-number&gt;12&lt;/rec-number&gt;&lt;foreign-keys&gt;&lt;key app="EN" db-id="dae0axa5h0e9x5e0xdmpta0c50zxxa52ddde" timestamp="1554817946"&gt;12&lt;/key&gt;&lt;/foreign-keys&gt;&lt;ref-type name="Journal Article"&gt;17&lt;/ref-type&gt;&lt;contributors&gt;&lt;authors&gt;&lt;author&gt;Riley N, Blosnich J, Bear T, Reisner S&lt;/author&gt;&lt;/authors&gt;&lt;/contributors&gt;&lt;titles&gt;&lt;title&gt;Vocal Timbre and the Classification of Respondent Sex in US Phone-Based Surveys&lt;/title&gt;&lt;secondary-title&gt;American Journal of Public Health&lt;/secondary-title&gt;&lt;/titles&gt;&lt;periodical&gt;&lt;full-title&gt;American Journal of Public Health&lt;/full-title&gt;&lt;/periodical&gt;&lt;pages&gt;1290-1294&lt;/pages&gt;&lt;volume&gt;107&lt;/volume&gt;&lt;number&gt;8&lt;/number&gt;&lt;dates&gt;&lt;year&gt;2017&lt;/year&gt;&lt;pub-dates&gt;&lt;date&gt;August 1, 2017&lt;/date&gt;&lt;/pub-dates&gt;&lt;/dates&gt;&lt;urls&gt;&lt;/urls&gt;&lt;electronic-resource-num&gt;10.2105/AJPH.2017.303834&lt;/electronic-resource-num&gt;&lt;/record&gt;&lt;/Cite&gt;&lt;/EndNote&gt;</w:instrText>
      </w:r>
      <w:r w:rsidR="007872D0" w:rsidRPr="00392E68">
        <w:fldChar w:fldCharType="separate"/>
      </w:r>
      <w:r w:rsidR="00745643" w:rsidRPr="00392E68">
        <w:rPr>
          <w:noProof/>
        </w:rPr>
        <w:t>[23]</w:t>
      </w:r>
      <w:r w:rsidR="007872D0" w:rsidRPr="00392E68">
        <w:fldChar w:fldCharType="end"/>
      </w:r>
      <w:r w:rsidR="007C0EF0" w:rsidRPr="00392E68">
        <w:t xml:space="preserve">.  </w:t>
      </w:r>
      <w:r w:rsidR="002D2671" w:rsidRPr="00392E68">
        <w:t>Due to the inability to accurately determine the recommended physiological screenings for individuals who identified as transgender, gender identity analyses were limited to</w:t>
      </w:r>
      <w:r w:rsidR="007C0EF0" w:rsidRPr="00392E68">
        <w:t xml:space="preserve"> non-sex-specific preventive interventions. Future research should require all participants to self-identify their sex.  </w:t>
      </w:r>
    </w:p>
    <w:p w14:paraId="5C93D59C" w14:textId="6F99AB87" w:rsidR="00E83A22" w:rsidRPr="00392E68" w:rsidRDefault="007C0EF0" w:rsidP="007432C7">
      <w:r w:rsidRPr="00392E68">
        <w:t xml:space="preserve">Additionally, </w:t>
      </w:r>
      <w:r w:rsidR="007F7128" w:rsidRPr="00392E68">
        <w:t xml:space="preserve">the recommended screening guidelines for a Pap Test change according to an individual’s receipt of an HPV test </w:t>
      </w:r>
      <w:r w:rsidR="008724CD" w:rsidRPr="00392E68">
        <w:fldChar w:fldCharType="begin"/>
      </w:r>
      <w:r w:rsidR="008724CD" w:rsidRPr="00392E68">
        <w:instrText xml:space="preserve"> ADDIN EN.CITE &lt;EndNote&gt;&lt;Cite&gt;&lt;Author&gt;Society&lt;/Author&gt;&lt;Year&gt;2016&lt;/Year&gt;&lt;RecNum&gt;16&lt;/RecNum&gt;&lt;DisplayText&gt;[17]&lt;/DisplayText&gt;&lt;record&gt;&lt;rec-number&gt;16&lt;/rec-number&gt;&lt;foreign-keys&gt;&lt;key app="EN" db-id="dae0axa5h0e9x5e0xdmpta0c50zxxa52ddde" timestamp="1554897605"&gt;16&lt;/key&gt;&lt;/foreign-keys&gt;&lt;ref-type name="Web Page"&gt;12&lt;/ref-type&gt;&lt;contributors&gt;&lt;authors&gt;&lt;author&gt;American Cancer Society&lt;/author&gt;&lt;/authors&gt;&lt;/contributors&gt;&lt;titles&gt;&lt;title&gt;The American Cancer Society Guidelines for the Prevention and Early Detection of Cervical Cancer&lt;/title&gt;&lt;/titles&gt;&lt;volume&gt;2019&lt;/volume&gt;&lt;number&gt;March 8, 2019&lt;/number&gt;&lt;dates&gt;&lt;year&gt;2016&lt;/year&gt;&lt;pub-dates&gt;&lt;date&gt;December 28, 2018&lt;/date&gt;&lt;/pub-dates&gt;&lt;/dates&gt;&lt;pub-location&gt;American Cancer Society&lt;/pub-location&gt;&lt;urls&gt;&lt;related-urls&gt;&lt;url&gt;https://www.cancer.org/cancer/cervical-cancer/prevention-and-early-detection/cervical-cancer-screening-guidelines.html&lt;/url&gt;&lt;/related-urls&gt;&lt;/urls&gt;&lt;/record&gt;&lt;/Cite&gt;&lt;/EndNote&gt;</w:instrText>
      </w:r>
      <w:r w:rsidR="008724CD" w:rsidRPr="00392E68">
        <w:fldChar w:fldCharType="separate"/>
      </w:r>
      <w:r w:rsidR="008724CD" w:rsidRPr="00392E68">
        <w:rPr>
          <w:noProof/>
        </w:rPr>
        <w:t>[17]</w:t>
      </w:r>
      <w:r w:rsidR="008724CD" w:rsidRPr="00392E68">
        <w:fldChar w:fldCharType="end"/>
      </w:r>
      <w:r w:rsidR="007F7128" w:rsidRPr="00392E68">
        <w:t xml:space="preserve">.  Due to being unable to determine if a participant received an HPV and Pap Test </w:t>
      </w:r>
      <w:r w:rsidR="0054227B" w:rsidRPr="00392E68">
        <w:t xml:space="preserve">concurrently, ‘Time since last Pap Test’ did not account for an individual’s </w:t>
      </w:r>
      <w:r w:rsidR="00AB4387" w:rsidRPr="00392E68">
        <w:t>‘</w:t>
      </w:r>
      <w:r w:rsidR="0054227B" w:rsidRPr="00392E68">
        <w:t>time since last HPV test</w:t>
      </w:r>
      <w:r w:rsidR="00AB4387" w:rsidRPr="00392E68">
        <w:t>’</w:t>
      </w:r>
      <w:r w:rsidR="0054227B" w:rsidRPr="00392E68">
        <w:t xml:space="preserve">. Lastly, while </w:t>
      </w:r>
      <w:r w:rsidRPr="00392E68">
        <w:t xml:space="preserve">cisgender women participants responded to ever having a hysterectomy, they were not asked </w:t>
      </w:r>
      <w:r w:rsidR="001E3B0A" w:rsidRPr="00392E68">
        <w:t>to identify the type of procedure or previous medical history.</w:t>
      </w:r>
      <w:r w:rsidR="0054227B" w:rsidRPr="00392E68">
        <w:t xml:space="preserve">  Although </w:t>
      </w:r>
      <w:r w:rsidR="001E3B0A" w:rsidRPr="00392E68">
        <w:t>‘Time since Pap Test’ controlled for history of hysterectomy, future studies should</w:t>
      </w:r>
      <w:r w:rsidRPr="00392E68">
        <w:t xml:space="preserve"> </w:t>
      </w:r>
      <w:r w:rsidR="001E3B0A" w:rsidRPr="00392E68">
        <w:t>measure participant’s individual recommended screening timeline based on these factors.</w:t>
      </w:r>
      <w:r w:rsidR="0054227B" w:rsidRPr="00392E68">
        <w:t xml:space="preserve">  Future studies assessing SGM disparities beyond Allegheny County should account for these limitations to accurately assess SGM health pertaining to HPV and related cancer prevention interventions.</w:t>
      </w:r>
    </w:p>
    <w:p w14:paraId="2E76B882" w14:textId="5AD92A9F" w:rsidR="00E83A22" w:rsidRPr="00392E68" w:rsidRDefault="007D3CC0" w:rsidP="007D3CC0">
      <w:pPr>
        <w:pStyle w:val="Heading2"/>
        <w:rPr>
          <w:rFonts w:cs="Times New Roman"/>
        </w:rPr>
      </w:pPr>
      <w:bookmarkStart w:id="26" w:name="_Toc21100274"/>
      <w:r w:rsidRPr="00392E68">
        <w:rPr>
          <w:rFonts w:cs="Times New Roman"/>
        </w:rPr>
        <w:t>Conclusion</w:t>
      </w:r>
      <w:bookmarkEnd w:id="26"/>
    </w:p>
    <w:p w14:paraId="5844FA8A" w14:textId="0F7DB5F0" w:rsidR="007D3CC0" w:rsidRPr="00392E68" w:rsidRDefault="00400CAF" w:rsidP="007D3CC0">
      <w:r w:rsidRPr="00392E68">
        <w:t>Despite the above limitations, this analysis was one the first studies to assess HPV and related cancer prevention interventions in a sample size of this magnitude in Allegheny County.  These results not only add to the limited SGM cancer literature, but also identity possible points of interventions.  Future interventions should qualitatively assess the beliefs and attitudes of SGM pertaining to HPV and</w:t>
      </w:r>
      <w:r w:rsidR="00615CED" w:rsidRPr="00392E68">
        <w:t xml:space="preserve"> related screenings.  Furthermore, identifying SGM’s barriers to accessing care, as well as the</w:t>
      </w:r>
      <w:r w:rsidRPr="00392E68">
        <w:t xml:space="preserve"> types and sources of HPV education they have </w:t>
      </w:r>
      <w:r w:rsidR="00615CED" w:rsidRPr="00392E68">
        <w:t>received will better inform creating SGM tailored cancer interventions.</w:t>
      </w:r>
      <w:r w:rsidRPr="00392E68">
        <w:t xml:space="preserve">  By the same token, additional interventions should evaluate the current health care provider’s knowledge and understanding of SGM specific-cancer risks and needs.</w:t>
      </w:r>
      <w:r w:rsidR="00615CED" w:rsidRPr="00392E68">
        <w:t xml:space="preserve"> </w:t>
      </w:r>
      <w:r w:rsidR="007A1B5B" w:rsidRPr="00392E68">
        <w:t>Continued efforts evaluating the reasons driving these health disparities between SGM and their heterosexual and cisgender peers will further highlight the needs of this marginalized community and help decrease the gap in SGM cancer care.</w:t>
      </w:r>
    </w:p>
    <w:p w14:paraId="3E53B9C3" w14:textId="77777777" w:rsidR="00E83A22" w:rsidRPr="00392E68" w:rsidRDefault="00E83A22" w:rsidP="004622CC">
      <w:pPr>
        <w:spacing w:line="360" w:lineRule="auto"/>
        <w:ind w:firstLine="0"/>
      </w:pPr>
    </w:p>
    <w:p w14:paraId="2D0A37CC" w14:textId="77777777" w:rsidR="00E83A22" w:rsidRPr="00392E68" w:rsidRDefault="00E83A22" w:rsidP="004622CC">
      <w:pPr>
        <w:pStyle w:val="Heading"/>
        <w:rPr>
          <w:rFonts w:cs="Times New Roman"/>
        </w:rPr>
      </w:pPr>
      <w:bookmarkStart w:id="27" w:name="_Toc21100275"/>
      <w:r w:rsidRPr="00392E68">
        <w:rPr>
          <w:rFonts w:cs="Times New Roman"/>
        </w:rPr>
        <w:t>Bibliography</w:t>
      </w:r>
      <w:bookmarkEnd w:id="27"/>
    </w:p>
    <w:p w14:paraId="2733C234" w14:textId="6D3494EC" w:rsidR="00B25850" w:rsidRPr="00B25850" w:rsidRDefault="003519A6" w:rsidP="00B25850">
      <w:pPr>
        <w:pStyle w:val="EndNoteBibliography"/>
        <w:ind w:left="720" w:hanging="720"/>
      </w:pPr>
      <w:r w:rsidRPr="00392E68">
        <w:fldChar w:fldCharType="begin"/>
      </w:r>
      <w:r w:rsidRPr="00392E68">
        <w:instrText xml:space="preserve"> ADDIN EN.REFLIST </w:instrText>
      </w:r>
      <w:r w:rsidRPr="00392E68">
        <w:fldChar w:fldCharType="separate"/>
      </w:r>
      <w:r w:rsidR="00B25850" w:rsidRPr="00B25850">
        <w:t>1.</w:t>
      </w:r>
      <w:r w:rsidR="00B25850" w:rsidRPr="00B25850">
        <w:tab/>
        <w:t xml:space="preserve">Services, U.S.D.o.H.a.H. </w:t>
      </w:r>
      <w:r w:rsidR="00B25850" w:rsidRPr="00B25850">
        <w:rPr>
          <w:i/>
        </w:rPr>
        <w:t>Genital HPV Infection-Fact Sheet</w:t>
      </w:r>
      <w:r w:rsidR="00B25850" w:rsidRPr="00B25850">
        <w:t xml:space="preserve">. [Web Site] 2017 November 16, 2017 [cited 2017 December 30, 2017]; Available from: </w:t>
      </w:r>
      <w:hyperlink r:id="rId12" w:history="1">
        <w:r w:rsidR="00B25850" w:rsidRPr="00B25850">
          <w:rPr>
            <w:rStyle w:val="Hyperlink"/>
          </w:rPr>
          <w:t>https://www.cdc.gov/std/hpv/stdfact-hpv.htm</w:t>
        </w:r>
      </w:hyperlink>
      <w:r w:rsidR="00B25850" w:rsidRPr="00B25850">
        <w:t>.</w:t>
      </w:r>
    </w:p>
    <w:p w14:paraId="0AA58983" w14:textId="77777777" w:rsidR="00B25850" w:rsidRPr="00B25850" w:rsidRDefault="00B25850" w:rsidP="00B25850">
      <w:pPr>
        <w:pStyle w:val="EndNoteBibliography"/>
        <w:ind w:left="720" w:hanging="720"/>
      </w:pPr>
      <w:r w:rsidRPr="00B25850">
        <w:t>2.</w:t>
      </w:r>
      <w:r w:rsidRPr="00B25850">
        <w:tab/>
        <w:t xml:space="preserve">Quinn GP, S.J., Sutton SK, Vadaparampil ST, Nguyen GT, Green BL, Kanetsky PA, Schabath MB, </w:t>
      </w:r>
      <w:r w:rsidRPr="00B25850">
        <w:rPr>
          <w:i/>
        </w:rPr>
        <w:t>Cancer and Lesbian, Gay, Bisexual, Transgender/Transsexual and Queer/Questioning Poulations (LGBTQ).</w:t>
      </w:r>
      <w:r w:rsidRPr="00B25850">
        <w:t xml:space="preserve"> A Cancer Journal for Clinicians, 2015. </w:t>
      </w:r>
      <w:r w:rsidRPr="00B25850">
        <w:rPr>
          <w:b/>
        </w:rPr>
        <w:t>65</w:t>
      </w:r>
      <w:r w:rsidRPr="00B25850">
        <w:t>(5): p. 384-400.</w:t>
      </w:r>
    </w:p>
    <w:p w14:paraId="44A63C3E" w14:textId="1B2046E7" w:rsidR="00B25850" w:rsidRPr="00B25850" w:rsidRDefault="00B25850" w:rsidP="00B25850">
      <w:pPr>
        <w:pStyle w:val="EndNoteBibliography"/>
        <w:ind w:left="720" w:hanging="720"/>
      </w:pPr>
      <w:r w:rsidRPr="00B25850">
        <w:t>3.</w:t>
      </w:r>
      <w:r w:rsidRPr="00B25850">
        <w:tab/>
        <w:t xml:space="preserve">Services, U.S.D.o.H.a.H. </w:t>
      </w:r>
      <w:r w:rsidRPr="00B25850">
        <w:rPr>
          <w:i/>
        </w:rPr>
        <w:t>Reasons to get Vaccinated</w:t>
      </w:r>
      <w:r w:rsidRPr="00B25850">
        <w:t xml:space="preserve">. 2019 March 26, 2019 [cited 2019 April 10, 2019]; Available from: </w:t>
      </w:r>
      <w:hyperlink r:id="rId13" w:history="1">
        <w:r w:rsidRPr="00B25850">
          <w:rPr>
            <w:rStyle w:val="Hyperlink"/>
          </w:rPr>
          <w:t>https://www.cdc.gov/hpv/parents/vaccine/six-reasons.html</w:t>
        </w:r>
      </w:hyperlink>
      <w:r w:rsidRPr="00B25850">
        <w:t>.</w:t>
      </w:r>
    </w:p>
    <w:p w14:paraId="508560ED" w14:textId="4B085ADA" w:rsidR="00B25850" w:rsidRPr="00B25850" w:rsidRDefault="00B25850" w:rsidP="00B25850">
      <w:pPr>
        <w:pStyle w:val="EndNoteBibliography"/>
        <w:ind w:left="720" w:hanging="720"/>
      </w:pPr>
      <w:r w:rsidRPr="00B25850">
        <w:t>4.</w:t>
      </w:r>
      <w:r w:rsidRPr="00B25850">
        <w:tab/>
        <w:t xml:space="preserve">Services, U.S.D.o.H.a.H. </w:t>
      </w:r>
      <w:r w:rsidRPr="00B25850">
        <w:rPr>
          <w:i/>
        </w:rPr>
        <w:t>HPV and Cancer</w:t>
      </w:r>
      <w:r w:rsidRPr="00B25850">
        <w:t xml:space="preserve">. 2015 February 19, 2015 [cited 2017 December 30, 2017]; Available from: </w:t>
      </w:r>
      <w:hyperlink r:id="rId14" w:history="1">
        <w:r w:rsidRPr="00B25850">
          <w:rPr>
            <w:rStyle w:val="Hyperlink"/>
          </w:rPr>
          <w:t>https://www.cancer.gov/about-cancer/causes-prevention/risk/infectious-agents/hpv-fact-sheet</w:t>
        </w:r>
      </w:hyperlink>
      <w:r w:rsidRPr="00B25850">
        <w:t>.</w:t>
      </w:r>
    </w:p>
    <w:p w14:paraId="796E1A43" w14:textId="77777777" w:rsidR="00B25850" w:rsidRPr="00B25850" w:rsidRDefault="00B25850" w:rsidP="00B25850">
      <w:pPr>
        <w:pStyle w:val="EndNoteBibliography"/>
        <w:ind w:left="720" w:hanging="720"/>
      </w:pPr>
      <w:r w:rsidRPr="00B25850">
        <w:t>5.</w:t>
      </w:r>
      <w:r w:rsidRPr="00B25850">
        <w:tab/>
        <w:t xml:space="preserve">Gates, G.J. </w:t>
      </w:r>
      <w:r w:rsidRPr="00B25850">
        <w:rPr>
          <w:i/>
        </w:rPr>
        <w:t>How many people are lesbian, gay, bisexual, and transgender?</w:t>
      </w:r>
      <w:r w:rsidRPr="00B25850">
        <w:t xml:space="preserve"> 2011.</w:t>
      </w:r>
    </w:p>
    <w:p w14:paraId="0DBFC0A7" w14:textId="77777777" w:rsidR="00B25850" w:rsidRPr="00B25850" w:rsidRDefault="00B25850" w:rsidP="00B25850">
      <w:pPr>
        <w:pStyle w:val="EndNoteBibliography"/>
        <w:ind w:left="720" w:hanging="720"/>
      </w:pPr>
      <w:r w:rsidRPr="00B25850">
        <w:t>6.</w:t>
      </w:r>
      <w:r w:rsidRPr="00B25850">
        <w:tab/>
        <w:t xml:space="preserve">Tamargo C, Q.G., Sanchez J, Schabath M., </w:t>
      </w:r>
      <w:r w:rsidRPr="00B25850">
        <w:rPr>
          <w:i/>
        </w:rPr>
        <w:t>Cancer and the LGBTQ Population: Quantitative and Qualitative Results from an Oncology Providers' Survey on Knowledge, Attitude, and Practice Behaviors.</w:t>
      </w:r>
      <w:r w:rsidRPr="00B25850">
        <w:t xml:space="preserve"> Journal of Clinical Medicine, 2017. </w:t>
      </w:r>
      <w:r w:rsidRPr="00B25850">
        <w:rPr>
          <w:b/>
        </w:rPr>
        <w:t>6</w:t>
      </w:r>
      <w:r w:rsidRPr="00B25850">
        <w:t>(10).</w:t>
      </w:r>
    </w:p>
    <w:p w14:paraId="67CB6A17" w14:textId="02D3462F" w:rsidR="00B25850" w:rsidRPr="00B25850" w:rsidRDefault="00B25850" w:rsidP="00B25850">
      <w:pPr>
        <w:pStyle w:val="EndNoteBibliography"/>
        <w:ind w:left="720" w:hanging="720"/>
      </w:pPr>
      <w:r w:rsidRPr="00B25850">
        <w:t>7.</w:t>
      </w:r>
      <w:r w:rsidRPr="00B25850">
        <w:tab/>
        <w:t xml:space="preserve">Margolies L, G.B. </w:t>
      </w:r>
      <w:r w:rsidRPr="00B25850">
        <w:rPr>
          <w:i/>
        </w:rPr>
        <w:t>Anal Cancer, HIV, Gay and Bisexual Men</w:t>
      </w:r>
      <w:r w:rsidRPr="00B25850">
        <w:t xml:space="preserve">. 2009  [cited 2017 December 30, 2017]; Available from: </w:t>
      </w:r>
      <w:hyperlink r:id="rId15" w:history="1">
        <w:r w:rsidRPr="00B25850">
          <w:rPr>
            <w:rStyle w:val="Hyperlink"/>
          </w:rPr>
          <w:t>http://cancer-network.org/cancer-information/gay-men-and-cancer/anal-cancer-hiv-and-gaybisexual-men/</w:t>
        </w:r>
      </w:hyperlink>
      <w:r w:rsidRPr="00B25850">
        <w:t>.</w:t>
      </w:r>
    </w:p>
    <w:p w14:paraId="4281E8E1" w14:textId="77777777" w:rsidR="00B25850" w:rsidRPr="00B25850" w:rsidRDefault="00B25850" w:rsidP="00B25850">
      <w:pPr>
        <w:pStyle w:val="EndNoteBibliography"/>
        <w:ind w:left="720" w:hanging="720"/>
      </w:pPr>
      <w:r w:rsidRPr="00B25850">
        <w:t>8.</w:t>
      </w:r>
      <w:r w:rsidRPr="00B25850">
        <w:tab/>
        <w:t xml:space="preserve">McRee AL, K.M., Paskett ED, Reiter PL, </w:t>
      </w:r>
      <w:r w:rsidRPr="00B25850">
        <w:rPr>
          <w:i/>
        </w:rPr>
        <w:t>HPV vaccination among lesbian and bisexual women: Findings from a national survey of young adults.</w:t>
      </w:r>
      <w:r w:rsidRPr="00B25850">
        <w:t xml:space="preserve"> Vaccine, 2014. </w:t>
      </w:r>
      <w:r w:rsidRPr="00B25850">
        <w:rPr>
          <w:b/>
        </w:rPr>
        <w:t>32</w:t>
      </w:r>
      <w:r w:rsidRPr="00B25850">
        <w:t>(37): p. 4736-4742.</w:t>
      </w:r>
    </w:p>
    <w:p w14:paraId="1A48920E" w14:textId="77777777" w:rsidR="00B25850" w:rsidRPr="00B25850" w:rsidRDefault="00B25850" w:rsidP="00B25850">
      <w:pPr>
        <w:pStyle w:val="EndNoteBibliography"/>
        <w:ind w:left="720" w:hanging="720"/>
      </w:pPr>
      <w:r w:rsidRPr="00B25850">
        <w:t>9.</w:t>
      </w:r>
      <w:r w:rsidRPr="00B25850">
        <w:tab/>
        <w:t xml:space="preserve">Brown JP, T.J., </w:t>
      </w:r>
      <w:r w:rsidRPr="00B25850">
        <w:rPr>
          <w:i/>
        </w:rPr>
        <w:t>Lesbians and cancer: an overlook health disparity.</w:t>
      </w:r>
      <w:r w:rsidRPr="00B25850">
        <w:t xml:space="preserve"> Cancer Causes Control, 2008. </w:t>
      </w:r>
      <w:r w:rsidRPr="00B25850">
        <w:rPr>
          <w:b/>
        </w:rPr>
        <w:t>19</w:t>
      </w:r>
      <w:r w:rsidRPr="00B25850">
        <w:t>(10): p. 1009-1020.</w:t>
      </w:r>
    </w:p>
    <w:p w14:paraId="252ED51A" w14:textId="2D622D7C" w:rsidR="00B25850" w:rsidRPr="00B25850" w:rsidRDefault="00B25850" w:rsidP="00B25850">
      <w:pPr>
        <w:pStyle w:val="EndNoteBibliography"/>
        <w:ind w:left="720" w:hanging="720"/>
      </w:pPr>
      <w:r w:rsidRPr="00B25850">
        <w:t>10.</w:t>
      </w:r>
      <w:r w:rsidRPr="00B25850">
        <w:tab/>
        <w:t xml:space="preserve">Services, U.S.D.o.H.a.H. </w:t>
      </w:r>
      <w:r w:rsidRPr="00B25850">
        <w:rPr>
          <w:i/>
        </w:rPr>
        <w:t>HIV Among Transgender People</w:t>
      </w:r>
      <w:r w:rsidRPr="00B25850">
        <w:t xml:space="preserve">. 2017 August 3, 2017 [cited 2017 December 17, 2017]; Available from: </w:t>
      </w:r>
      <w:hyperlink r:id="rId16" w:history="1">
        <w:r w:rsidRPr="00B25850">
          <w:rPr>
            <w:rStyle w:val="Hyperlink"/>
          </w:rPr>
          <w:t>https://www.cdc.gov/hiv/group/gender/transgender/index.html</w:t>
        </w:r>
      </w:hyperlink>
      <w:r w:rsidRPr="00B25850">
        <w:t>.</w:t>
      </w:r>
    </w:p>
    <w:p w14:paraId="1B820E39" w14:textId="77777777" w:rsidR="00B25850" w:rsidRPr="00B25850" w:rsidRDefault="00B25850" w:rsidP="00B25850">
      <w:pPr>
        <w:pStyle w:val="EndNoteBibliography"/>
        <w:ind w:left="720" w:hanging="720"/>
      </w:pPr>
      <w:r w:rsidRPr="00B25850">
        <w:t>11.</w:t>
      </w:r>
      <w:r w:rsidRPr="00B25850">
        <w:tab/>
        <w:t xml:space="preserve">Kenagy, G.P., </w:t>
      </w:r>
      <w:r w:rsidRPr="00B25850">
        <w:rPr>
          <w:i/>
        </w:rPr>
        <w:t>Transgender Health: Findings from Two Needs Assessment Studies in Philadelphia.</w:t>
      </w:r>
      <w:r w:rsidRPr="00B25850">
        <w:t xml:space="preserve"> Health and Social Work, 2005. </w:t>
      </w:r>
      <w:r w:rsidRPr="00B25850">
        <w:rPr>
          <w:b/>
        </w:rPr>
        <w:t>30</w:t>
      </w:r>
      <w:r w:rsidRPr="00B25850">
        <w:t>(1): p. 19+.</w:t>
      </w:r>
    </w:p>
    <w:p w14:paraId="09EFCBFC" w14:textId="47471104" w:rsidR="00B25850" w:rsidRPr="00B25850" w:rsidRDefault="00B25850" w:rsidP="00B25850">
      <w:pPr>
        <w:pStyle w:val="EndNoteBibliography"/>
        <w:ind w:left="720" w:hanging="720"/>
      </w:pPr>
      <w:r w:rsidRPr="00B25850">
        <w:t>12.</w:t>
      </w:r>
      <w:r w:rsidRPr="00B25850">
        <w:tab/>
        <w:t xml:space="preserve">Network, N.L.C. </w:t>
      </w:r>
      <w:r w:rsidRPr="00B25850">
        <w:rPr>
          <w:i/>
        </w:rPr>
        <w:t>Trangender/Gender Non-conforming People and Cancer</w:t>
      </w:r>
      <w:r w:rsidRPr="00B25850">
        <w:t xml:space="preserve">. 2019  4/25/19]; Available from: </w:t>
      </w:r>
      <w:hyperlink r:id="rId17" w:history="1">
        <w:r w:rsidRPr="00B25850">
          <w:rPr>
            <w:rStyle w:val="Hyperlink"/>
          </w:rPr>
          <w:t>https://cancer-network.org/cancer-information/transgendergender-nonconforming-people-and-cancer/</w:t>
        </w:r>
      </w:hyperlink>
      <w:r w:rsidRPr="00B25850">
        <w:t>.</w:t>
      </w:r>
    </w:p>
    <w:p w14:paraId="4151888C" w14:textId="57A5888E" w:rsidR="00B25850" w:rsidRPr="00B25850" w:rsidRDefault="00B25850" w:rsidP="00B25850">
      <w:pPr>
        <w:pStyle w:val="EndNoteBibliography"/>
        <w:ind w:left="720" w:hanging="720"/>
      </w:pPr>
      <w:r w:rsidRPr="00B25850">
        <w:t>13.</w:t>
      </w:r>
      <w:r w:rsidRPr="00B25850">
        <w:tab/>
        <w:t xml:space="preserve">Commerce, U.S.D.o. </w:t>
      </w:r>
      <w:r w:rsidRPr="00B25850">
        <w:rPr>
          <w:i/>
        </w:rPr>
        <w:t>Quick Facts Allegheny County, Pennsylvania</w:t>
      </w:r>
      <w:r w:rsidRPr="00B25850">
        <w:t xml:space="preserve">. 2016 July 1, 2016 [cited 2017 December 30, 2017]; Available from: </w:t>
      </w:r>
      <w:hyperlink r:id="rId18" w:history="1">
        <w:r w:rsidRPr="00B25850">
          <w:rPr>
            <w:rStyle w:val="Hyperlink"/>
          </w:rPr>
          <w:t>https://www.census.gov/quickfacts/fact/table/alleghenycountypennsylvania/PST045216</w:t>
        </w:r>
      </w:hyperlink>
      <w:r w:rsidRPr="00B25850">
        <w:t>.</w:t>
      </w:r>
    </w:p>
    <w:p w14:paraId="67087E48" w14:textId="464EE646" w:rsidR="00B25850" w:rsidRPr="00B25850" w:rsidRDefault="00B25850" w:rsidP="00B25850">
      <w:pPr>
        <w:pStyle w:val="EndNoteBibliography"/>
        <w:ind w:left="720" w:hanging="720"/>
      </w:pPr>
      <w:r w:rsidRPr="00B25850">
        <w:t>14.</w:t>
      </w:r>
      <w:r w:rsidRPr="00B25850">
        <w:tab/>
        <w:t xml:space="preserve">Leonhardt D, M.C. </w:t>
      </w:r>
      <w:r w:rsidRPr="00B25850">
        <w:rPr>
          <w:i/>
        </w:rPr>
        <w:t>The Metro Areas with the Largest, and Smallest, and Gay Populations</w:t>
      </w:r>
      <w:r w:rsidRPr="00B25850">
        <w:t xml:space="preserve">. 2015 December 30, 2017; March 20, 2015:[Available from: </w:t>
      </w:r>
      <w:hyperlink r:id="rId19" w:history="1">
        <w:r w:rsidRPr="00B25850">
          <w:rPr>
            <w:rStyle w:val="Hyperlink"/>
          </w:rPr>
          <w:t>https://www.nytimes.com/2015/03/21/upshot/the-metro-areas-with-the-largest-and-smallest-gay-population.html</w:t>
        </w:r>
      </w:hyperlink>
      <w:r w:rsidRPr="00B25850">
        <w:t>.</w:t>
      </w:r>
    </w:p>
    <w:p w14:paraId="614706BF" w14:textId="77777777" w:rsidR="00B25850" w:rsidRPr="00B25850" w:rsidRDefault="00B25850" w:rsidP="00B25850">
      <w:pPr>
        <w:pStyle w:val="EndNoteBibliography"/>
        <w:ind w:left="720" w:hanging="720"/>
      </w:pPr>
      <w:r w:rsidRPr="00B25850">
        <w:t>15.</w:t>
      </w:r>
      <w:r w:rsidRPr="00B25850">
        <w:tab/>
        <w:t xml:space="preserve">Hacker K, B.L., Jones L, Monroe C, </w:t>
      </w:r>
      <w:r w:rsidRPr="00B25850">
        <w:rPr>
          <w:i/>
        </w:rPr>
        <w:t>Resulst from the 2015-2016 Allegheny County Health Survey (ACHS): Measuring the Health of Adults Residents</w:t>
      </w:r>
      <w:r w:rsidRPr="00B25850">
        <w:t>. 2017, Allegheny County Health Department.</w:t>
      </w:r>
    </w:p>
    <w:p w14:paraId="585F82BA" w14:textId="77777777" w:rsidR="00B25850" w:rsidRPr="00B25850" w:rsidRDefault="00B25850" w:rsidP="00B25850">
      <w:pPr>
        <w:pStyle w:val="EndNoteBibliography"/>
        <w:ind w:left="720" w:hanging="720"/>
      </w:pPr>
      <w:r w:rsidRPr="00B25850">
        <w:t>16.</w:t>
      </w:r>
      <w:r w:rsidRPr="00B25850">
        <w:tab/>
        <w:t xml:space="preserve">Saslow D, S.D., Lawson H, et. al., </w:t>
      </w:r>
      <w:r w:rsidRPr="00B25850">
        <w:rPr>
          <w:i/>
        </w:rPr>
        <w:t>American Cancer Society, American Society for Colposcopy and Cervical Pathology, and American Society for Clinical Pathology Screening Guidelines for the Prevention and Early Detection of Cervical Cancer.</w:t>
      </w:r>
      <w:r w:rsidRPr="00B25850">
        <w:t xml:space="preserve"> A Cancer Journal for Clinicians, 2013. </w:t>
      </w:r>
      <w:r w:rsidRPr="00B25850">
        <w:rPr>
          <w:b/>
        </w:rPr>
        <w:t>62</w:t>
      </w:r>
      <w:r w:rsidRPr="00B25850">
        <w:t>(3): p. 147-172.</w:t>
      </w:r>
    </w:p>
    <w:p w14:paraId="0983602B" w14:textId="709453AC" w:rsidR="00B25850" w:rsidRPr="00B25850" w:rsidRDefault="00B25850" w:rsidP="00B25850">
      <w:pPr>
        <w:pStyle w:val="EndNoteBibliography"/>
        <w:ind w:left="720" w:hanging="720"/>
      </w:pPr>
      <w:r w:rsidRPr="00B25850">
        <w:t>17.</w:t>
      </w:r>
      <w:r w:rsidRPr="00B25850">
        <w:tab/>
        <w:t xml:space="preserve">Society, A.C. </w:t>
      </w:r>
      <w:r w:rsidRPr="00B25850">
        <w:rPr>
          <w:i/>
        </w:rPr>
        <w:t>The American Cancer Society Guidelines for the Prevention and Early Detection of Cervical Cancer</w:t>
      </w:r>
      <w:r w:rsidRPr="00B25850">
        <w:t xml:space="preserve">. 2016 December 28, 2018 [cited 2019 March 8, 2019]; Available from: </w:t>
      </w:r>
      <w:hyperlink r:id="rId20" w:history="1">
        <w:r w:rsidRPr="00B25850">
          <w:rPr>
            <w:rStyle w:val="Hyperlink"/>
          </w:rPr>
          <w:t>https://www.cancer.org/cancer/cervical-cancer/prevention-and-early-detection/cervical-cancer-screening-guidelines.html</w:t>
        </w:r>
      </w:hyperlink>
      <w:r w:rsidRPr="00B25850">
        <w:t>.</w:t>
      </w:r>
    </w:p>
    <w:p w14:paraId="364911AB" w14:textId="2C9478D4" w:rsidR="00B25850" w:rsidRPr="00B25850" w:rsidRDefault="00B25850" w:rsidP="00B25850">
      <w:pPr>
        <w:pStyle w:val="EndNoteBibliography"/>
        <w:ind w:left="720" w:hanging="720"/>
      </w:pPr>
      <w:r w:rsidRPr="00B25850">
        <w:t>18.</w:t>
      </w:r>
      <w:r w:rsidRPr="00B25850">
        <w:tab/>
        <w:t xml:space="preserve">Gynecologists, A.C.o.O.a. </w:t>
      </w:r>
      <w:r w:rsidRPr="00B25850">
        <w:rPr>
          <w:i/>
        </w:rPr>
        <w:t>Cervical Cancer Screening</w:t>
      </w:r>
      <w:r w:rsidRPr="00B25850">
        <w:t xml:space="preserve">. 2017  [cited 2019 April 10]; Available from: </w:t>
      </w:r>
      <w:hyperlink r:id="rId21" w:anchor="often" w:history="1">
        <w:r w:rsidRPr="00B25850">
          <w:rPr>
            <w:rStyle w:val="Hyperlink"/>
          </w:rPr>
          <w:t>https://www.acog.org/Patients/FAQs/Cervical-Cancer-Screening#often</w:t>
        </w:r>
      </w:hyperlink>
      <w:r w:rsidRPr="00B25850">
        <w:t>.</w:t>
      </w:r>
    </w:p>
    <w:p w14:paraId="326F00D7" w14:textId="77777777" w:rsidR="00B25850" w:rsidRPr="00B25850" w:rsidRDefault="00B25850" w:rsidP="00B25850">
      <w:pPr>
        <w:pStyle w:val="EndNoteBibliography"/>
        <w:ind w:left="720" w:hanging="720"/>
      </w:pPr>
      <w:r w:rsidRPr="00B25850">
        <w:t>19.</w:t>
      </w:r>
      <w:r w:rsidRPr="00B25850">
        <w:tab/>
        <w:t xml:space="preserve">Rositch A, N.R., Gravitt P, </w:t>
      </w:r>
      <w:r w:rsidRPr="00B25850">
        <w:rPr>
          <w:i/>
        </w:rPr>
        <w:t>Increased Age and Race-Specific Incidence of Cervical Cancer After Correction for Hysterectomy Prevalence in the United States from 2000 to 2009.</w:t>
      </w:r>
      <w:r w:rsidRPr="00B25850">
        <w:t xml:space="preserve"> Cancer, 2014. </w:t>
      </w:r>
      <w:r w:rsidRPr="00B25850">
        <w:rPr>
          <w:b/>
        </w:rPr>
        <w:t>120</w:t>
      </w:r>
      <w:r w:rsidRPr="00B25850">
        <w:t>(13): p. 2032-2038.</w:t>
      </w:r>
    </w:p>
    <w:p w14:paraId="347A2267" w14:textId="77777777" w:rsidR="00B25850" w:rsidRPr="00B25850" w:rsidRDefault="00B25850" w:rsidP="00B25850">
      <w:pPr>
        <w:pStyle w:val="EndNoteBibliography"/>
        <w:ind w:left="720" w:hanging="720"/>
      </w:pPr>
      <w:r w:rsidRPr="00B25850">
        <w:t>20.</w:t>
      </w:r>
      <w:r w:rsidRPr="00B25850">
        <w:tab/>
        <w:t xml:space="preserve">Saslow D, A.K., Manassaram-Badptiste D, et al., </w:t>
      </w:r>
      <w:r w:rsidRPr="00B25850">
        <w:rPr>
          <w:i/>
        </w:rPr>
        <w:t xml:space="preserve">Human papillomavirus vaccination guideline update: American Cancer Society Guidelines endorsement </w:t>
      </w:r>
      <w:r w:rsidRPr="00B25850">
        <w:t xml:space="preserve">A Cancer Journal for Clinicians, 2016. </w:t>
      </w:r>
      <w:r w:rsidRPr="00B25850">
        <w:rPr>
          <w:b/>
        </w:rPr>
        <w:t>66</w:t>
      </w:r>
      <w:r w:rsidRPr="00B25850">
        <w:t>(5): p. 375-385.</w:t>
      </w:r>
    </w:p>
    <w:p w14:paraId="2FCC5E7F" w14:textId="4E07979F" w:rsidR="00B25850" w:rsidRPr="00B25850" w:rsidRDefault="00B25850" w:rsidP="00B25850">
      <w:pPr>
        <w:pStyle w:val="EndNoteBibliography"/>
        <w:ind w:left="720" w:hanging="720"/>
      </w:pPr>
      <w:r w:rsidRPr="00B25850">
        <w:t>21.</w:t>
      </w:r>
      <w:r w:rsidRPr="00B25850">
        <w:tab/>
        <w:t xml:space="preserve">Uphoff, T. </w:t>
      </w:r>
      <w:r w:rsidRPr="00B25850">
        <w:rPr>
          <w:i/>
        </w:rPr>
        <w:t>The Evolving Role of HPV Testing in Cervical Cancer Screening</w:t>
      </w:r>
      <w:r w:rsidRPr="00B25850">
        <w:t xml:space="preserve">. 2014  [cited 2019; Available from: </w:t>
      </w:r>
      <w:hyperlink r:id="rId22" w:history="1">
        <w:r w:rsidRPr="00B25850">
          <w:rPr>
            <w:rStyle w:val="Hyperlink"/>
          </w:rPr>
          <w:t>https://www.aacc.org/publications/cln/articles/2014/april/cervical-cancer</w:t>
        </w:r>
      </w:hyperlink>
      <w:r w:rsidRPr="00B25850">
        <w:t>.</w:t>
      </w:r>
    </w:p>
    <w:p w14:paraId="76EB292C" w14:textId="77777777" w:rsidR="00B25850" w:rsidRPr="00B25850" w:rsidRDefault="00B25850" w:rsidP="00B25850">
      <w:pPr>
        <w:pStyle w:val="EndNoteBibliography"/>
        <w:ind w:left="720" w:hanging="720"/>
      </w:pPr>
      <w:r w:rsidRPr="00B25850">
        <w:t>22.</w:t>
      </w:r>
      <w:r w:rsidRPr="00B25850">
        <w:tab/>
        <w:t xml:space="preserve">Shaw, P.A., </w:t>
      </w:r>
      <w:r w:rsidRPr="00B25850">
        <w:rPr>
          <w:i/>
        </w:rPr>
        <w:t>The History of Cervical Screening I: The Pap. Test.</w:t>
      </w:r>
      <w:r w:rsidRPr="00B25850">
        <w:t xml:space="preserve"> Journal of Obstetrics and Gynaecology Canada, 2000. </w:t>
      </w:r>
      <w:r w:rsidRPr="00B25850">
        <w:rPr>
          <w:b/>
        </w:rPr>
        <w:t>22</w:t>
      </w:r>
      <w:r w:rsidRPr="00B25850">
        <w:t>(2): p. 110-14.</w:t>
      </w:r>
    </w:p>
    <w:p w14:paraId="69FE4AF6" w14:textId="77777777" w:rsidR="00B25850" w:rsidRPr="00B25850" w:rsidRDefault="00B25850" w:rsidP="00B25850">
      <w:pPr>
        <w:pStyle w:val="EndNoteBibliography"/>
        <w:ind w:left="720" w:hanging="720"/>
      </w:pPr>
      <w:r w:rsidRPr="00B25850">
        <w:t>23.</w:t>
      </w:r>
      <w:r w:rsidRPr="00B25850">
        <w:tab/>
        <w:t xml:space="preserve">Riley N, B.J., Bear T, Reisner S, </w:t>
      </w:r>
      <w:r w:rsidRPr="00B25850">
        <w:rPr>
          <w:i/>
        </w:rPr>
        <w:t>Vocal Timbre and the Classification of Respondent Sex in US Phone-Based Surveys.</w:t>
      </w:r>
      <w:r w:rsidRPr="00B25850">
        <w:t xml:space="preserve"> American Journal of Public Health, 2017. </w:t>
      </w:r>
      <w:r w:rsidRPr="00B25850">
        <w:rPr>
          <w:b/>
        </w:rPr>
        <w:t>107</w:t>
      </w:r>
      <w:r w:rsidRPr="00B25850">
        <w:t>(8): p. 1290-1294.</w:t>
      </w:r>
    </w:p>
    <w:p w14:paraId="2045946A" w14:textId="36976B5B" w:rsidR="00CE74E4" w:rsidRPr="00392E68" w:rsidRDefault="003519A6">
      <w:r w:rsidRPr="00392E68">
        <w:fldChar w:fldCharType="end"/>
      </w:r>
    </w:p>
    <w:p w14:paraId="5FA5672D" w14:textId="438768B8" w:rsidR="004C18DC" w:rsidRPr="00392E68" w:rsidRDefault="004C18DC"/>
    <w:sectPr w:rsidR="004C18DC" w:rsidRPr="00392E68" w:rsidSect="002D5D6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92061" w14:textId="77777777" w:rsidR="00FD6F1D" w:rsidRDefault="00FD6F1D">
      <w:pPr>
        <w:spacing w:line="240" w:lineRule="auto"/>
      </w:pPr>
      <w:r>
        <w:separator/>
      </w:r>
    </w:p>
  </w:endnote>
  <w:endnote w:type="continuationSeparator" w:id="0">
    <w:p w14:paraId="2606CF1C" w14:textId="77777777" w:rsidR="00FD6F1D" w:rsidRDefault="00FD6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5AC6" w14:textId="742A6446" w:rsidR="00FD6F1D" w:rsidRDefault="00FD6F1D" w:rsidP="002D5D6F">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8488" w14:textId="77777777" w:rsidR="00FD6F1D" w:rsidRDefault="00FD6F1D" w:rsidP="002D5D6F">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75A1" w14:textId="47E8C84D" w:rsidR="00FD6F1D" w:rsidRDefault="00FD6F1D" w:rsidP="002D5D6F">
    <w:pPr>
      <w:tabs>
        <w:tab w:val="center" w:pos="4680"/>
      </w:tabs>
      <w:ind w:firstLine="0"/>
    </w:pPr>
    <w:r>
      <w:tab/>
    </w:r>
    <w:r>
      <w:fldChar w:fldCharType="begin"/>
    </w:r>
    <w:r>
      <w:instrText xml:space="preserve"> PAGE </w:instrText>
    </w:r>
    <w:r>
      <w:fldChar w:fldCharType="separate"/>
    </w:r>
    <w:r w:rsidR="00964B54">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D2197" w14:textId="77777777" w:rsidR="00FD6F1D" w:rsidRDefault="00FD6F1D">
      <w:pPr>
        <w:spacing w:line="240" w:lineRule="auto"/>
      </w:pPr>
      <w:r>
        <w:separator/>
      </w:r>
    </w:p>
  </w:footnote>
  <w:footnote w:type="continuationSeparator" w:id="0">
    <w:p w14:paraId="393F633D" w14:textId="77777777" w:rsidR="00FD6F1D" w:rsidRDefault="00FD6F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9BDD" w14:textId="77777777" w:rsidR="00FD6F1D" w:rsidRPr="00932701" w:rsidRDefault="00FD6F1D" w:rsidP="002D5D6F">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625"/>
    <w:multiLevelType w:val="multilevel"/>
    <w:tmpl w:val="E8605FD6"/>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0FE2D8F"/>
    <w:multiLevelType w:val="multilevel"/>
    <w:tmpl w:val="FB2C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3" w15:restartNumberingAfterBreak="0">
    <w:nsid w:val="4D2725CF"/>
    <w:multiLevelType w:val="hybridMultilevel"/>
    <w:tmpl w:val="12AA4790"/>
    <w:lvl w:ilvl="0" w:tplc="58F62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e0axa5h0e9x5e0xdmpta0c50zxxa52ddde&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record-ids&gt;&lt;/item&gt;&lt;/Libraries&gt;"/>
  </w:docVars>
  <w:rsids>
    <w:rsidRoot w:val="001F4321"/>
    <w:rsid w:val="00002198"/>
    <w:rsid w:val="0000551D"/>
    <w:rsid w:val="00012E1D"/>
    <w:rsid w:val="00022F92"/>
    <w:rsid w:val="000315AC"/>
    <w:rsid w:val="00031C16"/>
    <w:rsid w:val="00034DB9"/>
    <w:rsid w:val="00040C05"/>
    <w:rsid w:val="000503A4"/>
    <w:rsid w:val="000541A5"/>
    <w:rsid w:val="00061B40"/>
    <w:rsid w:val="00063AF2"/>
    <w:rsid w:val="0006791C"/>
    <w:rsid w:val="00073518"/>
    <w:rsid w:val="00074CB4"/>
    <w:rsid w:val="00080617"/>
    <w:rsid w:val="000A568F"/>
    <w:rsid w:val="000B3CBF"/>
    <w:rsid w:val="000B405E"/>
    <w:rsid w:val="000B70AF"/>
    <w:rsid w:val="000C0ED2"/>
    <w:rsid w:val="000C5264"/>
    <w:rsid w:val="000D2CB2"/>
    <w:rsid w:val="000E3262"/>
    <w:rsid w:val="001056F3"/>
    <w:rsid w:val="001227E6"/>
    <w:rsid w:val="00133AB2"/>
    <w:rsid w:val="00133B0A"/>
    <w:rsid w:val="00135A8E"/>
    <w:rsid w:val="00142333"/>
    <w:rsid w:val="00152001"/>
    <w:rsid w:val="0015259F"/>
    <w:rsid w:val="00154112"/>
    <w:rsid w:val="00155587"/>
    <w:rsid w:val="00157C73"/>
    <w:rsid w:val="00171B19"/>
    <w:rsid w:val="00181889"/>
    <w:rsid w:val="001876B1"/>
    <w:rsid w:val="001929C5"/>
    <w:rsid w:val="00194AFF"/>
    <w:rsid w:val="001D0E4A"/>
    <w:rsid w:val="001D28BD"/>
    <w:rsid w:val="001E3B0A"/>
    <w:rsid w:val="001E3B53"/>
    <w:rsid w:val="001F4321"/>
    <w:rsid w:val="002067EA"/>
    <w:rsid w:val="00214721"/>
    <w:rsid w:val="00217600"/>
    <w:rsid w:val="002200D6"/>
    <w:rsid w:val="00221F63"/>
    <w:rsid w:val="0022423A"/>
    <w:rsid w:val="00224823"/>
    <w:rsid w:val="00232C54"/>
    <w:rsid w:val="00237E50"/>
    <w:rsid w:val="00241752"/>
    <w:rsid w:val="0025236A"/>
    <w:rsid w:val="00265E52"/>
    <w:rsid w:val="00284556"/>
    <w:rsid w:val="0029664F"/>
    <w:rsid w:val="002A7143"/>
    <w:rsid w:val="002B1AB2"/>
    <w:rsid w:val="002B3DAF"/>
    <w:rsid w:val="002D2671"/>
    <w:rsid w:val="002D3729"/>
    <w:rsid w:val="002D395D"/>
    <w:rsid w:val="002D4A96"/>
    <w:rsid w:val="002D5D6F"/>
    <w:rsid w:val="002E18E7"/>
    <w:rsid w:val="002E61CD"/>
    <w:rsid w:val="00302591"/>
    <w:rsid w:val="00303F2C"/>
    <w:rsid w:val="00311C94"/>
    <w:rsid w:val="00312995"/>
    <w:rsid w:val="0034631B"/>
    <w:rsid w:val="003519A6"/>
    <w:rsid w:val="0037031D"/>
    <w:rsid w:val="00373A05"/>
    <w:rsid w:val="00375854"/>
    <w:rsid w:val="003801DC"/>
    <w:rsid w:val="00392E68"/>
    <w:rsid w:val="00396B6A"/>
    <w:rsid w:val="003A3A03"/>
    <w:rsid w:val="003C29BA"/>
    <w:rsid w:val="003E5383"/>
    <w:rsid w:val="003F15D4"/>
    <w:rsid w:val="003F1DAF"/>
    <w:rsid w:val="00400CAF"/>
    <w:rsid w:val="00407B5D"/>
    <w:rsid w:val="00411495"/>
    <w:rsid w:val="00411F28"/>
    <w:rsid w:val="0042159A"/>
    <w:rsid w:val="004241F5"/>
    <w:rsid w:val="00444BF0"/>
    <w:rsid w:val="004622CC"/>
    <w:rsid w:val="004637D2"/>
    <w:rsid w:val="00482F17"/>
    <w:rsid w:val="004833EA"/>
    <w:rsid w:val="00485D00"/>
    <w:rsid w:val="00491872"/>
    <w:rsid w:val="00494A9F"/>
    <w:rsid w:val="004B374B"/>
    <w:rsid w:val="004B607D"/>
    <w:rsid w:val="004C02E6"/>
    <w:rsid w:val="004C18DC"/>
    <w:rsid w:val="004C7092"/>
    <w:rsid w:val="004D3C00"/>
    <w:rsid w:val="004D65EB"/>
    <w:rsid w:val="00512181"/>
    <w:rsid w:val="00512E95"/>
    <w:rsid w:val="0054156B"/>
    <w:rsid w:val="0054227B"/>
    <w:rsid w:val="00563F02"/>
    <w:rsid w:val="00581241"/>
    <w:rsid w:val="005C304E"/>
    <w:rsid w:val="005C31C3"/>
    <w:rsid w:val="005C724E"/>
    <w:rsid w:val="005D0852"/>
    <w:rsid w:val="005E421B"/>
    <w:rsid w:val="005E5548"/>
    <w:rsid w:val="005F0686"/>
    <w:rsid w:val="0060698F"/>
    <w:rsid w:val="00615CED"/>
    <w:rsid w:val="00617C79"/>
    <w:rsid w:val="006309AF"/>
    <w:rsid w:val="00637AFF"/>
    <w:rsid w:val="0064459F"/>
    <w:rsid w:val="00673138"/>
    <w:rsid w:val="006731E5"/>
    <w:rsid w:val="00674495"/>
    <w:rsid w:val="00682C7C"/>
    <w:rsid w:val="00684A1D"/>
    <w:rsid w:val="00695854"/>
    <w:rsid w:val="006970CB"/>
    <w:rsid w:val="006A21AA"/>
    <w:rsid w:val="006B1BD7"/>
    <w:rsid w:val="006B651D"/>
    <w:rsid w:val="006C6DD4"/>
    <w:rsid w:val="006E69E9"/>
    <w:rsid w:val="007149D9"/>
    <w:rsid w:val="00720016"/>
    <w:rsid w:val="00732F55"/>
    <w:rsid w:val="00737BB7"/>
    <w:rsid w:val="007423D1"/>
    <w:rsid w:val="007432C7"/>
    <w:rsid w:val="00745643"/>
    <w:rsid w:val="00767AF5"/>
    <w:rsid w:val="00771F2D"/>
    <w:rsid w:val="00780460"/>
    <w:rsid w:val="007872D0"/>
    <w:rsid w:val="00790ECA"/>
    <w:rsid w:val="007926DD"/>
    <w:rsid w:val="007A0C6E"/>
    <w:rsid w:val="007A1B5B"/>
    <w:rsid w:val="007B23CD"/>
    <w:rsid w:val="007C0251"/>
    <w:rsid w:val="007C0EF0"/>
    <w:rsid w:val="007C61C3"/>
    <w:rsid w:val="007D0840"/>
    <w:rsid w:val="007D2E0A"/>
    <w:rsid w:val="007D3CC0"/>
    <w:rsid w:val="007D701E"/>
    <w:rsid w:val="007F483E"/>
    <w:rsid w:val="007F589B"/>
    <w:rsid w:val="007F5AE3"/>
    <w:rsid w:val="007F7128"/>
    <w:rsid w:val="00806CA7"/>
    <w:rsid w:val="00812200"/>
    <w:rsid w:val="00816C70"/>
    <w:rsid w:val="00823E7C"/>
    <w:rsid w:val="00824553"/>
    <w:rsid w:val="00831537"/>
    <w:rsid w:val="00844032"/>
    <w:rsid w:val="0085696D"/>
    <w:rsid w:val="008646FF"/>
    <w:rsid w:val="008724CD"/>
    <w:rsid w:val="008731C0"/>
    <w:rsid w:val="00875332"/>
    <w:rsid w:val="00875517"/>
    <w:rsid w:val="008771A9"/>
    <w:rsid w:val="00897C65"/>
    <w:rsid w:val="008A4B67"/>
    <w:rsid w:val="008B495B"/>
    <w:rsid w:val="008C7EBF"/>
    <w:rsid w:val="008E658C"/>
    <w:rsid w:val="00900EEF"/>
    <w:rsid w:val="00904988"/>
    <w:rsid w:val="0090604E"/>
    <w:rsid w:val="00913C15"/>
    <w:rsid w:val="00917C03"/>
    <w:rsid w:val="009212F6"/>
    <w:rsid w:val="00925362"/>
    <w:rsid w:val="00926FEE"/>
    <w:rsid w:val="00935A7F"/>
    <w:rsid w:val="00935C60"/>
    <w:rsid w:val="0094365C"/>
    <w:rsid w:val="009441C6"/>
    <w:rsid w:val="009525E4"/>
    <w:rsid w:val="00960BF5"/>
    <w:rsid w:val="00962E51"/>
    <w:rsid w:val="00964B54"/>
    <w:rsid w:val="0096759C"/>
    <w:rsid w:val="0097404F"/>
    <w:rsid w:val="009B379A"/>
    <w:rsid w:val="009B6446"/>
    <w:rsid w:val="009C1C0A"/>
    <w:rsid w:val="009D2C92"/>
    <w:rsid w:val="009D3EA5"/>
    <w:rsid w:val="00A20295"/>
    <w:rsid w:val="00A23486"/>
    <w:rsid w:val="00A26134"/>
    <w:rsid w:val="00A32002"/>
    <w:rsid w:val="00A41A3B"/>
    <w:rsid w:val="00A51CF4"/>
    <w:rsid w:val="00A53B2E"/>
    <w:rsid w:val="00A6216E"/>
    <w:rsid w:val="00A71C47"/>
    <w:rsid w:val="00A77851"/>
    <w:rsid w:val="00AA0AFA"/>
    <w:rsid w:val="00AA3BE7"/>
    <w:rsid w:val="00AA4F3C"/>
    <w:rsid w:val="00AB4387"/>
    <w:rsid w:val="00AC28B8"/>
    <w:rsid w:val="00AD4C4F"/>
    <w:rsid w:val="00AE2526"/>
    <w:rsid w:val="00AE4F7D"/>
    <w:rsid w:val="00B059A3"/>
    <w:rsid w:val="00B1061F"/>
    <w:rsid w:val="00B25850"/>
    <w:rsid w:val="00B36C8D"/>
    <w:rsid w:val="00B52CEE"/>
    <w:rsid w:val="00B608B8"/>
    <w:rsid w:val="00B60BDE"/>
    <w:rsid w:val="00B70C02"/>
    <w:rsid w:val="00B72DDE"/>
    <w:rsid w:val="00B80A0E"/>
    <w:rsid w:val="00B869C9"/>
    <w:rsid w:val="00BA246F"/>
    <w:rsid w:val="00BB086C"/>
    <w:rsid w:val="00BB2740"/>
    <w:rsid w:val="00BB3F44"/>
    <w:rsid w:val="00BB5A4D"/>
    <w:rsid w:val="00BC35F7"/>
    <w:rsid w:val="00BC7EAF"/>
    <w:rsid w:val="00C00580"/>
    <w:rsid w:val="00C006EE"/>
    <w:rsid w:val="00C05F22"/>
    <w:rsid w:val="00C116F9"/>
    <w:rsid w:val="00C30FEC"/>
    <w:rsid w:val="00C312AF"/>
    <w:rsid w:val="00C3368B"/>
    <w:rsid w:val="00C36158"/>
    <w:rsid w:val="00C37951"/>
    <w:rsid w:val="00C40316"/>
    <w:rsid w:val="00C43920"/>
    <w:rsid w:val="00C46FC7"/>
    <w:rsid w:val="00C51585"/>
    <w:rsid w:val="00C532F8"/>
    <w:rsid w:val="00C70173"/>
    <w:rsid w:val="00C739CB"/>
    <w:rsid w:val="00C95202"/>
    <w:rsid w:val="00CA3200"/>
    <w:rsid w:val="00CB1A03"/>
    <w:rsid w:val="00CC188C"/>
    <w:rsid w:val="00CD26FA"/>
    <w:rsid w:val="00CE5204"/>
    <w:rsid w:val="00CE74E4"/>
    <w:rsid w:val="00CE7D18"/>
    <w:rsid w:val="00CF078E"/>
    <w:rsid w:val="00CF2EC6"/>
    <w:rsid w:val="00D07AF8"/>
    <w:rsid w:val="00D12924"/>
    <w:rsid w:val="00D22FC1"/>
    <w:rsid w:val="00D27B02"/>
    <w:rsid w:val="00D40341"/>
    <w:rsid w:val="00D657AA"/>
    <w:rsid w:val="00D90AF0"/>
    <w:rsid w:val="00DA7B15"/>
    <w:rsid w:val="00DB35F1"/>
    <w:rsid w:val="00DB5013"/>
    <w:rsid w:val="00DC4469"/>
    <w:rsid w:val="00DE0398"/>
    <w:rsid w:val="00DF2849"/>
    <w:rsid w:val="00DF6475"/>
    <w:rsid w:val="00DF6816"/>
    <w:rsid w:val="00E027BC"/>
    <w:rsid w:val="00E07E1C"/>
    <w:rsid w:val="00E27F4C"/>
    <w:rsid w:val="00E30AF7"/>
    <w:rsid w:val="00E3785A"/>
    <w:rsid w:val="00E763E0"/>
    <w:rsid w:val="00E81043"/>
    <w:rsid w:val="00E83A22"/>
    <w:rsid w:val="00E86472"/>
    <w:rsid w:val="00E87B07"/>
    <w:rsid w:val="00E91127"/>
    <w:rsid w:val="00EA1814"/>
    <w:rsid w:val="00EB3575"/>
    <w:rsid w:val="00EB7E9E"/>
    <w:rsid w:val="00EF4B65"/>
    <w:rsid w:val="00F12C9E"/>
    <w:rsid w:val="00F143A8"/>
    <w:rsid w:val="00F351BE"/>
    <w:rsid w:val="00F413C5"/>
    <w:rsid w:val="00F42106"/>
    <w:rsid w:val="00F5302C"/>
    <w:rsid w:val="00F57A2F"/>
    <w:rsid w:val="00F61403"/>
    <w:rsid w:val="00F87FBF"/>
    <w:rsid w:val="00F96320"/>
    <w:rsid w:val="00FA2B90"/>
    <w:rsid w:val="00FD1D30"/>
    <w:rsid w:val="00FD5DB5"/>
    <w:rsid w:val="00FD6D48"/>
    <w:rsid w:val="00FD6F1D"/>
    <w:rsid w:val="00FF09B4"/>
    <w:rsid w:val="00FF18CF"/>
    <w:rsid w:val="00FF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BE73D5"/>
  <w15:chartTrackingRefBased/>
  <w15:docId w15:val="{FA4D6C1F-5C1E-4AB3-94AD-FFA1641F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21"/>
    <w:pPr>
      <w:spacing w:after="0" w:line="480" w:lineRule="auto"/>
      <w:ind w:firstLine="720"/>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4321"/>
    <w:pPr>
      <w:keepNext/>
      <w:pageBreakBefore/>
      <w:numPr>
        <w:numId w:val="2"/>
      </w:numPr>
      <w:spacing w:after="960"/>
      <w:jc w:val="center"/>
      <w:outlineLvl w:val="0"/>
    </w:pPr>
    <w:rPr>
      <w:rFonts w:cs="Arial"/>
      <w:b/>
      <w:bCs/>
    </w:rPr>
  </w:style>
  <w:style w:type="paragraph" w:styleId="Heading2">
    <w:name w:val="heading 2"/>
    <w:basedOn w:val="Heading1"/>
    <w:next w:val="Normal"/>
    <w:link w:val="Heading2Char"/>
    <w:qFormat/>
    <w:rsid w:val="001F4321"/>
    <w:pPr>
      <w:pageBreakBefore w:val="0"/>
      <w:numPr>
        <w:ilvl w:val="1"/>
      </w:numPr>
      <w:spacing w:before="960" w:after="480"/>
      <w:ind w:left="864"/>
      <w:contextualSpacing/>
      <w:outlineLvl w:val="1"/>
    </w:pPr>
    <w:rPr>
      <w:bCs w:val="0"/>
      <w:iCs/>
    </w:rPr>
  </w:style>
  <w:style w:type="paragraph" w:styleId="Heading3">
    <w:name w:val="heading 3"/>
    <w:basedOn w:val="Heading2"/>
    <w:next w:val="Normal"/>
    <w:link w:val="Heading3Char"/>
    <w:qFormat/>
    <w:rsid w:val="001F4321"/>
    <w:pPr>
      <w:numPr>
        <w:ilvl w:val="2"/>
      </w:numPr>
      <w:spacing w:before="480"/>
      <w:ind w:left="1440"/>
      <w:jc w:val="left"/>
      <w:outlineLvl w:val="2"/>
    </w:pPr>
    <w:rPr>
      <w:bCs/>
    </w:rPr>
  </w:style>
  <w:style w:type="paragraph" w:styleId="Heading4">
    <w:name w:val="heading 4"/>
    <w:basedOn w:val="Heading3"/>
    <w:next w:val="Normal"/>
    <w:link w:val="Heading4Char"/>
    <w:qFormat/>
    <w:rsid w:val="001F4321"/>
    <w:pPr>
      <w:numPr>
        <w:ilvl w:val="3"/>
      </w:numPr>
      <w:spacing w:after="0"/>
      <w:ind w:left="1728"/>
      <w:contextualSpacing w:val="0"/>
      <w:outlineLvl w:val="3"/>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321"/>
    <w:rPr>
      <w:rFonts w:ascii="Times New Roman" w:eastAsia="Times New Roman" w:hAnsi="Times New Roman" w:cs="Arial"/>
      <w:b/>
      <w:bCs/>
      <w:sz w:val="24"/>
      <w:szCs w:val="24"/>
    </w:rPr>
  </w:style>
  <w:style w:type="character" w:customStyle="1" w:styleId="Heading2Char">
    <w:name w:val="Heading 2 Char"/>
    <w:basedOn w:val="DefaultParagraphFont"/>
    <w:link w:val="Heading2"/>
    <w:rsid w:val="001F4321"/>
    <w:rPr>
      <w:rFonts w:ascii="Times New Roman" w:eastAsia="Times New Roman" w:hAnsi="Times New Roman" w:cs="Arial"/>
      <w:b/>
      <w:iCs/>
      <w:sz w:val="24"/>
      <w:szCs w:val="24"/>
    </w:rPr>
  </w:style>
  <w:style w:type="character" w:customStyle="1" w:styleId="Heading3Char">
    <w:name w:val="Heading 3 Char"/>
    <w:basedOn w:val="DefaultParagraphFont"/>
    <w:link w:val="Heading3"/>
    <w:rsid w:val="001F4321"/>
    <w:rPr>
      <w:rFonts w:ascii="Times New Roman" w:eastAsia="Times New Roman" w:hAnsi="Times New Roman" w:cs="Arial"/>
      <w:b/>
      <w:bCs/>
      <w:iCs/>
      <w:sz w:val="24"/>
      <w:szCs w:val="24"/>
    </w:rPr>
  </w:style>
  <w:style w:type="character" w:customStyle="1" w:styleId="Heading4Char">
    <w:name w:val="Heading 4 Char"/>
    <w:basedOn w:val="DefaultParagraphFont"/>
    <w:link w:val="Heading4"/>
    <w:rsid w:val="001F4321"/>
    <w:rPr>
      <w:rFonts w:ascii="Times New Roman" w:eastAsia="Times New Roman" w:hAnsi="Times New Roman" w:cs="Arial"/>
      <w:b/>
      <w:iCs/>
      <w:sz w:val="24"/>
      <w:szCs w:val="24"/>
    </w:rPr>
  </w:style>
  <w:style w:type="paragraph" w:styleId="TOC1">
    <w:name w:val="toc 1"/>
    <w:basedOn w:val="Normal"/>
    <w:next w:val="Normal"/>
    <w:autoRedefine/>
    <w:uiPriority w:val="39"/>
    <w:rsid w:val="001F4321"/>
    <w:pPr>
      <w:tabs>
        <w:tab w:val="right" w:leader="dot" w:pos="9350"/>
      </w:tabs>
      <w:ind w:right="720" w:firstLine="0"/>
    </w:pPr>
    <w:rPr>
      <w:b/>
    </w:rPr>
  </w:style>
  <w:style w:type="paragraph" w:customStyle="1" w:styleId="AppSection">
    <w:name w:val="App Section"/>
    <w:basedOn w:val="Normal"/>
    <w:next w:val="Normal"/>
    <w:rsid w:val="001F4321"/>
    <w:pPr>
      <w:keepNext/>
      <w:numPr>
        <w:ilvl w:val="5"/>
        <w:numId w:val="1"/>
      </w:numPr>
      <w:spacing w:before="960" w:after="480"/>
      <w:jc w:val="center"/>
      <w:outlineLvl w:val="1"/>
    </w:pPr>
    <w:rPr>
      <w:b/>
    </w:rPr>
  </w:style>
  <w:style w:type="paragraph" w:customStyle="1" w:styleId="Appendix">
    <w:name w:val="Appendix"/>
    <w:basedOn w:val="Normal"/>
    <w:next w:val="Normal"/>
    <w:qFormat/>
    <w:rsid w:val="001F4321"/>
    <w:pPr>
      <w:keepNext/>
      <w:pageBreakBefore/>
      <w:numPr>
        <w:ilvl w:val="4"/>
        <w:numId w:val="1"/>
      </w:numPr>
      <w:spacing w:before="960" w:after="960"/>
      <w:jc w:val="center"/>
      <w:outlineLvl w:val="0"/>
    </w:pPr>
    <w:rPr>
      <w:b/>
    </w:rPr>
  </w:style>
  <w:style w:type="paragraph" w:customStyle="1" w:styleId="BibliographyEntry">
    <w:name w:val="Bibliography Entry"/>
    <w:basedOn w:val="Normal"/>
    <w:rsid w:val="001F4321"/>
    <w:pPr>
      <w:spacing w:after="240" w:line="240" w:lineRule="auto"/>
      <w:ind w:left="720" w:hanging="720"/>
    </w:pPr>
  </w:style>
  <w:style w:type="character" w:styleId="Hyperlink">
    <w:name w:val="Hyperlink"/>
    <w:uiPriority w:val="99"/>
    <w:rsid w:val="001F4321"/>
    <w:rPr>
      <w:color w:val="0000FF"/>
      <w:u w:val="single"/>
    </w:rPr>
  </w:style>
  <w:style w:type="paragraph" w:customStyle="1" w:styleId="Heading">
    <w:name w:val="Heading"/>
    <w:basedOn w:val="Preliminary"/>
    <w:next w:val="Normal"/>
    <w:rsid w:val="001F4321"/>
  </w:style>
  <w:style w:type="paragraph" w:styleId="Header">
    <w:name w:val="header"/>
    <w:basedOn w:val="Normal"/>
    <w:link w:val="HeaderChar"/>
    <w:semiHidden/>
    <w:rsid w:val="001F4321"/>
    <w:pPr>
      <w:tabs>
        <w:tab w:val="center" w:pos="4320"/>
        <w:tab w:val="right" w:pos="8640"/>
      </w:tabs>
    </w:pPr>
  </w:style>
  <w:style w:type="character" w:customStyle="1" w:styleId="HeaderChar">
    <w:name w:val="Header Char"/>
    <w:basedOn w:val="DefaultParagraphFont"/>
    <w:link w:val="Header"/>
    <w:semiHidden/>
    <w:rsid w:val="001F4321"/>
    <w:rPr>
      <w:rFonts w:ascii="Times New Roman" w:eastAsia="Times New Roman" w:hAnsi="Times New Roman" w:cs="Times New Roman"/>
      <w:sz w:val="24"/>
      <w:szCs w:val="24"/>
    </w:rPr>
  </w:style>
  <w:style w:type="paragraph" w:customStyle="1" w:styleId="AppSubsection">
    <w:name w:val="App Subsection"/>
    <w:basedOn w:val="AppSection"/>
    <w:next w:val="Normal"/>
    <w:rsid w:val="001F4321"/>
    <w:pPr>
      <w:numPr>
        <w:ilvl w:val="6"/>
      </w:numPr>
      <w:spacing w:before="480"/>
      <w:jc w:val="left"/>
      <w:outlineLvl w:val="2"/>
    </w:pPr>
  </w:style>
  <w:style w:type="paragraph" w:styleId="TOC2">
    <w:name w:val="toc 2"/>
    <w:basedOn w:val="Normal"/>
    <w:next w:val="Normal"/>
    <w:autoRedefine/>
    <w:uiPriority w:val="39"/>
    <w:rsid w:val="001F4321"/>
    <w:pPr>
      <w:tabs>
        <w:tab w:val="left" w:pos="1170"/>
        <w:tab w:val="right" w:leader="dot" w:pos="9350"/>
      </w:tabs>
      <w:ind w:left="504" w:firstLine="0"/>
    </w:pPr>
    <w:rPr>
      <w:b/>
    </w:rPr>
  </w:style>
  <w:style w:type="paragraph" w:styleId="TOC3">
    <w:name w:val="toc 3"/>
    <w:basedOn w:val="Normal"/>
    <w:next w:val="Normal"/>
    <w:autoRedefine/>
    <w:uiPriority w:val="39"/>
    <w:rsid w:val="001F4321"/>
    <w:pPr>
      <w:tabs>
        <w:tab w:val="left" w:pos="1920"/>
        <w:tab w:val="right" w:leader="dot" w:pos="9350"/>
      </w:tabs>
      <w:ind w:left="1008" w:firstLine="0"/>
    </w:pPr>
    <w:rPr>
      <w:b/>
    </w:rPr>
  </w:style>
  <w:style w:type="paragraph" w:styleId="Footer">
    <w:name w:val="footer"/>
    <w:basedOn w:val="Normal"/>
    <w:link w:val="FooterChar"/>
    <w:uiPriority w:val="99"/>
    <w:rsid w:val="001F4321"/>
    <w:pPr>
      <w:tabs>
        <w:tab w:val="center" w:pos="4320"/>
        <w:tab w:val="right" w:pos="8640"/>
      </w:tabs>
    </w:pPr>
  </w:style>
  <w:style w:type="character" w:customStyle="1" w:styleId="FooterChar">
    <w:name w:val="Footer Char"/>
    <w:basedOn w:val="DefaultParagraphFont"/>
    <w:link w:val="Footer"/>
    <w:uiPriority w:val="99"/>
    <w:rsid w:val="001F4321"/>
    <w:rPr>
      <w:rFonts w:ascii="Times New Roman" w:eastAsia="Times New Roman" w:hAnsi="Times New Roman" w:cs="Times New Roman"/>
      <w:sz w:val="24"/>
      <w:szCs w:val="24"/>
    </w:rPr>
  </w:style>
  <w:style w:type="paragraph" w:styleId="Caption">
    <w:name w:val="caption"/>
    <w:aliases w:val="Table. Demographic"/>
    <w:basedOn w:val="TableofFigures"/>
    <w:next w:val="Normal"/>
    <w:qFormat/>
    <w:rsid w:val="00917C03"/>
  </w:style>
  <w:style w:type="paragraph" w:customStyle="1" w:styleId="Preliminary">
    <w:name w:val="Preliminary"/>
    <w:basedOn w:val="Heading1"/>
    <w:next w:val="Normal"/>
    <w:rsid w:val="001F4321"/>
    <w:pPr>
      <w:numPr>
        <w:numId w:val="0"/>
      </w:numPr>
    </w:pPr>
  </w:style>
  <w:style w:type="paragraph" w:styleId="TableofFigures">
    <w:name w:val="table of figures"/>
    <w:basedOn w:val="Normal"/>
    <w:next w:val="Normal"/>
    <w:uiPriority w:val="99"/>
    <w:rsid w:val="001F4321"/>
    <w:pPr>
      <w:ind w:firstLine="0"/>
    </w:pPr>
  </w:style>
  <w:style w:type="paragraph" w:styleId="ListParagraph">
    <w:name w:val="List Paragraph"/>
    <w:basedOn w:val="Normal"/>
    <w:uiPriority w:val="34"/>
    <w:qFormat/>
    <w:rsid w:val="001F4321"/>
    <w:pPr>
      <w:ind w:left="720"/>
    </w:pPr>
  </w:style>
  <w:style w:type="paragraph" w:customStyle="1" w:styleId="CommitteePage">
    <w:name w:val="Committee Page"/>
    <w:basedOn w:val="Heading"/>
    <w:next w:val="Normal"/>
    <w:qFormat/>
    <w:rsid w:val="001F4321"/>
    <w:pPr>
      <w:spacing w:after="0"/>
    </w:pPr>
    <w:rPr>
      <w:color w:val="FFFFFF" w:themeColor="background1"/>
      <w:sz w:val="2"/>
    </w:rPr>
  </w:style>
  <w:style w:type="paragraph" w:customStyle="1" w:styleId="AbstractHeading">
    <w:name w:val="Abstract Heading"/>
    <w:basedOn w:val="Normal"/>
    <w:qFormat/>
    <w:rsid w:val="001F4321"/>
    <w:pPr>
      <w:spacing w:line="240" w:lineRule="auto"/>
      <w:ind w:firstLine="0"/>
      <w:jc w:val="center"/>
      <w:outlineLvl w:val="0"/>
    </w:pPr>
    <w:rPr>
      <w:rFonts w:cs="Arial"/>
      <w:b/>
      <w:bCs/>
      <w:color w:val="FFFFFF" w:themeColor="background1"/>
      <w:sz w:val="2"/>
    </w:rPr>
  </w:style>
  <w:style w:type="character" w:customStyle="1" w:styleId="TitleHeading">
    <w:name w:val="Title Heading"/>
    <w:basedOn w:val="DefaultParagraphFont"/>
    <w:uiPriority w:val="1"/>
    <w:rsid w:val="001F4321"/>
    <w:rPr>
      <w:rFonts w:ascii="Times New Roman" w:hAnsi="Times New Roman"/>
      <w:b w:val="0"/>
      <w:caps/>
      <w:smallCaps w:val="0"/>
      <w:sz w:val="24"/>
      <w:szCs w:val="24"/>
    </w:rPr>
  </w:style>
  <w:style w:type="paragraph" w:customStyle="1" w:styleId="TableofContentsHeading">
    <w:name w:val="Table of Contents Heading"/>
    <w:basedOn w:val="Preliminary"/>
    <w:qFormat/>
    <w:rsid w:val="001F4321"/>
  </w:style>
  <w:style w:type="character" w:styleId="PlaceholderText">
    <w:name w:val="Placeholder Text"/>
    <w:basedOn w:val="DefaultParagraphFont"/>
    <w:uiPriority w:val="99"/>
    <w:semiHidden/>
    <w:rsid w:val="004D3C00"/>
    <w:rPr>
      <w:color w:val="808080"/>
    </w:rPr>
  </w:style>
  <w:style w:type="paragraph" w:customStyle="1" w:styleId="EndNoteBibliographyTitle">
    <w:name w:val="EndNote Bibliography Title"/>
    <w:basedOn w:val="Normal"/>
    <w:link w:val="EndNoteBibliographyTitleChar"/>
    <w:rsid w:val="00CE74E4"/>
    <w:pPr>
      <w:jc w:val="center"/>
    </w:pPr>
    <w:rPr>
      <w:noProof/>
    </w:rPr>
  </w:style>
  <w:style w:type="character" w:customStyle="1" w:styleId="EndNoteBibliographyTitleChar">
    <w:name w:val="EndNote Bibliography Title Char"/>
    <w:basedOn w:val="DefaultParagraphFont"/>
    <w:link w:val="EndNoteBibliographyTitle"/>
    <w:rsid w:val="00CE74E4"/>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CE74E4"/>
    <w:pPr>
      <w:spacing w:line="240" w:lineRule="auto"/>
    </w:pPr>
    <w:rPr>
      <w:noProof/>
    </w:rPr>
  </w:style>
  <w:style w:type="character" w:customStyle="1" w:styleId="EndNoteBibliographyChar">
    <w:name w:val="EndNote Bibliography Char"/>
    <w:basedOn w:val="DefaultParagraphFont"/>
    <w:link w:val="EndNoteBibliography"/>
    <w:rsid w:val="00CE74E4"/>
    <w:rPr>
      <w:rFonts w:ascii="Times New Roman" w:eastAsia="Times New Roman" w:hAnsi="Times New Roman" w:cs="Times New Roman"/>
      <w:noProof/>
      <w:sz w:val="24"/>
      <w:szCs w:val="24"/>
    </w:rPr>
  </w:style>
  <w:style w:type="character" w:customStyle="1" w:styleId="UnresolvedMention1">
    <w:name w:val="Unresolved Mention1"/>
    <w:basedOn w:val="DefaultParagraphFont"/>
    <w:uiPriority w:val="99"/>
    <w:semiHidden/>
    <w:unhideWhenUsed/>
    <w:rsid w:val="00CE74E4"/>
    <w:rPr>
      <w:color w:val="605E5C"/>
      <w:shd w:val="clear" w:color="auto" w:fill="E1DFDD"/>
    </w:rPr>
  </w:style>
  <w:style w:type="character" w:customStyle="1" w:styleId="UnresolvedMention2">
    <w:name w:val="Unresolved Mention2"/>
    <w:basedOn w:val="DefaultParagraphFont"/>
    <w:uiPriority w:val="99"/>
    <w:semiHidden/>
    <w:unhideWhenUsed/>
    <w:rsid w:val="00063AF2"/>
    <w:rPr>
      <w:color w:val="605E5C"/>
      <w:shd w:val="clear" w:color="auto" w:fill="E1DFDD"/>
    </w:rPr>
  </w:style>
  <w:style w:type="paragraph" w:styleId="BalloonText">
    <w:name w:val="Balloon Text"/>
    <w:basedOn w:val="Normal"/>
    <w:link w:val="BalloonTextChar"/>
    <w:rsid w:val="00917C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17C03"/>
    <w:rPr>
      <w:rFonts w:ascii="Segoe UI" w:eastAsia="Times New Roman" w:hAnsi="Segoe UI" w:cs="Segoe UI"/>
      <w:sz w:val="18"/>
      <w:szCs w:val="18"/>
    </w:rPr>
  </w:style>
  <w:style w:type="paragraph" w:styleId="TOC4">
    <w:name w:val="toc 4"/>
    <w:basedOn w:val="Normal"/>
    <w:next w:val="Normal"/>
    <w:autoRedefine/>
    <w:uiPriority w:val="39"/>
    <w:unhideWhenUsed/>
    <w:rsid w:val="009B6446"/>
    <w:pPr>
      <w:spacing w:after="100"/>
      <w:ind w:left="720"/>
    </w:pPr>
  </w:style>
  <w:style w:type="character" w:customStyle="1" w:styleId="UnresolvedMention">
    <w:name w:val="Unresolved Mention"/>
    <w:basedOn w:val="DefaultParagraphFont"/>
    <w:uiPriority w:val="99"/>
    <w:semiHidden/>
    <w:unhideWhenUsed/>
    <w:rsid w:val="00897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99451">
      <w:bodyDiv w:val="1"/>
      <w:marLeft w:val="0"/>
      <w:marRight w:val="0"/>
      <w:marTop w:val="0"/>
      <w:marBottom w:val="0"/>
      <w:divBdr>
        <w:top w:val="none" w:sz="0" w:space="0" w:color="auto"/>
        <w:left w:val="none" w:sz="0" w:space="0" w:color="auto"/>
        <w:bottom w:val="none" w:sz="0" w:space="0" w:color="auto"/>
        <w:right w:val="none" w:sz="0" w:space="0" w:color="auto"/>
      </w:divBdr>
      <w:divsChild>
        <w:div w:id="2015181387">
          <w:marLeft w:val="0"/>
          <w:marRight w:val="0"/>
          <w:marTop w:val="0"/>
          <w:marBottom w:val="0"/>
          <w:divBdr>
            <w:top w:val="none" w:sz="0" w:space="0" w:color="auto"/>
            <w:left w:val="none" w:sz="0" w:space="0" w:color="auto"/>
            <w:bottom w:val="none" w:sz="0" w:space="0" w:color="auto"/>
            <w:right w:val="none" w:sz="0" w:space="0" w:color="auto"/>
          </w:divBdr>
        </w:div>
        <w:div w:id="1726642664">
          <w:marLeft w:val="0"/>
          <w:marRight w:val="0"/>
          <w:marTop w:val="0"/>
          <w:marBottom w:val="0"/>
          <w:divBdr>
            <w:top w:val="none" w:sz="0" w:space="0" w:color="auto"/>
            <w:left w:val="none" w:sz="0" w:space="0" w:color="auto"/>
            <w:bottom w:val="none" w:sz="0" w:space="0" w:color="auto"/>
            <w:right w:val="none" w:sz="0" w:space="0" w:color="auto"/>
          </w:divBdr>
        </w:div>
        <w:div w:id="2027560834">
          <w:marLeft w:val="0"/>
          <w:marRight w:val="0"/>
          <w:marTop w:val="0"/>
          <w:marBottom w:val="0"/>
          <w:divBdr>
            <w:top w:val="none" w:sz="0" w:space="0" w:color="auto"/>
            <w:left w:val="none" w:sz="0" w:space="0" w:color="auto"/>
            <w:bottom w:val="none" w:sz="0" w:space="0" w:color="auto"/>
            <w:right w:val="none" w:sz="0" w:space="0" w:color="auto"/>
          </w:divBdr>
        </w:div>
        <w:div w:id="1238320655">
          <w:marLeft w:val="0"/>
          <w:marRight w:val="0"/>
          <w:marTop w:val="0"/>
          <w:marBottom w:val="0"/>
          <w:divBdr>
            <w:top w:val="none" w:sz="0" w:space="0" w:color="auto"/>
            <w:left w:val="none" w:sz="0" w:space="0" w:color="auto"/>
            <w:bottom w:val="none" w:sz="0" w:space="0" w:color="auto"/>
            <w:right w:val="none" w:sz="0" w:space="0" w:color="auto"/>
          </w:divBdr>
        </w:div>
        <w:div w:id="1427536232">
          <w:marLeft w:val="0"/>
          <w:marRight w:val="0"/>
          <w:marTop w:val="0"/>
          <w:marBottom w:val="0"/>
          <w:divBdr>
            <w:top w:val="none" w:sz="0" w:space="0" w:color="auto"/>
            <w:left w:val="none" w:sz="0" w:space="0" w:color="auto"/>
            <w:bottom w:val="none" w:sz="0" w:space="0" w:color="auto"/>
            <w:right w:val="none" w:sz="0" w:space="0" w:color="auto"/>
          </w:divBdr>
        </w:div>
      </w:divsChild>
    </w:div>
    <w:div w:id="1404598815">
      <w:bodyDiv w:val="1"/>
      <w:marLeft w:val="0"/>
      <w:marRight w:val="0"/>
      <w:marTop w:val="0"/>
      <w:marBottom w:val="0"/>
      <w:divBdr>
        <w:top w:val="none" w:sz="0" w:space="0" w:color="auto"/>
        <w:left w:val="none" w:sz="0" w:space="0" w:color="auto"/>
        <w:bottom w:val="none" w:sz="0" w:space="0" w:color="auto"/>
        <w:right w:val="none" w:sz="0" w:space="0" w:color="auto"/>
      </w:divBdr>
    </w:div>
    <w:div w:id="2024932575">
      <w:bodyDiv w:val="1"/>
      <w:marLeft w:val="0"/>
      <w:marRight w:val="0"/>
      <w:marTop w:val="0"/>
      <w:marBottom w:val="0"/>
      <w:divBdr>
        <w:top w:val="none" w:sz="0" w:space="0" w:color="auto"/>
        <w:left w:val="none" w:sz="0" w:space="0" w:color="auto"/>
        <w:bottom w:val="none" w:sz="0" w:space="0" w:color="auto"/>
        <w:right w:val="none" w:sz="0" w:space="0" w:color="auto"/>
      </w:divBdr>
    </w:div>
    <w:div w:id="20619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c.gov/hpv/parents/vaccine/six-reasons.html" TargetMode="External"/><Relationship Id="rId18" Type="http://schemas.openxmlformats.org/officeDocument/2006/relationships/hyperlink" Target="https://www.census.gov/quickfacts/fact/table/alleghenycountypennsylvania/PST045216" TargetMode="External"/><Relationship Id="rId3" Type="http://schemas.openxmlformats.org/officeDocument/2006/relationships/styles" Target="styles.xml"/><Relationship Id="rId21" Type="http://schemas.openxmlformats.org/officeDocument/2006/relationships/hyperlink" Target="https://www.acog.org/Patients/FAQs/Cervical-Cancer-Screening" TargetMode="External"/><Relationship Id="rId7" Type="http://schemas.openxmlformats.org/officeDocument/2006/relationships/endnotes" Target="endnotes.xml"/><Relationship Id="rId12" Type="http://schemas.openxmlformats.org/officeDocument/2006/relationships/hyperlink" Target="https://www.cdc.gov/std/hpv/stdfact-hpv.htm" TargetMode="External"/><Relationship Id="rId17" Type="http://schemas.openxmlformats.org/officeDocument/2006/relationships/hyperlink" Target="https://cancer-network.org/cancer-information/transgendergender-nonconforming-people-and-canc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hiv/group/gender/transgender/index.html" TargetMode="External"/><Relationship Id="rId20" Type="http://schemas.openxmlformats.org/officeDocument/2006/relationships/hyperlink" Target="https://www.cancer.org/cancer/cervical-cancer/prevention-and-early-detection/cervical-cancer-screening-guidelin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cancer-network.org/cancer-information/gay-men-and-cancer/anal-cancer-hiv-and-gaybisexual-men/"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nytimes.com/2015/03/21/upshot/the-metro-areas-with-the-largest-and-smallest-gay-population.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ancer.gov/about-cancer/causes-prevention/risk/infectious-agents/hpv-fact-sheet" TargetMode="External"/><Relationship Id="rId22" Type="http://schemas.openxmlformats.org/officeDocument/2006/relationships/hyperlink" Target="https://www.aacc.org/publications/cln/articles/2014/april/cervical-canc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BBCB4A35334011953421B9DA0586C3"/>
        <w:category>
          <w:name w:val="General"/>
          <w:gallery w:val="placeholder"/>
        </w:category>
        <w:types>
          <w:type w:val="bbPlcHdr"/>
        </w:types>
        <w:behaviors>
          <w:behavior w:val="content"/>
        </w:behaviors>
        <w:guid w:val="{F147F34D-E8BD-4E23-A678-0247754BD01C}"/>
      </w:docPartPr>
      <w:docPartBody>
        <w:p w:rsidR="00B76C7C" w:rsidRDefault="005A0314" w:rsidP="005A0314">
          <w:pPr>
            <w:pStyle w:val="7BBBCB4A35334011953421B9DA0586C3"/>
          </w:pPr>
          <w:r w:rsidRPr="00174952">
            <w:rPr>
              <w:color w:val="A6A6A6" w:themeColor="background1" w:themeShade="A6"/>
            </w:rPr>
            <w:t>Click to choose your degree</w:t>
          </w:r>
        </w:p>
      </w:docPartBody>
    </w:docPart>
    <w:docPart>
      <w:docPartPr>
        <w:name w:val="9305D8C8D0544D36BF91E3EC6701D21B"/>
        <w:category>
          <w:name w:val="General"/>
          <w:gallery w:val="placeholder"/>
        </w:category>
        <w:types>
          <w:type w:val="bbPlcHdr"/>
        </w:types>
        <w:behaviors>
          <w:behavior w:val="content"/>
        </w:behaviors>
        <w:guid w:val="{C00F67F8-D09E-4CC9-B2BA-330B44B43E83}"/>
      </w:docPartPr>
      <w:docPartBody>
        <w:p w:rsidR="00B76C7C" w:rsidRDefault="005A0314" w:rsidP="005A0314">
          <w:pPr>
            <w:pStyle w:val="9305D8C8D0544D36BF91E3EC6701D21B"/>
          </w:pPr>
          <w:r>
            <w:rPr>
              <w:rStyle w:val="PlaceholderText"/>
            </w:rPr>
            <w:t>Click to choose your school</w:t>
          </w:r>
        </w:p>
      </w:docPartBody>
    </w:docPart>
    <w:docPart>
      <w:docPartPr>
        <w:name w:val="4440493E86E74178ADBD0D104AEA75B6"/>
        <w:category>
          <w:name w:val="General"/>
          <w:gallery w:val="placeholder"/>
        </w:category>
        <w:types>
          <w:type w:val="bbPlcHdr"/>
        </w:types>
        <w:behaviors>
          <w:behavior w:val="content"/>
        </w:behaviors>
        <w:guid w:val="{3C4FB500-E4DC-45DA-91D8-41D6FAE86CB1}"/>
      </w:docPartPr>
      <w:docPartBody>
        <w:p w:rsidR="00B76C7C" w:rsidRDefault="005A0314" w:rsidP="005A0314">
          <w:pPr>
            <w:pStyle w:val="4440493E86E74178ADBD0D104AEA75B6"/>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14"/>
    <w:rsid w:val="00067DAB"/>
    <w:rsid w:val="001432D3"/>
    <w:rsid w:val="0043478E"/>
    <w:rsid w:val="004A41AF"/>
    <w:rsid w:val="0050593A"/>
    <w:rsid w:val="0058003B"/>
    <w:rsid w:val="005A0314"/>
    <w:rsid w:val="00654E83"/>
    <w:rsid w:val="007306AC"/>
    <w:rsid w:val="00767876"/>
    <w:rsid w:val="0085487B"/>
    <w:rsid w:val="00933CFB"/>
    <w:rsid w:val="009473A3"/>
    <w:rsid w:val="009C504A"/>
    <w:rsid w:val="00A41C18"/>
    <w:rsid w:val="00A823F3"/>
    <w:rsid w:val="00AB7DA7"/>
    <w:rsid w:val="00B76C7C"/>
    <w:rsid w:val="00C744F3"/>
    <w:rsid w:val="00D22004"/>
    <w:rsid w:val="00D3563C"/>
    <w:rsid w:val="00E754B4"/>
    <w:rsid w:val="00ED2E8A"/>
    <w:rsid w:val="00F44673"/>
    <w:rsid w:val="00F828DD"/>
    <w:rsid w:val="00FF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BBCB4A35334011953421B9DA0586C3">
    <w:name w:val="7BBBCB4A35334011953421B9DA0586C3"/>
    <w:rsid w:val="005A0314"/>
  </w:style>
  <w:style w:type="character" w:styleId="PlaceholderText">
    <w:name w:val="Placeholder Text"/>
    <w:basedOn w:val="DefaultParagraphFont"/>
    <w:uiPriority w:val="99"/>
    <w:semiHidden/>
    <w:rsid w:val="00F828DD"/>
    <w:rPr>
      <w:color w:val="808080"/>
    </w:rPr>
  </w:style>
  <w:style w:type="paragraph" w:customStyle="1" w:styleId="9305D8C8D0544D36BF91E3EC6701D21B">
    <w:name w:val="9305D8C8D0544D36BF91E3EC6701D21B"/>
    <w:rsid w:val="005A0314"/>
  </w:style>
  <w:style w:type="paragraph" w:customStyle="1" w:styleId="4440493E86E74178ADBD0D104AEA75B6">
    <w:name w:val="4440493E86E74178ADBD0D104AEA75B6"/>
    <w:rsid w:val="005A0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3F787-1305-4213-8012-B58FDA40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14185</Words>
  <Characters>80860</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Corey</dc:creator>
  <cp:keywords/>
  <dc:description/>
  <cp:lastModifiedBy>Pegher, Joanne</cp:lastModifiedBy>
  <cp:revision>2</cp:revision>
  <dcterms:created xsi:type="dcterms:W3CDTF">2019-10-04T20:57:00Z</dcterms:created>
  <dcterms:modified xsi:type="dcterms:W3CDTF">2019-10-04T20:57:00Z</dcterms:modified>
</cp:coreProperties>
</file>