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FC" w:rsidRPr="00907BD0" w:rsidRDefault="008F4F8A" w:rsidP="00907BD0">
      <w:pPr>
        <w:spacing w:line="480" w:lineRule="auto"/>
        <w:jc w:val="center"/>
        <w:rPr>
          <w:rFonts w:ascii="Times New Roman" w:hAnsi="Times New Roman" w:cs="Times New Roman"/>
          <w:b/>
          <w:sz w:val="24"/>
          <w:szCs w:val="24"/>
        </w:rPr>
      </w:pPr>
      <w:r w:rsidRPr="00907BD0">
        <w:rPr>
          <w:rFonts w:ascii="Times New Roman" w:hAnsi="Times New Roman" w:cs="Times New Roman"/>
          <w:b/>
          <w:sz w:val="24"/>
          <w:szCs w:val="24"/>
        </w:rPr>
        <w:t>Collaborative Learning in an Information Literacy Course: The Impact of Online versus Face-to-Face Instruction on Social Metacognitive Awareness</w:t>
      </w:r>
    </w:p>
    <w:p w:rsidR="008F4F8A" w:rsidRDefault="008F4F8A" w:rsidP="003A5621">
      <w:pPr>
        <w:spacing w:line="480" w:lineRule="auto"/>
        <w:rPr>
          <w:rFonts w:ascii="Times New Roman" w:hAnsi="Times New Roman" w:cs="Times New Roman"/>
          <w:sz w:val="24"/>
          <w:szCs w:val="24"/>
        </w:rPr>
      </w:pPr>
    </w:p>
    <w:p w:rsidR="00937DF6" w:rsidRDefault="005C4803" w:rsidP="003A5621">
      <w:pPr>
        <w:spacing w:line="480" w:lineRule="auto"/>
        <w:rPr>
          <w:rFonts w:ascii="Times New Roman" w:hAnsi="Times New Roman" w:cs="Times New Roman"/>
          <w:sz w:val="24"/>
          <w:szCs w:val="24"/>
        </w:rPr>
      </w:pPr>
      <w:r w:rsidRPr="00FC0713">
        <w:rPr>
          <w:rFonts w:ascii="Times New Roman" w:hAnsi="Times New Roman" w:cs="Times New Roman"/>
          <w:b/>
          <w:sz w:val="24"/>
          <w:szCs w:val="24"/>
        </w:rPr>
        <w:t>Abstract</w:t>
      </w:r>
      <w:r>
        <w:rPr>
          <w:rFonts w:ascii="Times New Roman" w:hAnsi="Times New Roman" w:cs="Times New Roman"/>
          <w:sz w:val="24"/>
          <w:szCs w:val="24"/>
        </w:rPr>
        <w:t>: Metacognition and social metacognition play important role</w:t>
      </w:r>
      <w:r w:rsidR="00F37C1D">
        <w:rPr>
          <w:rFonts w:ascii="Times New Roman" w:hAnsi="Times New Roman" w:cs="Times New Roman"/>
          <w:sz w:val="24"/>
          <w:szCs w:val="24"/>
        </w:rPr>
        <w:t>s</w:t>
      </w:r>
      <w:r>
        <w:rPr>
          <w:rFonts w:ascii="Times New Roman" w:hAnsi="Times New Roman" w:cs="Times New Roman"/>
          <w:sz w:val="24"/>
          <w:szCs w:val="24"/>
        </w:rPr>
        <w:t xml:space="preserve"> in information literacy, online learning, and collaborati</w:t>
      </w:r>
      <w:r w:rsidR="00FC0713">
        <w:rPr>
          <w:rFonts w:ascii="Times New Roman" w:hAnsi="Times New Roman" w:cs="Times New Roman"/>
          <w:sz w:val="24"/>
          <w:szCs w:val="24"/>
        </w:rPr>
        <w:t>ve learning. This study examines</w:t>
      </w:r>
      <w:r>
        <w:rPr>
          <w:rFonts w:ascii="Times New Roman" w:hAnsi="Times New Roman" w:cs="Times New Roman"/>
          <w:sz w:val="24"/>
          <w:szCs w:val="24"/>
        </w:rPr>
        <w:t xml:space="preserve"> how students rated themselves in </w:t>
      </w:r>
      <w:r w:rsidR="00FC0713">
        <w:rPr>
          <w:rFonts w:ascii="Times New Roman" w:hAnsi="Times New Roman" w:cs="Times New Roman"/>
          <w:sz w:val="24"/>
          <w:szCs w:val="24"/>
        </w:rPr>
        <w:t xml:space="preserve">both metacognitive and social metacognitive awareness after a collaborative project in an information literacy course offered face-to-face and online. Students in the face-to-face version of the course rated themselves as having higher social metacognitive awareness, though metacognitive awareness scores were similar. Because of this finding, this article makes recommendations for improving collaboration online for information literacy instruction.  </w:t>
      </w:r>
    </w:p>
    <w:p w:rsidR="00FC0713" w:rsidRPr="00CD4275" w:rsidRDefault="00FC0713" w:rsidP="003A5621">
      <w:pPr>
        <w:spacing w:line="480" w:lineRule="auto"/>
        <w:rPr>
          <w:rFonts w:ascii="Times New Roman" w:hAnsi="Times New Roman" w:cs="Times New Roman"/>
          <w:sz w:val="24"/>
          <w:szCs w:val="24"/>
        </w:rPr>
      </w:pPr>
    </w:p>
    <w:p w:rsidR="00EF3209" w:rsidRPr="00EF3209" w:rsidRDefault="00EF3209" w:rsidP="003A5621">
      <w:pPr>
        <w:spacing w:line="480" w:lineRule="auto"/>
        <w:rPr>
          <w:rFonts w:ascii="Times New Roman" w:hAnsi="Times New Roman" w:cs="Times New Roman"/>
          <w:b/>
          <w:sz w:val="24"/>
          <w:szCs w:val="24"/>
        </w:rPr>
      </w:pPr>
      <w:r w:rsidRPr="00EF3209">
        <w:rPr>
          <w:rFonts w:ascii="Times New Roman" w:hAnsi="Times New Roman" w:cs="Times New Roman"/>
          <w:b/>
          <w:sz w:val="24"/>
          <w:szCs w:val="24"/>
        </w:rPr>
        <w:t>Introduction</w:t>
      </w:r>
    </w:p>
    <w:p w:rsidR="00937DF6" w:rsidRPr="00CD4275" w:rsidRDefault="000A0226"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 xml:space="preserve">As the Framework for Information Literacy </w:t>
      </w:r>
      <w:r w:rsidR="00BB59E1">
        <w:rPr>
          <w:rFonts w:ascii="Times New Roman" w:hAnsi="Times New Roman" w:cs="Times New Roman"/>
          <w:sz w:val="24"/>
          <w:szCs w:val="24"/>
        </w:rPr>
        <w:t xml:space="preserve">ends its </w:t>
      </w:r>
      <w:r w:rsidRPr="00CD4275">
        <w:rPr>
          <w:rFonts w:ascii="Times New Roman" w:hAnsi="Times New Roman" w:cs="Times New Roman"/>
          <w:sz w:val="24"/>
          <w:szCs w:val="24"/>
        </w:rPr>
        <w:t>second year of existence and libraries and librarians work to integrate it into their informatio</w:t>
      </w:r>
      <w:r w:rsidR="008669F1">
        <w:rPr>
          <w:rFonts w:ascii="Times New Roman" w:hAnsi="Times New Roman" w:cs="Times New Roman"/>
          <w:sz w:val="24"/>
          <w:szCs w:val="24"/>
        </w:rPr>
        <w:t>n literacy</w:t>
      </w:r>
      <w:r w:rsidRPr="00CD4275">
        <w:rPr>
          <w:rFonts w:ascii="Times New Roman" w:hAnsi="Times New Roman" w:cs="Times New Roman"/>
          <w:sz w:val="24"/>
          <w:szCs w:val="24"/>
        </w:rPr>
        <w:t>, their approach to instruction and how they encourage students to engage in their information environments necessarily changes. One aspect of information literacy that has received some attention is its relationship to metacognition. As the ACRL framework states, metacognition is essential “to becoming more self-directed in that rapidly changing ecosystem.”</w:t>
      </w:r>
      <w:r w:rsidR="007C0877">
        <w:rPr>
          <w:rFonts w:ascii="Times New Roman" w:hAnsi="Times New Roman" w:cs="Times New Roman"/>
          <w:sz w:val="24"/>
          <w:szCs w:val="24"/>
          <w:vertAlign w:val="superscript"/>
        </w:rPr>
        <w:t>1</w:t>
      </w:r>
      <w:r w:rsidRPr="00CD4275">
        <w:rPr>
          <w:rFonts w:ascii="Times New Roman" w:hAnsi="Times New Roman" w:cs="Times New Roman"/>
          <w:sz w:val="24"/>
          <w:szCs w:val="24"/>
        </w:rPr>
        <w:t xml:space="preserve"> Metacognition is a key element of </w:t>
      </w:r>
      <w:proofErr w:type="spellStart"/>
      <w:r w:rsidRPr="00CD4275">
        <w:rPr>
          <w:rFonts w:ascii="Times New Roman" w:hAnsi="Times New Roman" w:cs="Times New Roman"/>
          <w:sz w:val="24"/>
          <w:szCs w:val="24"/>
        </w:rPr>
        <w:t>metaliteracy</w:t>
      </w:r>
      <w:proofErr w:type="spellEnd"/>
      <w:r w:rsidRPr="00CD4275">
        <w:rPr>
          <w:rFonts w:ascii="Times New Roman" w:hAnsi="Times New Roman" w:cs="Times New Roman"/>
          <w:sz w:val="24"/>
          <w:szCs w:val="24"/>
        </w:rPr>
        <w:t>, another concept that influenced the creation of the framework</w:t>
      </w:r>
      <w:r w:rsidR="007C0877">
        <w:rPr>
          <w:rFonts w:ascii="Times New Roman" w:hAnsi="Times New Roman" w:cs="Times New Roman"/>
          <w:sz w:val="24"/>
          <w:szCs w:val="24"/>
        </w:rPr>
        <w:t>.</w:t>
      </w:r>
      <w:r w:rsidR="007C0877">
        <w:rPr>
          <w:rFonts w:ascii="Times New Roman" w:hAnsi="Times New Roman" w:cs="Times New Roman"/>
          <w:sz w:val="24"/>
          <w:szCs w:val="24"/>
          <w:vertAlign w:val="superscript"/>
        </w:rPr>
        <w:t>2</w:t>
      </w:r>
      <w:r w:rsidR="007C0877">
        <w:rPr>
          <w:rFonts w:ascii="Times New Roman" w:hAnsi="Times New Roman" w:cs="Times New Roman"/>
          <w:sz w:val="24"/>
          <w:szCs w:val="24"/>
        </w:rPr>
        <w:t xml:space="preserve"> </w:t>
      </w:r>
      <w:proofErr w:type="spellStart"/>
      <w:r w:rsidRPr="00CD4275">
        <w:rPr>
          <w:rFonts w:ascii="Times New Roman" w:hAnsi="Times New Roman" w:cs="Times New Roman"/>
          <w:sz w:val="24"/>
          <w:szCs w:val="24"/>
        </w:rPr>
        <w:t>Metaliteracy</w:t>
      </w:r>
      <w:proofErr w:type="spellEnd"/>
      <w:r w:rsidRPr="00CD4275">
        <w:rPr>
          <w:rFonts w:ascii="Times New Roman" w:hAnsi="Times New Roman" w:cs="Times New Roman"/>
          <w:sz w:val="24"/>
          <w:szCs w:val="24"/>
        </w:rPr>
        <w:t xml:space="preserve"> focuses the ability to collaborate, share, reuse, and remix effective</w:t>
      </w:r>
      <w:r w:rsidR="00142558">
        <w:rPr>
          <w:rFonts w:ascii="Times New Roman" w:hAnsi="Times New Roman" w:cs="Times New Roman"/>
          <w:sz w:val="24"/>
          <w:szCs w:val="24"/>
        </w:rPr>
        <w:t>ly in participatory environments.</w:t>
      </w:r>
      <w:r w:rsidR="00EF3209">
        <w:rPr>
          <w:rFonts w:ascii="Times New Roman" w:hAnsi="Times New Roman" w:cs="Times New Roman"/>
          <w:sz w:val="24"/>
          <w:szCs w:val="24"/>
          <w:vertAlign w:val="superscript"/>
        </w:rPr>
        <w:t>3</w:t>
      </w:r>
      <w:r w:rsidRPr="00CD4275">
        <w:rPr>
          <w:rFonts w:ascii="Times New Roman" w:hAnsi="Times New Roman" w:cs="Times New Roman"/>
          <w:sz w:val="24"/>
          <w:szCs w:val="24"/>
        </w:rPr>
        <w:t xml:space="preserve"> In these collaborative environment</w:t>
      </w:r>
      <w:r w:rsidR="00F37C1D">
        <w:rPr>
          <w:rFonts w:ascii="Times New Roman" w:hAnsi="Times New Roman" w:cs="Times New Roman"/>
          <w:sz w:val="24"/>
          <w:szCs w:val="24"/>
        </w:rPr>
        <w:t>s</w:t>
      </w:r>
      <w:r w:rsidRPr="00CD4275">
        <w:rPr>
          <w:rFonts w:ascii="Times New Roman" w:hAnsi="Times New Roman" w:cs="Times New Roman"/>
          <w:sz w:val="24"/>
          <w:szCs w:val="24"/>
        </w:rPr>
        <w:t>, as students, peers, and colleagues work together to integrate and co-create knowledge, social metacognitive skills enable groups t</w:t>
      </w:r>
      <w:r w:rsidR="005210A8">
        <w:rPr>
          <w:rFonts w:ascii="Times New Roman" w:hAnsi="Times New Roman" w:cs="Times New Roman"/>
          <w:sz w:val="24"/>
          <w:szCs w:val="24"/>
        </w:rPr>
        <w:t>o co-regulate their learning to take full advantage of the cognitive strengths of group members</w:t>
      </w:r>
      <w:r w:rsidRPr="00CD4275">
        <w:rPr>
          <w:rFonts w:ascii="Times New Roman" w:hAnsi="Times New Roman" w:cs="Times New Roman"/>
          <w:sz w:val="24"/>
          <w:szCs w:val="24"/>
        </w:rPr>
        <w:t xml:space="preserve">. Social </w:t>
      </w:r>
      <w:r w:rsidRPr="00CD4275">
        <w:rPr>
          <w:rFonts w:ascii="Times New Roman" w:hAnsi="Times New Roman" w:cs="Times New Roman"/>
          <w:sz w:val="24"/>
          <w:szCs w:val="24"/>
        </w:rPr>
        <w:lastRenderedPageBreak/>
        <w:t>metacognition</w:t>
      </w:r>
      <w:r w:rsidR="0016203E">
        <w:rPr>
          <w:rFonts w:ascii="Times New Roman" w:hAnsi="Times New Roman" w:cs="Times New Roman"/>
          <w:sz w:val="24"/>
          <w:szCs w:val="24"/>
        </w:rPr>
        <w:t>, the ability of the group to regulate and plan their learning experience,</w:t>
      </w:r>
      <w:r w:rsidRPr="00CD4275">
        <w:rPr>
          <w:rFonts w:ascii="Times New Roman" w:hAnsi="Times New Roman" w:cs="Times New Roman"/>
          <w:sz w:val="24"/>
          <w:szCs w:val="24"/>
        </w:rPr>
        <w:t xml:space="preserve"> has not appeared as an important concept in the information literacy literature as of yet, but it is an essential underpinning of the success of working together toward a goal in a collaborative information environment. </w:t>
      </w:r>
    </w:p>
    <w:p w:rsidR="00937DF6" w:rsidRPr="00CD4275" w:rsidRDefault="000A0226" w:rsidP="003A5621">
      <w:pPr>
        <w:spacing w:line="480" w:lineRule="auto"/>
        <w:rPr>
          <w:rFonts w:ascii="Times New Roman" w:hAnsi="Times New Roman" w:cs="Times New Roman"/>
          <w:sz w:val="24"/>
          <w:szCs w:val="24"/>
        </w:rPr>
      </w:pPr>
      <w:r w:rsidRPr="00CD4275">
        <w:rPr>
          <w:rFonts w:ascii="Times New Roman" w:hAnsi="Times New Roman" w:cs="Times New Roman"/>
          <w:sz w:val="24"/>
          <w:szCs w:val="24"/>
        </w:rPr>
        <w:tab/>
        <w:t>Much of this collaboration occurs online, and with the rise in online learning in higher education, more and more students</w:t>
      </w:r>
      <w:r w:rsidR="00BB59E1">
        <w:rPr>
          <w:rFonts w:ascii="Times New Roman" w:hAnsi="Times New Roman" w:cs="Times New Roman"/>
          <w:sz w:val="24"/>
          <w:szCs w:val="24"/>
        </w:rPr>
        <w:t xml:space="preserve"> may never meet each other face to </w:t>
      </w:r>
      <w:r w:rsidRPr="00CD4275">
        <w:rPr>
          <w:rFonts w:ascii="Times New Roman" w:hAnsi="Times New Roman" w:cs="Times New Roman"/>
          <w:sz w:val="24"/>
          <w:szCs w:val="24"/>
        </w:rPr>
        <w:t xml:space="preserve">face. </w:t>
      </w:r>
      <w:r w:rsidR="00BB59E1">
        <w:rPr>
          <w:rFonts w:ascii="Times New Roman" w:hAnsi="Times New Roman" w:cs="Times New Roman"/>
          <w:sz w:val="24"/>
          <w:szCs w:val="24"/>
        </w:rPr>
        <w:t>With new methods of teaching online, librarians have</w:t>
      </w:r>
      <w:r w:rsidRPr="00CD4275">
        <w:rPr>
          <w:rFonts w:ascii="Times New Roman" w:hAnsi="Times New Roman" w:cs="Times New Roman"/>
          <w:sz w:val="24"/>
          <w:szCs w:val="24"/>
        </w:rPr>
        <w:t xml:space="preserve"> become embedded in </w:t>
      </w:r>
      <w:r w:rsidR="005C64B1" w:rsidRPr="00CD4275">
        <w:rPr>
          <w:rFonts w:ascii="Times New Roman" w:hAnsi="Times New Roman" w:cs="Times New Roman"/>
          <w:sz w:val="24"/>
          <w:szCs w:val="24"/>
        </w:rPr>
        <w:t>the</w:t>
      </w:r>
      <w:r w:rsidRPr="00CD4275">
        <w:rPr>
          <w:rFonts w:ascii="Times New Roman" w:hAnsi="Times New Roman" w:cs="Times New Roman"/>
          <w:sz w:val="24"/>
          <w:szCs w:val="24"/>
        </w:rPr>
        <w:t xml:space="preserve"> course LMS to provide support to students as they complete research-based projects. Additionally, for those universities with informatio</w:t>
      </w:r>
      <w:r w:rsidR="00BB59E1">
        <w:rPr>
          <w:rFonts w:ascii="Times New Roman" w:hAnsi="Times New Roman" w:cs="Times New Roman"/>
          <w:sz w:val="24"/>
          <w:szCs w:val="24"/>
        </w:rPr>
        <w:t>n-literacy focused courses, some</w:t>
      </w:r>
      <w:r w:rsidRPr="00CD4275">
        <w:rPr>
          <w:rFonts w:ascii="Times New Roman" w:hAnsi="Times New Roman" w:cs="Times New Roman"/>
          <w:sz w:val="24"/>
          <w:szCs w:val="24"/>
        </w:rPr>
        <w:t xml:space="preserve"> have adapted the course for offering both face-to-face and online learners,</w:t>
      </w:r>
      <w:r w:rsidR="00BB59E1">
        <w:rPr>
          <w:rFonts w:ascii="Times New Roman" w:hAnsi="Times New Roman" w:cs="Times New Roman"/>
          <w:sz w:val="24"/>
          <w:szCs w:val="24"/>
        </w:rPr>
        <w:t xml:space="preserve"> like the course offered at the author’s institution, </w:t>
      </w:r>
      <w:r w:rsidR="0016203E">
        <w:rPr>
          <w:rFonts w:ascii="Times New Roman" w:hAnsi="Times New Roman" w:cs="Times New Roman"/>
          <w:sz w:val="24"/>
          <w:szCs w:val="24"/>
        </w:rPr>
        <w:t xml:space="preserve">while </w:t>
      </w:r>
      <w:r w:rsidR="00BB59E1">
        <w:rPr>
          <w:rFonts w:ascii="Times New Roman" w:hAnsi="Times New Roman" w:cs="Times New Roman"/>
          <w:sz w:val="24"/>
          <w:szCs w:val="24"/>
        </w:rPr>
        <w:t>others</w:t>
      </w:r>
      <w:r w:rsidRPr="00CD4275">
        <w:rPr>
          <w:rFonts w:ascii="Times New Roman" w:hAnsi="Times New Roman" w:cs="Times New Roman"/>
          <w:sz w:val="24"/>
          <w:szCs w:val="24"/>
        </w:rPr>
        <w:t xml:space="preserve"> have moved the course to the online environment entirely</w:t>
      </w:r>
      <w:r w:rsidR="004A2D74">
        <w:rPr>
          <w:rFonts w:ascii="Times New Roman" w:hAnsi="Times New Roman" w:cs="Times New Roman"/>
          <w:sz w:val="24"/>
          <w:szCs w:val="24"/>
        </w:rPr>
        <w:t>,</w:t>
      </w:r>
      <w:r w:rsidR="00EF3209">
        <w:rPr>
          <w:rFonts w:ascii="Times New Roman" w:hAnsi="Times New Roman" w:cs="Times New Roman"/>
          <w:sz w:val="24"/>
          <w:szCs w:val="24"/>
          <w:vertAlign w:val="superscript"/>
        </w:rPr>
        <w:t>4</w:t>
      </w:r>
      <w:r w:rsidR="004A2D74">
        <w:rPr>
          <w:rFonts w:ascii="Times New Roman" w:hAnsi="Times New Roman" w:cs="Times New Roman"/>
          <w:sz w:val="24"/>
          <w:szCs w:val="24"/>
        </w:rPr>
        <w:t xml:space="preserve"> </w:t>
      </w:r>
      <w:r w:rsidR="0016203E">
        <w:rPr>
          <w:rFonts w:ascii="Times New Roman" w:hAnsi="Times New Roman" w:cs="Times New Roman"/>
          <w:sz w:val="24"/>
          <w:szCs w:val="24"/>
        </w:rPr>
        <w:t>and</w:t>
      </w:r>
      <w:r w:rsidRPr="00CD4275">
        <w:rPr>
          <w:rFonts w:ascii="Times New Roman" w:hAnsi="Times New Roman" w:cs="Times New Roman"/>
          <w:sz w:val="24"/>
          <w:szCs w:val="24"/>
        </w:rPr>
        <w:t xml:space="preserve"> </w:t>
      </w:r>
      <w:r w:rsidR="00BB59E1">
        <w:rPr>
          <w:rFonts w:ascii="Times New Roman" w:hAnsi="Times New Roman" w:cs="Times New Roman"/>
          <w:sz w:val="24"/>
          <w:szCs w:val="24"/>
        </w:rPr>
        <w:t xml:space="preserve">some have </w:t>
      </w:r>
      <w:r w:rsidRPr="00CD4275">
        <w:rPr>
          <w:rFonts w:ascii="Times New Roman" w:hAnsi="Times New Roman" w:cs="Times New Roman"/>
          <w:sz w:val="24"/>
          <w:szCs w:val="24"/>
        </w:rPr>
        <w:t>created a ne</w:t>
      </w:r>
      <w:r w:rsidR="004A2D74">
        <w:rPr>
          <w:rFonts w:ascii="Times New Roman" w:hAnsi="Times New Roman" w:cs="Times New Roman"/>
          <w:sz w:val="24"/>
          <w:szCs w:val="24"/>
        </w:rPr>
        <w:t>w course available online only.</w:t>
      </w:r>
      <w:r w:rsidR="00EF3209">
        <w:rPr>
          <w:rFonts w:ascii="Times New Roman" w:hAnsi="Times New Roman" w:cs="Times New Roman"/>
          <w:sz w:val="24"/>
          <w:szCs w:val="24"/>
          <w:vertAlign w:val="superscript"/>
        </w:rPr>
        <w:t>5</w:t>
      </w:r>
      <w:r w:rsidR="004A2D74">
        <w:rPr>
          <w:rFonts w:ascii="Times New Roman" w:hAnsi="Times New Roman" w:cs="Times New Roman"/>
          <w:sz w:val="24"/>
          <w:szCs w:val="24"/>
        </w:rPr>
        <w:t xml:space="preserve"> </w:t>
      </w:r>
      <w:r w:rsidRPr="00CD4275">
        <w:rPr>
          <w:rFonts w:ascii="Times New Roman" w:hAnsi="Times New Roman" w:cs="Times New Roman"/>
          <w:sz w:val="24"/>
          <w:szCs w:val="24"/>
        </w:rPr>
        <w:t xml:space="preserve">In creating these online courses, librarians must ensure that they provide the same level of quality as face-to-face instruction. As libraries work with the framework, that online instruction must reflect the realities of the information environment, </w:t>
      </w:r>
      <w:proofErr w:type="spellStart"/>
      <w:r w:rsidRPr="00CD4275">
        <w:rPr>
          <w:rFonts w:ascii="Times New Roman" w:hAnsi="Times New Roman" w:cs="Times New Roman"/>
          <w:sz w:val="24"/>
          <w:szCs w:val="24"/>
        </w:rPr>
        <w:t>metaliteracy</w:t>
      </w:r>
      <w:proofErr w:type="spellEnd"/>
      <w:r w:rsidRPr="00CD4275">
        <w:rPr>
          <w:rFonts w:ascii="Times New Roman" w:hAnsi="Times New Roman" w:cs="Times New Roman"/>
          <w:sz w:val="24"/>
          <w:szCs w:val="24"/>
        </w:rPr>
        <w:t>, and the importance of the co-creation of knowledge.</w:t>
      </w:r>
    </w:p>
    <w:p w:rsidR="00937DF6" w:rsidRPr="00CD4275" w:rsidRDefault="000A0226" w:rsidP="003A5621">
      <w:pPr>
        <w:spacing w:line="480" w:lineRule="auto"/>
        <w:rPr>
          <w:rFonts w:ascii="Times New Roman" w:hAnsi="Times New Roman" w:cs="Times New Roman"/>
          <w:sz w:val="24"/>
          <w:szCs w:val="24"/>
        </w:rPr>
      </w:pPr>
      <w:r w:rsidRPr="00CD4275">
        <w:rPr>
          <w:rFonts w:ascii="Times New Roman" w:hAnsi="Times New Roman" w:cs="Times New Roman"/>
          <w:sz w:val="24"/>
          <w:szCs w:val="24"/>
        </w:rPr>
        <w:tab/>
        <w:t xml:space="preserve">This article examines the metacognitive and social metacognitive awareness of students </w:t>
      </w:r>
      <w:r w:rsidR="005210A8">
        <w:rPr>
          <w:rFonts w:ascii="Times New Roman" w:hAnsi="Times New Roman" w:cs="Times New Roman"/>
          <w:sz w:val="24"/>
          <w:szCs w:val="24"/>
        </w:rPr>
        <w:t xml:space="preserve">completing </w:t>
      </w:r>
      <w:r w:rsidRPr="00CD4275">
        <w:rPr>
          <w:rFonts w:ascii="Times New Roman" w:hAnsi="Times New Roman" w:cs="Times New Roman"/>
          <w:sz w:val="24"/>
          <w:szCs w:val="24"/>
        </w:rPr>
        <w:t>a collaborative project</w:t>
      </w:r>
      <w:r w:rsidR="005210A8">
        <w:rPr>
          <w:rFonts w:ascii="Times New Roman" w:hAnsi="Times New Roman" w:cs="Times New Roman"/>
          <w:sz w:val="24"/>
          <w:szCs w:val="24"/>
        </w:rPr>
        <w:t xml:space="preserve"> in a first-year information literacy course</w:t>
      </w:r>
      <w:r w:rsidRPr="00CD4275">
        <w:rPr>
          <w:rFonts w:ascii="Times New Roman" w:hAnsi="Times New Roman" w:cs="Times New Roman"/>
          <w:sz w:val="24"/>
          <w:szCs w:val="24"/>
        </w:rPr>
        <w:t>, and compares those awareness scores of students taking the course online and those taking the course in person. The</w:t>
      </w:r>
      <w:r w:rsidR="00BB59E1">
        <w:rPr>
          <w:rFonts w:ascii="Times New Roman" w:hAnsi="Times New Roman" w:cs="Times New Roman"/>
          <w:sz w:val="24"/>
          <w:szCs w:val="24"/>
        </w:rPr>
        <w:t xml:space="preserve"> differences therein provide an indication of </w:t>
      </w:r>
      <w:r w:rsidRPr="00CD4275">
        <w:rPr>
          <w:rFonts w:ascii="Times New Roman" w:hAnsi="Times New Roman" w:cs="Times New Roman"/>
          <w:sz w:val="24"/>
          <w:szCs w:val="24"/>
        </w:rPr>
        <w:t xml:space="preserve">where students are successful and where librarians and/or instructors may need to implement different strategies to increase student success in information literacy instruction. Without an understanding of where and how we can best assist students in online instruction, librarians may not be able to effectively meet the needs of online students. </w:t>
      </w:r>
    </w:p>
    <w:p w:rsidR="00937DF6" w:rsidRPr="00BD6022" w:rsidRDefault="000A0226" w:rsidP="003A5621">
      <w:pPr>
        <w:spacing w:line="480" w:lineRule="auto"/>
        <w:rPr>
          <w:rFonts w:ascii="Times New Roman" w:hAnsi="Times New Roman" w:cs="Times New Roman"/>
          <w:b/>
          <w:sz w:val="24"/>
          <w:szCs w:val="24"/>
        </w:rPr>
      </w:pPr>
      <w:r w:rsidRPr="00BD6022">
        <w:rPr>
          <w:rFonts w:ascii="Times New Roman" w:hAnsi="Times New Roman" w:cs="Times New Roman"/>
          <w:b/>
          <w:sz w:val="24"/>
          <w:szCs w:val="24"/>
        </w:rPr>
        <w:lastRenderedPageBreak/>
        <w:t>Literature Review</w:t>
      </w:r>
    </w:p>
    <w:p w:rsidR="00937DF6" w:rsidRPr="00CD4275" w:rsidRDefault="000A0226"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To effectively research, students must identify a need for information, as well as identifying the skills needed to find that information; thus, those students who are information literate anticipate their ability to meet information needs by implementing the</w:t>
      </w:r>
      <w:r w:rsidR="0087102F">
        <w:rPr>
          <w:rFonts w:ascii="Times New Roman" w:hAnsi="Times New Roman" w:cs="Times New Roman"/>
          <w:sz w:val="24"/>
          <w:szCs w:val="24"/>
        </w:rPr>
        <w:t xml:space="preserve"> research strategies they have</w:t>
      </w:r>
      <w:r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6</w:t>
      </w:r>
      <w:r w:rsidRPr="00CD4275">
        <w:rPr>
          <w:rFonts w:ascii="Times New Roman" w:hAnsi="Times New Roman" w:cs="Times New Roman"/>
          <w:sz w:val="24"/>
          <w:szCs w:val="24"/>
        </w:rPr>
        <w:t xml:space="preserve"> All of these abilities indicate metacognitive awareness that allows students to continue to improve their research abilities and better understand their information environment.</w:t>
      </w:r>
    </w:p>
    <w:p w:rsidR="00937DF6" w:rsidRPr="00BD6022" w:rsidRDefault="000A0226" w:rsidP="003A5621">
      <w:pPr>
        <w:spacing w:line="480" w:lineRule="auto"/>
        <w:ind w:firstLine="720"/>
        <w:rPr>
          <w:rFonts w:ascii="Times New Roman" w:eastAsia="Times New Roman" w:hAnsi="Times New Roman" w:cs="Times New Roman"/>
          <w:sz w:val="24"/>
          <w:szCs w:val="24"/>
          <w:vertAlign w:val="superscript"/>
        </w:rPr>
      </w:pPr>
      <w:r w:rsidRPr="00CD4275">
        <w:rPr>
          <w:rFonts w:ascii="Times New Roman" w:hAnsi="Times New Roman" w:cs="Times New Roman"/>
          <w:sz w:val="24"/>
          <w:szCs w:val="24"/>
        </w:rPr>
        <w:t>Metacognition refers to the ability to critically evaluate one’s own thinking. This is positively associated with stud</w:t>
      </w:r>
      <w:r w:rsidR="00BD6022">
        <w:rPr>
          <w:rFonts w:ascii="Times New Roman" w:hAnsi="Times New Roman" w:cs="Times New Roman"/>
          <w:sz w:val="24"/>
          <w:szCs w:val="24"/>
        </w:rPr>
        <w:t>ent success and learning.</w:t>
      </w:r>
      <w:r w:rsidR="00EF3209">
        <w:rPr>
          <w:rFonts w:ascii="Times New Roman" w:hAnsi="Times New Roman" w:cs="Times New Roman"/>
          <w:sz w:val="24"/>
          <w:szCs w:val="24"/>
          <w:vertAlign w:val="superscript"/>
        </w:rPr>
        <w:t>7</w:t>
      </w:r>
      <w:r w:rsidRPr="00CD4275">
        <w:rPr>
          <w:rFonts w:ascii="Times New Roman" w:hAnsi="Times New Roman" w:cs="Times New Roman"/>
          <w:sz w:val="24"/>
          <w:szCs w:val="24"/>
        </w:rPr>
        <w:t xml:space="preserve"> Metacognition, like information literacy, enables lifelong learning</w:t>
      </w:r>
      <w:r w:rsidR="005210A8">
        <w:rPr>
          <w:rFonts w:ascii="Times New Roman" w:hAnsi="Times New Roman" w:cs="Times New Roman"/>
          <w:sz w:val="24"/>
          <w:szCs w:val="24"/>
        </w:rPr>
        <w:t xml:space="preserve"> by providing strategies for thinking</w:t>
      </w:r>
      <w:r w:rsidR="007913F0" w:rsidRPr="00CD4275">
        <w:rPr>
          <w:rFonts w:ascii="Times New Roman" w:hAnsi="Times New Roman" w:cs="Times New Roman"/>
          <w:sz w:val="24"/>
          <w:szCs w:val="24"/>
        </w:rPr>
        <w:t xml:space="preserve"> </w:t>
      </w:r>
      <w:r w:rsidR="005210A8">
        <w:rPr>
          <w:rFonts w:ascii="Times New Roman" w:hAnsi="Times New Roman" w:cs="Times New Roman"/>
          <w:sz w:val="24"/>
          <w:szCs w:val="24"/>
        </w:rPr>
        <w:t xml:space="preserve">about </w:t>
      </w:r>
      <w:r w:rsidR="007913F0" w:rsidRPr="00CD4275">
        <w:rPr>
          <w:rFonts w:ascii="Times New Roman" w:hAnsi="Times New Roman" w:cs="Times New Roman"/>
          <w:sz w:val="24"/>
          <w:szCs w:val="24"/>
        </w:rPr>
        <w:t>and reflecting on learning in various disciplines</w:t>
      </w:r>
      <w:r w:rsidR="00CD4275">
        <w:rPr>
          <w:rFonts w:ascii="Times New Roman" w:hAnsi="Times New Roman" w:cs="Times New Roman"/>
          <w:sz w:val="24"/>
          <w:szCs w:val="24"/>
        </w:rPr>
        <w:t>. Many of the methods by</w:t>
      </w:r>
      <w:r w:rsidRPr="00CD4275">
        <w:rPr>
          <w:rFonts w:ascii="Times New Roman" w:hAnsi="Times New Roman" w:cs="Times New Roman"/>
          <w:sz w:val="24"/>
          <w:szCs w:val="24"/>
        </w:rPr>
        <w:t xml:space="preserve"> which someone can become a stronger researcher</w:t>
      </w:r>
      <w:r w:rsidR="005210A8">
        <w:rPr>
          <w:rFonts w:ascii="Times New Roman" w:hAnsi="Times New Roman" w:cs="Times New Roman"/>
          <w:sz w:val="24"/>
          <w:szCs w:val="24"/>
        </w:rPr>
        <w:t>, which librarians often teach students,</w:t>
      </w:r>
      <w:r w:rsidRPr="00CD4275">
        <w:rPr>
          <w:rFonts w:ascii="Times New Roman" w:hAnsi="Times New Roman" w:cs="Times New Roman"/>
          <w:sz w:val="24"/>
          <w:szCs w:val="24"/>
        </w:rPr>
        <w:t xml:space="preserve"> scaffold metacognitive skills. </w:t>
      </w:r>
      <w:r w:rsidR="003963F8">
        <w:rPr>
          <w:rFonts w:ascii="Times New Roman" w:hAnsi="Times New Roman" w:cs="Times New Roman"/>
          <w:sz w:val="24"/>
          <w:szCs w:val="24"/>
        </w:rPr>
        <w:t>Tools like c</w:t>
      </w:r>
      <w:r w:rsidRPr="00CD4275">
        <w:rPr>
          <w:rFonts w:ascii="Times New Roman" w:hAnsi="Times New Roman" w:cs="Times New Roman"/>
          <w:sz w:val="24"/>
          <w:szCs w:val="24"/>
        </w:rPr>
        <w:t xml:space="preserve">itation matrices, </w:t>
      </w:r>
      <w:r w:rsidR="00700E94">
        <w:rPr>
          <w:rFonts w:ascii="Times New Roman" w:hAnsi="Times New Roman" w:cs="Times New Roman"/>
          <w:sz w:val="24"/>
          <w:szCs w:val="24"/>
        </w:rPr>
        <w:t xml:space="preserve">word clouds, </w:t>
      </w:r>
      <w:r w:rsidRPr="00CD4275">
        <w:rPr>
          <w:rFonts w:ascii="Times New Roman" w:hAnsi="Times New Roman" w:cs="Times New Roman"/>
          <w:sz w:val="24"/>
          <w:szCs w:val="24"/>
        </w:rPr>
        <w:t>concept maps, and</w:t>
      </w:r>
      <w:r w:rsidR="003963F8">
        <w:rPr>
          <w:rFonts w:ascii="Times New Roman" w:hAnsi="Times New Roman" w:cs="Times New Roman"/>
          <w:sz w:val="24"/>
          <w:szCs w:val="24"/>
        </w:rPr>
        <w:t xml:space="preserve"> source</w:t>
      </w:r>
      <w:r w:rsidRPr="00CD4275">
        <w:rPr>
          <w:rFonts w:ascii="Times New Roman" w:hAnsi="Times New Roman" w:cs="Times New Roman"/>
          <w:sz w:val="24"/>
          <w:szCs w:val="24"/>
        </w:rPr>
        <w:t xml:space="preserve"> evaluation models</w:t>
      </w:r>
      <w:r w:rsidR="003963F8">
        <w:rPr>
          <w:rFonts w:ascii="Times New Roman" w:hAnsi="Times New Roman" w:cs="Times New Roman"/>
          <w:sz w:val="24"/>
          <w:szCs w:val="24"/>
        </w:rPr>
        <w:t xml:space="preserve"> (CARS, CRAAP, etc.)</w:t>
      </w:r>
      <w:r w:rsidRPr="00CD4275">
        <w:rPr>
          <w:rFonts w:ascii="Times New Roman" w:hAnsi="Times New Roman" w:cs="Times New Roman"/>
          <w:sz w:val="24"/>
          <w:szCs w:val="24"/>
        </w:rPr>
        <w:t xml:space="preserve"> all provide strategies to encourage consideration of</w:t>
      </w:r>
      <w:r w:rsidR="00700E94">
        <w:rPr>
          <w:rFonts w:ascii="Times New Roman" w:hAnsi="Times New Roman" w:cs="Times New Roman"/>
          <w:sz w:val="24"/>
          <w:szCs w:val="24"/>
        </w:rPr>
        <w:t xml:space="preserve"> how one is thinking throughout the research process</w:t>
      </w:r>
      <w:r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8</w:t>
      </w:r>
      <w:r w:rsidRPr="00CD4275">
        <w:rPr>
          <w:rFonts w:ascii="Times New Roman" w:hAnsi="Times New Roman" w:cs="Times New Roman"/>
          <w:sz w:val="24"/>
          <w:szCs w:val="24"/>
        </w:rPr>
        <w:t xml:space="preserve"> Metacognition is particularly important for </w:t>
      </w:r>
      <w:r w:rsidRPr="00CD4275">
        <w:rPr>
          <w:rFonts w:ascii="Times New Roman" w:eastAsia="Times New Roman" w:hAnsi="Times New Roman" w:cs="Times New Roman"/>
          <w:sz w:val="24"/>
          <w:szCs w:val="24"/>
        </w:rPr>
        <w:t>online learners because completing online courses requires the ability to regulate one’s own learning and to stay motiva</w:t>
      </w:r>
      <w:r w:rsidR="009B1FDA">
        <w:rPr>
          <w:rFonts w:ascii="Times New Roman" w:eastAsia="Times New Roman" w:hAnsi="Times New Roman" w:cs="Times New Roman"/>
          <w:sz w:val="24"/>
          <w:szCs w:val="24"/>
        </w:rPr>
        <w:t xml:space="preserve">ted to complete </w:t>
      </w:r>
      <w:r w:rsidR="003963F8">
        <w:rPr>
          <w:rFonts w:ascii="Times New Roman" w:eastAsia="Times New Roman" w:hAnsi="Times New Roman" w:cs="Times New Roman"/>
          <w:sz w:val="24"/>
          <w:szCs w:val="24"/>
        </w:rPr>
        <w:t>coursework</w:t>
      </w:r>
      <w:r w:rsidRPr="00CD4275">
        <w:rPr>
          <w:rFonts w:ascii="Times New Roman" w:eastAsia="Times New Roman" w:hAnsi="Times New Roman" w:cs="Times New Roman"/>
          <w:sz w:val="24"/>
          <w:szCs w:val="24"/>
        </w:rPr>
        <w:t>.</w:t>
      </w:r>
      <w:r w:rsidR="00EF3209">
        <w:rPr>
          <w:rFonts w:ascii="Times New Roman" w:eastAsia="Times New Roman" w:hAnsi="Times New Roman" w:cs="Times New Roman"/>
          <w:sz w:val="24"/>
          <w:szCs w:val="24"/>
          <w:vertAlign w:val="superscript"/>
        </w:rPr>
        <w:t>9</w:t>
      </w:r>
    </w:p>
    <w:p w:rsidR="00937DF6" w:rsidRDefault="000A0226" w:rsidP="003A5621">
      <w:pPr>
        <w:spacing w:line="480" w:lineRule="auto"/>
        <w:rPr>
          <w:rFonts w:ascii="Times New Roman" w:hAnsi="Times New Roman" w:cs="Times New Roman"/>
          <w:sz w:val="24"/>
          <w:szCs w:val="24"/>
        </w:rPr>
      </w:pPr>
      <w:r w:rsidRPr="00CD4275">
        <w:rPr>
          <w:rFonts w:ascii="Times New Roman" w:eastAsia="Times New Roman" w:hAnsi="Times New Roman" w:cs="Times New Roman"/>
          <w:sz w:val="24"/>
          <w:szCs w:val="24"/>
        </w:rPr>
        <w:t xml:space="preserve"> </w:t>
      </w:r>
      <w:r w:rsidR="00CD4275">
        <w:rPr>
          <w:rFonts w:ascii="Times New Roman" w:eastAsia="Times New Roman" w:hAnsi="Times New Roman" w:cs="Times New Roman"/>
          <w:sz w:val="24"/>
          <w:szCs w:val="24"/>
        </w:rPr>
        <w:tab/>
      </w:r>
      <w:r w:rsidRPr="00CD4275">
        <w:rPr>
          <w:rFonts w:ascii="Times New Roman" w:hAnsi="Times New Roman" w:cs="Times New Roman"/>
          <w:sz w:val="24"/>
          <w:szCs w:val="24"/>
        </w:rPr>
        <w:t xml:space="preserve">Metacognition can be measured in </w:t>
      </w:r>
      <w:r w:rsidR="007913F0" w:rsidRPr="00CD4275">
        <w:rPr>
          <w:rFonts w:ascii="Times New Roman" w:hAnsi="Times New Roman" w:cs="Times New Roman"/>
          <w:sz w:val="24"/>
          <w:szCs w:val="24"/>
        </w:rPr>
        <w:t>multiple</w:t>
      </w:r>
      <w:r w:rsidRPr="00CD4275">
        <w:rPr>
          <w:rFonts w:ascii="Times New Roman" w:hAnsi="Times New Roman" w:cs="Times New Roman"/>
          <w:sz w:val="24"/>
          <w:szCs w:val="24"/>
        </w:rPr>
        <w:t xml:space="preserve"> ways that have varying validity and reliability. A popular method is through self-report instruments. There are a variety of metacognitive self</w:t>
      </w:r>
      <w:r w:rsidR="007913F0" w:rsidRPr="00CD4275">
        <w:rPr>
          <w:rFonts w:ascii="Times New Roman" w:hAnsi="Times New Roman" w:cs="Times New Roman"/>
          <w:sz w:val="24"/>
          <w:szCs w:val="24"/>
        </w:rPr>
        <w:t>-report instruments, including the Metacognitive Awareness Inventory (MAI),</w:t>
      </w:r>
      <w:r w:rsidR="00EF3209">
        <w:rPr>
          <w:rFonts w:ascii="Times New Roman" w:hAnsi="Times New Roman" w:cs="Times New Roman"/>
          <w:sz w:val="24"/>
          <w:szCs w:val="24"/>
          <w:vertAlign w:val="superscript"/>
        </w:rPr>
        <w:t>10</w:t>
      </w:r>
      <w:r w:rsidR="007913F0" w:rsidRPr="00CD4275">
        <w:rPr>
          <w:rFonts w:ascii="Times New Roman" w:hAnsi="Times New Roman" w:cs="Times New Roman"/>
          <w:sz w:val="24"/>
          <w:szCs w:val="24"/>
        </w:rPr>
        <w:t xml:space="preserve"> the Motivated Strategies for Learning Questionnaire</w:t>
      </w:r>
      <w:r w:rsidR="00BB59E1">
        <w:rPr>
          <w:rFonts w:ascii="Times New Roman" w:hAnsi="Times New Roman" w:cs="Times New Roman"/>
          <w:sz w:val="24"/>
          <w:szCs w:val="24"/>
        </w:rPr>
        <w:t xml:space="preserve"> (MSLQ)</w:t>
      </w:r>
      <w:r w:rsidR="007913F0"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11</w:t>
      </w:r>
      <w:r w:rsidR="007913F0" w:rsidRPr="00CD4275">
        <w:rPr>
          <w:rFonts w:ascii="Times New Roman" w:hAnsi="Times New Roman" w:cs="Times New Roman"/>
          <w:sz w:val="24"/>
          <w:szCs w:val="24"/>
        </w:rPr>
        <w:t xml:space="preserve"> and t</w:t>
      </w:r>
      <w:r w:rsidR="00344725">
        <w:rPr>
          <w:rFonts w:ascii="Times New Roman" w:hAnsi="Times New Roman" w:cs="Times New Roman"/>
          <w:sz w:val="24"/>
          <w:szCs w:val="24"/>
        </w:rPr>
        <w:t>he Metacognition Questionnaire</w:t>
      </w:r>
      <w:r w:rsidR="007913F0"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12</w:t>
      </w:r>
      <w:r w:rsidR="00BB59E1">
        <w:rPr>
          <w:rFonts w:ascii="Times New Roman" w:hAnsi="Times New Roman" w:cs="Times New Roman"/>
          <w:sz w:val="24"/>
          <w:szCs w:val="24"/>
        </w:rPr>
        <w:t xml:space="preserve"> T</w:t>
      </w:r>
      <w:r w:rsidR="007913F0" w:rsidRPr="00CD4275">
        <w:rPr>
          <w:rFonts w:ascii="Times New Roman" w:hAnsi="Times New Roman" w:cs="Times New Roman"/>
          <w:sz w:val="24"/>
          <w:szCs w:val="24"/>
        </w:rPr>
        <w:t xml:space="preserve">hese ask students to </w:t>
      </w:r>
      <w:r w:rsidR="00700E94">
        <w:rPr>
          <w:rFonts w:ascii="Times New Roman" w:hAnsi="Times New Roman" w:cs="Times New Roman"/>
          <w:sz w:val="24"/>
          <w:szCs w:val="24"/>
        </w:rPr>
        <w:t xml:space="preserve">reflect on </w:t>
      </w:r>
      <w:r w:rsidR="007913F0" w:rsidRPr="00CD4275">
        <w:rPr>
          <w:rFonts w:ascii="Times New Roman" w:hAnsi="Times New Roman" w:cs="Times New Roman"/>
          <w:sz w:val="24"/>
          <w:szCs w:val="24"/>
        </w:rPr>
        <w:t>their metacognitive strategies</w:t>
      </w:r>
      <w:r w:rsidR="00700E94">
        <w:rPr>
          <w:rFonts w:ascii="Times New Roman" w:hAnsi="Times New Roman" w:cs="Times New Roman"/>
          <w:sz w:val="24"/>
          <w:szCs w:val="24"/>
        </w:rPr>
        <w:t xml:space="preserve"> by answering a series of questions, often on a Likert scale</w:t>
      </w:r>
      <w:r w:rsidR="007913F0" w:rsidRPr="00CD4275">
        <w:rPr>
          <w:rFonts w:ascii="Times New Roman" w:hAnsi="Times New Roman" w:cs="Times New Roman"/>
          <w:sz w:val="24"/>
          <w:szCs w:val="24"/>
        </w:rPr>
        <w:t>. Another method of assessing metacognition is</w:t>
      </w:r>
      <w:r w:rsidRPr="00CD4275">
        <w:rPr>
          <w:rFonts w:ascii="Times New Roman" w:hAnsi="Times New Roman" w:cs="Times New Roman"/>
          <w:sz w:val="24"/>
          <w:szCs w:val="24"/>
        </w:rPr>
        <w:t xml:space="preserve"> through coding think-aloud protoc</w:t>
      </w:r>
      <w:r w:rsidR="00344725">
        <w:rPr>
          <w:rFonts w:ascii="Times New Roman" w:hAnsi="Times New Roman" w:cs="Times New Roman"/>
          <w:sz w:val="24"/>
          <w:szCs w:val="24"/>
        </w:rPr>
        <w:t>ols, interviews, and transcript</w:t>
      </w:r>
      <w:r w:rsidR="002A281E"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13</w:t>
      </w:r>
      <w:r w:rsidR="002A281E" w:rsidRPr="00CD4275">
        <w:rPr>
          <w:rFonts w:ascii="Times New Roman" w:hAnsi="Times New Roman" w:cs="Times New Roman"/>
          <w:sz w:val="24"/>
          <w:szCs w:val="24"/>
        </w:rPr>
        <w:t xml:space="preserve"> Both methods have the </w:t>
      </w:r>
      <w:r w:rsidR="002A281E" w:rsidRPr="00CD4275">
        <w:rPr>
          <w:rFonts w:ascii="Times New Roman" w:hAnsi="Times New Roman" w:cs="Times New Roman"/>
          <w:sz w:val="24"/>
          <w:szCs w:val="24"/>
        </w:rPr>
        <w:lastRenderedPageBreak/>
        <w:t xml:space="preserve">disadvantage of requiring students to reflect on or make explicit their metacognitive activities, but linking these strategies to positive performance can verify their construct validity. For example, the MAI has been linked to college success in multiple </w:t>
      </w:r>
      <w:r w:rsidR="00725350" w:rsidRPr="00CD4275">
        <w:rPr>
          <w:rFonts w:ascii="Times New Roman" w:hAnsi="Times New Roman" w:cs="Times New Roman"/>
          <w:sz w:val="24"/>
          <w:szCs w:val="24"/>
        </w:rPr>
        <w:t>studies.</w:t>
      </w:r>
      <w:r w:rsidR="00EF3209">
        <w:rPr>
          <w:rFonts w:ascii="Times New Roman" w:hAnsi="Times New Roman" w:cs="Times New Roman"/>
          <w:sz w:val="24"/>
          <w:szCs w:val="24"/>
          <w:vertAlign w:val="superscript"/>
        </w:rPr>
        <w:t>14</w:t>
      </w:r>
      <w:r w:rsidR="00725350" w:rsidRPr="00CD4275">
        <w:rPr>
          <w:rFonts w:ascii="Times New Roman" w:hAnsi="Times New Roman" w:cs="Times New Roman"/>
          <w:sz w:val="24"/>
          <w:szCs w:val="24"/>
        </w:rPr>
        <w:t xml:space="preserve"> Thus</w:t>
      </w:r>
      <w:r w:rsidR="00344725">
        <w:rPr>
          <w:rFonts w:ascii="Times New Roman" w:hAnsi="Times New Roman" w:cs="Times New Roman"/>
          <w:sz w:val="24"/>
          <w:szCs w:val="24"/>
        </w:rPr>
        <w:t xml:space="preserve">, metacognition </w:t>
      </w:r>
      <w:r w:rsidR="003963F8">
        <w:rPr>
          <w:rFonts w:ascii="Times New Roman" w:hAnsi="Times New Roman" w:cs="Times New Roman"/>
          <w:sz w:val="24"/>
          <w:szCs w:val="24"/>
        </w:rPr>
        <w:t>has been shown to be</w:t>
      </w:r>
      <w:r w:rsidR="00344725">
        <w:rPr>
          <w:rFonts w:ascii="Times New Roman" w:hAnsi="Times New Roman" w:cs="Times New Roman"/>
          <w:sz w:val="24"/>
          <w:szCs w:val="24"/>
        </w:rPr>
        <w:t xml:space="preserve"> an important component to student learning and information literacy. </w:t>
      </w:r>
    </w:p>
    <w:p w:rsidR="001A4919" w:rsidRDefault="000A0226" w:rsidP="003A5621">
      <w:pPr>
        <w:spacing w:line="480" w:lineRule="auto"/>
        <w:ind w:firstLine="720"/>
        <w:rPr>
          <w:rFonts w:ascii="Times New Roman" w:eastAsia="Times New Roman" w:hAnsi="Times New Roman" w:cs="Times New Roman"/>
          <w:sz w:val="24"/>
          <w:szCs w:val="24"/>
        </w:rPr>
      </w:pPr>
      <w:r w:rsidRPr="00CD4275">
        <w:rPr>
          <w:rFonts w:ascii="Times New Roman" w:hAnsi="Times New Roman" w:cs="Times New Roman"/>
          <w:sz w:val="24"/>
          <w:szCs w:val="24"/>
        </w:rPr>
        <w:t>Social metacognition refers to the ability to regulate group learning. As students work together in groups, they also scaffold metacognitive p</w:t>
      </w:r>
      <w:r w:rsidR="001F2509">
        <w:rPr>
          <w:rFonts w:ascii="Times New Roman" w:hAnsi="Times New Roman" w:cs="Times New Roman"/>
          <w:sz w:val="24"/>
          <w:szCs w:val="24"/>
        </w:rPr>
        <w:t>rocesses for each other</w:t>
      </w:r>
      <w:r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15</w:t>
      </w:r>
      <w:r w:rsidRPr="00CD4275">
        <w:rPr>
          <w:rFonts w:ascii="Times New Roman" w:hAnsi="Times New Roman" w:cs="Times New Roman"/>
          <w:sz w:val="24"/>
          <w:szCs w:val="24"/>
        </w:rPr>
        <w:t xml:space="preserve"> Students monitor the thinking processes of the group, identify who has knowledge in the group, and collabor</w:t>
      </w:r>
      <w:r w:rsidR="001F2509">
        <w:rPr>
          <w:rFonts w:ascii="Times New Roman" w:hAnsi="Times New Roman" w:cs="Times New Roman"/>
          <w:sz w:val="24"/>
          <w:szCs w:val="24"/>
        </w:rPr>
        <w:t>atively set goals</w:t>
      </w:r>
      <w:r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16</w:t>
      </w:r>
      <w:r w:rsidRPr="00CD4275">
        <w:rPr>
          <w:rFonts w:ascii="Times New Roman" w:hAnsi="Times New Roman" w:cs="Times New Roman"/>
          <w:sz w:val="24"/>
          <w:szCs w:val="24"/>
        </w:rPr>
        <w:t xml:space="preserve"> While research on social metacognition and </w:t>
      </w:r>
      <w:r w:rsidR="005210A8">
        <w:rPr>
          <w:rFonts w:ascii="Times New Roman" w:hAnsi="Times New Roman" w:cs="Times New Roman"/>
          <w:sz w:val="24"/>
          <w:szCs w:val="24"/>
        </w:rPr>
        <w:t>learning outcomes is limited, social metacognition</w:t>
      </w:r>
      <w:r w:rsidRPr="00CD4275">
        <w:rPr>
          <w:rFonts w:ascii="Times New Roman" w:hAnsi="Times New Roman" w:cs="Times New Roman"/>
          <w:sz w:val="24"/>
          <w:szCs w:val="24"/>
        </w:rPr>
        <w:t xml:space="preserve"> has been correlated </w:t>
      </w:r>
      <w:r w:rsidR="00A87939">
        <w:rPr>
          <w:rFonts w:ascii="Times New Roman" w:hAnsi="Times New Roman" w:cs="Times New Roman"/>
          <w:sz w:val="24"/>
          <w:szCs w:val="24"/>
        </w:rPr>
        <w:t>with stronger group performance</w:t>
      </w:r>
      <w:r w:rsidRPr="00CD4275">
        <w:rPr>
          <w:rFonts w:ascii="Times New Roman" w:eastAsia="Times New Roman" w:hAnsi="Times New Roman" w:cs="Times New Roman"/>
          <w:sz w:val="24"/>
          <w:szCs w:val="24"/>
        </w:rPr>
        <w:t>.</w:t>
      </w:r>
      <w:r w:rsidR="00EF3209">
        <w:rPr>
          <w:rFonts w:ascii="Times New Roman" w:eastAsia="Times New Roman" w:hAnsi="Times New Roman" w:cs="Times New Roman"/>
          <w:sz w:val="24"/>
          <w:szCs w:val="24"/>
          <w:vertAlign w:val="superscript"/>
        </w:rPr>
        <w:t>17</w:t>
      </w:r>
      <w:r w:rsidRPr="00CD4275">
        <w:rPr>
          <w:rFonts w:ascii="Times New Roman" w:eastAsia="Times New Roman" w:hAnsi="Times New Roman" w:cs="Times New Roman"/>
          <w:sz w:val="24"/>
          <w:szCs w:val="24"/>
        </w:rPr>
        <w:t xml:space="preserve"> Assessment of social metacognition ha</w:t>
      </w:r>
      <w:r w:rsidR="00D80E11" w:rsidRPr="00CD4275">
        <w:rPr>
          <w:rFonts w:ascii="Times New Roman" w:eastAsia="Times New Roman" w:hAnsi="Times New Roman" w:cs="Times New Roman"/>
          <w:sz w:val="24"/>
          <w:szCs w:val="24"/>
        </w:rPr>
        <w:t xml:space="preserve">s mostly been </w:t>
      </w:r>
      <w:r w:rsidR="00BB59E1" w:rsidRPr="00CD4275">
        <w:rPr>
          <w:rFonts w:ascii="Times New Roman" w:eastAsia="Times New Roman" w:hAnsi="Times New Roman" w:cs="Times New Roman"/>
          <w:sz w:val="24"/>
          <w:szCs w:val="24"/>
        </w:rPr>
        <w:t>restricted</w:t>
      </w:r>
      <w:r w:rsidR="005210A8">
        <w:rPr>
          <w:rFonts w:ascii="Times New Roman" w:eastAsia="Times New Roman" w:hAnsi="Times New Roman" w:cs="Times New Roman"/>
          <w:sz w:val="24"/>
          <w:szCs w:val="24"/>
        </w:rPr>
        <w:t xml:space="preserve"> to coding of observed behavior</w:t>
      </w:r>
      <w:r w:rsidR="00D80E11"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18</w:t>
      </w:r>
      <w:r w:rsidR="00D80E11" w:rsidRPr="00CD4275">
        <w:rPr>
          <w:rFonts w:ascii="Times New Roman" w:hAnsi="Times New Roman" w:cs="Times New Roman"/>
          <w:sz w:val="24"/>
          <w:szCs w:val="24"/>
        </w:rPr>
        <w:t xml:space="preserve"> </w:t>
      </w:r>
      <w:r w:rsidR="005210A8">
        <w:rPr>
          <w:rFonts w:ascii="Times New Roman" w:hAnsi="Times New Roman" w:cs="Times New Roman"/>
          <w:sz w:val="24"/>
          <w:szCs w:val="24"/>
        </w:rPr>
        <w:t xml:space="preserve">This means that researchers must be able to see online discussions and observe face-to-face interactions. </w:t>
      </w:r>
      <w:r w:rsidR="00D80E11" w:rsidRPr="00CD4275">
        <w:rPr>
          <w:rFonts w:ascii="Times New Roman" w:hAnsi="Times New Roman" w:cs="Times New Roman"/>
          <w:sz w:val="24"/>
          <w:szCs w:val="24"/>
        </w:rPr>
        <w:t>Social metacognition can also be assessed using self-report instruments, but these have focused mostly on student attitudes and emotions</w:t>
      </w:r>
      <w:r w:rsidR="00D80E11" w:rsidRPr="00CD4275">
        <w:rPr>
          <w:rFonts w:ascii="Times New Roman" w:hAnsi="Times New Roman" w:cs="Times New Roman"/>
          <w:noProof/>
          <w:sz w:val="24"/>
          <w:szCs w:val="24"/>
        </w:rPr>
        <w:t>.</w:t>
      </w:r>
      <w:r w:rsidR="00EF3209">
        <w:rPr>
          <w:rFonts w:ascii="Times New Roman" w:hAnsi="Times New Roman" w:cs="Times New Roman"/>
          <w:noProof/>
          <w:sz w:val="24"/>
          <w:szCs w:val="24"/>
          <w:vertAlign w:val="superscript"/>
        </w:rPr>
        <w:t>19</w:t>
      </w:r>
      <w:r w:rsidR="00D80E11" w:rsidRPr="00CD4275">
        <w:rPr>
          <w:rFonts w:ascii="Times New Roman" w:hAnsi="Times New Roman" w:cs="Times New Roman"/>
          <w:noProof/>
          <w:sz w:val="24"/>
          <w:szCs w:val="24"/>
        </w:rPr>
        <w:t xml:space="preserve"> </w:t>
      </w:r>
      <w:r w:rsidR="002A281E" w:rsidRPr="00CD4275">
        <w:rPr>
          <w:rFonts w:ascii="Times New Roman" w:eastAsia="Times New Roman" w:hAnsi="Times New Roman" w:cs="Times New Roman"/>
          <w:sz w:val="24"/>
          <w:szCs w:val="24"/>
        </w:rPr>
        <w:t>This study uses a social metacognitive instrument adapted f</w:t>
      </w:r>
      <w:r w:rsidR="00BB59E1">
        <w:rPr>
          <w:rFonts w:ascii="Times New Roman" w:eastAsia="Times New Roman" w:hAnsi="Times New Roman" w:cs="Times New Roman"/>
          <w:sz w:val="24"/>
          <w:szCs w:val="24"/>
        </w:rPr>
        <w:t xml:space="preserve">rom a metacognitive instrument so that the new instrument measures </w:t>
      </w:r>
      <w:r w:rsidR="00D80E11" w:rsidRPr="00CD4275">
        <w:rPr>
          <w:rFonts w:ascii="Times New Roman" w:eastAsia="Times New Roman" w:hAnsi="Times New Roman" w:cs="Times New Roman"/>
          <w:sz w:val="24"/>
          <w:szCs w:val="24"/>
        </w:rPr>
        <w:t>social metacognition, which means it can be used both</w:t>
      </w:r>
      <w:r w:rsidR="001323D7">
        <w:rPr>
          <w:rFonts w:ascii="Times New Roman" w:eastAsia="Times New Roman" w:hAnsi="Times New Roman" w:cs="Times New Roman"/>
          <w:sz w:val="24"/>
          <w:szCs w:val="24"/>
        </w:rPr>
        <w:t xml:space="preserve"> online and face-to-face</w:t>
      </w:r>
      <w:r w:rsidR="005210A8">
        <w:rPr>
          <w:rFonts w:ascii="Times New Roman" w:eastAsia="Times New Roman" w:hAnsi="Times New Roman" w:cs="Times New Roman"/>
          <w:sz w:val="24"/>
          <w:szCs w:val="24"/>
        </w:rPr>
        <w:t xml:space="preserve"> and does not require researcher observation of all interactions</w:t>
      </w:r>
      <w:r w:rsidR="001323D7">
        <w:rPr>
          <w:rFonts w:ascii="Times New Roman" w:eastAsia="Times New Roman" w:hAnsi="Times New Roman" w:cs="Times New Roman"/>
          <w:sz w:val="24"/>
          <w:szCs w:val="24"/>
        </w:rPr>
        <w:t xml:space="preserve">. </w:t>
      </w:r>
      <w:r w:rsidR="00D80E11" w:rsidRPr="00CD4275">
        <w:rPr>
          <w:rFonts w:ascii="Times New Roman" w:eastAsia="Times New Roman" w:hAnsi="Times New Roman" w:cs="Times New Roman"/>
          <w:sz w:val="24"/>
          <w:szCs w:val="24"/>
        </w:rPr>
        <w:t xml:space="preserve"> </w:t>
      </w:r>
    </w:p>
    <w:p w:rsidR="001A4919" w:rsidRPr="00CD4275" w:rsidRDefault="001A4919" w:rsidP="003A5621">
      <w:pPr>
        <w:spacing w:line="480" w:lineRule="auto"/>
        <w:ind w:firstLine="720"/>
        <w:rPr>
          <w:rFonts w:ascii="Times New Roman" w:hAnsi="Times New Roman" w:cs="Times New Roman"/>
          <w:sz w:val="24"/>
          <w:szCs w:val="24"/>
        </w:rPr>
      </w:pPr>
      <w:r>
        <w:rPr>
          <w:rFonts w:ascii="Times New Roman" w:hAnsi="Times New Roman" w:cs="Times New Roman"/>
          <w:sz w:val="24"/>
          <w:szCs w:val="24"/>
        </w:rPr>
        <w:t>Social metacognition and collaborative learning are supported by the educational theory of s</w:t>
      </w:r>
      <w:r w:rsidRPr="001A4919">
        <w:rPr>
          <w:rFonts w:ascii="Times New Roman" w:hAnsi="Times New Roman" w:cs="Times New Roman"/>
          <w:sz w:val="24"/>
          <w:szCs w:val="24"/>
        </w:rPr>
        <w:t>ocial constructivism, ofte</w:t>
      </w:r>
      <w:r w:rsidR="006421A0">
        <w:rPr>
          <w:rFonts w:ascii="Times New Roman" w:hAnsi="Times New Roman" w:cs="Times New Roman"/>
          <w:sz w:val="24"/>
          <w:szCs w:val="24"/>
        </w:rPr>
        <w:t>n attributed to Vygotsky</w:t>
      </w:r>
      <w:r>
        <w:rPr>
          <w:rFonts w:ascii="Times New Roman" w:hAnsi="Times New Roman" w:cs="Times New Roman"/>
          <w:sz w:val="24"/>
          <w:szCs w:val="24"/>
        </w:rPr>
        <w:t>.</w:t>
      </w:r>
      <w:r w:rsidR="00EF3209">
        <w:rPr>
          <w:rFonts w:ascii="Times New Roman" w:hAnsi="Times New Roman" w:cs="Times New Roman"/>
          <w:sz w:val="24"/>
          <w:szCs w:val="24"/>
          <w:vertAlign w:val="superscript"/>
        </w:rPr>
        <w:t>20</w:t>
      </w:r>
      <w:r>
        <w:rPr>
          <w:rFonts w:ascii="Times New Roman" w:hAnsi="Times New Roman" w:cs="Times New Roman"/>
          <w:sz w:val="24"/>
          <w:szCs w:val="24"/>
        </w:rPr>
        <w:t xml:space="preserve"> This emphasizes the</w:t>
      </w:r>
      <w:r w:rsidRPr="001A4919">
        <w:rPr>
          <w:rFonts w:ascii="Times New Roman" w:hAnsi="Times New Roman" w:cs="Times New Roman"/>
          <w:sz w:val="24"/>
          <w:szCs w:val="24"/>
        </w:rPr>
        <w:t xml:space="preserve"> </w:t>
      </w:r>
      <w:r>
        <w:rPr>
          <w:rFonts w:ascii="Times New Roman" w:hAnsi="Times New Roman" w:cs="Times New Roman"/>
          <w:sz w:val="24"/>
          <w:szCs w:val="24"/>
        </w:rPr>
        <w:t>importance of the learner’s interaction with others</w:t>
      </w:r>
      <w:r w:rsidRPr="001A4919">
        <w:rPr>
          <w:rFonts w:ascii="Times New Roman" w:hAnsi="Times New Roman" w:cs="Times New Roman"/>
          <w:sz w:val="24"/>
          <w:szCs w:val="24"/>
        </w:rPr>
        <w:t xml:space="preserve">. </w:t>
      </w:r>
      <w:r>
        <w:rPr>
          <w:rFonts w:ascii="Times New Roman" w:hAnsi="Times New Roman" w:cs="Times New Roman"/>
          <w:sz w:val="24"/>
          <w:szCs w:val="24"/>
        </w:rPr>
        <w:t>In a social constructivist classroom, students cooperate</w:t>
      </w:r>
      <w:r w:rsidRPr="001A4919">
        <w:rPr>
          <w:rFonts w:ascii="Times New Roman" w:hAnsi="Times New Roman" w:cs="Times New Roman"/>
          <w:sz w:val="24"/>
          <w:szCs w:val="24"/>
        </w:rPr>
        <w:t xml:space="preserve"> to </w:t>
      </w:r>
      <w:r w:rsidR="003963F8">
        <w:rPr>
          <w:rFonts w:ascii="Times New Roman" w:hAnsi="Times New Roman" w:cs="Times New Roman"/>
          <w:sz w:val="24"/>
          <w:szCs w:val="24"/>
        </w:rPr>
        <w:t xml:space="preserve">find answers to problems </w:t>
      </w:r>
      <w:r>
        <w:rPr>
          <w:rFonts w:ascii="Times New Roman" w:hAnsi="Times New Roman" w:cs="Times New Roman"/>
          <w:sz w:val="24"/>
          <w:szCs w:val="24"/>
        </w:rPr>
        <w:t xml:space="preserve">that </w:t>
      </w:r>
      <w:r w:rsidR="006421A0">
        <w:rPr>
          <w:rFonts w:ascii="Times New Roman" w:hAnsi="Times New Roman" w:cs="Times New Roman"/>
          <w:sz w:val="24"/>
          <w:szCs w:val="24"/>
        </w:rPr>
        <w:t>they find relevant</w:t>
      </w:r>
      <w:r>
        <w:rPr>
          <w:rFonts w:ascii="Times New Roman" w:hAnsi="Times New Roman" w:cs="Times New Roman"/>
          <w:sz w:val="24"/>
          <w:szCs w:val="24"/>
        </w:rPr>
        <w:t>.</w:t>
      </w:r>
      <w:r w:rsidR="00EF3209">
        <w:rPr>
          <w:rFonts w:ascii="Times New Roman" w:hAnsi="Times New Roman" w:cs="Times New Roman"/>
          <w:sz w:val="24"/>
          <w:szCs w:val="24"/>
          <w:vertAlign w:val="superscript"/>
        </w:rPr>
        <w:t>21</w:t>
      </w:r>
      <w:r w:rsidR="006421A0">
        <w:rPr>
          <w:rFonts w:ascii="Times New Roman" w:hAnsi="Times New Roman" w:cs="Times New Roman"/>
          <w:sz w:val="24"/>
          <w:szCs w:val="24"/>
          <w:vertAlign w:val="superscript"/>
        </w:rPr>
        <w:t xml:space="preserve"> </w:t>
      </w:r>
      <w:r w:rsidR="00BB59E1">
        <w:rPr>
          <w:rFonts w:ascii="Times New Roman" w:hAnsi="Times New Roman" w:cs="Times New Roman"/>
          <w:sz w:val="24"/>
          <w:szCs w:val="24"/>
        </w:rPr>
        <w:t>Through collaborative learning</w:t>
      </w:r>
      <w:r w:rsidR="00895ABF">
        <w:rPr>
          <w:rFonts w:ascii="Times New Roman" w:hAnsi="Times New Roman" w:cs="Times New Roman"/>
          <w:sz w:val="24"/>
          <w:szCs w:val="24"/>
        </w:rPr>
        <w:t>, teachers and peers model</w:t>
      </w:r>
      <w:r w:rsidR="00C74BA6">
        <w:rPr>
          <w:rFonts w:ascii="Times New Roman" w:hAnsi="Times New Roman" w:cs="Times New Roman"/>
          <w:sz w:val="24"/>
          <w:szCs w:val="24"/>
        </w:rPr>
        <w:t xml:space="preserve"> ways of navigating</w:t>
      </w:r>
      <w:r w:rsidR="00BB59E1">
        <w:rPr>
          <w:rFonts w:ascii="Times New Roman" w:hAnsi="Times New Roman" w:cs="Times New Roman"/>
          <w:sz w:val="24"/>
          <w:szCs w:val="24"/>
        </w:rPr>
        <w:t xml:space="preserve"> with the world</w:t>
      </w:r>
      <w:r w:rsidR="006421A0">
        <w:rPr>
          <w:rFonts w:ascii="Times New Roman" w:hAnsi="Times New Roman" w:cs="Times New Roman"/>
          <w:sz w:val="24"/>
          <w:szCs w:val="24"/>
        </w:rPr>
        <w:t xml:space="preserve"> for the student, and students learn more from these interactions than they would in independently exploring problems.</w:t>
      </w:r>
      <w:r w:rsidR="00BB59E1">
        <w:rPr>
          <w:rFonts w:ascii="Times New Roman" w:hAnsi="Times New Roman" w:cs="Times New Roman"/>
          <w:sz w:val="24"/>
          <w:szCs w:val="24"/>
        </w:rPr>
        <w:t xml:space="preserve"> Clearly, </w:t>
      </w:r>
      <w:r w:rsidR="00C74BA6">
        <w:rPr>
          <w:rFonts w:ascii="Times New Roman" w:hAnsi="Times New Roman" w:cs="Times New Roman"/>
          <w:sz w:val="24"/>
          <w:szCs w:val="24"/>
        </w:rPr>
        <w:t xml:space="preserve">a focus on </w:t>
      </w:r>
      <w:r w:rsidR="00BB59E1">
        <w:rPr>
          <w:rFonts w:ascii="Times New Roman" w:hAnsi="Times New Roman" w:cs="Times New Roman"/>
          <w:sz w:val="24"/>
          <w:szCs w:val="24"/>
        </w:rPr>
        <w:t xml:space="preserve">social </w:t>
      </w:r>
      <w:r w:rsidR="00BB59E1">
        <w:rPr>
          <w:rFonts w:ascii="Times New Roman" w:hAnsi="Times New Roman" w:cs="Times New Roman"/>
          <w:sz w:val="24"/>
          <w:szCs w:val="24"/>
        </w:rPr>
        <w:lastRenderedPageBreak/>
        <w:t>metacognition and the s</w:t>
      </w:r>
      <w:r w:rsidR="00C74BA6">
        <w:rPr>
          <w:rFonts w:ascii="Times New Roman" w:hAnsi="Times New Roman" w:cs="Times New Roman"/>
          <w:sz w:val="24"/>
          <w:szCs w:val="24"/>
        </w:rPr>
        <w:t>caffolding of metacognition generated</w:t>
      </w:r>
      <w:r w:rsidR="00BB59E1">
        <w:rPr>
          <w:rFonts w:ascii="Times New Roman" w:hAnsi="Times New Roman" w:cs="Times New Roman"/>
          <w:sz w:val="24"/>
          <w:szCs w:val="24"/>
        </w:rPr>
        <w:t xml:space="preserve"> by collaboratively learning is supported by a social constructivist approach</w:t>
      </w:r>
      <w:r w:rsidR="00C74BA6">
        <w:rPr>
          <w:rFonts w:ascii="Times New Roman" w:hAnsi="Times New Roman" w:cs="Times New Roman"/>
          <w:sz w:val="24"/>
          <w:szCs w:val="24"/>
        </w:rPr>
        <w:t xml:space="preserve"> to education</w:t>
      </w:r>
      <w:r w:rsidR="00BB59E1">
        <w:rPr>
          <w:rFonts w:ascii="Times New Roman" w:hAnsi="Times New Roman" w:cs="Times New Roman"/>
          <w:sz w:val="24"/>
          <w:szCs w:val="24"/>
        </w:rPr>
        <w:t xml:space="preserve">. </w:t>
      </w:r>
      <w:r w:rsidR="006421A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63F8" w:rsidRDefault="00FD6968" w:rsidP="003A562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students </w:t>
      </w:r>
      <w:r w:rsidRPr="00FD6968">
        <w:rPr>
          <w:rFonts w:ascii="Times New Roman" w:hAnsi="Times New Roman" w:cs="Times New Roman"/>
          <w:sz w:val="24"/>
          <w:szCs w:val="24"/>
        </w:rPr>
        <w:t>contribute content to the digital world, more informat</w:t>
      </w:r>
      <w:r>
        <w:rPr>
          <w:rFonts w:ascii="Times New Roman" w:hAnsi="Times New Roman" w:cs="Times New Roman"/>
          <w:sz w:val="24"/>
          <w:szCs w:val="24"/>
        </w:rPr>
        <w:t xml:space="preserve">ion literacy instructors </w:t>
      </w:r>
      <w:r w:rsidRPr="00FD6968">
        <w:rPr>
          <w:rFonts w:ascii="Times New Roman" w:hAnsi="Times New Roman" w:cs="Times New Roman"/>
          <w:sz w:val="24"/>
          <w:szCs w:val="24"/>
        </w:rPr>
        <w:t>move tow</w:t>
      </w:r>
      <w:r>
        <w:rPr>
          <w:rFonts w:ascii="Times New Roman" w:hAnsi="Times New Roman" w:cs="Times New Roman"/>
          <w:sz w:val="24"/>
          <w:szCs w:val="24"/>
        </w:rPr>
        <w:t>ard collaborative learning so that students can</w:t>
      </w:r>
      <w:r w:rsidRPr="00FD6968">
        <w:rPr>
          <w:rFonts w:ascii="Times New Roman" w:hAnsi="Times New Roman" w:cs="Times New Roman"/>
          <w:sz w:val="24"/>
          <w:szCs w:val="24"/>
        </w:rPr>
        <w:t xml:space="preserve"> share resources and engage in a dial</w:t>
      </w:r>
      <w:r w:rsidR="00C74BA6">
        <w:rPr>
          <w:rFonts w:ascii="Times New Roman" w:hAnsi="Times New Roman" w:cs="Times New Roman"/>
          <w:sz w:val="24"/>
          <w:szCs w:val="24"/>
        </w:rPr>
        <w:t xml:space="preserve">ogue </w:t>
      </w:r>
      <w:r>
        <w:rPr>
          <w:rFonts w:ascii="Times New Roman" w:hAnsi="Times New Roman" w:cs="Times New Roman"/>
          <w:sz w:val="24"/>
          <w:szCs w:val="24"/>
        </w:rPr>
        <w:t>that creates a shar</w:t>
      </w:r>
      <w:r w:rsidR="009B7A3E">
        <w:rPr>
          <w:rFonts w:ascii="Times New Roman" w:hAnsi="Times New Roman" w:cs="Times New Roman"/>
          <w:sz w:val="24"/>
          <w:szCs w:val="24"/>
        </w:rPr>
        <w:t>ed understanding of information</w:t>
      </w:r>
      <w:r w:rsidRPr="00FD6968">
        <w:rPr>
          <w:rFonts w:ascii="Times New Roman" w:hAnsi="Times New Roman" w:cs="Times New Roman"/>
          <w:sz w:val="24"/>
          <w:szCs w:val="24"/>
        </w:rPr>
        <w:t>.</w:t>
      </w:r>
      <w:r w:rsidR="00EF3209">
        <w:rPr>
          <w:rFonts w:ascii="Times New Roman" w:hAnsi="Times New Roman" w:cs="Times New Roman"/>
          <w:sz w:val="24"/>
          <w:szCs w:val="24"/>
          <w:vertAlign w:val="superscript"/>
        </w:rPr>
        <w:t>22</w:t>
      </w:r>
      <w:r w:rsidR="009B7A3E" w:rsidRPr="00FD6968">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3963F8">
        <w:rPr>
          <w:rFonts w:ascii="Times New Roman" w:hAnsi="Times New Roman" w:cs="Times New Roman"/>
          <w:sz w:val="24"/>
          <w:szCs w:val="24"/>
        </w:rPr>
        <w:t xml:space="preserve">social annotating and tagging, social bookmarking, and collaborative concept mapping through tools like </w:t>
      </w:r>
      <w:proofErr w:type="spellStart"/>
      <w:r w:rsidR="003963F8">
        <w:rPr>
          <w:rFonts w:ascii="Times New Roman" w:hAnsi="Times New Roman" w:cs="Times New Roman"/>
          <w:sz w:val="24"/>
          <w:szCs w:val="24"/>
        </w:rPr>
        <w:t>Padlet</w:t>
      </w:r>
      <w:proofErr w:type="spellEnd"/>
      <w:r w:rsidR="003963F8">
        <w:rPr>
          <w:rFonts w:ascii="Times New Roman" w:hAnsi="Times New Roman" w:cs="Times New Roman"/>
          <w:sz w:val="24"/>
          <w:szCs w:val="24"/>
        </w:rPr>
        <w:t xml:space="preserve"> and Trello, </w:t>
      </w:r>
      <w:r>
        <w:rPr>
          <w:rFonts w:ascii="Times New Roman" w:hAnsi="Times New Roman" w:cs="Times New Roman"/>
          <w:sz w:val="24"/>
          <w:szCs w:val="24"/>
        </w:rPr>
        <w:t xml:space="preserve">students </w:t>
      </w:r>
      <w:r w:rsidRPr="00FD6968">
        <w:rPr>
          <w:rFonts w:ascii="Times New Roman" w:hAnsi="Times New Roman" w:cs="Times New Roman"/>
          <w:sz w:val="24"/>
          <w:szCs w:val="24"/>
        </w:rPr>
        <w:t xml:space="preserve">work </w:t>
      </w:r>
      <w:r>
        <w:rPr>
          <w:rFonts w:ascii="Times New Roman" w:hAnsi="Times New Roman" w:cs="Times New Roman"/>
          <w:sz w:val="24"/>
          <w:szCs w:val="24"/>
        </w:rPr>
        <w:t>together</w:t>
      </w:r>
      <w:r w:rsidRPr="00FD6968">
        <w:rPr>
          <w:rFonts w:ascii="Times New Roman" w:hAnsi="Times New Roman" w:cs="Times New Roman"/>
          <w:sz w:val="24"/>
          <w:szCs w:val="24"/>
        </w:rPr>
        <w:t xml:space="preserve"> </w:t>
      </w:r>
      <w:r>
        <w:rPr>
          <w:rFonts w:ascii="Times New Roman" w:hAnsi="Times New Roman" w:cs="Times New Roman"/>
          <w:sz w:val="24"/>
          <w:szCs w:val="24"/>
        </w:rPr>
        <w:t>to improve their</w:t>
      </w:r>
      <w:r w:rsidR="003963F8">
        <w:rPr>
          <w:rFonts w:ascii="Times New Roman" w:hAnsi="Times New Roman" w:cs="Times New Roman"/>
          <w:sz w:val="24"/>
          <w:szCs w:val="24"/>
        </w:rPr>
        <w:t xml:space="preserve"> ability to regulate their own learning</w:t>
      </w:r>
      <w:r w:rsidRPr="00FD6968">
        <w:rPr>
          <w:rFonts w:ascii="Times New Roman" w:hAnsi="Times New Roman" w:cs="Times New Roman"/>
          <w:sz w:val="24"/>
          <w:szCs w:val="24"/>
        </w:rPr>
        <w:t>.</w:t>
      </w:r>
      <w:r w:rsidR="00EF3209">
        <w:rPr>
          <w:rFonts w:ascii="Times New Roman" w:hAnsi="Times New Roman" w:cs="Times New Roman"/>
          <w:sz w:val="24"/>
          <w:szCs w:val="24"/>
          <w:vertAlign w:val="superscript"/>
        </w:rPr>
        <w:t>23</w:t>
      </w:r>
      <w:r w:rsidR="00700E94">
        <w:rPr>
          <w:rFonts w:ascii="Times New Roman" w:hAnsi="Times New Roman" w:cs="Times New Roman"/>
          <w:sz w:val="24"/>
          <w:szCs w:val="24"/>
        </w:rPr>
        <w:t xml:space="preserve"> Students navigate</w:t>
      </w:r>
      <w:r w:rsidR="004064F5">
        <w:rPr>
          <w:rFonts w:ascii="Times New Roman" w:hAnsi="Times New Roman" w:cs="Times New Roman"/>
          <w:sz w:val="24"/>
          <w:szCs w:val="24"/>
        </w:rPr>
        <w:t xml:space="preserve"> the research process through t</w:t>
      </w:r>
      <w:r w:rsidRPr="00FD6968">
        <w:rPr>
          <w:rFonts w:ascii="Times New Roman" w:hAnsi="Times New Roman" w:cs="Times New Roman"/>
          <w:sz w:val="24"/>
          <w:szCs w:val="24"/>
        </w:rPr>
        <w:t>he</w:t>
      </w:r>
      <w:r w:rsidR="00E83642">
        <w:rPr>
          <w:rFonts w:ascii="Times New Roman" w:hAnsi="Times New Roman" w:cs="Times New Roman"/>
          <w:sz w:val="24"/>
          <w:szCs w:val="24"/>
        </w:rPr>
        <w:t>se “participatory technologies</w:t>
      </w:r>
      <w:r w:rsidR="004064F5">
        <w:rPr>
          <w:rFonts w:ascii="Times New Roman" w:hAnsi="Times New Roman" w:cs="Times New Roman"/>
          <w:sz w:val="24"/>
          <w:szCs w:val="24"/>
        </w:rPr>
        <w:t>.</w:t>
      </w:r>
      <w:r w:rsidR="00E83642">
        <w:rPr>
          <w:rFonts w:ascii="Times New Roman" w:hAnsi="Times New Roman" w:cs="Times New Roman"/>
          <w:sz w:val="24"/>
          <w:szCs w:val="24"/>
        </w:rPr>
        <w:t>”</w:t>
      </w:r>
      <w:r w:rsidR="00EF3209">
        <w:rPr>
          <w:rFonts w:ascii="Times New Roman" w:hAnsi="Times New Roman" w:cs="Times New Roman"/>
          <w:sz w:val="24"/>
          <w:szCs w:val="24"/>
          <w:vertAlign w:val="superscript"/>
        </w:rPr>
        <w:t>24</w:t>
      </w:r>
      <w:r w:rsidR="004064F5">
        <w:rPr>
          <w:rFonts w:ascii="Times New Roman" w:hAnsi="Times New Roman" w:cs="Times New Roman"/>
          <w:sz w:val="24"/>
          <w:szCs w:val="24"/>
        </w:rPr>
        <w:t xml:space="preserve">  </w:t>
      </w:r>
      <w:r w:rsidR="00895ABF">
        <w:rPr>
          <w:rFonts w:ascii="Times New Roman" w:hAnsi="Times New Roman" w:cs="Times New Roman"/>
          <w:sz w:val="24"/>
          <w:szCs w:val="24"/>
        </w:rPr>
        <w:t>In a survey of redesigned spaces</w:t>
      </w:r>
      <w:r w:rsidR="004064F5">
        <w:rPr>
          <w:rFonts w:ascii="Times New Roman" w:hAnsi="Times New Roman" w:cs="Times New Roman"/>
          <w:sz w:val="24"/>
          <w:szCs w:val="24"/>
        </w:rPr>
        <w:t xml:space="preserve"> in academic libraries, 40 of the respondents (82%) stated that the intended goal of the redesign was to create space for col</w:t>
      </w:r>
      <w:r w:rsidR="00E83642">
        <w:rPr>
          <w:rFonts w:ascii="Times New Roman" w:hAnsi="Times New Roman" w:cs="Times New Roman"/>
          <w:sz w:val="24"/>
          <w:szCs w:val="24"/>
        </w:rPr>
        <w:t>laborative learning</w:t>
      </w:r>
      <w:r w:rsidRPr="00FD6968">
        <w:rPr>
          <w:rFonts w:ascii="Times New Roman" w:hAnsi="Times New Roman" w:cs="Times New Roman"/>
          <w:sz w:val="24"/>
          <w:szCs w:val="24"/>
        </w:rPr>
        <w:t>.</w:t>
      </w:r>
      <w:r w:rsidR="00EF3209">
        <w:rPr>
          <w:rFonts w:ascii="Times New Roman" w:hAnsi="Times New Roman" w:cs="Times New Roman"/>
          <w:sz w:val="24"/>
          <w:szCs w:val="24"/>
          <w:vertAlign w:val="superscript"/>
        </w:rPr>
        <w:t>25</w:t>
      </w:r>
      <w:r w:rsidRPr="00E83642">
        <w:rPr>
          <w:rFonts w:ascii="Times New Roman" w:hAnsi="Times New Roman" w:cs="Times New Roman"/>
          <w:sz w:val="24"/>
          <w:szCs w:val="24"/>
          <w:vertAlign w:val="superscript"/>
        </w:rPr>
        <w:t xml:space="preserve"> </w:t>
      </w:r>
      <w:r w:rsidRPr="00FD6968">
        <w:rPr>
          <w:rFonts w:ascii="Times New Roman" w:hAnsi="Times New Roman" w:cs="Times New Roman"/>
          <w:sz w:val="24"/>
          <w:szCs w:val="24"/>
        </w:rPr>
        <w:t xml:space="preserve"> </w:t>
      </w:r>
      <w:r w:rsidR="00C74BA6">
        <w:rPr>
          <w:rFonts w:ascii="Times New Roman" w:hAnsi="Times New Roman" w:cs="Times New Roman"/>
          <w:sz w:val="24"/>
          <w:szCs w:val="24"/>
        </w:rPr>
        <w:t>New library spaces reflect the social constructivist approach to educational spaces.</w:t>
      </w:r>
      <w:r w:rsidR="003963F8">
        <w:rPr>
          <w:rFonts w:ascii="Times New Roman" w:hAnsi="Times New Roman" w:cs="Times New Roman"/>
          <w:sz w:val="24"/>
          <w:szCs w:val="24"/>
        </w:rPr>
        <w:t xml:space="preserve"> Given this pedagogical focus</w:t>
      </w:r>
      <w:r w:rsidRPr="00FD6968">
        <w:rPr>
          <w:rFonts w:ascii="Times New Roman" w:hAnsi="Times New Roman" w:cs="Times New Roman"/>
          <w:sz w:val="24"/>
          <w:szCs w:val="24"/>
        </w:rPr>
        <w:t>, informat</w:t>
      </w:r>
      <w:r w:rsidR="003963F8">
        <w:rPr>
          <w:rFonts w:ascii="Times New Roman" w:hAnsi="Times New Roman" w:cs="Times New Roman"/>
          <w:sz w:val="24"/>
          <w:szCs w:val="24"/>
        </w:rPr>
        <w:t xml:space="preserve">ion literacy instructors can use strategies of increasing social metacognitive awareness to prepare students for collaborative environments in higher education and beyond. </w:t>
      </w:r>
    </w:p>
    <w:p w:rsidR="00937DF6" w:rsidRPr="001770FA" w:rsidRDefault="00BD6022" w:rsidP="003A5621">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more learning moves online, libraries</w:t>
      </w:r>
      <w:r w:rsidR="001770FA">
        <w:rPr>
          <w:rFonts w:ascii="Times New Roman" w:hAnsi="Times New Roman" w:cs="Times New Roman"/>
          <w:sz w:val="24"/>
          <w:szCs w:val="24"/>
        </w:rPr>
        <w:t xml:space="preserve"> should endeavor to provide the</w:t>
      </w:r>
      <w:r>
        <w:rPr>
          <w:rFonts w:ascii="Times New Roman" w:hAnsi="Times New Roman" w:cs="Times New Roman"/>
          <w:sz w:val="24"/>
          <w:szCs w:val="24"/>
        </w:rPr>
        <w:t xml:space="preserve"> kind of collaborative learning face-to-face and online that the technology and pedagogical theory support. I</w:t>
      </w:r>
      <w:r w:rsidR="00FF1F99" w:rsidRPr="00CD4275">
        <w:rPr>
          <w:rFonts w:ascii="Times New Roman" w:hAnsi="Times New Roman" w:cs="Times New Roman"/>
          <w:sz w:val="24"/>
          <w:szCs w:val="24"/>
        </w:rPr>
        <w:t xml:space="preserve">nformation literacy instruction online is not novel. Online instruction for information literacy can include tutorials, embedded librarianship, flipped classrooms, and for-credit </w:t>
      </w:r>
      <w:r w:rsidR="005C64B1" w:rsidRPr="00CD4275">
        <w:rPr>
          <w:rFonts w:ascii="Times New Roman" w:hAnsi="Times New Roman" w:cs="Times New Roman"/>
          <w:sz w:val="24"/>
          <w:szCs w:val="24"/>
        </w:rPr>
        <w:t xml:space="preserve">courses. These often provide flexible, point-of-need instruction. Several universities have converted </w:t>
      </w:r>
      <w:proofErr w:type="spellStart"/>
      <w:r w:rsidR="005C64B1" w:rsidRPr="00CD4275">
        <w:rPr>
          <w:rFonts w:ascii="Times New Roman" w:hAnsi="Times New Roman" w:cs="Times New Roman"/>
          <w:sz w:val="24"/>
          <w:szCs w:val="24"/>
        </w:rPr>
        <w:t>their</w:t>
      </w:r>
      <w:proofErr w:type="spellEnd"/>
      <w:r w:rsidR="005C64B1" w:rsidRPr="00CD4275">
        <w:rPr>
          <w:rFonts w:ascii="Times New Roman" w:hAnsi="Times New Roman" w:cs="Times New Roman"/>
          <w:sz w:val="24"/>
          <w:szCs w:val="24"/>
        </w:rPr>
        <w:t xml:space="preserve"> for-credit information literacy courses from face-to-face to online</w:t>
      </w:r>
      <w:r w:rsidR="006B5B31"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26</w:t>
      </w:r>
      <w:r w:rsidR="006B5B31" w:rsidRPr="00CD4275">
        <w:rPr>
          <w:rFonts w:ascii="Times New Roman" w:hAnsi="Times New Roman" w:cs="Times New Roman"/>
          <w:sz w:val="24"/>
          <w:szCs w:val="24"/>
        </w:rPr>
        <w:t xml:space="preserve"> or have always offered their for-credit, information literacy cour</w:t>
      </w:r>
      <w:r w:rsidR="00882A2A">
        <w:rPr>
          <w:rFonts w:ascii="Times New Roman" w:hAnsi="Times New Roman" w:cs="Times New Roman"/>
          <w:sz w:val="24"/>
          <w:szCs w:val="24"/>
        </w:rPr>
        <w:t>ses online</w:t>
      </w:r>
      <w:r w:rsidR="005C64B1"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27</w:t>
      </w:r>
      <w:r w:rsidR="005C64B1" w:rsidRPr="00CD4275">
        <w:rPr>
          <w:rFonts w:ascii="Times New Roman" w:hAnsi="Times New Roman" w:cs="Times New Roman"/>
          <w:sz w:val="24"/>
          <w:szCs w:val="24"/>
        </w:rPr>
        <w:t xml:space="preserve"> </w:t>
      </w:r>
      <w:r w:rsidR="001323D7" w:rsidRPr="00CD4275">
        <w:rPr>
          <w:rFonts w:ascii="Times New Roman" w:hAnsi="Times New Roman" w:cs="Times New Roman"/>
          <w:sz w:val="24"/>
          <w:szCs w:val="24"/>
        </w:rPr>
        <w:t>Like</w:t>
      </w:r>
      <w:r w:rsidR="005C64B1" w:rsidRPr="00CD4275">
        <w:rPr>
          <w:rFonts w:ascii="Times New Roman" w:hAnsi="Times New Roman" w:cs="Times New Roman"/>
          <w:sz w:val="24"/>
          <w:szCs w:val="24"/>
        </w:rPr>
        <w:t xml:space="preserve"> findings from other</w:t>
      </w:r>
      <w:r w:rsidR="006B5B31" w:rsidRPr="00CD4275">
        <w:rPr>
          <w:rFonts w:ascii="Times New Roman" w:hAnsi="Times New Roman" w:cs="Times New Roman"/>
          <w:sz w:val="24"/>
          <w:szCs w:val="24"/>
        </w:rPr>
        <w:t xml:space="preserve"> meta-analyses comparing face-to-face and online instruction</w:t>
      </w:r>
      <w:r w:rsidR="005C64B1"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28</w:t>
      </w:r>
      <w:r w:rsidR="005C64B1" w:rsidRPr="00CD4275">
        <w:rPr>
          <w:rFonts w:ascii="Times New Roman" w:hAnsi="Times New Roman" w:cs="Times New Roman"/>
          <w:sz w:val="24"/>
          <w:szCs w:val="24"/>
        </w:rPr>
        <w:t xml:space="preserve"> </w:t>
      </w:r>
      <w:r w:rsidR="006B5B31" w:rsidRPr="00CD4275">
        <w:rPr>
          <w:rFonts w:ascii="Times New Roman" w:hAnsi="Times New Roman" w:cs="Times New Roman"/>
          <w:sz w:val="24"/>
          <w:szCs w:val="24"/>
        </w:rPr>
        <w:t>information literacy online</w:t>
      </w:r>
      <w:r w:rsidR="005C64B1" w:rsidRPr="00CD4275">
        <w:rPr>
          <w:rFonts w:ascii="Times New Roman" w:hAnsi="Times New Roman" w:cs="Times New Roman"/>
          <w:sz w:val="24"/>
          <w:szCs w:val="24"/>
        </w:rPr>
        <w:t xml:space="preserve"> </w:t>
      </w:r>
      <w:r w:rsidR="006B5B31" w:rsidRPr="00CD4275">
        <w:rPr>
          <w:rFonts w:ascii="Times New Roman" w:hAnsi="Times New Roman" w:cs="Times New Roman"/>
          <w:sz w:val="24"/>
          <w:szCs w:val="24"/>
        </w:rPr>
        <w:t xml:space="preserve">instruction </w:t>
      </w:r>
      <w:r w:rsidR="005C64B1" w:rsidRPr="00CD4275">
        <w:rPr>
          <w:rFonts w:ascii="Times New Roman" w:hAnsi="Times New Roman" w:cs="Times New Roman"/>
          <w:sz w:val="24"/>
          <w:szCs w:val="24"/>
        </w:rPr>
        <w:t>tend</w:t>
      </w:r>
      <w:r w:rsidR="001323D7">
        <w:rPr>
          <w:rFonts w:ascii="Times New Roman" w:hAnsi="Times New Roman" w:cs="Times New Roman"/>
          <w:sz w:val="24"/>
          <w:szCs w:val="24"/>
        </w:rPr>
        <w:t>s</w:t>
      </w:r>
      <w:r w:rsidR="005C64B1" w:rsidRPr="00CD4275">
        <w:rPr>
          <w:rFonts w:ascii="Times New Roman" w:hAnsi="Times New Roman" w:cs="Times New Roman"/>
          <w:sz w:val="24"/>
          <w:szCs w:val="24"/>
        </w:rPr>
        <w:t xml:space="preserve"> to have the same or better learning outcomes assessment results</w:t>
      </w:r>
      <w:r w:rsidR="006B5B31" w:rsidRPr="00CD4275">
        <w:rPr>
          <w:rFonts w:ascii="Times New Roman" w:hAnsi="Times New Roman" w:cs="Times New Roman"/>
          <w:sz w:val="24"/>
          <w:szCs w:val="24"/>
        </w:rPr>
        <w:t xml:space="preserve"> than informatio</w:t>
      </w:r>
      <w:r w:rsidR="00AC49AE">
        <w:rPr>
          <w:rFonts w:ascii="Times New Roman" w:hAnsi="Times New Roman" w:cs="Times New Roman"/>
          <w:sz w:val="24"/>
          <w:szCs w:val="24"/>
        </w:rPr>
        <w:t>n literacy offered face-to-face</w:t>
      </w:r>
      <w:r w:rsidR="005C64B1"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29</w:t>
      </w:r>
      <w:r w:rsidR="005C64B1" w:rsidRPr="00CD4275">
        <w:rPr>
          <w:rFonts w:ascii="Times New Roman" w:hAnsi="Times New Roman" w:cs="Times New Roman"/>
          <w:sz w:val="24"/>
          <w:szCs w:val="24"/>
        </w:rPr>
        <w:t xml:space="preserve"> </w:t>
      </w:r>
      <w:r w:rsidR="001A4919">
        <w:rPr>
          <w:rFonts w:ascii="Times New Roman" w:hAnsi="Times New Roman" w:cs="Times New Roman"/>
          <w:sz w:val="24"/>
          <w:szCs w:val="24"/>
        </w:rPr>
        <w:t xml:space="preserve">While not as much has been written about collaborative information literacy </w:t>
      </w:r>
      <w:r w:rsidR="001A4919">
        <w:rPr>
          <w:rFonts w:ascii="Times New Roman" w:hAnsi="Times New Roman" w:cs="Times New Roman"/>
          <w:sz w:val="24"/>
          <w:szCs w:val="24"/>
        </w:rPr>
        <w:lastRenderedPageBreak/>
        <w:t>instruction</w:t>
      </w:r>
      <w:r>
        <w:rPr>
          <w:rFonts w:ascii="Times New Roman" w:hAnsi="Times New Roman" w:cs="Times New Roman"/>
          <w:sz w:val="24"/>
          <w:szCs w:val="24"/>
        </w:rPr>
        <w:t xml:space="preserve"> online, Meredith Farkas </w:t>
      </w:r>
      <w:r w:rsidR="001A4919">
        <w:rPr>
          <w:rFonts w:ascii="Times New Roman" w:hAnsi="Times New Roman" w:cs="Times New Roman"/>
          <w:sz w:val="24"/>
          <w:szCs w:val="24"/>
        </w:rPr>
        <w:t>called for Pedagogy 2.0 in information literacy instruction, which would provide students with “</w:t>
      </w:r>
      <w:r w:rsidR="001A4919" w:rsidRPr="001A4919">
        <w:rPr>
          <w:rFonts w:ascii="Times New Roman" w:hAnsi="Times New Roman" w:cs="Times New Roman"/>
          <w:sz w:val="24"/>
          <w:szCs w:val="24"/>
        </w:rPr>
        <w:t>opportunities to work in groups to develop a collective understanding of information literacy and wrestle with specific information issues collaborativel</w:t>
      </w:r>
      <w:r w:rsidR="00AC49AE">
        <w:rPr>
          <w:rFonts w:ascii="Times New Roman" w:hAnsi="Times New Roman" w:cs="Times New Roman"/>
          <w:sz w:val="24"/>
          <w:szCs w:val="24"/>
        </w:rPr>
        <w:t>y.”</w:t>
      </w:r>
      <w:r w:rsidR="00FD02C3">
        <w:rPr>
          <w:rFonts w:ascii="Times New Roman" w:hAnsi="Times New Roman" w:cs="Times New Roman"/>
          <w:sz w:val="24"/>
          <w:szCs w:val="24"/>
          <w:vertAlign w:val="superscript"/>
        </w:rPr>
        <w:t xml:space="preserve">30 </w:t>
      </w:r>
      <w:r w:rsidR="00FD02C3">
        <w:rPr>
          <w:rFonts w:ascii="Times New Roman" w:hAnsi="Times New Roman" w:cs="Times New Roman"/>
          <w:sz w:val="24"/>
          <w:szCs w:val="24"/>
        </w:rPr>
        <w:t>The</w:t>
      </w:r>
      <w:r w:rsidR="001770FA">
        <w:rPr>
          <w:rFonts w:ascii="Times New Roman" w:hAnsi="Times New Roman" w:cs="Times New Roman"/>
          <w:sz w:val="24"/>
          <w:szCs w:val="24"/>
        </w:rPr>
        <w:t xml:space="preserve"> course</w:t>
      </w:r>
      <w:r w:rsidR="00BC0D35">
        <w:rPr>
          <w:rFonts w:ascii="Times New Roman" w:hAnsi="Times New Roman" w:cs="Times New Roman"/>
          <w:sz w:val="24"/>
          <w:szCs w:val="24"/>
        </w:rPr>
        <w:t xml:space="preserve"> in this study asked students to address a research question and consider their research strategies as a group rather than as individuals</w:t>
      </w:r>
      <w:r w:rsidR="001770FA">
        <w:rPr>
          <w:rFonts w:ascii="Times New Roman" w:hAnsi="Times New Roman" w:cs="Times New Roman"/>
          <w:sz w:val="24"/>
          <w:szCs w:val="24"/>
        </w:rPr>
        <w:t xml:space="preserve">. </w:t>
      </w:r>
    </w:p>
    <w:p w:rsidR="00FF1F99" w:rsidRDefault="00FF1F99" w:rsidP="003A5621">
      <w:pPr>
        <w:spacing w:line="480" w:lineRule="auto"/>
        <w:rPr>
          <w:rFonts w:ascii="Times New Roman" w:hAnsi="Times New Roman" w:cs="Times New Roman"/>
          <w:sz w:val="24"/>
          <w:szCs w:val="24"/>
        </w:rPr>
      </w:pPr>
    </w:p>
    <w:p w:rsidR="00EF3209" w:rsidRDefault="00EF3209" w:rsidP="003A5621">
      <w:pPr>
        <w:spacing w:line="480" w:lineRule="auto"/>
        <w:rPr>
          <w:rFonts w:ascii="Times New Roman" w:hAnsi="Times New Roman" w:cs="Times New Roman"/>
          <w:b/>
          <w:sz w:val="24"/>
          <w:szCs w:val="24"/>
        </w:rPr>
      </w:pPr>
      <w:r w:rsidRPr="00BB59E1">
        <w:rPr>
          <w:rFonts w:ascii="Times New Roman" w:hAnsi="Times New Roman" w:cs="Times New Roman"/>
          <w:b/>
          <w:sz w:val="24"/>
          <w:szCs w:val="24"/>
        </w:rPr>
        <w:t>Methodology</w:t>
      </w:r>
    </w:p>
    <w:p w:rsidR="00B9709E" w:rsidRDefault="00F7198E" w:rsidP="003A5621">
      <w:pPr>
        <w:spacing w:line="480" w:lineRule="auto"/>
        <w:rPr>
          <w:rFonts w:ascii="Times New Roman" w:hAnsi="Times New Roman" w:cs="Times New Roman"/>
          <w:b/>
          <w:i/>
          <w:sz w:val="24"/>
          <w:szCs w:val="24"/>
        </w:rPr>
      </w:pPr>
      <w:r>
        <w:rPr>
          <w:rFonts w:ascii="Times New Roman" w:hAnsi="Times New Roman" w:cs="Times New Roman"/>
          <w:b/>
          <w:i/>
          <w:sz w:val="24"/>
          <w:szCs w:val="24"/>
        </w:rPr>
        <w:t>Research Question</w:t>
      </w:r>
    </w:p>
    <w:p w:rsidR="00B9709E" w:rsidRPr="00B9709E" w:rsidRDefault="00B9709E" w:rsidP="00F719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examines the research question “Do </w:t>
      </w:r>
      <w:r w:rsidR="00BC0D35">
        <w:rPr>
          <w:rFonts w:ascii="Times New Roman" w:hAnsi="Times New Roman" w:cs="Times New Roman"/>
          <w:sz w:val="24"/>
          <w:szCs w:val="24"/>
        </w:rPr>
        <w:t xml:space="preserve">first-year </w:t>
      </w:r>
      <w:r>
        <w:rPr>
          <w:rFonts w:ascii="Times New Roman" w:hAnsi="Times New Roman" w:cs="Times New Roman"/>
          <w:sz w:val="24"/>
          <w:szCs w:val="24"/>
        </w:rPr>
        <w:t>students working collaboratively in</w:t>
      </w:r>
      <w:r w:rsidR="00BC0D35">
        <w:rPr>
          <w:rFonts w:ascii="Times New Roman" w:hAnsi="Times New Roman" w:cs="Times New Roman"/>
          <w:sz w:val="24"/>
          <w:szCs w:val="24"/>
        </w:rPr>
        <w:t xml:space="preserve"> an</w:t>
      </w:r>
      <w:r>
        <w:rPr>
          <w:rFonts w:ascii="Times New Roman" w:hAnsi="Times New Roman" w:cs="Times New Roman"/>
          <w:sz w:val="24"/>
          <w:szCs w:val="24"/>
        </w:rPr>
        <w:t xml:space="preserve"> online and face-to-f</w:t>
      </w:r>
      <w:r w:rsidR="00BC0D35">
        <w:rPr>
          <w:rFonts w:ascii="Times New Roman" w:hAnsi="Times New Roman" w:cs="Times New Roman"/>
          <w:sz w:val="24"/>
          <w:szCs w:val="24"/>
        </w:rPr>
        <w:t>ace information literacy course</w:t>
      </w:r>
      <w:r>
        <w:rPr>
          <w:rFonts w:ascii="Times New Roman" w:hAnsi="Times New Roman" w:cs="Times New Roman"/>
          <w:sz w:val="24"/>
          <w:szCs w:val="24"/>
        </w:rPr>
        <w:t xml:space="preserve"> have similar social me</w:t>
      </w:r>
      <w:r w:rsidR="00F7198E">
        <w:rPr>
          <w:rFonts w:ascii="Times New Roman" w:hAnsi="Times New Roman" w:cs="Times New Roman"/>
          <w:sz w:val="24"/>
          <w:szCs w:val="24"/>
        </w:rPr>
        <w:t xml:space="preserve">tacognitive awareness ratings?” </w:t>
      </w:r>
      <w:r w:rsidR="009013F6">
        <w:rPr>
          <w:rFonts w:ascii="Times New Roman" w:hAnsi="Times New Roman" w:cs="Times New Roman"/>
          <w:sz w:val="24"/>
          <w:szCs w:val="24"/>
        </w:rPr>
        <w:t xml:space="preserve">By examining this question, the author hopes to discover whether students in an online course may need more intervention to be able to work effectively on a research project. </w:t>
      </w:r>
    </w:p>
    <w:p w:rsidR="00937DF6" w:rsidRPr="00BB59E1" w:rsidRDefault="00BB59E1" w:rsidP="003A5621">
      <w:pPr>
        <w:spacing w:line="480" w:lineRule="auto"/>
        <w:rPr>
          <w:rFonts w:ascii="Times New Roman" w:hAnsi="Times New Roman" w:cs="Times New Roman"/>
          <w:b/>
          <w:i/>
          <w:sz w:val="24"/>
          <w:szCs w:val="24"/>
        </w:rPr>
      </w:pPr>
      <w:r w:rsidRPr="00BB59E1">
        <w:rPr>
          <w:rFonts w:ascii="Times New Roman" w:hAnsi="Times New Roman" w:cs="Times New Roman"/>
          <w:b/>
          <w:i/>
          <w:sz w:val="24"/>
          <w:szCs w:val="24"/>
        </w:rPr>
        <w:t xml:space="preserve">The </w:t>
      </w:r>
      <w:r w:rsidR="00EF3209" w:rsidRPr="00BB59E1">
        <w:rPr>
          <w:rFonts w:ascii="Times New Roman" w:hAnsi="Times New Roman" w:cs="Times New Roman"/>
          <w:b/>
          <w:i/>
          <w:sz w:val="24"/>
          <w:szCs w:val="24"/>
        </w:rPr>
        <w:t>Course and A</w:t>
      </w:r>
      <w:r w:rsidR="000A0226" w:rsidRPr="00BB59E1">
        <w:rPr>
          <w:rFonts w:ascii="Times New Roman" w:hAnsi="Times New Roman" w:cs="Times New Roman"/>
          <w:b/>
          <w:i/>
          <w:sz w:val="24"/>
          <w:szCs w:val="24"/>
        </w:rPr>
        <w:t xml:space="preserve">ssignment </w:t>
      </w:r>
    </w:p>
    <w:p w:rsidR="00937DF6" w:rsidRPr="00CD4275" w:rsidRDefault="000A0226"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 xml:space="preserve">The course is a required, one-credit information literacy course that all students take some version of in their freshman year. While online sections had been offered to transfer students, fall of 2016 was the first year that multiple online sections were opened for freshmen. The online version of the course was asynchronous, while the face-to-face version met once a week for fourteen weeks. Students were from a variety of disciplines, though students in education, nursing, pharmacy, allied health, and liberal arts had their own versions of the course, so this course mostly represented students from business, the sciences, and music. </w:t>
      </w:r>
    </w:p>
    <w:p w:rsidR="00937DF6" w:rsidRPr="00CD4275" w:rsidRDefault="000A0226"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Students worked on a semester-long</w:t>
      </w:r>
      <w:r w:rsidR="001770FA">
        <w:rPr>
          <w:rFonts w:ascii="Times New Roman" w:hAnsi="Times New Roman" w:cs="Times New Roman"/>
          <w:sz w:val="24"/>
          <w:szCs w:val="24"/>
        </w:rPr>
        <w:t>,</w:t>
      </w:r>
      <w:r w:rsidRPr="00CD4275">
        <w:rPr>
          <w:rFonts w:ascii="Times New Roman" w:hAnsi="Times New Roman" w:cs="Times New Roman"/>
          <w:sz w:val="24"/>
          <w:szCs w:val="24"/>
        </w:rPr>
        <w:t xml:space="preserve"> collaborative assignment in which they collected and evaluated sources to answer a </w:t>
      </w:r>
      <w:r w:rsidR="001323D7" w:rsidRPr="00CD4275">
        <w:rPr>
          <w:rFonts w:ascii="Times New Roman" w:hAnsi="Times New Roman" w:cs="Times New Roman"/>
          <w:sz w:val="24"/>
          <w:szCs w:val="24"/>
        </w:rPr>
        <w:t>research</w:t>
      </w:r>
      <w:r w:rsidRPr="00CD4275">
        <w:rPr>
          <w:rFonts w:ascii="Times New Roman" w:hAnsi="Times New Roman" w:cs="Times New Roman"/>
          <w:sz w:val="24"/>
          <w:szCs w:val="24"/>
        </w:rPr>
        <w:t xml:space="preserve"> question. Both online and face-to-face sections had </w:t>
      </w:r>
      <w:r w:rsidRPr="00CD4275">
        <w:rPr>
          <w:rFonts w:ascii="Times New Roman" w:hAnsi="Times New Roman" w:cs="Times New Roman"/>
          <w:sz w:val="24"/>
          <w:szCs w:val="24"/>
        </w:rPr>
        <w:lastRenderedPageBreak/>
        <w:t xml:space="preserve">the same assignment. </w:t>
      </w:r>
      <w:r w:rsidR="00B9709E">
        <w:rPr>
          <w:rFonts w:ascii="Times New Roman" w:hAnsi="Times New Roman" w:cs="Times New Roman"/>
          <w:sz w:val="24"/>
          <w:szCs w:val="24"/>
        </w:rPr>
        <w:t xml:space="preserve">Students addressed questions like “Does social media cause </w:t>
      </w:r>
      <w:proofErr w:type="spellStart"/>
      <w:r w:rsidR="00B9709E">
        <w:rPr>
          <w:rFonts w:ascii="Times New Roman" w:hAnsi="Times New Roman" w:cs="Times New Roman"/>
          <w:sz w:val="24"/>
          <w:szCs w:val="24"/>
        </w:rPr>
        <w:t>narcissism?”and</w:t>
      </w:r>
      <w:proofErr w:type="spellEnd"/>
      <w:r w:rsidR="00B9709E">
        <w:rPr>
          <w:rFonts w:ascii="Times New Roman" w:hAnsi="Times New Roman" w:cs="Times New Roman"/>
          <w:sz w:val="24"/>
          <w:szCs w:val="24"/>
        </w:rPr>
        <w:t xml:space="preserve"> “What are the ethical issues raised be self-driving cars?” They described their search strategy, critiqued their search strategy, cited their sou</w:t>
      </w:r>
      <w:r w:rsidR="00A162EE">
        <w:rPr>
          <w:rFonts w:ascii="Times New Roman" w:hAnsi="Times New Roman" w:cs="Times New Roman"/>
          <w:sz w:val="24"/>
          <w:szCs w:val="24"/>
        </w:rPr>
        <w:t>rces, and evaluated each source (See Appendix A)</w:t>
      </w:r>
      <w:r w:rsidR="00B9709E">
        <w:rPr>
          <w:rFonts w:ascii="Times New Roman" w:hAnsi="Times New Roman" w:cs="Times New Roman"/>
          <w:sz w:val="24"/>
          <w:szCs w:val="24"/>
        </w:rPr>
        <w:t xml:space="preserve">. In the online course, collaboration occurred in a group discussion board online. In the face-to-face course, students were given a chance to work together in class. </w:t>
      </w:r>
      <w:r w:rsidR="00A71E94">
        <w:rPr>
          <w:rFonts w:ascii="Times New Roman" w:hAnsi="Times New Roman" w:cs="Times New Roman"/>
          <w:sz w:val="24"/>
          <w:szCs w:val="24"/>
        </w:rPr>
        <w:t xml:space="preserve">In both versions, students had to determine deadlines, topics, what citation style they would use, and what sources they would include. </w:t>
      </w:r>
      <w:r w:rsidRPr="00CD4275">
        <w:rPr>
          <w:rFonts w:ascii="Times New Roman" w:hAnsi="Times New Roman" w:cs="Times New Roman"/>
          <w:sz w:val="24"/>
          <w:szCs w:val="24"/>
        </w:rPr>
        <w:t>Group sizes were not consistent across sections or format of course and were up to the instructor’s discretion, though they mostly ranged between three and five students. Students were asked to choose roles in their group work to better coordinate collaboration. For example, a group leader would set deadlines while an editor would review all the work. Students received both a group grade and an individual grade for their group projec</w:t>
      </w:r>
      <w:r w:rsidR="00796350">
        <w:rPr>
          <w:rFonts w:ascii="Times New Roman" w:hAnsi="Times New Roman" w:cs="Times New Roman"/>
          <w:sz w:val="24"/>
          <w:szCs w:val="24"/>
        </w:rPr>
        <w:t>t, and they also provided a rating of each group member</w:t>
      </w:r>
      <w:r w:rsidR="00B9709E">
        <w:rPr>
          <w:rFonts w:ascii="Times New Roman" w:hAnsi="Times New Roman" w:cs="Times New Roman"/>
          <w:sz w:val="24"/>
          <w:szCs w:val="24"/>
        </w:rPr>
        <w:t xml:space="preserve"> </w:t>
      </w:r>
    </w:p>
    <w:p w:rsidR="00937DF6" w:rsidRPr="00CD4275" w:rsidRDefault="001323D7" w:rsidP="003A5621">
      <w:pPr>
        <w:spacing w:line="480" w:lineRule="auto"/>
        <w:rPr>
          <w:rFonts w:ascii="Times New Roman" w:hAnsi="Times New Roman" w:cs="Times New Roman"/>
          <w:sz w:val="24"/>
          <w:szCs w:val="24"/>
        </w:rPr>
      </w:pPr>
      <w:r>
        <w:rPr>
          <w:rFonts w:ascii="Times New Roman" w:hAnsi="Times New Roman" w:cs="Times New Roman"/>
          <w:sz w:val="24"/>
          <w:szCs w:val="24"/>
        </w:rPr>
        <w:tab/>
      </w:r>
      <w:r w:rsidR="00FD02C3">
        <w:rPr>
          <w:rFonts w:ascii="Times New Roman" w:hAnsi="Times New Roman" w:cs="Times New Roman"/>
          <w:sz w:val="24"/>
          <w:szCs w:val="24"/>
        </w:rPr>
        <w:t xml:space="preserve">The </w:t>
      </w:r>
      <w:r w:rsidR="000A0226" w:rsidRPr="00CD4275">
        <w:rPr>
          <w:rFonts w:ascii="Times New Roman" w:hAnsi="Times New Roman" w:cs="Times New Roman"/>
          <w:sz w:val="24"/>
          <w:szCs w:val="24"/>
        </w:rPr>
        <w:t>students in both the face-to-face and online versions of the course were asked to complete the Metacognitive Awareness Inventory and the Social Metacognitive Awareness Inventory</w:t>
      </w:r>
      <w:r w:rsidR="003D70AB">
        <w:rPr>
          <w:rFonts w:ascii="Times New Roman" w:hAnsi="Times New Roman" w:cs="Times New Roman"/>
          <w:sz w:val="24"/>
          <w:szCs w:val="24"/>
        </w:rPr>
        <w:t xml:space="preserve"> after they had finished</w:t>
      </w:r>
      <w:r w:rsidR="00FD02C3">
        <w:rPr>
          <w:rFonts w:ascii="Times New Roman" w:hAnsi="Times New Roman" w:cs="Times New Roman"/>
          <w:sz w:val="24"/>
          <w:szCs w:val="24"/>
        </w:rPr>
        <w:t xml:space="preserve"> the collaborative project in the course</w:t>
      </w:r>
      <w:r w:rsidR="000A0226" w:rsidRPr="00CD4275">
        <w:rPr>
          <w:rFonts w:ascii="Times New Roman" w:hAnsi="Times New Roman" w:cs="Times New Roman"/>
          <w:sz w:val="24"/>
          <w:szCs w:val="24"/>
        </w:rPr>
        <w:t xml:space="preserve">. Students had to consent to the study, and could stop their participation at any time. This study had IRB approval from the researcher’s institution. </w:t>
      </w:r>
    </w:p>
    <w:p w:rsidR="00937DF6" w:rsidRPr="00BB59E1" w:rsidRDefault="000A0226" w:rsidP="003A5621">
      <w:pPr>
        <w:spacing w:line="480" w:lineRule="auto"/>
        <w:rPr>
          <w:rFonts w:ascii="Times New Roman" w:hAnsi="Times New Roman" w:cs="Times New Roman"/>
          <w:b/>
          <w:i/>
          <w:sz w:val="24"/>
          <w:szCs w:val="24"/>
        </w:rPr>
      </w:pPr>
      <w:r w:rsidRPr="00BB59E1">
        <w:rPr>
          <w:rFonts w:ascii="Times New Roman" w:hAnsi="Times New Roman" w:cs="Times New Roman"/>
          <w:b/>
          <w:i/>
          <w:sz w:val="24"/>
          <w:szCs w:val="24"/>
        </w:rPr>
        <w:t xml:space="preserve">Instruments </w:t>
      </w:r>
    </w:p>
    <w:p w:rsidR="00937DF6" w:rsidRDefault="000A0226" w:rsidP="003A5621">
      <w:pPr>
        <w:spacing w:line="480" w:lineRule="auto"/>
        <w:ind w:firstLine="720"/>
        <w:rPr>
          <w:rFonts w:ascii="Times New Roman" w:eastAsia="Times New Roman" w:hAnsi="Times New Roman" w:cs="Times New Roman"/>
          <w:sz w:val="24"/>
          <w:szCs w:val="24"/>
        </w:rPr>
      </w:pPr>
      <w:r w:rsidRPr="00CD4275">
        <w:rPr>
          <w:rFonts w:ascii="Times New Roman" w:hAnsi="Times New Roman" w:cs="Times New Roman"/>
          <w:sz w:val="24"/>
          <w:szCs w:val="24"/>
        </w:rPr>
        <w:t>The Metacognitive Awareness Inventory (MAI) is a 5-point Likert Scale</w:t>
      </w:r>
      <w:r w:rsidR="00796350">
        <w:rPr>
          <w:rFonts w:ascii="Times New Roman" w:hAnsi="Times New Roman" w:cs="Times New Roman"/>
          <w:sz w:val="24"/>
          <w:szCs w:val="24"/>
        </w:rPr>
        <w:t xml:space="preserve"> from Schraw and Dennison</w:t>
      </w:r>
      <w:r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31</w:t>
      </w:r>
      <w:r w:rsidRPr="00CD4275">
        <w:rPr>
          <w:rFonts w:ascii="Times New Roman" w:hAnsi="Times New Roman" w:cs="Times New Roman"/>
          <w:sz w:val="24"/>
          <w:szCs w:val="24"/>
        </w:rPr>
        <w:t xml:space="preserve"> It has </w:t>
      </w:r>
      <w:r w:rsidRPr="00CD4275">
        <w:rPr>
          <w:rFonts w:ascii="Times New Roman" w:eastAsia="Times New Roman" w:hAnsi="Times New Roman" w:cs="Times New Roman"/>
          <w:sz w:val="24"/>
          <w:szCs w:val="24"/>
        </w:rPr>
        <w:t xml:space="preserve">a 52-item scale with a response of Always False corresponding with 1 and Always True corresponding to a score of 5. </w:t>
      </w:r>
      <w:r w:rsidR="003D70AB">
        <w:rPr>
          <w:rFonts w:ascii="Times New Roman" w:eastAsia="Times New Roman" w:hAnsi="Times New Roman" w:cs="Times New Roman"/>
          <w:sz w:val="24"/>
          <w:szCs w:val="24"/>
        </w:rPr>
        <w:t>The scale</w:t>
      </w:r>
      <w:r w:rsidR="000903F2">
        <w:rPr>
          <w:rFonts w:ascii="Times New Roman" w:eastAsia="Times New Roman" w:hAnsi="Times New Roman" w:cs="Times New Roman"/>
          <w:sz w:val="24"/>
          <w:szCs w:val="24"/>
        </w:rPr>
        <w:t xml:space="preserve"> asks questions regarding an individual’s knowledge of their cognition and regulation of their cognition. An example question r</w:t>
      </w:r>
      <w:r w:rsidR="00FD02C3">
        <w:rPr>
          <w:rFonts w:ascii="Times New Roman" w:eastAsia="Times New Roman" w:hAnsi="Times New Roman" w:cs="Times New Roman"/>
          <w:sz w:val="24"/>
          <w:szCs w:val="24"/>
        </w:rPr>
        <w:t>elated to one’s</w:t>
      </w:r>
      <w:r w:rsidR="000903F2">
        <w:rPr>
          <w:rFonts w:ascii="Times New Roman" w:eastAsia="Times New Roman" w:hAnsi="Times New Roman" w:cs="Times New Roman"/>
          <w:sz w:val="24"/>
          <w:szCs w:val="24"/>
        </w:rPr>
        <w:t xml:space="preserve"> knowledge of cognition is “</w:t>
      </w:r>
      <w:r w:rsidR="000903F2" w:rsidRPr="000903F2">
        <w:rPr>
          <w:rFonts w:ascii="Times New Roman" w:eastAsia="Times New Roman" w:hAnsi="Times New Roman" w:cs="Times New Roman"/>
          <w:sz w:val="24"/>
          <w:szCs w:val="24"/>
        </w:rPr>
        <w:t>I understand my intellectual strengths and weaknesses.</w:t>
      </w:r>
      <w:r w:rsidR="00FD02C3">
        <w:rPr>
          <w:rFonts w:ascii="Times New Roman" w:eastAsia="Times New Roman" w:hAnsi="Times New Roman" w:cs="Times New Roman"/>
          <w:sz w:val="24"/>
          <w:szCs w:val="24"/>
        </w:rPr>
        <w:t xml:space="preserve">” An </w:t>
      </w:r>
      <w:r w:rsidR="00FD02C3">
        <w:rPr>
          <w:rFonts w:ascii="Times New Roman" w:eastAsia="Times New Roman" w:hAnsi="Times New Roman" w:cs="Times New Roman"/>
          <w:sz w:val="24"/>
          <w:szCs w:val="24"/>
        </w:rPr>
        <w:lastRenderedPageBreak/>
        <w:t>example question related to one’s</w:t>
      </w:r>
      <w:r w:rsidR="000903F2">
        <w:rPr>
          <w:rFonts w:ascii="Times New Roman" w:eastAsia="Times New Roman" w:hAnsi="Times New Roman" w:cs="Times New Roman"/>
          <w:sz w:val="24"/>
          <w:szCs w:val="24"/>
        </w:rPr>
        <w:t xml:space="preserve"> regulation of cognition is “</w:t>
      </w:r>
      <w:r w:rsidR="000903F2" w:rsidRPr="000903F2">
        <w:rPr>
          <w:rFonts w:ascii="Times New Roman" w:eastAsia="Times New Roman" w:hAnsi="Times New Roman" w:cs="Times New Roman"/>
          <w:sz w:val="24"/>
          <w:szCs w:val="24"/>
        </w:rPr>
        <w:t>I ask myself periodically if I am meeting my goals.</w:t>
      </w:r>
      <w:r w:rsidR="000903F2">
        <w:rPr>
          <w:rFonts w:ascii="Times New Roman" w:eastAsia="Times New Roman" w:hAnsi="Times New Roman" w:cs="Times New Roman"/>
          <w:sz w:val="24"/>
          <w:szCs w:val="24"/>
        </w:rPr>
        <w:t xml:space="preserve">” </w:t>
      </w:r>
      <w:r w:rsidRPr="00CD4275">
        <w:rPr>
          <w:rFonts w:ascii="Times New Roman" w:hAnsi="Times New Roman" w:cs="Times New Roman"/>
          <w:sz w:val="24"/>
          <w:szCs w:val="24"/>
        </w:rPr>
        <w:t>The Social Metacognitive Awareness Inventory (SMAI) was based on this scale</w:t>
      </w:r>
      <w:r w:rsidR="00796350">
        <w:rPr>
          <w:rFonts w:ascii="Times New Roman" w:hAnsi="Times New Roman" w:cs="Times New Roman"/>
          <w:sz w:val="24"/>
          <w:szCs w:val="24"/>
        </w:rPr>
        <w:t xml:space="preserve"> and adapted for the researcher’s dissertation</w:t>
      </w:r>
      <w:r w:rsidRPr="00CD4275">
        <w:rPr>
          <w:rFonts w:ascii="Times New Roman" w:hAnsi="Times New Roman" w:cs="Times New Roman"/>
          <w:sz w:val="24"/>
          <w:szCs w:val="24"/>
        </w:rPr>
        <w:t>. Questions were adapted to refer to group r</w:t>
      </w:r>
      <w:r w:rsidR="000903F2">
        <w:rPr>
          <w:rFonts w:ascii="Times New Roman" w:hAnsi="Times New Roman" w:cs="Times New Roman"/>
          <w:sz w:val="24"/>
          <w:szCs w:val="24"/>
        </w:rPr>
        <w:t>ather than individual processes</w:t>
      </w:r>
      <w:r w:rsidR="00A162EE">
        <w:rPr>
          <w:rFonts w:ascii="Times New Roman" w:hAnsi="Times New Roman" w:cs="Times New Roman"/>
          <w:sz w:val="24"/>
          <w:szCs w:val="24"/>
        </w:rPr>
        <w:t xml:space="preserve"> (see Appendix B)</w:t>
      </w:r>
      <w:r w:rsidR="000903F2">
        <w:rPr>
          <w:rFonts w:ascii="Times New Roman" w:hAnsi="Times New Roman" w:cs="Times New Roman"/>
          <w:sz w:val="24"/>
          <w:szCs w:val="24"/>
        </w:rPr>
        <w:t>.</w:t>
      </w:r>
      <w:r w:rsidRPr="00CD4275">
        <w:rPr>
          <w:rFonts w:ascii="Times New Roman" w:hAnsi="Times New Roman" w:cs="Times New Roman"/>
          <w:sz w:val="24"/>
          <w:szCs w:val="24"/>
        </w:rPr>
        <w:t xml:space="preserve"> </w:t>
      </w:r>
      <w:r w:rsidR="000903F2">
        <w:rPr>
          <w:rFonts w:ascii="Times New Roman" w:hAnsi="Times New Roman" w:cs="Times New Roman"/>
          <w:sz w:val="24"/>
          <w:szCs w:val="24"/>
        </w:rPr>
        <w:t>So, for knowledge of social cognition, the question became “</w:t>
      </w:r>
      <w:r w:rsidR="000903F2" w:rsidRPr="000903F2">
        <w:rPr>
          <w:rFonts w:ascii="Times New Roman" w:hAnsi="Times New Roman" w:cs="Times New Roman"/>
          <w:sz w:val="24"/>
          <w:szCs w:val="24"/>
        </w:rPr>
        <w:t>My group understood our intellectual strengths and weaknesses</w:t>
      </w:r>
      <w:r w:rsidR="000903F2">
        <w:rPr>
          <w:rFonts w:ascii="Times New Roman" w:hAnsi="Times New Roman" w:cs="Times New Roman"/>
          <w:sz w:val="24"/>
          <w:szCs w:val="24"/>
        </w:rPr>
        <w:t>” and for regulation of social cognition, the question became “My group asked periodically if we were meeting out goals.” Q</w:t>
      </w:r>
      <w:r w:rsidRPr="00CD4275">
        <w:rPr>
          <w:rFonts w:ascii="Times New Roman" w:hAnsi="Times New Roman" w:cs="Times New Roman"/>
          <w:sz w:val="24"/>
          <w:szCs w:val="24"/>
        </w:rPr>
        <w:t>uestions that could not apply to group situations were removed.</w:t>
      </w:r>
      <w:r w:rsidR="000903F2">
        <w:rPr>
          <w:rFonts w:ascii="Times New Roman" w:hAnsi="Times New Roman" w:cs="Times New Roman"/>
          <w:sz w:val="24"/>
          <w:szCs w:val="24"/>
        </w:rPr>
        <w:t xml:space="preserve"> </w:t>
      </w:r>
      <w:r w:rsidRPr="00CD4275">
        <w:rPr>
          <w:rFonts w:ascii="Times New Roman" w:hAnsi="Times New Roman" w:cs="Times New Roman"/>
          <w:sz w:val="24"/>
          <w:szCs w:val="24"/>
        </w:rPr>
        <w:t xml:space="preserve">This left 41 questions, and used the same scale as the MAI. </w:t>
      </w:r>
      <w:r w:rsidRPr="00CD4275">
        <w:rPr>
          <w:rFonts w:ascii="Times New Roman" w:eastAsia="Times New Roman" w:hAnsi="Times New Roman" w:cs="Times New Roman"/>
          <w:sz w:val="24"/>
          <w:szCs w:val="24"/>
        </w:rPr>
        <w:t>Reliability statistics indicated that, for this study, both SMAI and MAI were very reliable, with a Cronbach’s α of .972 for the SMAI and a Cronbac</w:t>
      </w:r>
      <w:r w:rsidR="001770FA">
        <w:rPr>
          <w:rFonts w:ascii="Times New Roman" w:eastAsia="Times New Roman" w:hAnsi="Times New Roman" w:cs="Times New Roman"/>
          <w:sz w:val="24"/>
          <w:szCs w:val="24"/>
        </w:rPr>
        <w:t>h’s α of .961 for the MAI.  Cronbach’s alpha</w:t>
      </w:r>
      <w:r w:rsidRPr="00CD4275">
        <w:rPr>
          <w:rFonts w:ascii="Times New Roman" w:eastAsia="Times New Roman" w:hAnsi="Times New Roman" w:cs="Times New Roman"/>
          <w:sz w:val="24"/>
          <w:szCs w:val="24"/>
        </w:rPr>
        <w:t xml:space="preserve"> indicates the degree to which the instruments consistently ask about the same construct. Accord</w:t>
      </w:r>
      <w:r w:rsidR="003D70AB">
        <w:rPr>
          <w:rFonts w:ascii="Times New Roman" w:eastAsia="Times New Roman" w:hAnsi="Times New Roman" w:cs="Times New Roman"/>
          <w:sz w:val="24"/>
          <w:szCs w:val="24"/>
        </w:rPr>
        <w:t>ing to an</w:t>
      </w:r>
      <w:r w:rsidRPr="00CD4275">
        <w:rPr>
          <w:rFonts w:ascii="Times New Roman" w:eastAsia="Times New Roman" w:hAnsi="Times New Roman" w:cs="Times New Roman"/>
          <w:sz w:val="24"/>
          <w:szCs w:val="24"/>
        </w:rPr>
        <w:t xml:space="preserve"> Item Scale Analysis, removing a question would not help the reliability of the SMAI</w:t>
      </w:r>
      <w:r w:rsidR="003D70AB">
        <w:rPr>
          <w:rFonts w:ascii="Times New Roman" w:eastAsia="Times New Roman" w:hAnsi="Times New Roman" w:cs="Times New Roman"/>
          <w:sz w:val="24"/>
          <w:szCs w:val="24"/>
        </w:rPr>
        <w:t>, so all questions were included in the data analysis</w:t>
      </w:r>
      <w:r w:rsidRPr="00CD4275">
        <w:rPr>
          <w:rFonts w:ascii="Times New Roman" w:eastAsia="Times New Roman" w:hAnsi="Times New Roman" w:cs="Times New Roman"/>
          <w:sz w:val="24"/>
          <w:szCs w:val="24"/>
        </w:rPr>
        <w:t xml:space="preserve">.  </w:t>
      </w:r>
    </w:p>
    <w:p w:rsidR="00A71E94" w:rsidRPr="00A71E94" w:rsidRDefault="00A71E94" w:rsidP="00A71E94">
      <w:pPr>
        <w:spacing w:line="480" w:lineRule="auto"/>
        <w:rPr>
          <w:rFonts w:ascii="Times New Roman" w:hAnsi="Times New Roman" w:cs="Times New Roman"/>
          <w:b/>
          <w:sz w:val="24"/>
          <w:szCs w:val="24"/>
        </w:rPr>
      </w:pPr>
      <w:r w:rsidRPr="00A71E94">
        <w:rPr>
          <w:rFonts w:ascii="Times New Roman" w:eastAsia="Times New Roman" w:hAnsi="Times New Roman" w:cs="Times New Roman"/>
          <w:b/>
          <w:sz w:val="24"/>
          <w:szCs w:val="24"/>
        </w:rPr>
        <w:t>Results</w:t>
      </w:r>
    </w:p>
    <w:p w:rsidR="003B39C3" w:rsidRDefault="000903F2" w:rsidP="003A56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Three hundred and nine</w:t>
      </w:r>
      <w:r w:rsidR="000A0226" w:rsidRPr="00CD4275">
        <w:rPr>
          <w:rFonts w:ascii="Times New Roman" w:eastAsia="Times New Roman" w:hAnsi="Times New Roman" w:cs="Times New Roman"/>
          <w:sz w:val="24"/>
          <w:szCs w:val="24"/>
        </w:rPr>
        <w:t xml:space="preserve"> students completed all the questions on the MAI and the SMAI. Of the 309 students, 261 were in the face-to-face course, while 48 were online. </w:t>
      </w:r>
      <w:r w:rsidR="00796350">
        <w:rPr>
          <w:rFonts w:ascii="Times New Roman" w:eastAsia="Times New Roman" w:hAnsi="Times New Roman" w:cs="Times New Roman"/>
          <w:sz w:val="24"/>
          <w:szCs w:val="24"/>
        </w:rPr>
        <w:t xml:space="preserve">The researcher had visited classrooms for participation, while online students were emailed the survey. Thus, face-to-face participation was much higher. Still, </w:t>
      </w:r>
      <w:r w:rsidR="003B39C3">
        <w:rPr>
          <w:rFonts w:ascii="Times New Roman" w:eastAsia="Times New Roman" w:hAnsi="Times New Roman" w:cs="Times New Roman"/>
          <w:sz w:val="24"/>
          <w:szCs w:val="24"/>
        </w:rPr>
        <w:t xml:space="preserve">this provided enough online participants for statistical analyses. Descriptive statistics, including the mean scores for metacognitive awareness and social metacognitive awareness, can be found in Table 1. </w:t>
      </w:r>
    </w:p>
    <w:p w:rsidR="003B39C3" w:rsidRDefault="003B39C3" w:rsidP="003A5621">
      <w:pPr>
        <w:spacing w:line="480" w:lineRule="auto"/>
        <w:ind w:firstLine="720"/>
        <w:rPr>
          <w:rFonts w:ascii="Times New Roman" w:eastAsia="Times New Roman" w:hAnsi="Times New Roman" w:cs="Times New Roman"/>
          <w:sz w:val="24"/>
          <w:szCs w:val="24"/>
        </w:rPr>
      </w:pPr>
    </w:p>
    <w:tbl>
      <w:tblPr>
        <w:tblStyle w:val="TableGrid"/>
        <w:tblW w:w="8880" w:type="dxa"/>
        <w:tblLayout w:type="fixed"/>
        <w:tblLook w:val="0600" w:firstRow="0" w:lastRow="0" w:firstColumn="0" w:lastColumn="0" w:noHBand="1" w:noVBand="1"/>
      </w:tblPr>
      <w:tblGrid>
        <w:gridCol w:w="1425"/>
        <w:gridCol w:w="1425"/>
        <w:gridCol w:w="1620"/>
        <w:gridCol w:w="1410"/>
        <w:gridCol w:w="1590"/>
        <w:gridCol w:w="1410"/>
      </w:tblGrid>
      <w:tr w:rsidR="006C2A11" w:rsidRPr="00CD4275" w:rsidTr="00212A7A">
        <w:trPr>
          <w:trHeight w:val="365"/>
        </w:trPr>
        <w:tc>
          <w:tcPr>
            <w:tcW w:w="8880" w:type="dxa"/>
            <w:gridSpan w:val="6"/>
            <w:tcBorders>
              <w:top w:val="nil"/>
              <w:left w:val="nil"/>
              <w:bottom w:val="single" w:sz="4" w:space="0" w:color="auto"/>
              <w:right w:val="nil"/>
            </w:tcBorders>
          </w:tcPr>
          <w:p w:rsidR="006C2A11" w:rsidRPr="00212A7A" w:rsidRDefault="006C2A11" w:rsidP="00D3134B">
            <w:pPr>
              <w:spacing w:line="480" w:lineRule="auto"/>
              <w:rPr>
                <w:rFonts w:ascii="Times New Roman" w:hAnsi="Times New Roman" w:cs="Times New Roman"/>
                <w:sz w:val="24"/>
                <w:szCs w:val="24"/>
              </w:rPr>
            </w:pPr>
            <w:r w:rsidRPr="00212A7A">
              <w:rPr>
                <w:rFonts w:ascii="Times New Roman" w:hAnsi="Times New Roman" w:cs="Times New Roman"/>
                <w:sz w:val="24"/>
                <w:szCs w:val="24"/>
              </w:rPr>
              <w:t xml:space="preserve">Table </w:t>
            </w:r>
            <w:r w:rsidRPr="00212A7A">
              <w:rPr>
                <w:rFonts w:ascii="Times New Roman" w:hAnsi="Times New Roman" w:cs="Times New Roman"/>
                <w:sz w:val="24"/>
                <w:szCs w:val="24"/>
              </w:rPr>
              <w:fldChar w:fldCharType="begin"/>
            </w:r>
            <w:r w:rsidRPr="00212A7A">
              <w:rPr>
                <w:rFonts w:ascii="Times New Roman" w:hAnsi="Times New Roman" w:cs="Times New Roman"/>
                <w:sz w:val="24"/>
                <w:szCs w:val="24"/>
              </w:rPr>
              <w:instrText xml:space="preserve"> SEQ Table \* ARABIC </w:instrText>
            </w:r>
            <w:r w:rsidRPr="00212A7A">
              <w:rPr>
                <w:rFonts w:ascii="Times New Roman" w:hAnsi="Times New Roman" w:cs="Times New Roman"/>
                <w:sz w:val="24"/>
                <w:szCs w:val="24"/>
              </w:rPr>
              <w:fldChar w:fldCharType="separate"/>
            </w:r>
            <w:r w:rsidRPr="00212A7A">
              <w:rPr>
                <w:rFonts w:ascii="Times New Roman" w:hAnsi="Times New Roman" w:cs="Times New Roman"/>
                <w:noProof/>
                <w:sz w:val="24"/>
                <w:szCs w:val="24"/>
              </w:rPr>
              <w:t>1</w:t>
            </w:r>
            <w:r w:rsidRPr="00212A7A">
              <w:rPr>
                <w:rFonts w:ascii="Times New Roman" w:hAnsi="Times New Roman" w:cs="Times New Roman"/>
                <w:sz w:val="24"/>
                <w:szCs w:val="24"/>
              </w:rPr>
              <w:fldChar w:fldCharType="end"/>
            </w:r>
          </w:p>
          <w:p w:rsidR="006C2A11" w:rsidRPr="00212A7A" w:rsidRDefault="006C2A11" w:rsidP="00D3134B">
            <w:pPr>
              <w:spacing w:line="480" w:lineRule="auto"/>
              <w:rPr>
                <w:rFonts w:ascii="Times New Roman" w:eastAsia="Times New Roman" w:hAnsi="Times New Roman" w:cs="Times New Roman"/>
                <w:sz w:val="24"/>
                <w:szCs w:val="24"/>
              </w:rPr>
            </w:pPr>
            <w:r w:rsidRPr="00212A7A">
              <w:rPr>
                <w:rFonts w:ascii="Times New Roman" w:hAnsi="Times New Roman" w:cs="Times New Roman"/>
                <w:sz w:val="24"/>
                <w:szCs w:val="24"/>
              </w:rPr>
              <w:t>Descriptive Statistics Comparing Students Online and Face-to-Face</w:t>
            </w:r>
          </w:p>
        </w:tc>
      </w:tr>
      <w:tr w:rsidR="006C2A11" w:rsidRPr="00CD4275" w:rsidTr="00212A7A">
        <w:trPr>
          <w:trHeight w:val="740"/>
        </w:trPr>
        <w:tc>
          <w:tcPr>
            <w:tcW w:w="1425" w:type="dxa"/>
            <w:tcBorders>
              <w:left w:val="nil"/>
              <w:bottom w:val="single" w:sz="4" w:space="0" w:color="auto"/>
              <w:right w:val="nil"/>
            </w:tcBorders>
          </w:tcPr>
          <w:p w:rsidR="006C2A11" w:rsidRPr="00CD4275" w:rsidRDefault="006C2A11" w:rsidP="006C2A11">
            <w:pPr>
              <w:spacing w:line="480" w:lineRule="auto"/>
              <w:jc w:val="center"/>
              <w:rPr>
                <w:rFonts w:ascii="Times New Roman" w:eastAsia="Times New Roman" w:hAnsi="Times New Roman" w:cs="Times New Roman"/>
                <w:i/>
                <w:sz w:val="24"/>
                <w:szCs w:val="24"/>
              </w:rPr>
            </w:pPr>
          </w:p>
        </w:tc>
        <w:tc>
          <w:tcPr>
            <w:tcW w:w="1425" w:type="dxa"/>
            <w:tcBorders>
              <w:left w:val="nil"/>
              <w:bottom w:val="single" w:sz="4" w:space="0" w:color="auto"/>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N</w:t>
            </w:r>
          </w:p>
        </w:tc>
        <w:tc>
          <w:tcPr>
            <w:tcW w:w="1620" w:type="dxa"/>
            <w:tcBorders>
              <w:left w:val="nil"/>
              <w:bottom w:val="single" w:sz="4" w:space="0" w:color="auto"/>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Metacognition</w:t>
            </w:r>
          </w:p>
        </w:tc>
        <w:tc>
          <w:tcPr>
            <w:tcW w:w="1410" w:type="dxa"/>
            <w:tcBorders>
              <w:left w:val="nil"/>
              <w:bottom w:val="single" w:sz="4" w:space="0" w:color="auto"/>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SD</w:t>
            </w:r>
          </w:p>
        </w:tc>
        <w:tc>
          <w:tcPr>
            <w:tcW w:w="1590" w:type="dxa"/>
            <w:tcBorders>
              <w:left w:val="nil"/>
              <w:bottom w:val="single" w:sz="4" w:space="0" w:color="auto"/>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Social metacognition</w:t>
            </w:r>
          </w:p>
        </w:tc>
        <w:tc>
          <w:tcPr>
            <w:tcW w:w="1410" w:type="dxa"/>
            <w:tcBorders>
              <w:left w:val="nil"/>
              <w:bottom w:val="single" w:sz="4" w:space="0" w:color="auto"/>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SD</w:t>
            </w:r>
          </w:p>
        </w:tc>
      </w:tr>
      <w:tr w:rsidR="006C2A11" w:rsidRPr="00CD4275" w:rsidTr="00212A7A">
        <w:trPr>
          <w:trHeight w:val="700"/>
        </w:trPr>
        <w:tc>
          <w:tcPr>
            <w:tcW w:w="1425" w:type="dxa"/>
            <w:tcBorders>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Face-to-face</w:t>
            </w:r>
          </w:p>
        </w:tc>
        <w:tc>
          <w:tcPr>
            <w:tcW w:w="1425" w:type="dxa"/>
            <w:tcBorders>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261</w:t>
            </w:r>
          </w:p>
        </w:tc>
        <w:tc>
          <w:tcPr>
            <w:tcW w:w="1620" w:type="dxa"/>
            <w:tcBorders>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3.985</w:t>
            </w:r>
          </w:p>
        </w:tc>
        <w:tc>
          <w:tcPr>
            <w:tcW w:w="1410" w:type="dxa"/>
            <w:tcBorders>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.035</w:t>
            </w:r>
          </w:p>
        </w:tc>
        <w:tc>
          <w:tcPr>
            <w:tcW w:w="1590" w:type="dxa"/>
            <w:tcBorders>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3.805</w:t>
            </w:r>
          </w:p>
        </w:tc>
        <w:tc>
          <w:tcPr>
            <w:tcW w:w="1410" w:type="dxa"/>
            <w:tcBorders>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.042</w:t>
            </w:r>
          </w:p>
        </w:tc>
      </w:tr>
      <w:tr w:rsidR="006C2A11" w:rsidRPr="00CD4275" w:rsidTr="00212A7A">
        <w:trPr>
          <w:trHeight w:val="720"/>
        </w:trPr>
        <w:tc>
          <w:tcPr>
            <w:tcW w:w="1425" w:type="dxa"/>
            <w:tcBorders>
              <w:top w:val="nil"/>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Online</w:t>
            </w:r>
          </w:p>
        </w:tc>
        <w:tc>
          <w:tcPr>
            <w:tcW w:w="1425" w:type="dxa"/>
            <w:tcBorders>
              <w:top w:val="nil"/>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48</w:t>
            </w:r>
          </w:p>
        </w:tc>
        <w:tc>
          <w:tcPr>
            <w:tcW w:w="1620" w:type="dxa"/>
            <w:tcBorders>
              <w:top w:val="nil"/>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3.926</w:t>
            </w:r>
          </w:p>
        </w:tc>
        <w:tc>
          <w:tcPr>
            <w:tcW w:w="1410" w:type="dxa"/>
            <w:tcBorders>
              <w:top w:val="nil"/>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.079</w:t>
            </w:r>
          </w:p>
        </w:tc>
        <w:tc>
          <w:tcPr>
            <w:tcW w:w="1590" w:type="dxa"/>
            <w:tcBorders>
              <w:top w:val="nil"/>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3.185</w:t>
            </w:r>
          </w:p>
        </w:tc>
        <w:tc>
          <w:tcPr>
            <w:tcW w:w="1410" w:type="dxa"/>
            <w:tcBorders>
              <w:top w:val="nil"/>
              <w:left w:val="nil"/>
              <w:bottom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.127</w:t>
            </w:r>
          </w:p>
        </w:tc>
      </w:tr>
      <w:tr w:rsidR="006C2A11" w:rsidRPr="00CD4275" w:rsidTr="00212A7A">
        <w:trPr>
          <w:trHeight w:val="740"/>
        </w:trPr>
        <w:tc>
          <w:tcPr>
            <w:tcW w:w="1425" w:type="dxa"/>
            <w:tcBorders>
              <w:top w:val="nil"/>
              <w:left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Total</w:t>
            </w:r>
          </w:p>
        </w:tc>
        <w:tc>
          <w:tcPr>
            <w:tcW w:w="1425" w:type="dxa"/>
            <w:tcBorders>
              <w:top w:val="nil"/>
              <w:left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309</w:t>
            </w:r>
          </w:p>
        </w:tc>
        <w:tc>
          <w:tcPr>
            <w:tcW w:w="1620" w:type="dxa"/>
            <w:tcBorders>
              <w:top w:val="nil"/>
              <w:left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3.976</w:t>
            </w:r>
          </w:p>
        </w:tc>
        <w:tc>
          <w:tcPr>
            <w:tcW w:w="1410" w:type="dxa"/>
            <w:tcBorders>
              <w:top w:val="nil"/>
              <w:left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.032</w:t>
            </w:r>
          </w:p>
        </w:tc>
        <w:tc>
          <w:tcPr>
            <w:tcW w:w="1590" w:type="dxa"/>
            <w:tcBorders>
              <w:top w:val="nil"/>
              <w:left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3.708</w:t>
            </w:r>
          </w:p>
        </w:tc>
        <w:tc>
          <w:tcPr>
            <w:tcW w:w="1410" w:type="dxa"/>
            <w:tcBorders>
              <w:top w:val="nil"/>
              <w:left w:val="nil"/>
              <w:right w:val="nil"/>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.043</w:t>
            </w:r>
          </w:p>
        </w:tc>
      </w:tr>
    </w:tbl>
    <w:p w:rsidR="003B39C3" w:rsidRPr="00CD4275" w:rsidRDefault="003B39C3" w:rsidP="003A56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7DF6" w:rsidRPr="00CD4275" w:rsidRDefault="00937DF6" w:rsidP="003A5621">
      <w:pPr>
        <w:spacing w:line="480" w:lineRule="auto"/>
        <w:rPr>
          <w:rFonts w:ascii="Times New Roman" w:eastAsia="Times New Roman" w:hAnsi="Times New Roman" w:cs="Times New Roman"/>
          <w:sz w:val="24"/>
          <w:szCs w:val="24"/>
        </w:rPr>
      </w:pPr>
    </w:p>
    <w:p w:rsidR="00937DF6" w:rsidRPr="00CD4275" w:rsidRDefault="0016016A" w:rsidP="003A56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reviewing</w:t>
      </w:r>
      <w:r w:rsidR="000A0226" w:rsidRPr="00CD4275">
        <w:rPr>
          <w:rFonts w:ascii="Times New Roman" w:eastAsia="Times New Roman" w:hAnsi="Times New Roman" w:cs="Times New Roman"/>
          <w:sz w:val="24"/>
          <w:szCs w:val="24"/>
        </w:rPr>
        <w:t xml:space="preserve"> metacognitive levels of students face-to-face and online after the course, </w:t>
      </w:r>
      <w:proofErr w:type="spellStart"/>
      <w:r w:rsidR="000A0226" w:rsidRPr="00CD4275">
        <w:rPr>
          <w:rFonts w:ascii="Times New Roman" w:eastAsia="Times New Roman" w:hAnsi="Times New Roman" w:cs="Times New Roman"/>
          <w:sz w:val="24"/>
          <w:szCs w:val="24"/>
        </w:rPr>
        <w:t>Levene’s</w:t>
      </w:r>
      <w:proofErr w:type="spellEnd"/>
      <w:r w:rsidR="000A0226" w:rsidRPr="00CD4275">
        <w:rPr>
          <w:rFonts w:ascii="Times New Roman" w:eastAsia="Times New Roman" w:hAnsi="Times New Roman" w:cs="Times New Roman"/>
          <w:sz w:val="24"/>
          <w:szCs w:val="24"/>
        </w:rPr>
        <w:t xml:space="preserve"> test indicated that variances were equal. Data was transformed to have a normal distribution for metacognitive awareness scores. An independent samples </w:t>
      </w:r>
      <w:r w:rsidR="000A0226" w:rsidRPr="001770FA">
        <w:rPr>
          <w:rFonts w:ascii="Times New Roman" w:eastAsia="Times New Roman" w:hAnsi="Times New Roman" w:cs="Times New Roman"/>
          <w:i/>
          <w:sz w:val="24"/>
          <w:szCs w:val="24"/>
        </w:rPr>
        <w:t>t</w:t>
      </w:r>
      <w:r w:rsidR="000A0226" w:rsidRPr="00CD4275">
        <w:rPr>
          <w:rFonts w:ascii="Times New Roman" w:eastAsia="Times New Roman" w:hAnsi="Times New Roman" w:cs="Times New Roman"/>
          <w:sz w:val="24"/>
          <w:szCs w:val="24"/>
        </w:rPr>
        <w:t>-test was conducted on the metacognitive scores. This revealed no significant difference (</w:t>
      </w:r>
      <w:r w:rsidR="000A0226" w:rsidRPr="003B39C3">
        <w:rPr>
          <w:rFonts w:ascii="Times New Roman" w:eastAsia="Times New Roman" w:hAnsi="Times New Roman" w:cs="Times New Roman"/>
          <w:i/>
          <w:sz w:val="24"/>
          <w:szCs w:val="24"/>
        </w:rPr>
        <w:t>p</w:t>
      </w:r>
      <w:r w:rsidR="000A0226" w:rsidRPr="00CD4275">
        <w:rPr>
          <w:rFonts w:ascii="Times New Roman" w:eastAsia="Times New Roman" w:hAnsi="Times New Roman" w:cs="Times New Roman"/>
          <w:sz w:val="24"/>
          <w:szCs w:val="24"/>
        </w:rPr>
        <w:t xml:space="preserve">=.491) between metacognitive awareness scores of students taking the course online and students taking the course face-to-face. </w:t>
      </w:r>
    </w:p>
    <w:p w:rsidR="00937DF6" w:rsidRPr="00CD4275" w:rsidRDefault="000A0226" w:rsidP="003A5621">
      <w:pPr>
        <w:spacing w:line="480" w:lineRule="auto"/>
        <w:ind w:firstLine="72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Because metacognition could be a covariate in comparing social metacognition, the researcher tested the homogeneity of regression slopes to determine if an ANCOVA was necessary.  </w:t>
      </w:r>
      <w:r w:rsidR="0070611C">
        <w:rPr>
          <w:rFonts w:ascii="Times New Roman" w:eastAsia="Times New Roman" w:hAnsi="Times New Roman" w:cs="Times New Roman"/>
          <w:sz w:val="24"/>
          <w:szCs w:val="24"/>
        </w:rPr>
        <w:t>T</w:t>
      </w:r>
      <w:r w:rsidR="0070611C" w:rsidRPr="00CD4275">
        <w:rPr>
          <w:rFonts w:ascii="Times New Roman" w:eastAsia="Times New Roman" w:hAnsi="Times New Roman" w:cs="Times New Roman"/>
          <w:sz w:val="24"/>
          <w:szCs w:val="24"/>
        </w:rPr>
        <w:t>he independent variable (</w:t>
      </w:r>
      <w:r w:rsidR="0070611C">
        <w:rPr>
          <w:rFonts w:ascii="Times New Roman" w:eastAsia="Times New Roman" w:hAnsi="Times New Roman" w:cs="Times New Roman"/>
          <w:sz w:val="24"/>
          <w:szCs w:val="24"/>
        </w:rPr>
        <w:t>student enrollment</w:t>
      </w:r>
      <w:r w:rsidR="0070611C" w:rsidRPr="00CD4275">
        <w:rPr>
          <w:rFonts w:ascii="Times New Roman" w:eastAsia="Times New Roman" w:hAnsi="Times New Roman" w:cs="Times New Roman"/>
          <w:sz w:val="24"/>
          <w:szCs w:val="24"/>
        </w:rPr>
        <w:t xml:space="preserve"> online or face-to-face sections) and the covariate (metacognition) </w:t>
      </w:r>
      <w:r w:rsidR="0070611C">
        <w:rPr>
          <w:rFonts w:ascii="Times New Roman" w:eastAsia="Times New Roman" w:hAnsi="Times New Roman" w:cs="Times New Roman"/>
          <w:sz w:val="24"/>
          <w:szCs w:val="24"/>
        </w:rPr>
        <w:t xml:space="preserve">did not interact </w:t>
      </w:r>
      <w:r w:rsidR="0070611C" w:rsidRPr="00CD4275">
        <w:rPr>
          <w:rFonts w:ascii="Times New Roman" w:eastAsia="Times New Roman" w:hAnsi="Times New Roman" w:cs="Times New Roman"/>
          <w:sz w:val="24"/>
          <w:szCs w:val="24"/>
        </w:rPr>
        <w:t>[</w:t>
      </w:r>
      <w:proofErr w:type="gramStart"/>
      <w:r w:rsidR="0070611C" w:rsidRPr="00CD4275">
        <w:rPr>
          <w:rFonts w:ascii="Times New Roman" w:eastAsia="Times New Roman" w:hAnsi="Times New Roman" w:cs="Times New Roman"/>
          <w:i/>
          <w:sz w:val="24"/>
          <w:szCs w:val="24"/>
        </w:rPr>
        <w:t>F</w:t>
      </w:r>
      <w:r w:rsidR="0070611C" w:rsidRPr="00CD4275">
        <w:rPr>
          <w:rFonts w:ascii="Times New Roman" w:eastAsia="Times New Roman" w:hAnsi="Times New Roman" w:cs="Times New Roman"/>
          <w:sz w:val="24"/>
          <w:szCs w:val="24"/>
        </w:rPr>
        <w:t>(</w:t>
      </w:r>
      <w:proofErr w:type="gramEnd"/>
      <w:r w:rsidR="0070611C" w:rsidRPr="00CD4275">
        <w:rPr>
          <w:rFonts w:ascii="Times New Roman" w:eastAsia="Times New Roman" w:hAnsi="Times New Roman" w:cs="Times New Roman"/>
          <w:sz w:val="24"/>
          <w:szCs w:val="24"/>
        </w:rPr>
        <w:t xml:space="preserve">1, 305) = .311, </w:t>
      </w:r>
      <w:r w:rsidR="0070611C" w:rsidRPr="00CD4275">
        <w:rPr>
          <w:rFonts w:ascii="Times New Roman" w:eastAsia="Times New Roman" w:hAnsi="Times New Roman" w:cs="Times New Roman"/>
          <w:i/>
          <w:sz w:val="24"/>
          <w:szCs w:val="24"/>
        </w:rPr>
        <w:t>p</w:t>
      </w:r>
      <w:r w:rsidR="0070611C" w:rsidRPr="00CD4275">
        <w:rPr>
          <w:rFonts w:ascii="Times New Roman" w:eastAsia="Times New Roman" w:hAnsi="Times New Roman" w:cs="Times New Roman"/>
          <w:sz w:val="24"/>
          <w:szCs w:val="24"/>
        </w:rPr>
        <w:t xml:space="preserve">=.577, partial </w:t>
      </w:r>
      <w:r w:rsidR="0070611C" w:rsidRPr="00CD4275">
        <w:rPr>
          <w:rFonts w:ascii="Times New Roman" w:eastAsia="Times New Roman" w:hAnsi="Times New Roman" w:cs="Times New Roman"/>
          <w:sz w:val="24"/>
          <w:szCs w:val="24"/>
          <w:vertAlign w:val="superscript"/>
        </w:rPr>
        <w:t xml:space="preserve">2 </w:t>
      </w:r>
      <w:r w:rsidR="0070611C" w:rsidRPr="00CD4275">
        <w:rPr>
          <w:rFonts w:ascii="Times New Roman" w:eastAsia="Times New Roman" w:hAnsi="Times New Roman" w:cs="Times New Roman"/>
          <w:sz w:val="24"/>
          <w:szCs w:val="24"/>
        </w:rPr>
        <w:t xml:space="preserve">= .001]. </w:t>
      </w:r>
      <w:r w:rsidRPr="00CD4275">
        <w:rPr>
          <w:rFonts w:ascii="Times New Roman" w:eastAsia="Times New Roman" w:hAnsi="Times New Roman" w:cs="Times New Roman"/>
          <w:sz w:val="24"/>
          <w:szCs w:val="24"/>
        </w:rPr>
        <w:t xml:space="preserve">Thus, an ANCOVA was performed to determine if social metacognitive awareness scores were significantly different. </w:t>
      </w:r>
    </w:p>
    <w:p w:rsidR="0070611C" w:rsidRDefault="000A0226" w:rsidP="0070611C">
      <w:pPr>
        <w:spacing w:line="480" w:lineRule="auto"/>
        <w:ind w:firstLine="72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A one-way ANCOVA was performed on the dependent variable social metacognition.  The independent variable was the version of the course the student took, online or face-to-face.  The covariate was metacognition, which significantly adjusted the results.  After accounting for the covariate</w:t>
      </w:r>
      <w:r w:rsidR="003B39C3">
        <w:rPr>
          <w:rFonts w:ascii="Times New Roman" w:eastAsia="Times New Roman" w:hAnsi="Times New Roman" w:cs="Times New Roman"/>
          <w:sz w:val="24"/>
          <w:szCs w:val="24"/>
        </w:rPr>
        <w:t xml:space="preserve"> (see Table 2 for adjusted means)</w:t>
      </w:r>
      <w:r w:rsidRPr="00CD4275">
        <w:rPr>
          <w:rFonts w:ascii="Times New Roman" w:eastAsia="Times New Roman" w:hAnsi="Times New Roman" w:cs="Times New Roman"/>
          <w:sz w:val="24"/>
          <w:szCs w:val="24"/>
        </w:rPr>
        <w:t>,</w:t>
      </w:r>
      <w:r w:rsidR="0070611C">
        <w:rPr>
          <w:rFonts w:ascii="Times New Roman" w:eastAsia="Times New Roman" w:hAnsi="Times New Roman" w:cs="Times New Roman"/>
          <w:sz w:val="24"/>
          <w:szCs w:val="24"/>
        </w:rPr>
        <w:t xml:space="preserve"> </w:t>
      </w:r>
      <w:r w:rsidR="0070611C">
        <w:rPr>
          <w:rFonts w:ascii="Times New Roman" w:eastAsia="Times New Roman" w:hAnsi="Times New Roman" w:cs="Times New Roman"/>
          <w:sz w:val="24"/>
          <w:szCs w:val="24"/>
        </w:rPr>
        <w:t xml:space="preserve">the analysis indicated a significant difference in </w:t>
      </w:r>
      <w:r w:rsidR="0070611C">
        <w:rPr>
          <w:rFonts w:ascii="Times New Roman" w:eastAsia="Times New Roman" w:hAnsi="Times New Roman" w:cs="Times New Roman"/>
          <w:sz w:val="24"/>
          <w:szCs w:val="24"/>
        </w:rPr>
        <w:lastRenderedPageBreak/>
        <w:t xml:space="preserve">social metacognitive awareness scores for students online and face-to-face </w:t>
      </w:r>
      <w:r w:rsidR="0070611C" w:rsidRPr="00CD4275">
        <w:rPr>
          <w:rFonts w:ascii="Times New Roman" w:eastAsia="Times New Roman" w:hAnsi="Times New Roman" w:cs="Times New Roman"/>
          <w:sz w:val="24"/>
          <w:szCs w:val="24"/>
        </w:rPr>
        <w:t>[</w:t>
      </w:r>
      <w:proofErr w:type="gramStart"/>
      <w:r w:rsidR="0070611C" w:rsidRPr="00CD4275">
        <w:rPr>
          <w:rFonts w:ascii="Times New Roman" w:eastAsia="Times New Roman" w:hAnsi="Times New Roman" w:cs="Times New Roman"/>
          <w:i/>
          <w:sz w:val="24"/>
          <w:szCs w:val="24"/>
        </w:rPr>
        <w:t>F</w:t>
      </w:r>
      <w:r w:rsidR="0070611C" w:rsidRPr="00CD4275">
        <w:rPr>
          <w:rFonts w:ascii="Times New Roman" w:eastAsia="Times New Roman" w:hAnsi="Times New Roman" w:cs="Times New Roman"/>
          <w:sz w:val="24"/>
          <w:szCs w:val="24"/>
        </w:rPr>
        <w:t>(</w:t>
      </w:r>
      <w:proofErr w:type="gramEnd"/>
      <w:r w:rsidR="0070611C" w:rsidRPr="00CD4275">
        <w:rPr>
          <w:rFonts w:ascii="Times New Roman" w:eastAsia="Times New Roman" w:hAnsi="Times New Roman" w:cs="Times New Roman"/>
          <w:sz w:val="24"/>
          <w:szCs w:val="24"/>
        </w:rPr>
        <w:t xml:space="preserve">1, 306) = 44.445, </w:t>
      </w:r>
      <w:r w:rsidR="0070611C" w:rsidRPr="00CD4275">
        <w:rPr>
          <w:rFonts w:ascii="Times New Roman" w:eastAsia="Times New Roman" w:hAnsi="Times New Roman" w:cs="Times New Roman"/>
          <w:i/>
          <w:sz w:val="24"/>
          <w:szCs w:val="24"/>
        </w:rPr>
        <w:t>p</w:t>
      </w:r>
      <w:r w:rsidR="0070611C" w:rsidRPr="00CD4275">
        <w:rPr>
          <w:rFonts w:ascii="Times New Roman" w:eastAsia="Times New Roman" w:hAnsi="Times New Roman" w:cs="Times New Roman"/>
          <w:sz w:val="24"/>
          <w:szCs w:val="24"/>
        </w:rPr>
        <w:t xml:space="preserve">&lt;.001, partial </w:t>
      </w:r>
      <w:r w:rsidR="0070611C" w:rsidRPr="00CD4275">
        <w:rPr>
          <w:rFonts w:ascii="Times New Roman" w:eastAsia="Times New Roman" w:hAnsi="Times New Roman" w:cs="Times New Roman"/>
          <w:sz w:val="24"/>
          <w:szCs w:val="24"/>
          <w:vertAlign w:val="superscript"/>
        </w:rPr>
        <w:t>2</w:t>
      </w:r>
      <w:r w:rsidR="0070611C" w:rsidRPr="00CD4275">
        <w:rPr>
          <w:rFonts w:ascii="Times New Roman" w:eastAsia="Times New Roman" w:hAnsi="Times New Roman" w:cs="Times New Roman"/>
          <w:sz w:val="24"/>
          <w:szCs w:val="24"/>
        </w:rPr>
        <w:t xml:space="preserve"> = .127]</w:t>
      </w:r>
      <w:r w:rsidRPr="00CD4275">
        <w:rPr>
          <w:rFonts w:ascii="Times New Roman" w:eastAsia="Times New Roman" w:hAnsi="Times New Roman" w:cs="Times New Roman"/>
          <w:sz w:val="24"/>
          <w:szCs w:val="24"/>
        </w:rPr>
        <w:t xml:space="preserve">. </w:t>
      </w:r>
      <w:r w:rsidR="00BA067B">
        <w:rPr>
          <w:rFonts w:ascii="Times New Roman" w:eastAsia="Times New Roman" w:hAnsi="Times New Roman" w:cs="Times New Roman"/>
          <w:sz w:val="24"/>
          <w:szCs w:val="24"/>
        </w:rPr>
        <w:t>This can be seen in Table 3.</w:t>
      </w:r>
      <w:r w:rsidRPr="00CD4275">
        <w:rPr>
          <w:rFonts w:ascii="Times New Roman" w:eastAsia="Times New Roman" w:hAnsi="Times New Roman" w:cs="Times New Roman"/>
          <w:sz w:val="24"/>
          <w:szCs w:val="24"/>
        </w:rPr>
        <w:t xml:space="preserve"> </w:t>
      </w:r>
      <w:r w:rsidR="0070611C">
        <w:rPr>
          <w:rFonts w:ascii="Times New Roman" w:eastAsia="Times New Roman" w:hAnsi="Times New Roman" w:cs="Times New Roman"/>
          <w:sz w:val="24"/>
          <w:szCs w:val="24"/>
        </w:rPr>
        <w:t>Despite having similar metacognitive scores, students online had significantly lower social metacognitive awareness scores than students taking the course face-to-face.</w:t>
      </w:r>
    </w:p>
    <w:p w:rsidR="0070611C" w:rsidRDefault="0070611C" w:rsidP="0070611C">
      <w:pPr>
        <w:spacing w:line="480" w:lineRule="auto"/>
        <w:ind w:firstLine="720"/>
        <w:rPr>
          <w:rFonts w:ascii="Times New Roman" w:eastAsia="Times New Roman" w:hAnsi="Times New Roman" w:cs="Times New Roman"/>
          <w:sz w:val="24"/>
          <w:szCs w:val="24"/>
        </w:rPr>
      </w:pPr>
    </w:p>
    <w:tbl>
      <w:tblPr>
        <w:tblStyle w:val="TableGrid"/>
        <w:tblW w:w="8880" w:type="dxa"/>
        <w:tblLayout w:type="fixed"/>
        <w:tblLook w:val="0600" w:firstRow="0" w:lastRow="0" w:firstColumn="0" w:lastColumn="0" w:noHBand="1" w:noVBand="1"/>
      </w:tblPr>
      <w:tblGrid>
        <w:gridCol w:w="2925"/>
        <w:gridCol w:w="2955"/>
        <w:gridCol w:w="3000"/>
      </w:tblGrid>
      <w:tr w:rsidR="006C2A11" w:rsidRPr="00CD4275" w:rsidTr="006C2A11">
        <w:trPr>
          <w:trHeight w:val="500"/>
        </w:trPr>
        <w:tc>
          <w:tcPr>
            <w:tcW w:w="8880" w:type="dxa"/>
            <w:gridSpan w:val="3"/>
            <w:tcBorders>
              <w:top w:val="single" w:sz="4" w:space="0" w:color="FFFFFF" w:themeColor="background1"/>
              <w:left w:val="single" w:sz="4" w:space="0" w:color="FFFFFF" w:themeColor="background1"/>
              <w:right w:val="single" w:sz="4" w:space="0" w:color="FFFFFF" w:themeColor="background1"/>
            </w:tcBorders>
          </w:tcPr>
          <w:p w:rsidR="006C2A11" w:rsidRPr="00212A7A" w:rsidRDefault="006C2A11" w:rsidP="006C2A11">
            <w:pPr>
              <w:widowControl w:val="0"/>
              <w:spacing w:line="480" w:lineRule="auto"/>
              <w:rPr>
                <w:rFonts w:ascii="Times New Roman" w:hAnsi="Times New Roman" w:cs="Times New Roman"/>
                <w:sz w:val="24"/>
                <w:szCs w:val="24"/>
              </w:rPr>
            </w:pPr>
            <w:r w:rsidRPr="00212A7A">
              <w:rPr>
                <w:rFonts w:ascii="Times New Roman" w:hAnsi="Times New Roman" w:cs="Times New Roman"/>
                <w:sz w:val="24"/>
                <w:szCs w:val="24"/>
              </w:rPr>
              <w:t xml:space="preserve">Table </w:t>
            </w:r>
            <w:r w:rsidRPr="00212A7A">
              <w:rPr>
                <w:rFonts w:ascii="Times New Roman" w:hAnsi="Times New Roman" w:cs="Times New Roman"/>
                <w:sz w:val="24"/>
                <w:szCs w:val="24"/>
              </w:rPr>
              <w:fldChar w:fldCharType="begin"/>
            </w:r>
            <w:r w:rsidRPr="00212A7A">
              <w:rPr>
                <w:rFonts w:ascii="Times New Roman" w:hAnsi="Times New Roman" w:cs="Times New Roman"/>
                <w:sz w:val="24"/>
                <w:szCs w:val="24"/>
              </w:rPr>
              <w:instrText xml:space="preserve"> SEQ Table \* ARABIC </w:instrText>
            </w:r>
            <w:r w:rsidRPr="00212A7A">
              <w:rPr>
                <w:rFonts w:ascii="Times New Roman" w:hAnsi="Times New Roman" w:cs="Times New Roman"/>
                <w:sz w:val="24"/>
                <w:szCs w:val="24"/>
              </w:rPr>
              <w:fldChar w:fldCharType="separate"/>
            </w:r>
            <w:r w:rsidRPr="00212A7A">
              <w:rPr>
                <w:rFonts w:ascii="Times New Roman" w:hAnsi="Times New Roman" w:cs="Times New Roman"/>
                <w:noProof/>
                <w:sz w:val="24"/>
                <w:szCs w:val="24"/>
              </w:rPr>
              <w:t>2</w:t>
            </w:r>
            <w:r w:rsidRPr="00212A7A">
              <w:rPr>
                <w:rFonts w:ascii="Times New Roman" w:hAnsi="Times New Roman" w:cs="Times New Roman"/>
                <w:sz w:val="24"/>
                <w:szCs w:val="24"/>
              </w:rPr>
              <w:fldChar w:fldCharType="end"/>
            </w:r>
          </w:p>
          <w:p w:rsidR="006C2A11" w:rsidRPr="00212A7A" w:rsidRDefault="006C2A11" w:rsidP="006C2A11">
            <w:pPr>
              <w:widowControl w:val="0"/>
              <w:spacing w:line="480" w:lineRule="auto"/>
              <w:rPr>
                <w:rFonts w:ascii="Times New Roman" w:eastAsia="Times New Roman" w:hAnsi="Times New Roman" w:cs="Times New Roman"/>
                <w:sz w:val="24"/>
                <w:szCs w:val="24"/>
              </w:rPr>
            </w:pPr>
            <w:r w:rsidRPr="00212A7A">
              <w:rPr>
                <w:rFonts w:ascii="Times New Roman" w:hAnsi="Times New Roman" w:cs="Times New Roman"/>
                <w:sz w:val="24"/>
                <w:szCs w:val="24"/>
              </w:rPr>
              <w:t>Adjusted Means for Social Metacognitive Awareness</w:t>
            </w:r>
          </w:p>
        </w:tc>
      </w:tr>
      <w:tr w:rsidR="006C2A11" w:rsidRPr="00CD4275" w:rsidTr="006C2A11">
        <w:trPr>
          <w:trHeight w:val="500"/>
        </w:trPr>
        <w:tc>
          <w:tcPr>
            <w:tcW w:w="2925" w:type="dxa"/>
            <w:tcBorders>
              <w:left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Course Format</w:t>
            </w:r>
          </w:p>
        </w:tc>
        <w:tc>
          <w:tcPr>
            <w:tcW w:w="2955" w:type="dxa"/>
            <w:tcBorders>
              <w:left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i/>
                <w:sz w:val="24"/>
                <w:szCs w:val="24"/>
              </w:rPr>
            </w:pPr>
            <w:r w:rsidRPr="00CD4275">
              <w:rPr>
                <w:rFonts w:ascii="Times New Roman" w:eastAsia="Times New Roman" w:hAnsi="Times New Roman" w:cs="Times New Roman"/>
                <w:sz w:val="24"/>
                <w:szCs w:val="24"/>
              </w:rPr>
              <w:t xml:space="preserve">Adjusted </w:t>
            </w:r>
            <w:r w:rsidRPr="00CD4275">
              <w:rPr>
                <w:rFonts w:ascii="Times New Roman" w:eastAsia="Times New Roman" w:hAnsi="Times New Roman" w:cs="Times New Roman"/>
                <w:i/>
                <w:sz w:val="24"/>
                <w:szCs w:val="24"/>
              </w:rPr>
              <w:t>M</w:t>
            </w:r>
          </w:p>
        </w:tc>
        <w:tc>
          <w:tcPr>
            <w:tcW w:w="3000" w:type="dxa"/>
            <w:tcBorders>
              <w:left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i/>
                <w:sz w:val="24"/>
                <w:szCs w:val="24"/>
              </w:rPr>
            </w:pPr>
            <w:r w:rsidRPr="00CD4275">
              <w:rPr>
                <w:rFonts w:ascii="Times New Roman" w:eastAsia="Times New Roman" w:hAnsi="Times New Roman" w:cs="Times New Roman"/>
                <w:sz w:val="24"/>
                <w:szCs w:val="24"/>
              </w:rPr>
              <w:t xml:space="preserve">Unadjusted </w:t>
            </w:r>
            <w:r w:rsidRPr="00CD4275">
              <w:rPr>
                <w:rFonts w:ascii="Times New Roman" w:eastAsia="Times New Roman" w:hAnsi="Times New Roman" w:cs="Times New Roman"/>
                <w:i/>
                <w:sz w:val="24"/>
                <w:szCs w:val="24"/>
              </w:rPr>
              <w:t>M</w:t>
            </w:r>
          </w:p>
        </w:tc>
      </w:tr>
      <w:tr w:rsidR="006C2A11" w:rsidRPr="00CD4275" w:rsidTr="006C2A11">
        <w:trPr>
          <w:trHeight w:val="500"/>
        </w:trPr>
        <w:tc>
          <w:tcPr>
            <w:tcW w:w="2925" w:type="dxa"/>
            <w:tcBorders>
              <w:left w:val="single" w:sz="4" w:space="0" w:color="FFFFFF" w:themeColor="background1"/>
              <w:bottom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Online</w:t>
            </w:r>
          </w:p>
        </w:tc>
        <w:tc>
          <w:tcPr>
            <w:tcW w:w="2955" w:type="dxa"/>
            <w:tcBorders>
              <w:left w:val="single" w:sz="4" w:space="0" w:color="FFFFFF" w:themeColor="background1"/>
              <w:bottom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11.183</w:t>
            </w:r>
          </w:p>
        </w:tc>
        <w:tc>
          <w:tcPr>
            <w:tcW w:w="3000" w:type="dxa"/>
            <w:tcBorders>
              <w:left w:val="single" w:sz="4" w:space="0" w:color="FFFFFF" w:themeColor="background1"/>
              <w:bottom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10.886</w:t>
            </w:r>
          </w:p>
        </w:tc>
      </w:tr>
      <w:tr w:rsidR="006C2A11" w:rsidRPr="00CD4275" w:rsidTr="006C2A11">
        <w:trPr>
          <w:trHeight w:val="500"/>
        </w:trPr>
        <w:tc>
          <w:tcPr>
            <w:tcW w:w="2925" w:type="dxa"/>
            <w:tcBorders>
              <w:top w:val="single" w:sz="4" w:space="0" w:color="FFFFFF" w:themeColor="background1"/>
              <w:left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Face-to-face</w:t>
            </w:r>
          </w:p>
        </w:tc>
        <w:tc>
          <w:tcPr>
            <w:tcW w:w="2955" w:type="dxa"/>
            <w:tcBorders>
              <w:top w:val="single" w:sz="4" w:space="0" w:color="FFFFFF" w:themeColor="background1"/>
              <w:left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14.931</w:t>
            </w:r>
          </w:p>
        </w:tc>
        <w:tc>
          <w:tcPr>
            <w:tcW w:w="3000" w:type="dxa"/>
            <w:tcBorders>
              <w:top w:val="single" w:sz="4" w:space="0" w:color="FFFFFF" w:themeColor="background1"/>
              <w:left w:val="single" w:sz="4" w:space="0" w:color="FFFFFF" w:themeColor="background1"/>
              <w:right w:val="single" w:sz="4" w:space="0" w:color="FFFFFF" w:themeColor="background1"/>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14.985</w:t>
            </w:r>
          </w:p>
        </w:tc>
      </w:tr>
    </w:tbl>
    <w:p w:rsidR="00937DF6" w:rsidRDefault="00937DF6" w:rsidP="003A5621">
      <w:pPr>
        <w:spacing w:line="480" w:lineRule="auto"/>
        <w:rPr>
          <w:rFonts w:ascii="Times New Roman" w:eastAsia="Times New Roman" w:hAnsi="Times New Roman" w:cs="Times New Roman"/>
          <w:sz w:val="24"/>
          <w:szCs w:val="24"/>
        </w:rPr>
      </w:pPr>
    </w:p>
    <w:tbl>
      <w:tblPr>
        <w:tblStyle w:val="TableGrid"/>
        <w:tblW w:w="8880" w:type="dxa"/>
        <w:tblLayout w:type="fixed"/>
        <w:tblLook w:val="0600" w:firstRow="0" w:lastRow="0" w:firstColumn="0" w:lastColumn="0" w:noHBand="1" w:noVBand="1"/>
      </w:tblPr>
      <w:tblGrid>
        <w:gridCol w:w="1635"/>
        <w:gridCol w:w="1290"/>
        <w:gridCol w:w="645"/>
        <w:gridCol w:w="1230"/>
        <w:gridCol w:w="1110"/>
        <w:gridCol w:w="750"/>
        <w:gridCol w:w="960"/>
        <w:gridCol w:w="1260"/>
      </w:tblGrid>
      <w:tr w:rsidR="006C2A11" w:rsidRPr="00CD4275" w:rsidTr="006C2A11">
        <w:trPr>
          <w:trHeight w:val="692"/>
        </w:trPr>
        <w:tc>
          <w:tcPr>
            <w:tcW w:w="8880" w:type="dxa"/>
            <w:gridSpan w:val="8"/>
            <w:tcBorders>
              <w:top w:val="single" w:sz="4" w:space="0" w:color="FFFFFF"/>
              <w:left w:val="single" w:sz="4" w:space="0" w:color="FFFFFF" w:themeColor="background1"/>
              <w:bottom w:val="single" w:sz="4" w:space="0" w:color="auto"/>
              <w:right w:val="single" w:sz="4" w:space="0" w:color="FFFFFF"/>
            </w:tcBorders>
          </w:tcPr>
          <w:p w:rsidR="006C2A11" w:rsidRPr="00212A7A" w:rsidRDefault="006C2A11" w:rsidP="006C2A11">
            <w:pPr>
              <w:spacing w:line="480" w:lineRule="auto"/>
              <w:ind w:left="60" w:right="60"/>
              <w:rPr>
                <w:rFonts w:ascii="Times New Roman" w:hAnsi="Times New Roman" w:cs="Times New Roman"/>
                <w:sz w:val="24"/>
                <w:szCs w:val="24"/>
              </w:rPr>
            </w:pPr>
            <w:r w:rsidRPr="00212A7A">
              <w:rPr>
                <w:rFonts w:ascii="Times New Roman" w:hAnsi="Times New Roman" w:cs="Times New Roman"/>
                <w:sz w:val="24"/>
                <w:szCs w:val="24"/>
              </w:rPr>
              <w:t xml:space="preserve">Table </w:t>
            </w:r>
            <w:r w:rsidRPr="00212A7A">
              <w:rPr>
                <w:rFonts w:ascii="Times New Roman" w:hAnsi="Times New Roman" w:cs="Times New Roman"/>
                <w:sz w:val="24"/>
                <w:szCs w:val="24"/>
              </w:rPr>
              <w:fldChar w:fldCharType="begin"/>
            </w:r>
            <w:r w:rsidRPr="00212A7A">
              <w:rPr>
                <w:rFonts w:ascii="Times New Roman" w:hAnsi="Times New Roman" w:cs="Times New Roman"/>
                <w:sz w:val="24"/>
                <w:szCs w:val="24"/>
              </w:rPr>
              <w:instrText xml:space="preserve"> SEQ Table \* ARABIC </w:instrText>
            </w:r>
            <w:r w:rsidRPr="00212A7A">
              <w:rPr>
                <w:rFonts w:ascii="Times New Roman" w:hAnsi="Times New Roman" w:cs="Times New Roman"/>
                <w:sz w:val="24"/>
                <w:szCs w:val="24"/>
              </w:rPr>
              <w:fldChar w:fldCharType="separate"/>
            </w:r>
            <w:r w:rsidRPr="00212A7A">
              <w:rPr>
                <w:rFonts w:ascii="Times New Roman" w:hAnsi="Times New Roman" w:cs="Times New Roman"/>
                <w:noProof/>
                <w:sz w:val="24"/>
                <w:szCs w:val="24"/>
              </w:rPr>
              <w:t>3</w:t>
            </w:r>
            <w:r w:rsidRPr="00212A7A">
              <w:rPr>
                <w:rFonts w:ascii="Times New Roman" w:hAnsi="Times New Roman" w:cs="Times New Roman"/>
                <w:sz w:val="24"/>
                <w:szCs w:val="24"/>
              </w:rPr>
              <w:fldChar w:fldCharType="end"/>
            </w:r>
          </w:p>
          <w:p w:rsidR="006C2A11" w:rsidRPr="00CD4275" w:rsidRDefault="006C2A11" w:rsidP="006C2A11">
            <w:pPr>
              <w:spacing w:line="480" w:lineRule="auto"/>
              <w:ind w:left="60" w:right="60"/>
              <w:rPr>
                <w:rFonts w:ascii="Times New Roman" w:eastAsia="Times New Roman" w:hAnsi="Times New Roman" w:cs="Times New Roman"/>
                <w:sz w:val="24"/>
                <w:szCs w:val="24"/>
              </w:rPr>
            </w:pPr>
            <w:r w:rsidRPr="00212A7A">
              <w:rPr>
                <w:rFonts w:ascii="Times New Roman" w:hAnsi="Times New Roman" w:cs="Times New Roman"/>
                <w:sz w:val="24"/>
                <w:szCs w:val="24"/>
              </w:rPr>
              <w:t>ANCOVA Results for Social Metacognition</w:t>
            </w:r>
          </w:p>
        </w:tc>
      </w:tr>
      <w:tr w:rsidR="006C2A11" w:rsidRPr="00CD4275" w:rsidTr="006C2A11">
        <w:trPr>
          <w:trHeight w:val="800"/>
        </w:trPr>
        <w:tc>
          <w:tcPr>
            <w:tcW w:w="1635"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Source</w:t>
            </w:r>
          </w:p>
        </w:tc>
        <w:tc>
          <w:tcPr>
            <w:tcW w:w="1290"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SS</w:t>
            </w:r>
          </w:p>
        </w:tc>
        <w:tc>
          <w:tcPr>
            <w:tcW w:w="645"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jc w:val="center"/>
              <w:rPr>
                <w:rFonts w:ascii="Times New Roman" w:eastAsia="Times New Roman" w:hAnsi="Times New Roman" w:cs="Times New Roman"/>
                <w:i/>
                <w:sz w:val="24"/>
                <w:szCs w:val="24"/>
              </w:rPr>
            </w:pPr>
            <w:proofErr w:type="spellStart"/>
            <w:r w:rsidRPr="00CD4275">
              <w:rPr>
                <w:rFonts w:ascii="Times New Roman" w:eastAsia="Times New Roman" w:hAnsi="Times New Roman" w:cs="Times New Roman"/>
                <w:i/>
                <w:sz w:val="24"/>
                <w:szCs w:val="24"/>
              </w:rPr>
              <w:t>Df</w:t>
            </w:r>
            <w:proofErr w:type="spellEnd"/>
          </w:p>
        </w:tc>
        <w:tc>
          <w:tcPr>
            <w:tcW w:w="1230"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MS</w:t>
            </w:r>
          </w:p>
        </w:tc>
        <w:tc>
          <w:tcPr>
            <w:tcW w:w="1110"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i/>
                <w:sz w:val="24"/>
                <w:szCs w:val="24"/>
              </w:rPr>
            </w:pPr>
            <w:r w:rsidRPr="00CD4275">
              <w:rPr>
                <w:rFonts w:ascii="Times New Roman" w:eastAsia="Times New Roman" w:hAnsi="Times New Roman" w:cs="Times New Roman"/>
                <w:i/>
                <w:sz w:val="24"/>
                <w:szCs w:val="24"/>
              </w:rPr>
              <w:t>F</w:t>
            </w:r>
          </w:p>
        </w:tc>
        <w:tc>
          <w:tcPr>
            <w:tcW w:w="750"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i/>
                <w:sz w:val="24"/>
                <w:szCs w:val="24"/>
              </w:rPr>
            </w:pPr>
            <w:r w:rsidRPr="00CD4275">
              <w:rPr>
                <w:rFonts w:ascii="Times New Roman" w:eastAsia="Times New Roman" w:hAnsi="Times New Roman" w:cs="Times New Roman"/>
                <w:i/>
                <w:sz w:val="24"/>
                <w:szCs w:val="24"/>
              </w:rPr>
              <w:t>p</w:t>
            </w:r>
          </w:p>
        </w:tc>
        <w:tc>
          <w:tcPr>
            <w:tcW w:w="960"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vertAlign w:val="superscript"/>
              </w:rPr>
            </w:pPr>
            <w:r w:rsidRPr="00CD4275">
              <w:rPr>
                <w:rFonts w:ascii="Times New Roman" w:eastAsia="Times New Roman" w:hAnsi="Times New Roman" w:cs="Times New Roman"/>
                <w:sz w:val="24"/>
                <w:szCs w:val="24"/>
              </w:rPr>
              <w:t xml:space="preserve">partial </w:t>
            </w:r>
            <w:r w:rsidRPr="00CD4275">
              <w:rPr>
                <w:rFonts w:ascii="Times New Roman" w:eastAsia="Times New Roman" w:hAnsi="Times New Roman" w:cs="Times New Roman"/>
                <w:sz w:val="24"/>
                <w:szCs w:val="24"/>
                <w:vertAlign w:val="superscript"/>
              </w:rPr>
              <w:t>2</w:t>
            </w:r>
          </w:p>
        </w:tc>
        <w:tc>
          <w:tcPr>
            <w:tcW w:w="1260" w:type="dxa"/>
            <w:tcBorders>
              <w:left w:val="single" w:sz="4" w:space="0" w:color="FFFFFF"/>
              <w:bottom w:val="single" w:sz="4" w:space="0" w:color="auto"/>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vertAlign w:val="superscript"/>
              </w:rPr>
            </w:pPr>
            <w:r w:rsidRPr="00CD4275">
              <w:rPr>
                <w:rFonts w:ascii="Times New Roman" w:eastAsia="Times New Roman" w:hAnsi="Times New Roman" w:cs="Times New Roman"/>
                <w:sz w:val="24"/>
                <w:szCs w:val="24"/>
              </w:rPr>
              <w:t xml:space="preserve">Observed </w:t>
            </w:r>
            <w:proofErr w:type="spellStart"/>
            <w:r w:rsidRPr="00CD4275">
              <w:rPr>
                <w:rFonts w:ascii="Times New Roman" w:eastAsia="Times New Roman" w:hAnsi="Times New Roman" w:cs="Times New Roman"/>
                <w:sz w:val="24"/>
                <w:szCs w:val="24"/>
              </w:rPr>
              <w:t>power</w:t>
            </w:r>
            <w:r w:rsidRPr="00CD4275">
              <w:rPr>
                <w:rFonts w:ascii="Times New Roman" w:eastAsia="Times New Roman" w:hAnsi="Times New Roman" w:cs="Times New Roman"/>
                <w:sz w:val="24"/>
                <w:szCs w:val="24"/>
                <w:vertAlign w:val="superscript"/>
              </w:rPr>
              <w:t>b</w:t>
            </w:r>
            <w:proofErr w:type="spellEnd"/>
          </w:p>
        </w:tc>
      </w:tr>
      <w:tr w:rsidR="006C2A11" w:rsidRPr="00CD4275" w:rsidTr="006C2A11">
        <w:trPr>
          <w:trHeight w:val="740"/>
        </w:trPr>
        <w:tc>
          <w:tcPr>
            <w:tcW w:w="1635"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Corrected Model</w:t>
            </w:r>
          </w:p>
        </w:tc>
        <w:tc>
          <w:tcPr>
            <w:tcW w:w="1290"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4011.540</w:t>
            </w:r>
          </w:p>
        </w:tc>
        <w:tc>
          <w:tcPr>
            <w:tcW w:w="645"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2</w:t>
            </w:r>
          </w:p>
        </w:tc>
        <w:tc>
          <w:tcPr>
            <w:tcW w:w="1230"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2005.770</w:t>
            </w:r>
          </w:p>
        </w:tc>
        <w:tc>
          <w:tcPr>
            <w:tcW w:w="1110"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156.804</w:t>
            </w:r>
          </w:p>
        </w:tc>
        <w:tc>
          <w:tcPr>
            <w:tcW w:w="750"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.000</w:t>
            </w:r>
          </w:p>
        </w:tc>
        <w:tc>
          <w:tcPr>
            <w:tcW w:w="960"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right="-4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.506</w:t>
            </w:r>
          </w:p>
        </w:tc>
        <w:tc>
          <w:tcPr>
            <w:tcW w:w="1260" w:type="dxa"/>
            <w:tcBorders>
              <w:top w:val="single" w:sz="4" w:space="0" w:color="auto"/>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1.000</w:t>
            </w:r>
          </w:p>
        </w:tc>
      </w:tr>
      <w:tr w:rsidR="006C2A11" w:rsidRPr="00CD4275" w:rsidTr="006C2A11">
        <w:trPr>
          <w:trHeight w:val="460"/>
        </w:trPr>
        <w:tc>
          <w:tcPr>
            <w:tcW w:w="163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Intercept</w:t>
            </w:r>
          </w:p>
        </w:tc>
        <w:tc>
          <w:tcPr>
            <w:tcW w:w="129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pBdr>
                <w:top w:val="single" w:sz="4" w:space="1" w:color="FFFFFF"/>
                <w:bottom w:val="single" w:sz="4" w:space="1" w:color="FFFFFF"/>
              </w:pBd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640.889</w:t>
            </w:r>
          </w:p>
        </w:tc>
        <w:tc>
          <w:tcPr>
            <w:tcW w:w="64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w:t>
            </w:r>
          </w:p>
        </w:tc>
        <w:tc>
          <w:tcPr>
            <w:tcW w:w="123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640.889</w:t>
            </w:r>
          </w:p>
        </w:tc>
        <w:tc>
          <w:tcPr>
            <w:tcW w:w="111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50.102</w:t>
            </w:r>
          </w:p>
        </w:tc>
        <w:tc>
          <w:tcPr>
            <w:tcW w:w="75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.000</w:t>
            </w:r>
          </w:p>
        </w:tc>
        <w:tc>
          <w:tcPr>
            <w:tcW w:w="9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4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.141</w:t>
            </w:r>
          </w:p>
        </w:tc>
        <w:tc>
          <w:tcPr>
            <w:tcW w:w="12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1.000</w:t>
            </w:r>
          </w:p>
        </w:tc>
      </w:tr>
      <w:tr w:rsidR="006C2A11" w:rsidRPr="00CD4275" w:rsidTr="006C2A11">
        <w:trPr>
          <w:trHeight w:val="460"/>
        </w:trPr>
        <w:tc>
          <w:tcPr>
            <w:tcW w:w="163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Metacognition</w:t>
            </w:r>
          </w:p>
        </w:tc>
        <w:tc>
          <w:tcPr>
            <w:tcW w:w="129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3330.429</w:t>
            </w:r>
          </w:p>
        </w:tc>
        <w:tc>
          <w:tcPr>
            <w:tcW w:w="64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w:t>
            </w:r>
          </w:p>
        </w:tc>
        <w:tc>
          <w:tcPr>
            <w:tcW w:w="123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3330.429</w:t>
            </w:r>
          </w:p>
        </w:tc>
        <w:tc>
          <w:tcPr>
            <w:tcW w:w="111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260.361</w:t>
            </w:r>
          </w:p>
        </w:tc>
        <w:tc>
          <w:tcPr>
            <w:tcW w:w="75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.000</w:t>
            </w:r>
          </w:p>
        </w:tc>
        <w:tc>
          <w:tcPr>
            <w:tcW w:w="9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4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.460</w:t>
            </w:r>
          </w:p>
        </w:tc>
        <w:tc>
          <w:tcPr>
            <w:tcW w:w="12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1.000</w:t>
            </w:r>
          </w:p>
        </w:tc>
      </w:tr>
      <w:tr w:rsidR="006C2A11" w:rsidRPr="00CD4275" w:rsidTr="006C2A11">
        <w:trPr>
          <w:trHeight w:val="460"/>
        </w:trPr>
        <w:tc>
          <w:tcPr>
            <w:tcW w:w="163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pBdr>
                <w:bar w:val="single" w:sz="4" w:color="FFFFFF"/>
              </w:pBd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Online or not</w:t>
            </w:r>
          </w:p>
        </w:tc>
        <w:tc>
          <w:tcPr>
            <w:tcW w:w="129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568.525</w:t>
            </w:r>
          </w:p>
        </w:tc>
        <w:tc>
          <w:tcPr>
            <w:tcW w:w="64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w:t>
            </w:r>
          </w:p>
        </w:tc>
        <w:tc>
          <w:tcPr>
            <w:tcW w:w="123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568.525</w:t>
            </w:r>
          </w:p>
        </w:tc>
        <w:tc>
          <w:tcPr>
            <w:tcW w:w="111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44.445</w:t>
            </w:r>
          </w:p>
        </w:tc>
        <w:tc>
          <w:tcPr>
            <w:tcW w:w="75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.000</w:t>
            </w:r>
          </w:p>
        </w:tc>
        <w:tc>
          <w:tcPr>
            <w:tcW w:w="9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4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.127</w:t>
            </w:r>
          </w:p>
        </w:tc>
        <w:tc>
          <w:tcPr>
            <w:tcW w:w="12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1.000</w:t>
            </w:r>
          </w:p>
        </w:tc>
      </w:tr>
      <w:tr w:rsidR="006C2A11" w:rsidRPr="00CD4275" w:rsidTr="006C2A11">
        <w:trPr>
          <w:trHeight w:val="460"/>
        </w:trPr>
        <w:tc>
          <w:tcPr>
            <w:tcW w:w="163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lastRenderedPageBreak/>
              <w:t>Error</w:t>
            </w:r>
          </w:p>
        </w:tc>
        <w:tc>
          <w:tcPr>
            <w:tcW w:w="129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3914.231</w:t>
            </w:r>
          </w:p>
        </w:tc>
        <w:tc>
          <w:tcPr>
            <w:tcW w:w="645"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306</w:t>
            </w:r>
          </w:p>
        </w:tc>
        <w:tc>
          <w:tcPr>
            <w:tcW w:w="123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left="60" w:righ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12.792</w:t>
            </w:r>
          </w:p>
        </w:tc>
        <w:tc>
          <w:tcPr>
            <w:tcW w:w="111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75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9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ind w:right="-40"/>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1260" w:type="dxa"/>
            <w:tcBorders>
              <w:top w:val="single" w:sz="4" w:space="0" w:color="FFFFFF"/>
              <w:left w:val="single" w:sz="4" w:space="0" w:color="FFFFFF"/>
              <w:bottom w:val="single" w:sz="4" w:space="0" w:color="FFFFFF"/>
              <w:right w:val="single" w:sz="4" w:space="0" w:color="FFFFFF"/>
            </w:tcBorders>
          </w:tcPr>
          <w:p w:rsidR="006C2A11" w:rsidRPr="00CD4275" w:rsidRDefault="006C2A11" w:rsidP="006C2A11">
            <w:pPr>
              <w:spacing w:line="480" w:lineRule="auto"/>
              <w:jc w:val="center"/>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r>
      <w:tr w:rsidR="006C2A11" w:rsidRPr="00CD4275" w:rsidTr="006C2A11">
        <w:trPr>
          <w:trHeight w:val="460"/>
        </w:trPr>
        <w:tc>
          <w:tcPr>
            <w:tcW w:w="1635" w:type="dxa"/>
            <w:tcBorders>
              <w:top w:val="single" w:sz="4" w:space="0" w:color="FFFFFF"/>
              <w:left w:val="single" w:sz="4" w:space="0" w:color="FFFFFF"/>
              <w:bottom w:val="nil"/>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Total</w:t>
            </w:r>
          </w:p>
        </w:tc>
        <w:tc>
          <w:tcPr>
            <w:tcW w:w="1290" w:type="dxa"/>
            <w:tcBorders>
              <w:top w:val="single" w:sz="4" w:space="0" w:color="FFFFFF"/>
              <w:left w:val="single" w:sz="4" w:space="0" w:color="FFFFFF"/>
              <w:bottom w:val="nil"/>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71541.372</w:t>
            </w:r>
          </w:p>
        </w:tc>
        <w:tc>
          <w:tcPr>
            <w:tcW w:w="645" w:type="dxa"/>
            <w:tcBorders>
              <w:top w:val="single" w:sz="4" w:space="0" w:color="FFFFFF"/>
              <w:left w:val="single" w:sz="4" w:space="0" w:color="FFFFFF"/>
              <w:bottom w:val="nil"/>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309</w:t>
            </w:r>
          </w:p>
        </w:tc>
        <w:tc>
          <w:tcPr>
            <w:tcW w:w="1230" w:type="dxa"/>
            <w:tcBorders>
              <w:top w:val="single" w:sz="4" w:space="0" w:color="FFFFFF"/>
              <w:left w:val="single" w:sz="4" w:space="0" w:color="FFFFFF"/>
              <w:bottom w:val="nil"/>
              <w:right w:val="single" w:sz="4" w:space="0" w:color="FFFFFF"/>
            </w:tcBorders>
          </w:tcPr>
          <w:p w:rsidR="006C2A11" w:rsidRPr="00CD4275" w:rsidRDefault="006C2A11" w:rsidP="006C2A11">
            <w:pPr>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1110" w:type="dxa"/>
            <w:tcBorders>
              <w:top w:val="single" w:sz="4" w:space="0" w:color="FFFFFF"/>
              <w:left w:val="single" w:sz="4" w:space="0" w:color="FFFFFF"/>
              <w:bottom w:val="nil"/>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750" w:type="dxa"/>
            <w:tcBorders>
              <w:top w:val="single" w:sz="4" w:space="0" w:color="FFFFFF"/>
              <w:left w:val="single" w:sz="4" w:space="0" w:color="FFFFFF"/>
              <w:bottom w:val="nil"/>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960" w:type="dxa"/>
            <w:tcBorders>
              <w:top w:val="single" w:sz="4" w:space="0" w:color="FFFFFF"/>
              <w:left w:val="single" w:sz="4" w:space="0" w:color="FFFFFF"/>
              <w:bottom w:val="nil"/>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1260" w:type="dxa"/>
            <w:tcBorders>
              <w:top w:val="single" w:sz="4" w:space="0" w:color="FFFFFF"/>
              <w:left w:val="single" w:sz="4" w:space="0" w:color="FFFFFF"/>
              <w:bottom w:val="nil"/>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r>
      <w:tr w:rsidR="006C2A11" w:rsidRPr="00CD4275" w:rsidTr="006C2A11">
        <w:trPr>
          <w:trHeight w:val="920"/>
        </w:trPr>
        <w:tc>
          <w:tcPr>
            <w:tcW w:w="1635" w:type="dxa"/>
            <w:tcBorders>
              <w:top w:val="nil"/>
              <w:left w:val="nil"/>
              <w:right w:val="single" w:sz="4" w:space="0" w:color="FFFFFF"/>
            </w:tcBorders>
          </w:tcPr>
          <w:p w:rsidR="006C2A11" w:rsidRPr="00CD4275" w:rsidRDefault="006C2A11" w:rsidP="006C2A11">
            <w:pPr>
              <w:spacing w:line="480" w:lineRule="auto"/>
              <w:ind w:left="60" w:right="-10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Corrected Total</w:t>
            </w:r>
          </w:p>
        </w:tc>
        <w:tc>
          <w:tcPr>
            <w:tcW w:w="1290" w:type="dxa"/>
            <w:tcBorders>
              <w:top w:val="nil"/>
              <w:left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7925.771</w:t>
            </w:r>
          </w:p>
        </w:tc>
        <w:tc>
          <w:tcPr>
            <w:tcW w:w="645" w:type="dxa"/>
            <w:tcBorders>
              <w:top w:val="nil"/>
              <w:left w:val="single" w:sz="4" w:space="0" w:color="FFFFFF"/>
              <w:right w:val="single" w:sz="4" w:space="0" w:color="FFFFFF"/>
            </w:tcBorders>
          </w:tcPr>
          <w:p w:rsidR="006C2A11" w:rsidRPr="00CD4275" w:rsidRDefault="006C2A11" w:rsidP="006C2A11">
            <w:pPr>
              <w:spacing w:line="480" w:lineRule="auto"/>
              <w:ind w:left="60"/>
              <w:jc w:val="right"/>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308</w:t>
            </w:r>
          </w:p>
        </w:tc>
        <w:tc>
          <w:tcPr>
            <w:tcW w:w="1230" w:type="dxa"/>
            <w:tcBorders>
              <w:top w:val="nil"/>
              <w:left w:val="single" w:sz="4" w:space="0" w:color="FFFFFF"/>
              <w:right w:val="single" w:sz="4" w:space="0" w:color="FFFFFF"/>
            </w:tcBorders>
          </w:tcPr>
          <w:p w:rsidR="006C2A11" w:rsidRPr="00CD4275" w:rsidRDefault="006C2A11" w:rsidP="006C2A11">
            <w:pPr>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1110" w:type="dxa"/>
            <w:tcBorders>
              <w:top w:val="nil"/>
              <w:left w:val="single" w:sz="4" w:space="0" w:color="FFFFFF"/>
              <w:right w:val="single" w:sz="4" w:space="0" w:color="FFFFFF"/>
            </w:tcBorders>
          </w:tcPr>
          <w:p w:rsidR="006C2A11" w:rsidRPr="00CD4275" w:rsidRDefault="006C2A11" w:rsidP="006C2A11">
            <w:pPr>
              <w:widowControl w:val="0"/>
              <w:pBdr>
                <w:bottom w:val="none" w:sz="0" w:space="0" w:color="auto"/>
              </w:pBdr>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750" w:type="dxa"/>
            <w:tcBorders>
              <w:top w:val="nil"/>
              <w:left w:val="single" w:sz="4" w:space="0" w:color="FFFFFF"/>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960" w:type="dxa"/>
            <w:tcBorders>
              <w:top w:val="nil"/>
              <w:left w:val="single" w:sz="4" w:space="0" w:color="FFFFFF"/>
              <w:right w:val="single" w:sz="4" w:space="0" w:color="FFFFFF"/>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c>
          <w:tcPr>
            <w:tcW w:w="1260" w:type="dxa"/>
            <w:tcBorders>
              <w:top w:val="nil"/>
              <w:left w:val="single" w:sz="4" w:space="0" w:color="FFFFFF"/>
              <w:right w:val="nil"/>
            </w:tcBorders>
          </w:tcPr>
          <w:p w:rsidR="006C2A11" w:rsidRPr="00CD4275" w:rsidRDefault="006C2A11" w:rsidP="006C2A11">
            <w:pPr>
              <w:widowControl w:val="0"/>
              <w:spacing w:line="480" w:lineRule="auto"/>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 xml:space="preserve"> </w:t>
            </w:r>
          </w:p>
        </w:tc>
      </w:tr>
    </w:tbl>
    <w:p w:rsidR="006C2A11" w:rsidRDefault="00842BD4" w:rsidP="003A56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online had lower means for all items in the SMAI</w:t>
      </w:r>
      <w:r w:rsidR="006C2A11">
        <w:rPr>
          <w:rFonts w:ascii="Times New Roman" w:eastAsia="Times New Roman" w:hAnsi="Times New Roman" w:cs="Times New Roman"/>
          <w:sz w:val="24"/>
          <w:szCs w:val="24"/>
        </w:rPr>
        <w:t xml:space="preserve"> (Table 4)</w:t>
      </w:r>
      <w:r w:rsidR="00F37C1D">
        <w:rPr>
          <w:rFonts w:ascii="Times New Roman" w:eastAsia="Times New Roman" w:hAnsi="Times New Roman" w:cs="Times New Roman"/>
          <w:sz w:val="24"/>
          <w:szCs w:val="24"/>
        </w:rPr>
        <w:t>. There were not any questions in which online students felt they were stronger in their social metacognitive awareness than face-to-face students</w:t>
      </w:r>
      <w:r>
        <w:rPr>
          <w:rFonts w:ascii="Times New Roman" w:eastAsia="Times New Roman" w:hAnsi="Times New Roman" w:cs="Times New Roman"/>
          <w:sz w:val="24"/>
          <w:szCs w:val="24"/>
        </w:rPr>
        <w:t>. Instead, across the board, students in the online course rated their social metacognitive awareness as lacking when compared to those in the face-to-face course.</w:t>
      </w:r>
    </w:p>
    <w:p w:rsidR="00937DF6" w:rsidRDefault="00842BD4" w:rsidP="003A56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2A11" w:rsidRDefault="006C2A11" w:rsidP="003A56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4</w:t>
      </w:r>
    </w:p>
    <w:p w:rsidR="006C2A11" w:rsidRDefault="006C2A11" w:rsidP="003A56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 SMAI Items</w:t>
      </w:r>
    </w:p>
    <w:tbl>
      <w:tblPr>
        <w:tblW w:w="5000" w:type="pct"/>
        <w:jc w:val="center"/>
        <w:tblLook w:val="04A0" w:firstRow="1" w:lastRow="0" w:firstColumn="1" w:lastColumn="0" w:noHBand="0" w:noVBand="1"/>
      </w:tblPr>
      <w:tblGrid>
        <w:gridCol w:w="1373"/>
        <w:gridCol w:w="1117"/>
        <w:gridCol w:w="1118"/>
        <w:gridCol w:w="1118"/>
        <w:gridCol w:w="1118"/>
        <w:gridCol w:w="1118"/>
        <w:gridCol w:w="1119"/>
        <w:gridCol w:w="1279"/>
      </w:tblGrid>
      <w:tr w:rsidR="006C2A11" w:rsidRPr="006C2A11" w:rsidTr="006C2A11">
        <w:trPr>
          <w:trHeight w:val="315"/>
          <w:jc w:val="center"/>
        </w:trPr>
        <w:tc>
          <w:tcPr>
            <w:tcW w:w="734" w:type="pct"/>
            <w:tcBorders>
              <w:top w:val="single" w:sz="12" w:space="0" w:color="auto"/>
              <w:bottom w:val="single" w:sz="4"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Question</w:t>
            </w:r>
          </w:p>
        </w:tc>
        <w:tc>
          <w:tcPr>
            <w:tcW w:w="597" w:type="pct"/>
            <w:tcBorders>
              <w:top w:val="single" w:sz="12" w:space="0" w:color="auto"/>
              <w:bottom w:val="single" w:sz="4"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Online (N=48)</w:t>
            </w:r>
          </w:p>
        </w:tc>
        <w:tc>
          <w:tcPr>
            <w:tcW w:w="597" w:type="pct"/>
            <w:tcBorders>
              <w:top w:val="single" w:sz="12" w:space="0" w:color="auto"/>
              <w:bottom w:val="single" w:sz="4" w:space="0" w:color="auto"/>
            </w:tcBorders>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SD</w:t>
            </w:r>
          </w:p>
        </w:tc>
        <w:tc>
          <w:tcPr>
            <w:tcW w:w="597" w:type="pct"/>
            <w:tcBorders>
              <w:top w:val="single" w:sz="12" w:space="0" w:color="auto"/>
              <w:bottom w:val="single" w:sz="4"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Face-to-face (N=261)</w:t>
            </w:r>
          </w:p>
        </w:tc>
        <w:tc>
          <w:tcPr>
            <w:tcW w:w="597" w:type="pct"/>
            <w:tcBorders>
              <w:top w:val="single" w:sz="12" w:space="0" w:color="auto"/>
              <w:bottom w:val="single" w:sz="4" w:space="0" w:color="auto"/>
            </w:tcBorders>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SD</w:t>
            </w:r>
          </w:p>
        </w:tc>
        <w:tc>
          <w:tcPr>
            <w:tcW w:w="597" w:type="pct"/>
            <w:tcBorders>
              <w:top w:val="single" w:sz="12" w:space="0" w:color="auto"/>
              <w:bottom w:val="single" w:sz="4"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Total mean</w:t>
            </w:r>
          </w:p>
        </w:tc>
        <w:tc>
          <w:tcPr>
            <w:tcW w:w="598" w:type="pct"/>
            <w:tcBorders>
              <w:top w:val="single" w:sz="12" w:space="0" w:color="auto"/>
              <w:bottom w:val="single" w:sz="4" w:space="0" w:color="auto"/>
            </w:tcBorders>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SD</w:t>
            </w:r>
          </w:p>
        </w:tc>
        <w:tc>
          <w:tcPr>
            <w:tcW w:w="684" w:type="pct"/>
            <w:tcBorders>
              <w:top w:val="single" w:sz="12" w:space="0" w:color="auto"/>
              <w:bottom w:val="single" w:sz="4"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Difference</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.180</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3.920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0.670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KSC2</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3.400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.168</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4.150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.052</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4.040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.053</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0.750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3.400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.178</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4.130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.057</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4.020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.057</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0.730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3.400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.173</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3.940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0.650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KSC5</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3.330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.194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4.150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4.020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.062</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0.820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3.230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.179</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3.910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3.800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.057</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0.680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KSC7</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3.000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.191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.067</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3.610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.065</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0.720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lastRenderedPageBreak/>
              <w:t>KSC8</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3.290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3.950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.057</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0.790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KSC9</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.165</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.060</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3.870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0.800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KSC10</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.158</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3.960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.054</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3.890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.053</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0.460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KSC11</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.171</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4.350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4.270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.053</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0.560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3.560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.070</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3.490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.065</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0.460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RSC2</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2.980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.172</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3.860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.060</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3.720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.060</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0.880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.183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.067</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3.720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.064</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0.630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RSC4</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3.020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.194</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3.600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.072</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3.510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.069</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0.580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RSC5</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.199</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3.830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.070</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3.750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.067</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0.480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RSC6</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.153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.061</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3.760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0.780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RSC7</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3.670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.167</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4.200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.056</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4.120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.055</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0.530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RSC8</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2.980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.175</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3.340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.072</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3.280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.067</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0.360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RSC9</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2.940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.189</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3.560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.071</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3.460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.068</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0.620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RSC10</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3.210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.176</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.064</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3.670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.061</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0.540</w:t>
            </w:r>
          </w:p>
        </w:tc>
      </w:tr>
      <w:tr w:rsidR="006C2A11" w:rsidRPr="006C2A11" w:rsidTr="006C2A11">
        <w:trPr>
          <w:trHeight w:val="315"/>
          <w:jc w:val="center"/>
        </w:trPr>
        <w:tc>
          <w:tcPr>
            <w:tcW w:w="734"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RSC11</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3.130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.183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.063</w:t>
            </w:r>
          </w:p>
        </w:tc>
        <w:tc>
          <w:tcPr>
            <w:tcW w:w="597" w:type="pct"/>
            <w:shd w:val="clear" w:color="auto" w:fill="auto"/>
            <w:vAlign w:val="center"/>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3.740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.062</w:t>
            </w:r>
          </w:p>
        </w:tc>
        <w:tc>
          <w:tcPr>
            <w:tcW w:w="684" w:type="pct"/>
            <w:shd w:val="clear" w:color="auto" w:fill="auto"/>
            <w:noWrap/>
            <w:vAlign w:val="bottom"/>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0.720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RSC12</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2.580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.204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.078</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3.190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.074</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0.720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RSC13</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.194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.067</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3.830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.065</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0.540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.062</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3.690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.060</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0.640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RSC15</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3.310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.062</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3.830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0.610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3.150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3.600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.070</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3.530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.065</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0.450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RSC17</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2.690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.174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3.510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.069</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3.390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.066</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0.820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RSC18</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2.920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.183</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3.470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.075</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3.380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.070</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0.550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RSC19</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1.900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.184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2.320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.084</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2.250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.077</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0.420</w:t>
            </w:r>
          </w:p>
        </w:tc>
      </w:tr>
      <w:tr w:rsidR="006C2A11" w:rsidRPr="006C2A11" w:rsidTr="006C2A11">
        <w:trPr>
          <w:trHeight w:val="315"/>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lastRenderedPageBreak/>
              <w:t>RSC20</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2.540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.202</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3.390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3.260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.070</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0.850</w:t>
            </w:r>
          </w:p>
        </w:tc>
      </w:tr>
      <w:tr w:rsidR="006C2A11" w:rsidRPr="006C2A11" w:rsidTr="006C2A11">
        <w:trPr>
          <w:trHeight w:val="300"/>
          <w:jc w:val="center"/>
        </w:trPr>
        <w:tc>
          <w:tcPr>
            <w:tcW w:w="734"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RSC21</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3.580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.206</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4.070</w:t>
            </w:r>
          </w:p>
        </w:tc>
        <w:tc>
          <w:tcPr>
            <w:tcW w:w="597"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.058</w:t>
            </w:r>
          </w:p>
        </w:tc>
        <w:tc>
          <w:tcPr>
            <w:tcW w:w="597" w:type="pct"/>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3.990</w:t>
            </w:r>
          </w:p>
        </w:tc>
        <w:tc>
          <w:tcPr>
            <w:tcW w:w="598" w:type="pct"/>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0.490</w:t>
            </w:r>
          </w:p>
        </w:tc>
      </w:tr>
      <w:tr w:rsidR="006C2A11" w:rsidRPr="006C2A11" w:rsidTr="006C2A11">
        <w:trPr>
          <w:trHeight w:val="315"/>
          <w:jc w:val="center"/>
        </w:trPr>
        <w:tc>
          <w:tcPr>
            <w:tcW w:w="734" w:type="pct"/>
            <w:tcBorders>
              <w:bottom w:val="single" w:sz="12"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RSC22</w:t>
            </w:r>
          </w:p>
        </w:tc>
        <w:tc>
          <w:tcPr>
            <w:tcW w:w="597" w:type="pct"/>
            <w:tcBorders>
              <w:bottom w:val="single" w:sz="12"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3.170</w:t>
            </w:r>
          </w:p>
        </w:tc>
        <w:tc>
          <w:tcPr>
            <w:tcW w:w="597" w:type="pct"/>
            <w:tcBorders>
              <w:bottom w:val="single" w:sz="12" w:space="0" w:color="auto"/>
            </w:tcBorders>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.164</w:t>
            </w:r>
          </w:p>
        </w:tc>
        <w:tc>
          <w:tcPr>
            <w:tcW w:w="597" w:type="pct"/>
            <w:tcBorders>
              <w:bottom w:val="single" w:sz="12"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3.870</w:t>
            </w:r>
          </w:p>
        </w:tc>
        <w:tc>
          <w:tcPr>
            <w:tcW w:w="597" w:type="pct"/>
            <w:tcBorders>
              <w:bottom w:val="single" w:sz="12" w:space="0" w:color="auto"/>
            </w:tcBorders>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.061</w:t>
            </w:r>
          </w:p>
        </w:tc>
        <w:tc>
          <w:tcPr>
            <w:tcW w:w="597" w:type="pct"/>
            <w:tcBorders>
              <w:bottom w:val="single" w:sz="12" w:space="0" w:color="auto"/>
            </w:tcBorders>
            <w:shd w:val="clear" w:color="auto" w:fill="auto"/>
            <w:vAlign w:val="center"/>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3.760</w:t>
            </w:r>
          </w:p>
        </w:tc>
        <w:tc>
          <w:tcPr>
            <w:tcW w:w="598" w:type="pct"/>
            <w:tcBorders>
              <w:bottom w:val="single" w:sz="12" w:space="0" w:color="auto"/>
            </w:tcBorders>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.059</w:t>
            </w:r>
          </w:p>
        </w:tc>
        <w:tc>
          <w:tcPr>
            <w:tcW w:w="684" w:type="pct"/>
            <w:tcBorders>
              <w:bottom w:val="single" w:sz="12" w:space="0" w:color="auto"/>
            </w:tcBorders>
            <w:shd w:val="clear" w:color="auto" w:fill="auto"/>
            <w:noWrap/>
            <w:vAlign w:val="bottom"/>
            <w:hideMark/>
          </w:tcPr>
          <w:p w:rsidR="006C2A11" w:rsidRPr="006C2A11" w:rsidRDefault="006C2A11" w:rsidP="006C2A11">
            <w:pPr>
              <w:spacing w:line="480" w:lineRule="auto"/>
              <w:rPr>
                <w:rFonts w:ascii="Times New Roman" w:eastAsia="Times New Roman" w:hAnsi="Times New Roman" w:cs="Times New Roman"/>
                <w:sz w:val="24"/>
                <w:szCs w:val="24"/>
                <w:lang w:val="en-US"/>
              </w:rPr>
            </w:pPr>
            <w:r w:rsidRPr="006C2A11">
              <w:rPr>
                <w:rFonts w:ascii="Times New Roman" w:eastAsia="Times New Roman" w:hAnsi="Times New Roman" w:cs="Times New Roman"/>
                <w:sz w:val="24"/>
                <w:szCs w:val="24"/>
                <w:lang w:val="en-US"/>
              </w:rPr>
              <w:t>0.700</w:t>
            </w:r>
          </w:p>
        </w:tc>
      </w:tr>
    </w:tbl>
    <w:p w:rsidR="006C2A11" w:rsidRPr="00CD4275" w:rsidRDefault="006C2A11" w:rsidP="003A5621">
      <w:pPr>
        <w:spacing w:line="480" w:lineRule="auto"/>
        <w:rPr>
          <w:rFonts w:ascii="Times New Roman" w:eastAsia="Times New Roman" w:hAnsi="Times New Roman" w:cs="Times New Roman"/>
          <w:sz w:val="24"/>
          <w:szCs w:val="24"/>
        </w:rPr>
      </w:pPr>
    </w:p>
    <w:p w:rsidR="00937DF6" w:rsidRPr="00BB59E1" w:rsidRDefault="00BA067B" w:rsidP="003A5621">
      <w:pPr>
        <w:spacing w:line="480" w:lineRule="auto"/>
        <w:rPr>
          <w:rFonts w:ascii="Times New Roman" w:eastAsia="Times New Roman" w:hAnsi="Times New Roman" w:cs="Times New Roman"/>
          <w:b/>
          <w:sz w:val="24"/>
          <w:szCs w:val="24"/>
        </w:rPr>
      </w:pPr>
      <w:r w:rsidRPr="00BB59E1">
        <w:rPr>
          <w:rFonts w:ascii="Times New Roman" w:eastAsia="Times New Roman" w:hAnsi="Times New Roman" w:cs="Times New Roman"/>
          <w:b/>
          <w:sz w:val="24"/>
          <w:szCs w:val="24"/>
        </w:rPr>
        <w:t>Discussion</w:t>
      </w:r>
    </w:p>
    <w:p w:rsidR="00A71E94" w:rsidRDefault="000A0226" w:rsidP="003A5621">
      <w:pPr>
        <w:spacing w:line="480" w:lineRule="auto"/>
        <w:ind w:firstLine="720"/>
        <w:rPr>
          <w:rFonts w:ascii="Times New Roman" w:eastAsia="Times New Roman" w:hAnsi="Times New Roman" w:cs="Times New Roman"/>
          <w:sz w:val="24"/>
          <w:szCs w:val="24"/>
        </w:rPr>
      </w:pPr>
      <w:r w:rsidRPr="00CD4275">
        <w:rPr>
          <w:rFonts w:ascii="Times New Roman" w:eastAsia="Times New Roman" w:hAnsi="Times New Roman" w:cs="Times New Roman"/>
          <w:sz w:val="24"/>
          <w:szCs w:val="24"/>
        </w:rPr>
        <w:t>While students in the online and face-to-face versions of the course had statistically similar metacognitive awareness</w:t>
      </w:r>
      <w:r w:rsidR="001770FA">
        <w:rPr>
          <w:rFonts w:ascii="Times New Roman" w:eastAsia="Times New Roman" w:hAnsi="Times New Roman" w:cs="Times New Roman"/>
          <w:sz w:val="24"/>
          <w:szCs w:val="24"/>
        </w:rPr>
        <w:t xml:space="preserve"> scores, they had significantly </w:t>
      </w:r>
      <w:r w:rsidRPr="00CD4275">
        <w:rPr>
          <w:rFonts w:ascii="Times New Roman" w:eastAsia="Times New Roman" w:hAnsi="Times New Roman" w:cs="Times New Roman"/>
          <w:sz w:val="24"/>
          <w:szCs w:val="24"/>
        </w:rPr>
        <w:t xml:space="preserve">different social metacognitive awareness scores. This indicates that students in the online information literacy course were not able to socially regulate the group’s learning as well as students in the face-to-face version of the course. The online version of the course also had more students </w:t>
      </w:r>
      <w:r w:rsidR="001770FA">
        <w:rPr>
          <w:rFonts w:ascii="Times New Roman" w:eastAsia="Times New Roman" w:hAnsi="Times New Roman" w:cs="Times New Roman"/>
          <w:sz w:val="24"/>
          <w:szCs w:val="24"/>
        </w:rPr>
        <w:t xml:space="preserve">who </w:t>
      </w:r>
      <w:r w:rsidRPr="00CD4275">
        <w:rPr>
          <w:rFonts w:ascii="Times New Roman" w:eastAsia="Times New Roman" w:hAnsi="Times New Roman" w:cs="Times New Roman"/>
          <w:sz w:val="24"/>
          <w:szCs w:val="24"/>
        </w:rPr>
        <w:t>withdr</w:t>
      </w:r>
      <w:r w:rsidR="001770FA">
        <w:rPr>
          <w:rFonts w:ascii="Times New Roman" w:eastAsia="Times New Roman" w:hAnsi="Times New Roman" w:cs="Times New Roman"/>
          <w:sz w:val="24"/>
          <w:szCs w:val="24"/>
        </w:rPr>
        <w:t>ew from the course</w:t>
      </w:r>
      <w:r w:rsidRPr="00CD4275">
        <w:rPr>
          <w:rFonts w:ascii="Times New Roman" w:eastAsia="Times New Roman" w:hAnsi="Times New Roman" w:cs="Times New Roman"/>
          <w:sz w:val="24"/>
          <w:szCs w:val="24"/>
        </w:rPr>
        <w:t xml:space="preserve"> and m</w:t>
      </w:r>
      <w:r w:rsidR="000903F2">
        <w:rPr>
          <w:rFonts w:ascii="Times New Roman" w:eastAsia="Times New Roman" w:hAnsi="Times New Roman" w:cs="Times New Roman"/>
          <w:sz w:val="24"/>
          <w:szCs w:val="24"/>
        </w:rPr>
        <w:t>ore students with failing grades</w:t>
      </w:r>
      <w:r w:rsidRPr="00CD4275">
        <w:rPr>
          <w:rFonts w:ascii="Times New Roman" w:eastAsia="Times New Roman" w:hAnsi="Times New Roman" w:cs="Times New Roman"/>
          <w:sz w:val="24"/>
          <w:szCs w:val="24"/>
        </w:rPr>
        <w:t xml:space="preserve">. </w:t>
      </w:r>
    </w:p>
    <w:p w:rsidR="008669F1" w:rsidRDefault="00DD3BD9" w:rsidP="003A56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biggest difference between online students and face-to-face students was the item, “</w:t>
      </w:r>
      <w:r w:rsidRPr="00DD3BD9">
        <w:rPr>
          <w:rFonts w:ascii="Times New Roman" w:eastAsia="Times New Roman" w:hAnsi="Times New Roman" w:cs="Times New Roman"/>
          <w:sz w:val="24"/>
          <w:szCs w:val="24"/>
        </w:rPr>
        <w:t>My group considered several alternatives to a problem before we answered.</w:t>
      </w:r>
      <w:r>
        <w:rPr>
          <w:rFonts w:ascii="Times New Roman" w:eastAsia="Times New Roman" w:hAnsi="Times New Roman" w:cs="Times New Roman"/>
          <w:sz w:val="24"/>
          <w:szCs w:val="24"/>
        </w:rPr>
        <w:t xml:space="preserve">” </w:t>
      </w:r>
      <w:r w:rsidR="00EC2AFD">
        <w:rPr>
          <w:rFonts w:ascii="Times New Roman" w:eastAsia="Times New Roman" w:hAnsi="Times New Roman" w:cs="Times New Roman"/>
          <w:sz w:val="24"/>
          <w:szCs w:val="24"/>
        </w:rPr>
        <w:t xml:space="preserve">Online students had a mean of 2.98 to this response, while face-to-face students had a mean of 3.86. </w:t>
      </w:r>
      <w:r>
        <w:rPr>
          <w:rFonts w:ascii="Times New Roman" w:eastAsia="Times New Roman" w:hAnsi="Times New Roman" w:cs="Times New Roman"/>
          <w:sz w:val="24"/>
          <w:szCs w:val="24"/>
        </w:rPr>
        <w:t xml:space="preserve">Perhaps discussing problems face-to-face provides the opportunity to brainstorm other avenues and possibilities that an asynchronous online course does not provide. Thus, instructors may need to include assignments or </w:t>
      </w:r>
      <w:r w:rsidR="00EC2AFD">
        <w:rPr>
          <w:rFonts w:ascii="Times New Roman" w:eastAsia="Times New Roman" w:hAnsi="Times New Roman" w:cs="Times New Roman"/>
          <w:sz w:val="24"/>
          <w:szCs w:val="24"/>
        </w:rPr>
        <w:t xml:space="preserve">synchronous discussion sessions for collaborative groups that encourage brainstorming. </w:t>
      </w:r>
    </w:p>
    <w:p w:rsidR="00C12F38" w:rsidRDefault="00EC2AFD" w:rsidP="003A56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item with the least difference was “</w:t>
      </w:r>
      <w:r w:rsidRPr="00EC2AFD">
        <w:rPr>
          <w:rFonts w:ascii="Times New Roman" w:eastAsia="Times New Roman" w:hAnsi="Times New Roman" w:cs="Times New Roman"/>
          <w:sz w:val="24"/>
          <w:szCs w:val="24"/>
        </w:rPr>
        <w:t>My group periodically reviewed information together to help ourselves understand important relationships.</w:t>
      </w:r>
      <w:r>
        <w:rPr>
          <w:rFonts w:ascii="Times New Roman" w:eastAsia="Times New Roman" w:hAnsi="Times New Roman" w:cs="Times New Roman"/>
          <w:sz w:val="24"/>
          <w:szCs w:val="24"/>
        </w:rPr>
        <w:t>” The online students had a mean rating of 2.98 and face-to-face students ha</w:t>
      </w:r>
      <w:r w:rsidR="001E4363">
        <w:rPr>
          <w:rFonts w:ascii="Times New Roman" w:eastAsia="Times New Roman" w:hAnsi="Times New Roman" w:cs="Times New Roman"/>
          <w:sz w:val="24"/>
          <w:szCs w:val="24"/>
        </w:rPr>
        <w:t>d a mean rating of 3.34. It is possible that</w:t>
      </w:r>
      <w:r>
        <w:rPr>
          <w:rFonts w:ascii="Times New Roman" w:eastAsia="Times New Roman" w:hAnsi="Times New Roman" w:cs="Times New Roman"/>
          <w:sz w:val="24"/>
          <w:szCs w:val="24"/>
        </w:rPr>
        <w:t xml:space="preserve"> the idea of “understanding important relationships” was not a major concept covered by either face-to-face students or online students</w:t>
      </w:r>
      <w:r w:rsidR="008E384B">
        <w:rPr>
          <w:rFonts w:ascii="Times New Roman" w:eastAsia="Times New Roman" w:hAnsi="Times New Roman" w:cs="Times New Roman"/>
          <w:sz w:val="24"/>
          <w:szCs w:val="24"/>
        </w:rPr>
        <w:t xml:space="preserve">, so both tended to rate this as rather neutral. </w:t>
      </w:r>
    </w:p>
    <w:p w:rsidR="00C12F38" w:rsidRDefault="00EC2AFD" w:rsidP="00C12F3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highest ranked item was the same for online and face-to-face students: “My group learned more when we were interested in the topic.” </w:t>
      </w:r>
      <w:r w:rsidR="008E384B">
        <w:rPr>
          <w:rFonts w:ascii="Times New Roman" w:eastAsia="Times New Roman" w:hAnsi="Times New Roman" w:cs="Times New Roman"/>
          <w:sz w:val="24"/>
          <w:szCs w:val="24"/>
        </w:rPr>
        <w:t xml:space="preserve">Online students gave this a mean of 3.79 and face-to-face students gave this a mean of 4.35. </w:t>
      </w:r>
      <w:r>
        <w:rPr>
          <w:rFonts w:ascii="Times New Roman" w:eastAsia="Times New Roman" w:hAnsi="Times New Roman" w:cs="Times New Roman"/>
          <w:sz w:val="24"/>
          <w:szCs w:val="24"/>
        </w:rPr>
        <w:t xml:space="preserve">This shows the importance of having authentic topics that are relevant to the students if they are to do a </w:t>
      </w:r>
      <w:r w:rsidR="008337DD">
        <w:rPr>
          <w:rFonts w:ascii="Times New Roman" w:eastAsia="Times New Roman" w:hAnsi="Times New Roman" w:cs="Times New Roman"/>
          <w:sz w:val="24"/>
          <w:szCs w:val="24"/>
        </w:rPr>
        <w:t xml:space="preserve">group assignment. Having students choose their research topic together, or sorting them </w:t>
      </w:r>
      <w:r w:rsidR="008E384B">
        <w:rPr>
          <w:rFonts w:ascii="Times New Roman" w:eastAsia="Times New Roman" w:hAnsi="Times New Roman" w:cs="Times New Roman"/>
          <w:sz w:val="24"/>
          <w:szCs w:val="24"/>
        </w:rPr>
        <w:t xml:space="preserve">into groups based on </w:t>
      </w:r>
      <w:r w:rsidR="00C12F38">
        <w:rPr>
          <w:rFonts w:ascii="Times New Roman" w:eastAsia="Times New Roman" w:hAnsi="Times New Roman" w:cs="Times New Roman"/>
          <w:sz w:val="24"/>
          <w:szCs w:val="24"/>
        </w:rPr>
        <w:t xml:space="preserve">their interest, will encourage learning. Still, this shows that even in the highest ranked items, online students did not feel as strongly as face-to-face students. </w:t>
      </w:r>
    </w:p>
    <w:p w:rsidR="00EC2AFD" w:rsidRDefault="00C12F38" w:rsidP="003A562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lowest ranked item was also the same for both online (</w:t>
      </w:r>
      <w:r w:rsidRPr="00C12F38">
        <w:rPr>
          <w:rFonts w:ascii="Times New Roman" w:eastAsia="Times New Roman" w:hAnsi="Times New Roman" w:cs="Times New Roman"/>
          <w:i/>
          <w:sz w:val="24"/>
          <w:szCs w:val="24"/>
        </w:rPr>
        <w:t>m</w:t>
      </w:r>
      <w:r>
        <w:rPr>
          <w:rFonts w:ascii="Times New Roman" w:eastAsia="Times New Roman" w:hAnsi="Times New Roman" w:cs="Times New Roman"/>
          <w:sz w:val="24"/>
          <w:szCs w:val="24"/>
        </w:rPr>
        <w:t>=1.9) and face-to-face students (</w:t>
      </w:r>
      <w:r w:rsidRPr="00C12F38">
        <w:rPr>
          <w:rFonts w:ascii="Times New Roman" w:eastAsia="Times New Roman" w:hAnsi="Times New Roman" w:cs="Times New Roman"/>
          <w:i/>
          <w:sz w:val="24"/>
          <w:szCs w:val="24"/>
        </w:rPr>
        <w:t>m</w:t>
      </w:r>
      <w:r>
        <w:rPr>
          <w:rFonts w:ascii="Times New Roman" w:eastAsia="Times New Roman" w:hAnsi="Times New Roman" w:cs="Times New Roman"/>
          <w:sz w:val="24"/>
          <w:szCs w:val="24"/>
        </w:rPr>
        <w:t>=2.25): “</w:t>
      </w:r>
      <w:r w:rsidRPr="00C12F38">
        <w:rPr>
          <w:rFonts w:ascii="Times New Roman" w:eastAsia="Times New Roman" w:hAnsi="Times New Roman" w:cs="Times New Roman"/>
          <w:sz w:val="24"/>
          <w:szCs w:val="24"/>
        </w:rPr>
        <w:t>My group drew pictures or diagrams to help each other understand while learning.</w:t>
      </w:r>
      <w:r>
        <w:rPr>
          <w:rFonts w:ascii="Times New Roman" w:eastAsia="Times New Roman" w:hAnsi="Times New Roman" w:cs="Times New Roman"/>
          <w:sz w:val="24"/>
          <w:szCs w:val="24"/>
        </w:rPr>
        <w:t xml:space="preserve">” While this can be an effective metacognitive strategy, information literacy competencies may not seem to require diagraming or creating pictures. Since visual representations of concepts and ideas can be beneficial, though, instructors may need to work these activities in directly into a course to encourage students to, as the item mentioned above says, “understand important relationships.” </w:t>
      </w:r>
    </w:p>
    <w:p w:rsidR="005C64B1" w:rsidRPr="00CD4275" w:rsidRDefault="00D415B8"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Of course,</w:t>
      </w:r>
      <w:r w:rsidR="000A0226" w:rsidRPr="00CD4275">
        <w:rPr>
          <w:rFonts w:ascii="Times New Roman" w:hAnsi="Times New Roman" w:cs="Times New Roman"/>
          <w:sz w:val="24"/>
          <w:szCs w:val="24"/>
        </w:rPr>
        <w:t xml:space="preserve"> one possible conclusion based on this data is that online students should not complete collaborative information literacy projects. There are a few issues with this position, though.</w:t>
      </w:r>
      <w:r w:rsidR="005C64B1" w:rsidRPr="00CD4275">
        <w:rPr>
          <w:rFonts w:ascii="Times New Roman" w:hAnsi="Times New Roman" w:cs="Times New Roman"/>
          <w:sz w:val="24"/>
          <w:szCs w:val="24"/>
        </w:rPr>
        <w:t xml:space="preserve"> Creating a sense of community is very important to online learning.</w:t>
      </w:r>
      <w:r w:rsidR="00603C70" w:rsidRPr="00CD4275">
        <w:rPr>
          <w:rFonts w:ascii="Times New Roman" w:hAnsi="Times New Roman" w:cs="Times New Roman"/>
          <w:sz w:val="24"/>
          <w:szCs w:val="24"/>
        </w:rPr>
        <w:t xml:space="preserve"> Students who feel less isolated and more like they are part of a learning community are less likely</w:t>
      </w:r>
      <w:r w:rsidR="00BA067B">
        <w:rPr>
          <w:rFonts w:ascii="Times New Roman" w:hAnsi="Times New Roman" w:cs="Times New Roman"/>
          <w:sz w:val="24"/>
          <w:szCs w:val="24"/>
        </w:rPr>
        <w:t xml:space="preserve"> to drop out of the course</w:t>
      </w:r>
      <w:r w:rsidR="001323D7">
        <w:rPr>
          <w:rFonts w:ascii="Times New Roman" w:hAnsi="Times New Roman" w:cs="Times New Roman"/>
          <w:sz w:val="24"/>
          <w:szCs w:val="24"/>
        </w:rPr>
        <w:t>.</w:t>
      </w:r>
      <w:r w:rsidR="00EF3209">
        <w:rPr>
          <w:rFonts w:ascii="Times New Roman" w:hAnsi="Times New Roman" w:cs="Times New Roman"/>
          <w:sz w:val="24"/>
          <w:szCs w:val="24"/>
          <w:vertAlign w:val="superscript"/>
        </w:rPr>
        <w:t>32</w:t>
      </w:r>
      <w:r w:rsidR="007361AA">
        <w:rPr>
          <w:rFonts w:ascii="Times New Roman" w:hAnsi="Times New Roman" w:cs="Times New Roman"/>
          <w:sz w:val="24"/>
          <w:szCs w:val="24"/>
        </w:rPr>
        <w:t xml:space="preserve"> Student-to-</w:t>
      </w:r>
      <w:r w:rsidR="005C64B1" w:rsidRPr="00CD4275">
        <w:rPr>
          <w:rFonts w:ascii="Times New Roman" w:hAnsi="Times New Roman" w:cs="Times New Roman"/>
          <w:sz w:val="24"/>
          <w:szCs w:val="24"/>
        </w:rPr>
        <w:t>student interaction has been shown to be</w:t>
      </w:r>
      <w:r w:rsidR="00071283">
        <w:rPr>
          <w:rFonts w:ascii="Times New Roman" w:hAnsi="Times New Roman" w:cs="Times New Roman"/>
          <w:sz w:val="24"/>
          <w:szCs w:val="24"/>
        </w:rPr>
        <w:t>nefit students learning online</w:t>
      </w:r>
      <w:r w:rsidR="005C64B1" w:rsidRPr="00CD4275">
        <w:rPr>
          <w:rFonts w:ascii="Times New Roman" w:hAnsi="Times New Roman" w:cs="Times New Roman"/>
          <w:noProof/>
          <w:sz w:val="24"/>
          <w:szCs w:val="24"/>
        </w:rPr>
        <w:t>.</w:t>
      </w:r>
      <w:r w:rsidR="00EF3209">
        <w:rPr>
          <w:rFonts w:ascii="Times New Roman" w:hAnsi="Times New Roman" w:cs="Times New Roman"/>
          <w:noProof/>
          <w:sz w:val="24"/>
          <w:szCs w:val="24"/>
          <w:vertAlign w:val="superscript"/>
        </w:rPr>
        <w:t>33</w:t>
      </w:r>
      <w:r w:rsidR="007361AA">
        <w:rPr>
          <w:rFonts w:ascii="Times New Roman" w:hAnsi="Times New Roman" w:cs="Times New Roman"/>
          <w:noProof/>
          <w:sz w:val="24"/>
          <w:szCs w:val="24"/>
        </w:rPr>
        <w:t xml:space="preserve"> Indeed, this type of</w:t>
      </w:r>
      <w:r w:rsidR="005C64B1" w:rsidRPr="00CD4275">
        <w:rPr>
          <w:rFonts w:ascii="Times New Roman" w:hAnsi="Times New Roman" w:cs="Times New Roman"/>
          <w:noProof/>
          <w:sz w:val="24"/>
          <w:szCs w:val="24"/>
        </w:rPr>
        <w:t xml:space="preserve"> interaction has been shown to have a </w:t>
      </w:r>
      <w:r w:rsidR="005C64B1" w:rsidRPr="00CD4275">
        <w:rPr>
          <w:rFonts w:ascii="Times New Roman" w:hAnsi="Times New Roman" w:cs="Times New Roman"/>
          <w:sz w:val="24"/>
          <w:szCs w:val="24"/>
        </w:rPr>
        <w:t xml:space="preserve">significantly larger effect size than student-teacher interaction on both learning </w:t>
      </w:r>
      <w:r w:rsidR="007431F2">
        <w:rPr>
          <w:rFonts w:ascii="Times New Roman" w:hAnsi="Times New Roman" w:cs="Times New Roman"/>
          <w:sz w:val="24"/>
          <w:szCs w:val="24"/>
        </w:rPr>
        <w:t>and attitudes</w:t>
      </w:r>
      <w:r w:rsidR="005C64B1"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34</w:t>
      </w:r>
      <w:r w:rsidR="005C64B1" w:rsidRPr="00CD4275">
        <w:rPr>
          <w:rFonts w:ascii="Times New Roman" w:hAnsi="Times New Roman" w:cs="Times New Roman"/>
          <w:sz w:val="24"/>
          <w:szCs w:val="24"/>
        </w:rPr>
        <w:t xml:space="preserve"> </w:t>
      </w:r>
      <w:r w:rsidR="00603C70" w:rsidRPr="00CD4275">
        <w:rPr>
          <w:rFonts w:ascii="Times New Roman" w:hAnsi="Times New Roman" w:cs="Times New Roman"/>
          <w:sz w:val="24"/>
          <w:szCs w:val="24"/>
        </w:rPr>
        <w:t>Additionally, there is an increased expectation for collaboration o</w:t>
      </w:r>
      <w:r w:rsidR="007431F2">
        <w:rPr>
          <w:rFonts w:ascii="Times New Roman" w:hAnsi="Times New Roman" w:cs="Times New Roman"/>
          <w:sz w:val="24"/>
          <w:szCs w:val="24"/>
        </w:rPr>
        <w:t>nline in the workplace</w:t>
      </w:r>
      <w:r w:rsidR="00603C70" w:rsidRPr="00CD4275">
        <w:rPr>
          <w:rFonts w:ascii="Times New Roman" w:hAnsi="Times New Roman" w:cs="Times New Roman"/>
          <w:sz w:val="24"/>
          <w:szCs w:val="24"/>
        </w:rPr>
        <w:t>,</w:t>
      </w:r>
      <w:r w:rsidR="00EF3209">
        <w:rPr>
          <w:rFonts w:ascii="Times New Roman" w:hAnsi="Times New Roman" w:cs="Times New Roman"/>
          <w:sz w:val="24"/>
          <w:szCs w:val="24"/>
          <w:vertAlign w:val="superscript"/>
        </w:rPr>
        <w:t>35</w:t>
      </w:r>
      <w:r w:rsidR="00603C70" w:rsidRPr="00CD4275">
        <w:rPr>
          <w:rFonts w:ascii="Times New Roman" w:hAnsi="Times New Roman" w:cs="Times New Roman"/>
          <w:sz w:val="24"/>
          <w:szCs w:val="24"/>
        </w:rPr>
        <w:t xml:space="preserve"> so providing students with online </w:t>
      </w:r>
      <w:r w:rsidR="00603C70" w:rsidRPr="00CD4275">
        <w:rPr>
          <w:rFonts w:ascii="Times New Roman" w:hAnsi="Times New Roman" w:cs="Times New Roman"/>
          <w:sz w:val="24"/>
          <w:szCs w:val="24"/>
        </w:rPr>
        <w:lastRenderedPageBreak/>
        <w:t xml:space="preserve">collaboration opportunities prepares them for the online collaborative work they will do in the future. </w:t>
      </w:r>
    </w:p>
    <w:p w:rsidR="00A71E94" w:rsidRPr="00CD4275" w:rsidRDefault="000A0226" w:rsidP="00A71E94">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What is clear here is that collaborative online learning in an information literacy course does not automatically engender social metacognitive strategies that enable effective group learning.</w:t>
      </w:r>
      <w:r w:rsidR="00C977BF">
        <w:rPr>
          <w:rFonts w:ascii="Times New Roman" w:hAnsi="Times New Roman" w:cs="Times New Roman"/>
          <w:sz w:val="24"/>
          <w:szCs w:val="24"/>
        </w:rPr>
        <w:t xml:space="preserve"> </w:t>
      </w:r>
      <w:r w:rsidR="00C977BF" w:rsidRPr="00CD4275">
        <w:rPr>
          <w:rFonts w:ascii="Times New Roman" w:hAnsi="Times New Roman" w:cs="Times New Roman"/>
          <w:sz w:val="24"/>
          <w:szCs w:val="24"/>
        </w:rPr>
        <w:t xml:space="preserve">While some have theorized that </w:t>
      </w:r>
      <w:r w:rsidR="00C977BF">
        <w:rPr>
          <w:rFonts w:ascii="Times New Roman" w:hAnsi="Times New Roman" w:cs="Times New Roman"/>
          <w:sz w:val="24"/>
          <w:szCs w:val="24"/>
        </w:rPr>
        <w:t>collaborative work provides metacognitive scaffolding because thought processes that are typically internal must become external</w:t>
      </w:r>
      <w:r w:rsidRPr="00CD4275">
        <w:rPr>
          <w:rFonts w:ascii="Times New Roman" w:hAnsi="Times New Roman" w:cs="Times New Roman"/>
          <w:sz w:val="24"/>
          <w:szCs w:val="24"/>
        </w:rPr>
        <w:t>,</w:t>
      </w:r>
      <w:bookmarkStart w:id="0" w:name="_GoBack"/>
      <w:bookmarkEnd w:id="0"/>
      <w:r w:rsidR="00EF3209">
        <w:rPr>
          <w:rFonts w:ascii="Times New Roman" w:hAnsi="Times New Roman" w:cs="Times New Roman"/>
          <w:sz w:val="24"/>
          <w:szCs w:val="24"/>
          <w:vertAlign w:val="superscript"/>
        </w:rPr>
        <w:t>36</w:t>
      </w:r>
      <w:r w:rsidRPr="00CD4275">
        <w:rPr>
          <w:rFonts w:ascii="Times New Roman" w:hAnsi="Times New Roman" w:cs="Times New Roman"/>
          <w:sz w:val="24"/>
          <w:szCs w:val="24"/>
        </w:rPr>
        <w:t xml:space="preserve"> more intervention is needed to ensure that students working online collaborative regulate and understand each other’s learning. </w:t>
      </w:r>
      <w:r w:rsidR="00A71E94">
        <w:rPr>
          <w:rFonts w:ascii="Times New Roman" w:hAnsi="Times New Roman" w:cs="Times New Roman"/>
          <w:sz w:val="24"/>
          <w:szCs w:val="24"/>
        </w:rPr>
        <w:t xml:space="preserve">Instructors cannot simply translate their face-to-face course online exactly as it is. More must be done to ensure that students have both the connections that are sometimes lost in the online environment and the support to maintain these connections. They must motivate them to engage with the content and each other, and encourage social presence so that the students feel like they are interacting with real people, and that they have a stake in the success of the group. </w:t>
      </w:r>
    </w:p>
    <w:p w:rsidR="001323D7" w:rsidRPr="00BB59E1" w:rsidRDefault="001323D7" w:rsidP="003A5621">
      <w:pPr>
        <w:spacing w:line="480" w:lineRule="auto"/>
        <w:contextualSpacing/>
        <w:rPr>
          <w:rFonts w:ascii="Times New Roman" w:hAnsi="Times New Roman" w:cs="Times New Roman"/>
          <w:b/>
          <w:i/>
          <w:sz w:val="24"/>
          <w:szCs w:val="24"/>
        </w:rPr>
      </w:pPr>
      <w:r w:rsidRPr="00BB59E1">
        <w:rPr>
          <w:rFonts w:ascii="Times New Roman" w:eastAsia="Times New Roman" w:hAnsi="Times New Roman" w:cs="Times New Roman"/>
          <w:b/>
          <w:i/>
          <w:sz w:val="24"/>
          <w:szCs w:val="24"/>
        </w:rPr>
        <w:t>Limitations</w:t>
      </w:r>
    </w:p>
    <w:p w:rsidR="001323D7" w:rsidRDefault="000A0226"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t>The online course in this study was asynchronous. A synchronous course may allow for higher levels of social metacognition</w:t>
      </w:r>
      <w:r w:rsidR="00155952">
        <w:rPr>
          <w:rFonts w:ascii="Times New Roman" w:hAnsi="Times New Roman" w:cs="Times New Roman"/>
          <w:sz w:val="24"/>
          <w:szCs w:val="24"/>
        </w:rPr>
        <w:t xml:space="preserve"> since students may have more opportunities to interact with each other in real time</w:t>
      </w:r>
      <w:r w:rsidRPr="00CD4275">
        <w:rPr>
          <w:rFonts w:ascii="Times New Roman" w:hAnsi="Times New Roman" w:cs="Times New Roman"/>
          <w:sz w:val="24"/>
          <w:szCs w:val="24"/>
        </w:rPr>
        <w:t>.</w:t>
      </w:r>
      <w:r w:rsidR="00135B7A">
        <w:rPr>
          <w:rFonts w:ascii="Times New Roman" w:hAnsi="Times New Roman" w:cs="Times New Roman"/>
          <w:sz w:val="24"/>
          <w:szCs w:val="24"/>
        </w:rPr>
        <w:t xml:space="preserve"> In a study comparing asynchronous and synchronous class discussions, students involved in synchronous discussions showed increased motivation and greater in</w:t>
      </w:r>
      <w:r w:rsidR="001E7A24">
        <w:rPr>
          <w:rFonts w:ascii="Times New Roman" w:hAnsi="Times New Roman" w:cs="Times New Roman"/>
          <w:sz w:val="24"/>
          <w:szCs w:val="24"/>
        </w:rPr>
        <w:t>teractivity among participants</w:t>
      </w:r>
      <w:r w:rsidR="00135B7A">
        <w:rPr>
          <w:rFonts w:ascii="Times New Roman" w:hAnsi="Times New Roman" w:cs="Times New Roman"/>
          <w:sz w:val="24"/>
          <w:szCs w:val="24"/>
        </w:rPr>
        <w:t>.</w:t>
      </w:r>
      <w:r w:rsidR="00EF3209">
        <w:rPr>
          <w:rFonts w:ascii="Times New Roman" w:hAnsi="Times New Roman" w:cs="Times New Roman"/>
          <w:sz w:val="24"/>
          <w:szCs w:val="24"/>
          <w:vertAlign w:val="superscript"/>
        </w:rPr>
        <w:t>40</w:t>
      </w:r>
      <w:r w:rsidR="00135B7A">
        <w:rPr>
          <w:rFonts w:ascii="Times New Roman" w:hAnsi="Times New Roman" w:cs="Times New Roman"/>
          <w:sz w:val="24"/>
          <w:szCs w:val="24"/>
        </w:rPr>
        <w:t xml:space="preserve"> While asynchronous discussion provided more time to reflect and parti</w:t>
      </w:r>
      <w:r w:rsidR="001E7A24">
        <w:rPr>
          <w:rFonts w:ascii="Times New Roman" w:hAnsi="Times New Roman" w:cs="Times New Roman"/>
          <w:sz w:val="24"/>
          <w:szCs w:val="24"/>
        </w:rPr>
        <w:t>cipate more deeply cognitively</w:t>
      </w:r>
      <w:r w:rsidR="00135B7A">
        <w:rPr>
          <w:rFonts w:ascii="Times New Roman" w:hAnsi="Times New Roman" w:cs="Times New Roman"/>
          <w:sz w:val="24"/>
          <w:szCs w:val="24"/>
        </w:rPr>
        <w:t>,</w:t>
      </w:r>
      <w:r w:rsidR="00EF3209">
        <w:rPr>
          <w:rFonts w:ascii="Times New Roman" w:hAnsi="Times New Roman" w:cs="Times New Roman"/>
          <w:sz w:val="24"/>
          <w:szCs w:val="24"/>
          <w:vertAlign w:val="superscript"/>
        </w:rPr>
        <w:t>41</w:t>
      </w:r>
      <w:r w:rsidR="00135B7A">
        <w:rPr>
          <w:rFonts w:ascii="Times New Roman" w:hAnsi="Times New Roman" w:cs="Times New Roman"/>
          <w:sz w:val="24"/>
          <w:szCs w:val="24"/>
        </w:rPr>
        <w:t xml:space="preserve"> providing both synchronous and asynchronous discussion could allow for more social connections </w:t>
      </w:r>
      <w:r w:rsidR="00D415B8">
        <w:rPr>
          <w:rFonts w:ascii="Times New Roman" w:hAnsi="Times New Roman" w:cs="Times New Roman"/>
          <w:sz w:val="24"/>
          <w:szCs w:val="24"/>
        </w:rPr>
        <w:t xml:space="preserve">and support for task completion, and </w:t>
      </w:r>
      <w:r w:rsidR="00135B7A">
        <w:rPr>
          <w:rFonts w:ascii="Times New Roman" w:hAnsi="Times New Roman" w:cs="Times New Roman"/>
          <w:sz w:val="24"/>
          <w:szCs w:val="24"/>
        </w:rPr>
        <w:t xml:space="preserve">therefore may increase social metacognition. </w:t>
      </w:r>
    </w:p>
    <w:p w:rsidR="00937DF6" w:rsidRPr="00CD4275" w:rsidRDefault="000A0226" w:rsidP="003A5621">
      <w:pPr>
        <w:spacing w:line="480" w:lineRule="auto"/>
        <w:ind w:firstLine="720"/>
        <w:rPr>
          <w:rFonts w:ascii="Times New Roman" w:hAnsi="Times New Roman" w:cs="Times New Roman"/>
          <w:sz w:val="24"/>
          <w:szCs w:val="24"/>
        </w:rPr>
      </w:pPr>
      <w:r w:rsidRPr="00CD4275">
        <w:rPr>
          <w:rFonts w:ascii="Times New Roman" w:hAnsi="Times New Roman" w:cs="Times New Roman"/>
          <w:sz w:val="24"/>
          <w:szCs w:val="24"/>
        </w:rPr>
        <w:lastRenderedPageBreak/>
        <w:t xml:space="preserve"> </w:t>
      </w:r>
      <w:r w:rsidR="001323D7">
        <w:rPr>
          <w:rFonts w:ascii="Times New Roman" w:hAnsi="Times New Roman" w:cs="Times New Roman"/>
          <w:sz w:val="24"/>
          <w:szCs w:val="24"/>
        </w:rPr>
        <w:t xml:space="preserve">It is also important to note that students involved in this study were almost all freshmen. </w:t>
      </w:r>
      <w:r w:rsidR="00135B7A">
        <w:rPr>
          <w:rFonts w:ascii="Times New Roman" w:hAnsi="Times New Roman" w:cs="Times New Roman"/>
          <w:sz w:val="24"/>
          <w:szCs w:val="24"/>
        </w:rPr>
        <w:t xml:space="preserve">Older adults have </w:t>
      </w:r>
      <w:r w:rsidR="00135B7A" w:rsidRPr="00135B7A">
        <w:rPr>
          <w:rFonts w:ascii="Times New Roman" w:hAnsi="Times New Roman" w:cs="Times New Roman"/>
          <w:sz w:val="24"/>
          <w:szCs w:val="24"/>
        </w:rPr>
        <w:t>perform</w:t>
      </w:r>
      <w:r w:rsidR="00135B7A">
        <w:rPr>
          <w:rFonts w:ascii="Times New Roman" w:hAnsi="Times New Roman" w:cs="Times New Roman"/>
          <w:sz w:val="24"/>
          <w:szCs w:val="24"/>
        </w:rPr>
        <w:t>ed</w:t>
      </w:r>
      <w:r w:rsidR="00135B7A" w:rsidRPr="00135B7A">
        <w:rPr>
          <w:rFonts w:ascii="Times New Roman" w:hAnsi="Times New Roman" w:cs="Times New Roman"/>
          <w:sz w:val="24"/>
          <w:szCs w:val="24"/>
        </w:rPr>
        <w:t xml:space="preserve"> better in groups than individua</w:t>
      </w:r>
      <w:r w:rsidR="001E7A24">
        <w:rPr>
          <w:rFonts w:ascii="Times New Roman" w:hAnsi="Times New Roman" w:cs="Times New Roman"/>
          <w:sz w:val="24"/>
          <w:szCs w:val="24"/>
        </w:rPr>
        <w:t>lly in an online environment</w:t>
      </w:r>
      <w:r w:rsidR="00135B7A" w:rsidRPr="00135B7A">
        <w:rPr>
          <w:rFonts w:ascii="Times New Roman" w:hAnsi="Times New Roman" w:cs="Times New Roman"/>
          <w:sz w:val="24"/>
          <w:szCs w:val="24"/>
        </w:rPr>
        <w:t>,</w:t>
      </w:r>
      <w:r w:rsidR="00EF3209">
        <w:rPr>
          <w:rFonts w:ascii="Times New Roman" w:hAnsi="Times New Roman" w:cs="Times New Roman"/>
          <w:sz w:val="24"/>
          <w:szCs w:val="24"/>
          <w:vertAlign w:val="superscript"/>
        </w:rPr>
        <w:t>42</w:t>
      </w:r>
      <w:r w:rsidR="00135B7A">
        <w:rPr>
          <w:rFonts w:ascii="Times New Roman" w:hAnsi="Times New Roman" w:cs="Times New Roman"/>
          <w:sz w:val="24"/>
          <w:szCs w:val="24"/>
        </w:rPr>
        <w:t xml:space="preserve"> so graduate students and upper-level undergraduates may have </w:t>
      </w:r>
      <w:r w:rsidR="00D415B8">
        <w:rPr>
          <w:rFonts w:ascii="Times New Roman" w:hAnsi="Times New Roman" w:cs="Times New Roman"/>
          <w:sz w:val="24"/>
          <w:szCs w:val="24"/>
        </w:rPr>
        <w:t>different social metacognitive awareness after completing an online collaborative project</w:t>
      </w:r>
      <w:r w:rsidR="00135B7A">
        <w:rPr>
          <w:rFonts w:ascii="Times New Roman" w:hAnsi="Times New Roman" w:cs="Times New Roman"/>
          <w:sz w:val="24"/>
          <w:szCs w:val="24"/>
        </w:rPr>
        <w:t xml:space="preserve">. </w:t>
      </w:r>
      <w:r w:rsidR="00BC281F">
        <w:rPr>
          <w:rFonts w:ascii="Times New Roman" w:hAnsi="Times New Roman" w:cs="Times New Roman"/>
          <w:sz w:val="24"/>
          <w:szCs w:val="24"/>
        </w:rPr>
        <w:t xml:space="preserve">Future research could explore the ability of students in other collaborative environments at other levels to engage in information literacy learning and collaborating. </w:t>
      </w:r>
    </w:p>
    <w:p w:rsidR="00A71E94" w:rsidRPr="00F22046" w:rsidRDefault="00A71E94" w:rsidP="00DD3BD9">
      <w:pPr>
        <w:spacing w:line="480" w:lineRule="auto"/>
        <w:contextualSpacing/>
        <w:rPr>
          <w:rFonts w:ascii="Times New Roman" w:hAnsi="Times New Roman" w:cs="Times New Roman"/>
          <w:b/>
          <w:sz w:val="24"/>
          <w:szCs w:val="24"/>
        </w:rPr>
      </w:pPr>
      <w:r w:rsidRPr="00F22046">
        <w:rPr>
          <w:rFonts w:ascii="Times New Roman" w:hAnsi="Times New Roman" w:cs="Times New Roman"/>
          <w:b/>
          <w:sz w:val="24"/>
          <w:szCs w:val="24"/>
        </w:rPr>
        <w:t>Recommendations</w:t>
      </w:r>
    </w:p>
    <w:p w:rsidR="00A71E94" w:rsidRPr="004029BC" w:rsidRDefault="00A71E94" w:rsidP="00A71E9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this study has shown, students will not always be able to work effectively together in an online situation, so online instructors can implement methods that will improve the collaborative group process. </w:t>
      </w:r>
      <w:r w:rsidRPr="00CD4275">
        <w:rPr>
          <w:rFonts w:ascii="Times New Roman" w:hAnsi="Times New Roman" w:cs="Times New Roman"/>
          <w:sz w:val="24"/>
          <w:szCs w:val="24"/>
        </w:rPr>
        <w:t>Use scripting software that asks students to consider their metacognitive activities throughout the process.</w:t>
      </w:r>
      <w:r>
        <w:rPr>
          <w:rFonts w:ascii="Times New Roman" w:hAnsi="Times New Roman" w:cs="Times New Roman"/>
          <w:sz w:val="24"/>
          <w:szCs w:val="24"/>
          <w:vertAlign w:val="superscript"/>
        </w:rPr>
        <w:t>37</w:t>
      </w:r>
      <w:r w:rsidRPr="00CD4275">
        <w:rPr>
          <w:rFonts w:ascii="Times New Roman" w:hAnsi="Times New Roman" w:cs="Times New Roman"/>
          <w:sz w:val="24"/>
          <w:szCs w:val="24"/>
        </w:rPr>
        <w:t xml:space="preserve"> Macro-scripts can guide students through the process of planning, monitoring, and evaluating their learning through a group project, while micro-scripts provide specific ideas of what to say and how to interact at various points of a p</w:t>
      </w:r>
      <w:r>
        <w:rPr>
          <w:rFonts w:ascii="Times New Roman" w:hAnsi="Times New Roman" w:cs="Times New Roman"/>
          <w:sz w:val="24"/>
          <w:szCs w:val="24"/>
        </w:rPr>
        <w:t>roject.</w:t>
      </w:r>
      <w:r>
        <w:rPr>
          <w:rFonts w:ascii="Times New Roman" w:hAnsi="Times New Roman" w:cs="Times New Roman"/>
          <w:sz w:val="24"/>
          <w:szCs w:val="24"/>
          <w:vertAlign w:val="superscript"/>
        </w:rPr>
        <w:t>38</w:t>
      </w:r>
      <w:r>
        <w:rPr>
          <w:rFonts w:ascii="Times New Roman" w:hAnsi="Times New Roman" w:cs="Times New Roman"/>
          <w:sz w:val="24"/>
          <w:szCs w:val="24"/>
        </w:rPr>
        <w:t xml:space="preserve"> This sort of metacognitive scaffolding has been shown to have a positive impact on learning outcomes for students.</w:t>
      </w:r>
      <w:r>
        <w:rPr>
          <w:rFonts w:ascii="Times New Roman" w:hAnsi="Times New Roman" w:cs="Times New Roman"/>
          <w:sz w:val="24"/>
          <w:szCs w:val="24"/>
          <w:vertAlign w:val="superscript"/>
        </w:rPr>
        <w:t>39</w:t>
      </w:r>
      <w:r w:rsidR="004029BC">
        <w:rPr>
          <w:rFonts w:ascii="Times New Roman" w:hAnsi="Times New Roman" w:cs="Times New Roman"/>
          <w:sz w:val="24"/>
          <w:szCs w:val="24"/>
        </w:rPr>
        <w:t xml:space="preserve"> In the case of this study, online students had a mean of 3.35 for the item “</w:t>
      </w:r>
      <w:r w:rsidR="00842BD4" w:rsidRPr="00842BD4">
        <w:rPr>
          <w:rFonts w:ascii="Times New Roman" w:hAnsi="Times New Roman" w:cs="Times New Roman"/>
          <w:sz w:val="24"/>
          <w:szCs w:val="24"/>
        </w:rPr>
        <w:t>My group set specific goals before we began a task.</w:t>
      </w:r>
      <w:r w:rsidR="00842BD4">
        <w:rPr>
          <w:rFonts w:ascii="Times New Roman" w:hAnsi="Times New Roman" w:cs="Times New Roman"/>
          <w:sz w:val="24"/>
          <w:szCs w:val="24"/>
        </w:rPr>
        <w:t xml:space="preserve">” Scripting could ensure that students have to set goals and plan. </w:t>
      </w:r>
    </w:p>
    <w:p w:rsidR="00A71E94" w:rsidRPr="00CD4275" w:rsidRDefault="00A71E94" w:rsidP="00A71E94">
      <w:pPr>
        <w:spacing w:line="480" w:lineRule="auto"/>
        <w:ind w:firstLine="720"/>
        <w:contextualSpacing/>
        <w:rPr>
          <w:rFonts w:ascii="Times New Roman" w:hAnsi="Times New Roman" w:cs="Times New Roman"/>
          <w:sz w:val="24"/>
          <w:szCs w:val="24"/>
        </w:rPr>
      </w:pPr>
      <w:r w:rsidRPr="00CD4275">
        <w:rPr>
          <w:rFonts w:ascii="Times New Roman" w:hAnsi="Times New Roman" w:cs="Times New Roman"/>
          <w:sz w:val="24"/>
          <w:szCs w:val="24"/>
        </w:rPr>
        <w:t>Us</w:t>
      </w:r>
      <w:r w:rsidR="00F37C1D">
        <w:rPr>
          <w:rFonts w:ascii="Times New Roman" w:hAnsi="Times New Roman" w:cs="Times New Roman"/>
          <w:sz w:val="24"/>
          <w:szCs w:val="24"/>
        </w:rPr>
        <w:t>e collaborative planning tools</w:t>
      </w:r>
      <w:r>
        <w:rPr>
          <w:rFonts w:ascii="Times New Roman" w:hAnsi="Times New Roman" w:cs="Times New Roman"/>
          <w:sz w:val="24"/>
          <w:szCs w:val="24"/>
        </w:rPr>
        <w:t xml:space="preserve"> or project management tools for students to set due dates, communicate with each other, and share resources. </w:t>
      </w:r>
      <w:r w:rsidR="00F37C1D">
        <w:rPr>
          <w:rFonts w:ascii="Times New Roman" w:hAnsi="Times New Roman" w:cs="Times New Roman"/>
          <w:sz w:val="24"/>
          <w:szCs w:val="24"/>
        </w:rPr>
        <w:t xml:space="preserve"> Instead of relying entirely on LMS planning tools, free planning tools, like </w:t>
      </w:r>
      <w:r>
        <w:rPr>
          <w:rFonts w:ascii="Times New Roman" w:hAnsi="Times New Roman" w:cs="Times New Roman"/>
          <w:sz w:val="24"/>
          <w:szCs w:val="24"/>
        </w:rPr>
        <w:t xml:space="preserve">Basecamp, </w:t>
      </w:r>
      <w:proofErr w:type="spellStart"/>
      <w:r>
        <w:rPr>
          <w:rFonts w:ascii="Times New Roman" w:hAnsi="Times New Roman" w:cs="Times New Roman"/>
          <w:sz w:val="24"/>
          <w:szCs w:val="24"/>
        </w:rPr>
        <w:t>Zoho</w:t>
      </w:r>
      <w:proofErr w:type="spellEnd"/>
      <w:r>
        <w:rPr>
          <w:rFonts w:ascii="Times New Roman" w:hAnsi="Times New Roman" w:cs="Times New Roman"/>
          <w:sz w:val="24"/>
          <w:szCs w:val="24"/>
        </w:rPr>
        <w:t xml:space="preserve">, Trello, and other services, make it easy for students to work together. Group coordination and communication in the LMS used in this study, Blackboard, was found to be lacking, so students used other resources (Google Docs, Slack, Skype, GroupMe, etc.) to make their communication easier. Providing a particular tool or </w:t>
      </w:r>
      <w:r>
        <w:rPr>
          <w:rFonts w:ascii="Times New Roman" w:hAnsi="Times New Roman" w:cs="Times New Roman"/>
          <w:sz w:val="24"/>
          <w:szCs w:val="24"/>
        </w:rPr>
        <w:lastRenderedPageBreak/>
        <w:t>set of tools that enables easy communication and collaboration takes away another barrier to group knowledge building. Since the question with the biggest difference between the online and face-to-face version of the course was “</w:t>
      </w:r>
      <w:r w:rsidRPr="008F7D7C">
        <w:rPr>
          <w:rFonts w:ascii="Times New Roman" w:hAnsi="Times New Roman" w:cs="Times New Roman"/>
          <w:sz w:val="24"/>
          <w:szCs w:val="24"/>
        </w:rPr>
        <w:t xml:space="preserve">My group considered several alternatives </w:t>
      </w:r>
      <w:r>
        <w:rPr>
          <w:rFonts w:ascii="Times New Roman" w:hAnsi="Times New Roman" w:cs="Times New Roman"/>
          <w:sz w:val="24"/>
          <w:szCs w:val="24"/>
        </w:rPr>
        <w:t xml:space="preserve">to a problem before we answered,” easy communication can allow for more responses and ideas being exchanged. </w:t>
      </w:r>
    </w:p>
    <w:p w:rsidR="00D415B8" w:rsidRPr="00BB59E1" w:rsidRDefault="00BC281F" w:rsidP="003A5621">
      <w:pPr>
        <w:spacing w:line="480" w:lineRule="auto"/>
        <w:ind w:left="720" w:hanging="720"/>
        <w:rPr>
          <w:rFonts w:ascii="Times New Roman" w:hAnsi="Times New Roman" w:cs="Times New Roman"/>
          <w:b/>
          <w:color w:val="auto"/>
          <w:sz w:val="24"/>
          <w:szCs w:val="24"/>
        </w:rPr>
      </w:pPr>
      <w:r w:rsidRPr="00BB59E1">
        <w:rPr>
          <w:rFonts w:ascii="Times New Roman" w:hAnsi="Times New Roman" w:cs="Times New Roman"/>
          <w:b/>
          <w:color w:val="auto"/>
          <w:sz w:val="24"/>
          <w:szCs w:val="24"/>
        </w:rPr>
        <w:t>Conclusion</w:t>
      </w:r>
    </w:p>
    <w:p w:rsidR="00BC281F" w:rsidRDefault="00BC281F" w:rsidP="003A5621">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some</w:t>
      </w:r>
      <w:r w:rsidRPr="00BC281F">
        <w:rPr>
          <w:rFonts w:ascii="Times New Roman" w:hAnsi="Times New Roman" w:cs="Times New Roman"/>
          <w:sz w:val="24"/>
          <w:szCs w:val="24"/>
        </w:rPr>
        <w:t xml:space="preserve"> studies </w:t>
      </w:r>
      <w:r>
        <w:rPr>
          <w:rFonts w:ascii="Times New Roman" w:hAnsi="Times New Roman" w:cs="Times New Roman"/>
          <w:sz w:val="24"/>
          <w:szCs w:val="24"/>
        </w:rPr>
        <w:t xml:space="preserve">indicate </w:t>
      </w:r>
      <w:r w:rsidRPr="00BC281F">
        <w:rPr>
          <w:rFonts w:ascii="Times New Roman" w:hAnsi="Times New Roman" w:cs="Times New Roman"/>
          <w:sz w:val="24"/>
          <w:szCs w:val="24"/>
        </w:rPr>
        <w:t>that online group learning can be as effective in increasing learning as face</w:t>
      </w:r>
      <w:r w:rsidR="00A47875">
        <w:rPr>
          <w:rFonts w:ascii="Times New Roman" w:hAnsi="Times New Roman" w:cs="Times New Roman"/>
          <w:sz w:val="24"/>
          <w:szCs w:val="24"/>
        </w:rPr>
        <w:t>-to-face collaborative learning</w:t>
      </w:r>
      <w:r w:rsidRPr="00BC281F">
        <w:rPr>
          <w:rFonts w:ascii="Times New Roman" w:hAnsi="Times New Roman" w:cs="Times New Roman"/>
          <w:sz w:val="24"/>
          <w:szCs w:val="24"/>
        </w:rPr>
        <w:t>,</w:t>
      </w:r>
      <w:r w:rsidR="00EF3209">
        <w:rPr>
          <w:rFonts w:ascii="Times New Roman" w:hAnsi="Times New Roman" w:cs="Times New Roman"/>
          <w:sz w:val="24"/>
          <w:szCs w:val="24"/>
          <w:vertAlign w:val="superscript"/>
        </w:rPr>
        <w:t>43</w:t>
      </w:r>
      <w:r>
        <w:rPr>
          <w:rFonts w:ascii="Times New Roman" w:hAnsi="Times New Roman" w:cs="Times New Roman"/>
          <w:sz w:val="24"/>
          <w:szCs w:val="24"/>
        </w:rPr>
        <w:t xml:space="preserve"> this study showed that this is not a given. Information literacy collaborative instruction online may appear to be an effective way of modeling some of the features of the ACRL framework, particularly when we consider issues of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where th</w:t>
      </w:r>
      <w:r w:rsidR="00664DDB">
        <w:rPr>
          <w:rFonts w:ascii="Times New Roman" w:hAnsi="Times New Roman" w:cs="Times New Roman"/>
          <w:sz w:val="24"/>
          <w:szCs w:val="24"/>
        </w:rPr>
        <w:t xml:space="preserve">e information environment encourages </w:t>
      </w:r>
      <w:r>
        <w:rPr>
          <w:rFonts w:ascii="Times New Roman" w:hAnsi="Times New Roman" w:cs="Times New Roman"/>
          <w:sz w:val="24"/>
          <w:szCs w:val="24"/>
        </w:rPr>
        <w:t xml:space="preserve">collaborative co-creation of knowledge. With collaborative online </w:t>
      </w:r>
      <w:r w:rsidR="00FD6968">
        <w:rPr>
          <w:rFonts w:ascii="Times New Roman" w:hAnsi="Times New Roman" w:cs="Times New Roman"/>
          <w:sz w:val="24"/>
          <w:szCs w:val="24"/>
        </w:rPr>
        <w:t>learning</w:t>
      </w:r>
      <w:r>
        <w:rPr>
          <w:rFonts w:ascii="Times New Roman" w:hAnsi="Times New Roman" w:cs="Times New Roman"/>
          <w:sz w:val="24"/>
          <w:szCs w:val="24"/>
        </w:rPr>
        <w:t xml:space="preserve">, though, especially for undergraduates, </w:t>
      </w:r>
      <w:r w:rsidRPr="00BC281F">
        <w:rPr>
          <w:rFonts w:ascii="Times New Roman" w:hAnsi="Times New Roman" w:cs="Times New Roman"/>
          <w:sz w:val="24"/>
          <w:szCs w:val="24"/>
        </w:rPr>
        <w:t>appropriate tools and structuring is necessary for an effective experience</w:t>
      </w:r>
      <w:r>
        <w:rPr>
          <w:rFonts w:ascii="Times New Roman" w:hAnsi="Times New Roman" w:cs="Times New Roman"/>
          <w:sz w:val="24"/>
          <w:szCs w:val="24"/>
        </w:rPr>
        <w:t>.</w:t>
      </w:r>
      <w:r w:rsidR="00EF3209">
        <w:rPr>
          <w:rFonts w:ascii="Times New Roman" w:hAnsi="Times New Roman" w:cs="Times New Roman"/>
          <w:sz w:val="24"/>
          <w:szCs w:val="24"/>
          <w:vertAlign w:val="superscript"/>
        </w:rPr>
        <w:t>44</w:t>
      </w:r>
      <w:r w:rsidR="00CD168E">
        <w:rPr>
          <w:rFonts w:ascii="Times New Roman" w:hAnsi="Times New Roman" w:cs="Times New Roman"/>
          <w:sz w:val="24"/>
          <w:szCs w:val="24"/>
        </w:rPr>
        <w:t xml:space="preserve"> Information literacy instructors who wish to teach online and create effective stud</w:t>
      </w:r>
      <w:r w:rsidR="00664DDB">
        <w:rPr>
          <w:rFonts w:ascii="Times New Roman" w:hAnsi="Times New Roman" w:cs="Times New Roman"/>
          <w:sz w:val="24"/>
          <w:szCs w:val="24"/>
        </w:rPr>
        <w:t xml:space="preserve">ent-to-student interaction must make sure to engage in the scaffolding, instructional design, and instructor support that is required for deep learning in groups online. </w:t>
      </w:r>
    </w:p>
    <w:p w:rsidR="00802C9B" w:rsidRDefault="00802C9B" w:rsidP="003A562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Integrating the ACRL framework more into the core of the learning outcomes of the course, students in the online version in 2017 had more success, though there were still issues with some of the collaborative online work. Students were asked to address a specific community problem from a specific stakeholder position, and to present recommendations based on research to an audience in the form of a website. This made the assignment more authentic. Students also had clearer roles and specific assignments in the group discussion board that were grad</w:t>
      </w:r>
      <w:r w:rsidR="004029BC">
        <w:rPr>
          <w:rFonts w:ascii="Times New Roman" w:hAnsi="Times New Roman" w:cs="Times New Roman"/>
          <w:sz w:val="24"/>
          <w:szCs w:val="24"/>
        </w:rPr>
        <w:t>ed, which</w:t>
      </w:r>
      <w:r>
        <w:rPr>
          <w:rFonts w:ascii="Times New Roman" w:hAnsi="Times New Roman" w:cs="Times New Roman"/>
          <w:sz w:val="24"/>
          <w:szCs w:val="24"/>
        </w:rPr>
        <w:t xml:space="preserve"> ensured more individual responsibility and group interaction. Those who were not </w:t>
      </w:r>
      <w:r>
        <w:rPr>
          <w:rFonts w:ascii="Times New Roman" w:hAnsi="Times New Roman" w:cs="Times New Roman"/>
          <w:sz w:val="24"/>
          <w:szCs w:val="24"/>
        </w:rPr>
        <w:lastRenderedPageBreak/>
        <w:t xml:space="preserve">participating were removed from the group. </w:t>
      </w:r>
      <w:r w:rsidR="00BD1FB8">
        <w:rPr>
          <w:rFonts w:ascii="Times New Roman" w:hAnsi="Times New Roman" w:cs="Times New Roman"/>
          <w:sz w:val="24"/>
          <w:szCs w:val="24"/>
        </w:rPr>
        <w:t xml:space="preserve">This reveals how rethinking of assignments and </w:t>
      </w:r>
      <w:r w:rsidR="00EB50F5">
        <w:rPr>
          <w:rFonts w:ascii="Times New Roman" w:hAnsi="Times New Roman" w:cs="Times New Roman"/>
          <w:sz w:val="24"/>
          <w:szCs w:val="24"/>
        </w:rPr>
        <w:t xml:space="preserve">providing clearer expectations for group communication can increase achievement in collaborative online learning environments. </w:t>
      </w:r>
    </w:p>
    <w:p w:rsidR="00D415B8" w:rsidRDefault="00802C9B" w:rsidP="00866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Future research should include qualitative research to support the findings comparing social metacognition online and face-to-face for a collaborative information literacy project. This would help </w:t>
      </w:r>
      <w:r w:rsidR="008669F1">
        <w:rPr>
          <w:rFonts w:ascii="Times New Roman" w:hAnsi="Times New Roman" w:cs="Times New Roman"/>
          <w:sz w:val="24"/>
          <w:szCs w:val="24"/>
        </w:rPr>
        <w:t>to confirm the validity of the SMAI. Additionally, b</w:t>
      </w:r>
      <w:r w:rsidR="008669F1" w:rsidRPr="008669F1">
        <w:rPr>
          <w:rFonts w:ascii="Times New Roman" w:hAnsi="Times New Roman" w:cs="Times New Roman"/>
          <w:sz w:val="24"/>
          <w:szCs w:val="24"/>
        </w:rPr>
        <w:t>ecause the onlin</w:t>
      </w:r>
      <w:r w:rsidR="008669F1">
        <w:rPr>
          <w:rFonts w:ascii="Times New Roman" w:hAnsi="Times New Roman" w:cs="Times New Roman"/>
          <w:sz w:val="24"/>
          <w:szCs w:val="24"/>
        </w:rPr>
        <w:t xml:space="preserve">e course is relatively new in its current form at the </w:t>
      </w:r>
      <w:r w:rsidR="008669F1" w:rsidRPr="008669F1">
        <w:rPr>
          <w:rFonts w:ascii="Times New Roman" w:hAnsi="Times New Roman" w:cs="Times New Roman"/>
          <w:sz w:val="24"/>
          <w:szCs w:val="24"/>
        </w:rPr>
        <w:t xml:space="preserve">institution, comparing the social metacognitive awareness of students enrolled in </w:t>
      </w:r>
      <w:r w:rsidR="008669F1">
        <w:rPr>
          <w:rFonts w:ascii="Times New Roman" w:hAnsi="Times New Roman" w:cs="Times New Roman"/>
          <w:sz w:val="24"/>
          <w:szCs w:val="24"/>
        </w:rPr>
        <w:t>established, rigorous online learning environments may be informative</w:t>
      </w:r>
      <w:r w:rsidR="008669F1" w:rsidRPr="008669F1">
        <w:rPr>
          <w:rFonts w:ascii="Times New Roman" w:hAnsi="Times New Roman" w:cs="Times New Roman"/>
          <w:sz w:val="24"/>
          <w:szCs w:val="24"/>
        </w:rPr>
        <w:t>.  Online</w:t>
      </w:r>
      <w:r w:rsidR="008669F1">
        <w:rPr>
          <w:rFonts w:ascii="Times New Roman" w:hAnsi="Times New Roman" w:cs="Times New Roman"/>
          <w:sz w:val="24"/>
          <w:szCs w:val="24"/>
        </w:rPr>
        <w:t xml:space="preserve"> information literacy</w:t>
      </w:r>
      <w:r w:rsidR="008669F1" w:rsidRPr="008669F1">
        <w:rPr>
          <w:rFonts w:ascii="Times New Roman" w:hAnsi="Times New Roman" w:cs="Times New Roman"/>
          <w:sz w:val="24"/>
          <w:szCs w:val="24"/>
        </w:rPr>
        <w:t xml:space="preserve"> courses with higher</w:t>
      </w:r>
      <w:r w:rsidR="008669F1">
        <w:rPr>
          <w:rFonts w:ascii="Times New Roman" w:hAnsi="Times New Roman" w:cs="Times New Roman"/>
          <w:sz w:val="24"/>
          <w:szCs w:val="24"/>
        </w:rPr>
        <w:t xml:space="preserve"> levels of</w:t>
      </w:r>
      <w:r w:rsidR="008669F1" w:rsidRPr="008669F1">
        <w:rPr>
          <w:rFonts w:ascii="Times New Roman" w:hAnsi="Times New Roman" w:cs="Times New Roman"/>
          <w:sz w:val="24"/>
          <w:szCs w:val="24"/>
        </w:rPr>
        <w:t xml:space="preserve"> social metacognition</w:t>
      </w:r>
      <w:r w:rsidR="008669F1">
        <w:rPr>
          <w:rFonts w:ascii="Times New Roman" w:hAnsi="Times New Roman" w:cs="Times New Roman"/>
          <w:sz w:val="24"/>
          <w:szCs w:val="24"/>
        </w:rPr>
        <w:t xml:space="preserve"> could provide librarians and other instructors with a better understanding of how to encourage deep learning and collaboration in a distance environment</w:t>
      </w:r>
      <w:r w:rsidR="00F824E2">
        <w:rPr>
          <w:rFonts w:ascii="Times New Roman" w:hAnsi="Times New Roman" w:cs="Times New Roman"/>
          <w:sz w:val="24"/>
          <w:szCs w:val="24"/>
        </w:rPr>
        <w:t xml:space="preserve">. Additionally, seeing how full integration of the ACRL framework and its impact on collaborative learning, especially because of its emphasis on the </w:t>
      </w:r>
      <w:proofErr w:type="spellStart"/>
      <w:r w:rsidR="00F824E2">
        <w:rPr>
          <w:rFonts w:ascii="Times New Roman" w:hAnsi="Times New Roman" w:cs="Times New Roman"/>
          <w:sz w:val="24"/>
          <w:szCs w:val="24"/>
        </w:rPr>
        <w:t>situatedness</w:t>
      </w:r>
      <w:proofErr w:type="spellEnd"/>
      <w:r w:rsidR="00F824E2">
        <w:rPr>
          <w:rFonts w:ascii="Times New Roman" w:hAnsi="Times New Roman" w:cs="Times New Roman"/>
          <w:sz w:val="24"/>
          <w:szCs w:val="24"/>
        </w:rPr>
        <w:t xml:space="preserve"> of research in conversation with others, would be particularly enlightening. </w:t>
      </w:r>
    </w:p>
    <w:p w:rsidR="00F824E2" w:rsidRPr="00CD4275" w:rsidRDefault="00F824E2" w:rsidP="00866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online learning can never exactly replicate the face-to-face environment, librarians can make an effort to encourage planning, brainstorming, and collaborative problem-solving as students research together online. The online environment provides a rich set of interventions and tools that enhance group projects, and understanding the challenges of collaboration online while using pedagogical and technological strategies to overcome these will allow librarians to create accountability of group members and a </w:t>
      </w:r>
      <w:r w:rsidR="009674AA">
        <w:rPr>
          <w:rFonts w:ascii="Times New Roman" w:hAnsi="Times New Roman" w:cs="Times New Roman"/>
          <w:sz w:val="24"/>
          <w:szCs w:val="24"/>
        </w:rPr>
        <w:t xml:space="preserve">deeper </w:t>
      </w:r>
      <w:r>
        <w:rPr>
          <w:rFonts w:ascii="Times New Roman" w:hAnsi="Times New Roman" w:cs="Times New Roman"/>
          <w:sz w:val="24"/>
          <w:szCs w:val="24"/>
        </w:rPr>
        <w:t xml:space="preserve">student experience. </w:t>
      </w:r>
      <w:r w:rsidR="009674AA">
        <w:rPr>
          <w:rFonts w:ascii="Times New Roman" w:hAnsi="Times New Roman" w:cs="Times New Roman"/>
          <w:sz w:val="24"/>
          <w:szCs w:val="24"/>
        </w:rPr>
        <w:t xml:space="preserve">If librarians do not have the appropriate professional development that emphasizes instructional design and effective online pedagogy, students will </w:t>
      </w:r>
      <w:r w:rsidR="000E1599">
        <w:rPr>
          <w:rFonts w:ascii="Times New Roman" w:hAnsi="Times New Roman" w:cs="Times New Roman"/>
          <w:sz w:val="24"/>
          <w:szCs w:val="24"/>
        </w:rPr>
        <w:t xml:space="preserve">flounder in the course. The student struggle is compounded with an online group assignment if they are asked to regulate the learning of others’ and their own </w:t>
      </w:r>
      <w:r w:rsidR="000E1599">
        <w:rPr>
          <w:rFonts w:ascii="Times New Roman" w:hAnsi="Times New Roman" w:cs="Times New Roman"/>
          <w:sz w:val="24"/>
          <w:szCs w:val="24"/>
        </w:rPr>
        <w:lastRenderedPageBreak/>
        <w:t xml:space="preserve">without any strategies or tools to assist them. </w:t>
      </w:r>
      <w:r w:rsidR="00A162FB">
        <w:rPr>
          <w:rFonts w:ascii="Times New Roman" w:hAnsi="Times New Roman" w:cs="Times New Roman"/>
          <w:sz w:val="24"/>
          <w:szCs w:val="24"/>
        </w:rPr>
        <w:t xml:space="preserve">Modeling these strategies and providing these tools does not guarantee every group online will be successful, but it does reveal to students the ways in which professionals, activists, and communities collaboratively research and co-create knowledge that </w:t>
      </w:r>
      <w:r w:rsidR="007D58D2">
        <w:rPr>
          <w:rFonts w:ascii="Times New Roman" w:hAnsi="Times New Roman" w:cs="Times New Roman"/>
          <w:sz w:val="24"/>
          <w:szCs w:val="24"/>
        </w:rPr>
        <w:t xml:space="preserve">is more informative, dynamic, and useful than that created by an individual alone. </w:t>
      </w:r>
    </w:p>
    <w:p w:rsidR="00D415B8" w:rsidRPr="00CD4275" w:rsidRDefault="00D415B8" w:rsidP="003A5621">
      <w:pPr>
        <w:spacing w:line="480" w:lineRule="auto"/>
        <w:rPr>
          <w:rFonts w:ascii="Times New Roman" w:hAnsi="Times New Roman" w:cs="Times New Roman"/>
          <w:sz w:val="24"/>
          <w:szCs w:val="24"/>
          <w:lang w:val="en-US"/>
        </w:rPr>
      </w:pPr>
    </w:p>
    <w:p w:rsidR="003A5621" w:rsidRDefault="003A5621">
      <w:pPr>
        <w:rPr>
          <w:rFonts w:ascii="Times New Roman" w:hAnsi="Times New Roman" w:cs="Times New Roman"/>
          <w:b/>
          <w:sz w:val="24"/>
          <w:szCs w:val="24"/>
        </w:rPr>
      </w:pPr>
      <w:r>
        <w:rPr>
          <w:rFonts w:ascii="Times New Roman" w:hAnsi="Times New Roman" w:cs="Times New Roman"/>
          <w:b/>
          <w:sz w:val="24"/>
          <w:szCs w:val="24"/>
        </w:rPr>
        <w:br w:type="page"/>
      </w:r>
    </w:p>
    <w:p w:rsidR="004064F5" w:rsidRPr="00BB59E1" w:rsidRDefault="00BB59E1" w:rsidP="003A5621">
      <w:pPr>
        <w:spacing w:line="480" w:lineRule="auto"/>
        <w:ind w:left="720" w:hanging="720"/>
        <w:jc w:val="center"/>
        <w:rPr>
          <w:rFonts w:ascii="Times New Roman" w:hAnsi="Times New Roman" w:cs="Times New Roman"/>
          <w:b/>
          <w:sz w:val="24"/>
          <w:szCs w:val="24"/>
        </w:rPr>
      </w:pPr>
      <w:r w:rsidRPr="00BB59E1">
        <w:rPr>
          <w:rFonts w:ascii="Times New Roman" w:hAnsi="Times New Roman" w:cs="Times New Roman"/>
          <w:b/>
          <w:sz w:val="24"/>
          <w:szCs w:val="24"/>
        </w:rPr>
        <w:lastRenderedPageBreak/>
        <w:t>Notes</w:t>
      </w:r>
    </w:p>
    <w:p w:rsidR="00142558" w:rsidRDefault="00142558" w:rsidP="003A5621">
      <w:pPr>
        <w:spacing w:line="480" w:lineRule="auto"/>
        <w:ind w:left="720" w:hanging="720"/>
        <w:rPr>
          <w:rFonts w:ascii="Helvetica" w:hAnsi="Helvetica" w:cs="Helvetica"/>
          <w:color w:val="595959"/>
          <w:sz w:val="16"/>
          <w:szCs w:val="16"/>
          <w:lang w:val="en-US"/>
        </w:rPr>
      </w:pPr>
    </w:p>
    <w:p w:rsidR="00EF3209" w:rsidRPr="00EF3209" w:rsidRDefault="0087102F" w:rsidP="003A5621">
      <w:pPr>
        <w:pStyle w:val="ListParagraph"/>
        <w:numPr>
          <w:ilvl w:val="0"/>
          <w:numId w:val="5"/>
        </w:numPr>
        <w:spacing w:line="480" w:lineRule="auto"/>
        <w:ind w:left="990" w:hanging="270"/>
        <w:rPr>
          <w:rFonts w:ascii="Times New Roman" w:hAnsi="Times New Roman" w:cs="Times New Roman"/>
          <w:color w:val="auto"/>
          <w:sz w:val="24"/>
          <w:szCs w:val="24"/>
          <w:lang w:val="en-US"/>
        </w:rPr>
      </w:pPr>
      <w:r w:rsidRPr="00EF3209">
        <w:rPr>
          <w:rFonts w:ascii="Times New Roman" w:hAnsi="Times New Roman" w:cs="Times New Roman"/>
          <w:color w:val="auto"/>
          <w:sz w:val="24"/>
          <w:szCs w:val="24"/>
          <w:lang w:val="en-US"/>
        </w:rPr>
        <w:t>Association of College and Research Libraries, “Fra</w:t>
      </w:r>
      <w:r w:rsidR="00EF3209" w:rsidRPr="00EF3209">
        <w:rPr>
          <w:rFonts w:ascii="Times New Roman" w:hAnsi="Times New Roman" w:cs="Times New Roman"/>
          <w:color w:val="auto"/>
          <w:sz w:val="24"/>
          <w:szCs w:val="24"/>
          <w:lang w:val="en-US"/>
        </w:rPr>
        <w:t>mework for Information Literacy</w:t>
      </w:r>
    </w:p>
    <w:p w:rsidR="00EF3209" w:rsidRDefault="0087102F" w:rsidP="003A5621">
      <w:pPr>
        <w:spacing w:line="480" w:lineRule="auto"/>
        <w:rPr>
          <w:rFonts w:ascii="Times New Roman" w:hAnsi="Times New Roman" w:cs="Times New Roman"/>
          <w:color w:val="auto"/>
          <w:sz w:val="24"/>
          <w:szCs w:val="24"/>
          <w:lang w:val="en-US"/>
        </w:rPr>
      </w:pPr>
      <w:r w:rsidRPr="00EF3209">
        <w:rPr>
          <w:rFonts w:ascii="Times New Roman" w:hAnsi="Times New Roman" w:cs="Times New Roman"/>
          <w:color w:val="auto"/>
          <w:sz w:val="24"/>
          <w:szCs w:val="24"/>
          <w:lang w:val="en-US"/>
        </w:rPr>
        <w:t>for</w:t>
      </w:r>
      <w:r w:rsidR="00882A2A" w:rsidRPr="00EF3209">
        <w:rPr>
          <w:rFonts w:ascii="Times New Roman" w:hAnsi="Times New Roman" w:cs="Times New Roman"/>
          <w:color w:val="auto"/>
          <w:sz w:val="24"/>
          <w:szCs w:val="24"/>
          <w:lang w:val="en-US"/>
        </w:rPr>
        <w:t xml:space="preserve"> </w:t>
      </w:r>
      <w:r w:rsidRPr="00EF3209">
        <w:rPr>
          <w:rFonts w:ascii="Times New Roman" w:hAnsi="Times New Roman" w:cs="Times New Roman"/>
          <w:color w:val="auto"/>
          <w:sz w:val="24"/>
          <w:szCs w:val="24"/>
          <w:lang w:val="en-US"/>
        </w:rPr>
        <w:t xml:space="preserve">Higher Education,” last modified February 2, 2015, available online at </w:t>
      </w:r>
      <w:r w:rsidR="00EF3209" w:rsidRPr="00EF3209">
        <w:rPr>
          <w:rFonts w:ascii="Times New Roman" w:hAnsi="Times New Roman" w:cs="Times New Roman"/>
          <w:color w:val="auto"/>
          <w:sz w:val="24"/>
          <w:szCs w:val="24"/>
          <w:lang w:val="en-US"/>
        </w:rPr>
        <w:t>www.ala.org/acrl/sites/ala.org.acrl/files/content/issues/infolit/Framework_ILHE.pdf</w:t>
      </w:r>
    </w:p>
    <w:p w:rsidR="00EF3209"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 Ibid.</w:t>
      </w:r>
    </w:p>
    <w:p w:rsidR="00142558" w:rsidRPr="004A2D74"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shd w:val="clear" w:color="auto" w:fill="FFFFFF"/>
        </w:rPr>
        <w:t>3</w:t>
      </w:r>
      <w:r w:rsidR="0087102F">
        <w:rPr>
          <w:rFonts w:ascii="Times New Roman" w:hAnsi="Times New Roman" w:cs="Times New Roman"/>
          <w:color w:val="auto"/>
          <w:sz w:val="24"/>
          <w:szCs w:val="24"/>
          <w:shd w:val="clear" w:color="auto" w:fill="FFFFFF"/>
        </w:rPr>
        <w:t xml:space="preserve">. </w:t>
      </w:r>
      <w:r w:rsidR="00712378" w:rsidRPr="004A2D74">
        <w:rPr>
          <w:rFonts w:ascii="Times New Roman" w:hAnsi="Times New Roman" w:cs="Times New Roman"/>
          <w:color w:val="auto"/>
          <w:sz w:val="24"/>
          <w:szCs w:val="24"/>
          <w:shd w:val="clear" w:color="auto" w:fill="FFFFFF"/>
        </w:rPr>
        <w:t xml:space="preserve">Thomas P. Mackey </w:t>
      </w:r>
      <w:r w:rsidR="001024DC">
        <w:rPr>
          <w:rFonts w:ascii="Times New Roman" w:hAnsi="Times New Roman" w:cs="Times New Roman"/>
          <w:color w:val="auto"/>
          <w:sz w:val="24"/>
          <w:szCs w:val="24"/>
          <w:shd w:val="clear" w:color="auto" w:fill="FFFFFF"/>
        </w:rPr>
        <w:t>and Trudi E. Jacobson,</w:t>
      </w:r>
      <w:r w:rsidR="00712378" w:rsidRPr="004A2D74">
        <w:rPr>
          <w:rFonts w:ascii="Times New Roman" w:hAnsi="Times New Roman" w:cs="Times New Roman"/>
          <w:color w:val="auto"/>
          <w:sz w:val="24"/>
          <w:szCs w:val="24"/>
          <w:shd w:val="clear" w:color="auto" w:fill="FFFFFF"/>
        </w:rPr>
        <w:t> </w:t>
      </w:r>
      <w:proofErr w:type="spellStart"/>
      <w:r w:rsidR="00712378" w:rsidRPr="004A2D74">
        <w:rPr>
          <w:rFonts w:ascii="Times New Roman" w:hAnsi="Times New Roman" w:cs="Times New Roman"/>
          <w:i/>
          <w:iCs/>
          <w:color w:val="auto"/>
          <w:sz w:val="24"/>
          <w:szCs w:val="24"/>
          <w:shd w:val="clear" w:color="auto" w:fill="FFFFFF"/>
        </w:rPr>
        <w:t>Metaliteracy</w:t>
      </w:r>
      <w:proofErr w:type="spellEnd"/>
      <w:r w:rsidR="00712378" w:rsidRPr="004A2D74">
        <w:rPr>
          <w:rFonts w:ascii="Times New Roman" w:hAnsi="Times New Roman" w:cs="Times New Roman"/>
          <w:i/>
          <w:iCs/>
          <w:color w:val="auto"/>
          <w:sz w:val="24"/>
          <w:szCs w:val="24"/>
          <w:shd w:val="clear" w:color="auto" w:fill="FFFFFF"/>
        </w:rPr>
        <w:t>: Reinventing Information Literacy to Empower Learners</w:t>
      </w:r>
      <w:r w:rsidR="00712378" w:rsidRPr="004A2D74">
        <w:rPr>
          <w:rFonts w:ascii="Times New Roman" w:hAnsi="Times New Roman" w:cs="Times New Roman"/>
          <w:color w:val="auto"/>
          <w:sz w:val="24"/>
          <w:szCs w:val="24"/>
          <w:shd w:val="clear" w:color="auto" w:fill="FFFFFF"/>
        </w:rPr>
        <w:t>. (American Library Association, 2014).</w:t>
      </w:r>
      <w:r w:rsidR="00712378" w:rsidRPr="004A2D74">
        <w:rPr>
          <w:rFonts w:ascii="Times New Roman" w:hAnsi="Times New Roman" w:cs="Times New Roman"/>
          <w:color w:val="auto"/>
          <w:sz w:val="24"/>
          <w:szCs w:val="24"/>
          <w:lang w:val="en-US"/>
        </w:rPr>
        <w:tab/>
      </w:r>
      <w:r w:rsidR="00142558" w:rsidRPr="004A2D74">
        <w:rPr>
          <w:rFonts w:ascii="Times New Roman" w:hAnsi="Times New Roman" w:cs="Times New Roman"/>
          <w:color w:val="auto"/>
          <w:sz w:val="24"/>
          <w:szCs w:val="24"/>
          <w:lang w:val="en-US"/>
        </w:rPr>
        <w:t xml:space="preserve"> </w:t>
      </w:r>
    </w:p>
    <w:p w:rsidR="00712378" w:rsidRDefault="00EF3209"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lang w:val="en-US"/>
        </w:rPr>
        <w:t>4</w:t>
      </w:r>
      <w:r w:rsidR="00712378" w:rsidRPr="004A2D74">
        <w:rPr>
          <w:rFonts w:ascii="Times New Roman" w:hAnsi="Times New Roman" w:cs="Times New Roman"/>
          <w:color w:val="auto"/>
          <w:sz w:val="24"/>
          <w:szCs w:val="24"/>
          <w:lang w:val="en-US"/>
        </w:rPr>
        <w:t xml:space="preserve">. </w:t>
      </w:r>
      <w:r w:rsidR="00712378" w:rsidRPr="004A2D74">
        <w:rPr>
          <w:rFonts w:ascii="Times New Roman" w:hAnsi="Times New Roman" w:cs="Times New Roman"/>
          <w:color w:val="auto"/>
          <w:sz w:val="24"/>
          <w:szCs w:val="24"/>
        </w:rPr>
        <w:t xml:space="preserve">Sarah </w:t>
      </w:r>
      <w:proofErr w:type="spellStart"/>
      <w:r w:rsidR="00712378" w:rsidRPr="004A2D74">
        <w:rPr>
          <w:rFonts w:ascii="Times New Roman" w:hAnsi="Times New Roman" w:cs="Times New Roman"/>
          <w:color w:val="auto"/>
          <w:sz w:val="24"/>
          <w:szCs w:val="24"/>
        </w:rPr>
        <w:t>LeMire</w:t>
      </w:r>
      <w:proofErr w:type="spellEnd"/>
      <w:r w:rsidR="001024DC">
        <w:rPr>
          <w:rFonts w:ascii="Times New Roman" w:hAnsi="Times New Roman" w:cs="Times New Roman"/>
          <w:color w:val="auto"/>
          <w:sz w:val="24"/>
          <w:szCs w:val="24"/>
        </w:rPr>
        <w:t>,</w:t>
      </w:r>
      <w:r w:rsidR="00712378" w:rsidRPr="004A2D74">
        <w:rPr>
          <w:rFonts w:ascii="Times New Roman" w:hAnsi="Times New Roman" w:cs="Times New Roman"/>
          <w:color w:val="auto"/>
          <w:sz w:val="24"/>
          <w:szCs w:val="24"/>
        </w:rPr>
        <w:t xml:space="preserve"> "Scaling Instruction to Needs</w:t>
      </w:r>
      <w:r w:rsidR="00882A2A">
        <w:rPr>
          <w:rFonts w:ascii="Times New Roman" w:hAnsi="Times New Roman" w:cs="Times New Roman"/>
          <w:color w:val="auto"/>
          <w:sz w:val="24"/>
          <w:szCs w:val="24"/>
        </w:rPr>
        <w:t>:</w:t>
      </w:r>
      <w:r w:rsidR="00712378" w:rsidRPr="004A2D74">
        <w:rPr>
          <w:rFonts w:ascii="Times New Roman" w:hAnsi="Times New Roman" w:cs="Times New Roman"/>
          <w:color w:val="auto"/>
          <w:sz w:val="24"/>
          <w:szCs w:val="24"/>
        </w:rPr>
        <w:t xml:space="preserve"> Updating an On</w:t>
      </w:r>
      <w:r w:rsidR="00692573">
        <w:rPr>
          <w:rFonts w:ascii="Times New Roman" w:hAnsi="Times New Roman" w:cs="Times New Roman"/>
          <w:color w:val="auto"/>
          <w:sz w:val="24"/>
          <w:szCs w:val="24"/>
        </w:rPr>
        <w:t>line Information Literacy Course,</w:t>
      </w:r>
      <w:r w:rsidR="00712378" w:rsidRPr="004A2D74">
        <w:rPr>
          <w:rFonts w:ascii="Times New Roman" w:hAnsi="Times New Roman" w:cs="Times New Roman"/>
          <w:color w:val="auto"/>
          <w:sz w:val="24"/>
          <w:szCs w:val="24"/>
        </w:rPr>
        <w:t>" </w:t>
      </w:r>
      <w:r w:rsidR="00712378" w:rsidRPr="004A2D74">
        <w:rPr>
          <w:rFonts w:ascii="Times New Roman" w:hAnsi="Times New Roman" w:cs="Times New Roman"/>
          <w:i/>
          <w:iCs/>
          <w:color w:val="auto"/>
          <w:sz w:val="24"/>
          <w:szCs w:val="24"/>
        </w:rPr>
        <w:t>Reference &amp; User Services Quarterly</w:t>
      </w:r>
      <w:r w:rsidR="00712378" w:rsidRPr="004A2D74">
        <w:rPr>
          <w:rFonts w:ascii="Times New Roman" w:hAnsi="Times New Roman" w:cs="Times New Roman"/>
          <w:color w:val="auto"/>
          <w:sz w:val="24"/>
          <w:szCs w:val="24"/>
        </w:rPr>
        <w:t> 56, no. 1 (2016): 17-22; </w:t>
      </w:r>
      <w:r w:rsidR="00692573">
        <w:rPr>
          <w:rFonts w:ascii="Times New Roman" w:hAnsi="Times New Roman" w:cs="Times New Roman"/>
          <w:color w:val="auto"/>
          <w:sz w:val="24"/>
          <w:szCs w:val="24"/>
        </w:rPr>
        <w:t xml:space="preserve">Elizabeth </w:t>
      </w:r>
      <w:proofErr w:type="spellStart"/>
      <w:r w:rsidR="00692573">
        <w:rPr>
          <w:rFonts w:ascii="Times New Roman" w:hAnsi="Times New Roman" w:cs="Times New Roman"/>
          <w:color w:val="auto"/>
          <w:sz w:val="24"/>
          <w:szCs w:val="24"/>
        </w:rPr>
        <w:t>Mulherrin</w:t>
      </w:r>
      <w:proofErr w:type="spellEnd"/>
      <w:r w:rsidR="00692573">
        <w:rPr>
          <w:rFonts w:ascii="Times New Roman" w:hAnsi="Times New Roman" w:cs="Times New Roman"/>
          <w:color w:val="auto"/>
          <w:sz w:val="24"/>
          <w:szCs w:val="24"/>
        </w:rPr>
        <w:t xml:space="preserve">, </w:t>
      </w:r>
      <w:r w:rsidR="00692573" w:rsidRPr="00692573">
        <w:rPr>
          <w:rFonts w:ascii="Times New Roman" w:hAnsi="Times New Roman" w:cs="Times New Roman"/>
          <w:color w:val="auto"/>
          <w:sz w:val="24"/>
          <w:szCs w:val="24"/>
        </w:rPr>
        <w:t>Kimberly B. Kelley, Diane Fishman,</w:t>
      </w:r>
      <w:r w:rsidR="00692573">
        <w:rPr>
          <w:rFonts w:ascii="Times New Roman" w:hAnsi="Times New Roman" w:cs="Times New Roman"/>
          <w:color w:val="auto"/>
          <w:sz w:val="24"/>
          <w:szCs w:val="24"/>
        </w:rPr>
        <w:t xml:space="preserve"> and</w:t>
      </w:r>
      <w:r w:rsidR="00692573" w:rsidRPr="00692573">
        <w:rPr>
          <w:rFonts w:ascii="Times New Roman" w:hAnsi="Times New Roman" w:cs="Times New Roman"/>
          <w:color w:val="auto"/>
          <w:sz w:val="24"/>
          <w:szCs w:val="24"/>
        </w:rPr>
        <w:t xml:space="preserve"> Gloria J. Orr</w:t>
      </w:r>
      <w:r w:rsidR="00692573">
        <w:rPr>
          <w:rFonts w:ascii="Times New Roman" w:hAnsi="Times New Roman" w:cs="Times New Roman"/>
          <w:color w:val="auto"/>
          <w:sz w:val="24"/>
          <w:szCs w:val="24"/>
        </w:rPr>
        <w:t>,</w:t>
      </w:r>
      <w:r w:rsidR="004A2D74" w:rsidRPr="004A2D74">
        <w:rPr>
          <w:rFonts w:ascii="Times New Roman" w:hAnsi="Times New Roman" w:cs="Times New Roman"/>
          <w:color w:val="auto"/>
          <w:sz w:val="24"/>
          <w:szCs w:val="24"/>
        </w:rPr>
        <w:t xml:space="preserve"> "Information Literacy and the Distant Student: One University's Experience Developing, Delivering, and Maintaining an Online, Requi</w:t>
      </w:r>
      <w:r w:rsidR="00692573">
        <w:rPr>
          <w:rFonts w:ascii="Times New Roman" w:hAnsi="Times New Roman" w:cs="Times New Roman"/>
          <w:color w:val="auto"/>
          <w:sz w:val="24"/>
          <w:szCs w:val="24"/>
        </w:rPr>
        <w:t>red Information Literacy Course,</w:t>
      </w:r>
      <w:r w:rsidR="004A2D74" w:rsidRPr="004A2D74">
        <w:rPr>
          <w:rFonts w:ascii="Times New Roman" w:hAnsi="Times New Roman" w:cs="Times New Roman"/>
          <w:color w:val="auto"/>
          <w:sz w:val="24"/>
          <w:szCs w:val="24"/>
        </w:rPr>
        <w:t xml:space="preserve">" </w:t>
      </w:r>
      <w:r w:rsidR="004A2D74" w:rsidRPr="004A2D74">
        <w:rPr>
          <w:rFonts w:ascii="Times New Roman" w:hAnsi="Times New Roman" w:cs="Times New Roman"/>
          <w:i/>
          <w:color w:val="auto"/>
          <w:sz w:val="24"/>
          <w:szCs w:val="24"/>
        </w:rPr>
        <w:t>Internet Reference Services Quarterly</w:t>
      </w:r>
      <w:r w:rsidR="004A2D74" w:rsidRPr="004A2D74">
        <w:rPr>
          <w:rFonts w:ascii="Times New Roman" w:hAnsi="Times New Roman" w:cs="Times New Roman"/>
          <w:color w:val="auto"/>
          <w:sz w:val="24"/>
          <w:szCs w:val="24"/>
        </w:rPr>
        <w:t xml:space="preserve"> 9, no. 1/2 (January 2</w:t>
      </w:r>
      <w:r w:rsidR="00692573">
        <w:rPr>
          <w:rFonts w:ascii="Times New Roman" w:hAnsi="Times New Roman" w:cs="Times New Roman"/>
          <w:color w:val="auto"/>
          <w:sz w:val="24"/>
          <w:szCs w:val="24"/>
        </w:rPr>
        <w:t>004): 21-36, doi</w:t>
      </w:r>
      <w:r w:rsidR="00692573" w:rsidRPr="00692573">
        <w:rPr>
          <w:rFonts w:ascii="Times New Roman" w:hAnsi="Times New Roman" w:cs="Times New Roman"/>
          <w:color w:val="auto"/>
          <w:sz w:val="24"/>
          <w:szCs w:val="24"/>
        </w:rPr>
        <w:t>:</w:t>
      </w:r>
      <w:r w:rsidR="00692573" w:rsidRPr="00692573">
        <w:rPr>
          <w:rFonts w:ascii="Times New Roman" w:hAnsi="Times New Roman" w:cs="Times New Roman"/>
          <w:color w:val="333333"/>
          <w:sz w:val="24"/>
          <w:szCs w:val="24"/>
          <w:shd w:val="clear" w:color="auto" w:fill="FFFFFF"/>
        </w:rPr>
        <w:t>10.1300/J136v09n01_03</w:t>
      </w:r>
    </w:p>
    <w:p w:rsidR="004A2D74" w:rsidRDefault="00EF3209"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5</w:t>
      </w:r>
      <w:r w:rsidR="004A2D74">
        <w:rPr>
          <w:rFonts w:ascii="Times New Roman" w:hAnsi="Times New Roman" w:cs="Times New Roman"/>
          <w:color w:val="auto"/>
          <w:sz w:val="24"/>
          <w:szCs w:val="24"/>
        </w:rPr>
        <w:t xml:space="preserve">. </w:t>
      </w:r>
      <w:r w:rsidR="004A2D74" w:rsidRPr="005C7B62">
        <w:rPr>
          <w:rFonts w:ascii="Times New Roman" w:hAnsi="Times New Roman" w:cs="Times New Roman"/>
          <w:color w:val="auto"/>
          <w:sz w:val="24"/>
          <w:szCs w:val="24"/>
          <w:shd w:val="clear" w:color="auto" w:fill="FFFFFF"/>
        </w:rPr>
        <w:t>Mary Beth</w:t>
      </w:r>
      <w:r w:rsidR="004A2D74" w:rsidRPr="005C7B62">
        <w:rPr>
          <w:rFonts w:ascii="Times New Roman" w:hAnsi="Times New Roman" w:cs="Times New Roman"/>
          <w:color w:val="auto"/>
          <w:sz w:val="24"/>
          <w:szCs w:val="24"/>
        </w:rPr>
        <w:t xml:space="preserve"> </w:t>
      </w:r>
      <w:r w:rsidR="004A2D74" w:rsidRPr="005C7B62">
        <w:rPr>
          <w:rFonts w:ascii="Times New Roman" w:hAnsi="Times New Roman" w:cs="Times New Roman"/>
          <w:color w:val="auto"/>
          <w:sz w:val="24"/>
          <w:szCs w:val="24"/>
          <w:shd w:val="clear" w:color="auto" w:fill="FFFFFF"/>
        </w:rPr>
        <w:t>Burgoyne</w:t>
      </w:r>
      <w:r w:rsidR="001024DC" w:rsidRPr="005C7B62">
        <w:rPr>
          <w:rFonts w:ascii="Times New Roman" w:hAnsi="Times New Roman" w:cs="Times New Roman"/>
          <w:color w:val="auto"/>
          <w:sz w:val="24"/>
          <w:szCs w:val="24"/>
          <w:shd w:val="clear" w:color="auto" w:fill="FFFFFF"/>
        </w:rPr>
        <w:t xml:space="preserve"> and Kim </w:t>
      </w:r>
      <w:proofErr w:type="spellStart"/>
      <w:r w:rsidR="001024DC" w:rsidRPr="005C7B62">
        <w:rPr>
          <w:rFonts w:ascii="Times New Roman" w:hAnsi="Times New Roman" w:cs="Times New Roman"/>
          <w:color w:val="auto"/>
          <w:sz w:val="24"/>
          <w:szCs w:val="24"/>
          <w:shd w:val="clear" w:color="auto" w:fill="FFFFFF"/>
        </w:rPr>
        <w:t>Chuppa</w:t>
      </w:r>
      <w:proofErr w:type="spellEnd"/>
      <w:r w:rsidR="001024DC" w:rsidRPr="005C7B62">
        <w:rPr>
          <w:rFonts w:ascii="Times New Roman" w:hAnsi="Times New Roman" w:cs="Times New Roman"/>
          <w:color w:val="auto"/>
          <w:sz w:val="24"/>
          <w:szCs w:val="24"/>
          <w:shd w:val="clear" w:color="auto" w:fill="FFFFFF"/>
        </w:rPr>
        <w:t>-Cornell,</w:t>
      </w:r>
      <w:r w:rsidR="004A2D74" w:rsidRPr="005C7B62">
        <w:rPr>
          <w:rFonts w:ascii="Times New Roman" w:hAnsi="Times New Roman" w:cs="Times New Roman"/>
          <w:color w:val="auto"/>
          <w:sz w:val="24"/>
          <w:szCs w:val="24"/>
          <w:shd w:val="clear" w:color="auto" w:fill="FFFFFF"/>
        </w:rPr>
        <w:t xml:space="preserve"> "Beyond </w:t>
      </w:r>
      <w:r w:rsidR="00BD6022" w:rsidRPr="005C7B62">
        <w:rPr>
          <w:rFonts w:ascii="Times New Roman" w:hAnsi="Times New Roman" w:cs="Times New Roman"/>
          <w:color w:val="auto"/>
          <w:sz w:val="24"/>
          <w:szCs w:val="24"/>
          <w:shd w:val="clear" w:color="auto" w:fill="FFFFFF"/>
        </w:rPr>
        <w:t xml:space="preserve">Embedded: </w:t>
      </w:r>
      <w:r w:rsidR="004A2D74" w:rsidRPr="005C7B62">
        <w:rPr>
          <w:rFonts w:ascii="Times New Roman" w:hAnsi="Times New Roman" w:cs="Times New Roman"/>
          <w:color w:val="auto"/>
          <w:sz w:val="24"/>
          <w:szCs w:val="24"/>
          <w:shd w:val="clear" w:color="auto" w:fill="FFFFFF"/>
        </w:rPr>
        <w:t xml:space="preserve">Creating </w:t>
      </w:r>
      <w:r w:rsidR="00BD6022" w:rsidRPr="005C7B62">
        <w:rPr>
          <w:rFonts w:ascii="Times New Roman" w:hAnsi="Times New Roman" w:cs="Times New Roman"/>
          <w:color w:val="auto"/>
          <w:sz w:val="24"/>
          <w:szCs w:val="24"/>
          <w:shd w:val="clear" w:color="auto" w:fill="FFFFFF"/>
        </w:rPr>
        <w:t xml:space="preserve">An Online-Learning Community Integrating Information Literacy </w:t>
      </w:r>
      <w:proofErr w:type="gramStart"/>
      <w:r w:rsidR="00BD6022" w:rsidRPr="005C7B62">
        <w:rPr>
          <w:rFonts w:ascii="Times New Roman" w:hAnsi="Times New Roman" w:cs="Times New Roman"/>
          <w:color w:val="auto"/>
          <w:sz w:val="24"/>
          <w:szCs w:val="24"/>
          <w:shd w:val="clear" w:color="auto" w:fill="FFFFFF"/>
        </w:rPr>
        <w:t>And</w:t>
      </w:r>
      <w:proofErr w:type="gramEnd"/>
      <w:r w:rsidR="00BD6022" w:rsidRPr="005C7B62">
        <w:rPr>
          <w:rFonts w:ascii="Times New Roman" w:hAnsi="Times New Roman" w:cs="Times New Roman"/>
          <w:color w:val="auto"/>
          <w:sz w:val="24"/>
          <w:szCs w:val="24"/>
          <w:shd w:val="clear" w:color="auto" w:fill="FFFFFF"/>
        </w:rPr>
        <w:t xml:space="preserve"> Composition Courses</w:t>
      </w:r>
      <w:r w:rsidR="00692573">
        <w:rPr>
          <w:rFonts w:ascii="Times New Roman" w:hAnsi="Times New Roman" w:cs="Times New Roman"/>
          <w:color w:val="auto"/>
          <w:sz w:val="24"/>
          <w:szCs w:val="24"/>
          <w:shd w:val="clear" w:color="auto" w:fill="FFFFFF"/>
        </w:rPr>
        <w:t>,</w:t>
      </w:r>
      <w:r w:rsidR="004A2D74" w:rsidRPr="005C7B62">
        <w:rPr>
          <w:rFonts w:ascii="Times New Roman" w:hAnsi="Times New Roman" w:cs="Times New Roman"/>
          <w:color w:val="auto"/>
          <w:sz w:val="24"/>
          <w:szCs w:val="24"/>
          <w:shd w:val="clear" w:color="auto" w:fill="FFFFFF"/>
        </w:rPr>
        <w:t>" </w:t>
      </w:r>
      <w:r w:rsidR="004A2D74" w:rsidRPr="005C7B62">
        <w:rPr>
          <w:rFonts w:ascii="Times New Roman" w:hAnsi="Times New Roman" w:cs="Times New Roman"/>
          <w:i/>
          <w:iCs/>
          <w:color w:val="auto"/>
          <w:sz w:val="24"/>
          <w:szCs w:val="24"/>
          <w:shd w:val="clear" w:color="auto" w:fill="FFFFFF"/>
        </w:rPr>
        <w:t>The Journal of Academic Librarianship</w:t>
      </w:r>
      <w:r w:rsidR="00692573">
        <w:rPr>
          <w:rFonts w:ascii="Times New Roman" w:hAnsi="Times New Roman" w:cs="Times New Roman"/>
          <w:color w:val="auto"/>
          <w:sz w:val="24"/>
          <w:szCs w:val="24"/>
          <w:shd w:val="clear" w:color="auto" w:fill="FFFFFF"/>
        </w:rPr>
        <w:t xml:space="preserve"> 41, no. 4 (2015): 416-421, </w:t>
      </w:r>
      <w:proofErr w:type="spellStart"/>
      <w:r w:rsidR="00692573">
        <w:rPr>
          <w:rFonts w:ascii="Times New Roman" w:hAnsi="Times New Roman" w:cs="Times New Roman"/>
          <w:color w:val="auto"/>
          <w:sz w:val="24"/>
          <w:szCs w:val="24"/>
          <w:shd w:val="clear" w:color="auto" w:fill="FFFFFF"/>
        </w:rPr>
        <w:t>doi</w:t>
      </w:r>
      <w:proofErr w:type="spellEnd"/>
      <w:r w:rsidR="00692573">
        <w:rPr>
          <w:rFonts w:ascii="Times New Roman" w:hAnsi="Times New Roman" w:cs="Times New Roman"/>
          <w:color w:val="auto"/>
          <w:sz w:val="24"/>
          <w:szCs w:val="24"/>
          <w:shd w:val="clear" w:color="auto" w:fill="FFFFFF"/>
        </w:rPr>
        <w:t xml:space="preserve">: </w:t>
      </w:r>
      <w:r w:rsidR="00692573" w:rsidRPr="00692573">
        <w:rPr>
          <w:rFonts w:ascii="Times New Roman" w:hAnsi="Times New Roman" w:cs="Times New Roman"/>
          <w:color w:val="auto"/>
          <w:sz w:val="24"/>
          <w:szCs w:val="24"/>
          <w:shd w:val="clear" w:color="auto" w:fill="FFFFFF"/>
        </w:rPr>
        <w:t>10.1016/j.acalib.2015.05.005</w:t>
      </w:r>
    </w:p>
    <w:p w:rsidR="004A2D74" w:rsidRDefault="00EF3209" w:rsidP="003A5621">
      <w:pPr>
        <w:spacing w:line="480" w:lineRule="auto"/>
        <w:ind w:firstLine="720"/>
        <w:rPr>
          <w:rFonts w:ascii="Times New Roman" w:hAnsi="Times New Roman" w:cs="Times New Roman"/>
          <w:iCs/>
          <w:color w:val="auto"/>
          <w:sz w:val="24"/>
          <w:szCs w:val="24"/>
          <w:shd w:val="clear" w:color="auto" w:fill="FFFFFF"/>
        </w:rPr>
      </w:pPr>
      <w:r>
        <w:rPr>
          <w:rFonts w:ascii="Times New Roman" w:hAnsi="Times New Roman" w:cs="Times New Roman"/>
          <w:color w:val="auto"/>
          <w:sz w:val="24"/>
          <w:szCs w:val="24"/>
        </w:rPr>
        <w:t>6</w:t>
      </w:r>
      <w:r w:rsidR="001024DC">
        <w:rPr>
          <w:rFonts w:ascii="Times New Roman" w:hAnsi="Times New Roman" w:cs="Times New Roman"/>
          <w:color w:val="auto"/>
          <w:sz w:val="24"/>
          <w:szCs w:val="24"/>
        </w:rPr>
        <w:t xml:space="preserve">. </w:t>
      </w:r>
      <w:r w:rsidR="001024DC" w:rsidRPr="004A2D74">
        <w:rPr>
          <w:rFonts w:ascii="Times New Roman" w:hAnsi="Times New Roman" w:cs="Times New Roman"/>
          <w:color w:val="auto"/>
          <w:sz w:val="24"/>
          <w:szCs w:val="24"/>
          <w:shd w:val="clear" w:color="auto" w:fill="FFFFFF"/>
        </w:rPr>
        <w:t xml:space="preserve">Mackey </w:t>
      </w:r>
      <w:r w:rsidR="001024DC">
        <w:rPr>
          <w:rFonts w:ascii="Times New Roman" w:hAnsi="Times New Roman" w:cs="Times New Roman"/>
          <w:color w:val="auto"/>
          <w:sz w:val="24"/>
          <w:szCs w:val="24"/>
          <w:shd w:val="clear" w:color="auto" w:fill="FFFFFF"/>
        </w:rPr>
        <w:t>and Jacobson,</w:t>
      </w:r>
      <w:r w:rsidR="001024DC" w:rsidRPr="004A2D74">
        <w:rPr>
          <w:rFonts w:ascii="Times New Roman" w:hAnsi="Times New Roman" w:cs="Times New Roman"/>
          <w:color w:val="auto"/>
          <w:sz w:val="24"/>
          <w:szCs w:val="24"/>
          <w:shd w:val="clear" w:color="auto" w:fill="FFFFFF"/>
        </w:rPr>
        <w:t> </w:t>
      </w:r>
      <w:proofErr w:type="spellStart"/>
      <w:r w:rsidR="001024DC" w:rsidRPr="004A2D74">
        <w:rPr>
          <w:rFonts w:ascii="Times New Roman" w:hAnsi="Times New Roman" w:cs="Times New Roman"/>
          <w:i/>
          <w:iCs/>
          <w:color w:val="auto"/>
          <w:sz w:val="24"/>
          <w:szCs w:val="24"/>
          <w:shd w:val="clear" w:color="auto" w:fill="FFFFFF"/>
        </w:rPr>
        <w:t>Metaliteracy</w:t>
      </w:r>
      <w:proofErr w:type="spellEnd"/>
      <w:r w:rsidR="001024DC">
        <w:rPr>
          <w:rFonts w:ascii="Times New Roman" w:hAnsi="Times New Roman" w:cs="Times New Roman"/>
          <w:iCs/>
          <w:color w:val="auto"/>
          <w:sz w:val="24"/>
          <w:szCs w:val="24"/>
          <w:shd w:val="clear" w:color="auto" w:fill="FFFFFF"/>
        </w:rPr>
        <w:t>.</w:t>
      </w:r>
    </w:p>
    <w:p w:rsidR="001024DC" w:rsidRDefault="00EF3209"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7</w:t>
      </w:r>
      <w:r w:rsidR="001024DC">
        <w:rPr>
          <w:rFonts w:ascii="Times New Roman" w:hAnsi="Times New Roman" w:cs="Times New Roman"/>
          <w:color w:val="auto"/>
          <w:sz w:val="24"/>
          <w:szCs w:val="24"/>
        </w:rPr>
        <w:t xml:space="preserve">. Jaclyn </w:t>
      </w:r>
      <w:r w:rsidR="001024DC">
        <w:rPr>
          <w:rFonts w:ascii="Times New Roman" w:hAnsi="Times New Roman" w:cs="Times New Roman"/>
          <w:color w:val="auto"/>
          <w:sz w:val="24"/>
          <w:szCs w:val="24"/>
          <w:lang w:val="en-US"/>
        </w:rPr>
        <w:t xml:space="preserve">Broadbent </w:t>
      </w:r>
      <w:r w:rsidR="001024DC" w:rsidRPr="001024DC">
        <w:rPr>
          <w:rFonts w:ascii="Times New Roman" w:hAnsi="Times New Roman" w:cs="Times New Roman"/>
          <w:color w:val="auto"/>
          <w:sz w:val="24"/>
          <w:szCs w:val="24"/>
          <w:lang w:val="en-US"/>
        </w:rPr>
        <w:t>and W</w:t>
      </w:r>
      <w:r w:rsidR="001024DC">
        <w:rPr>
          <w:rFonts w:ascii="Times New Roman" w:hAnsi="Times New Roman" w:cs="Times New Roman"/>
          <w:color w:val="auto"/>
          <w:sz w:val="24"/>
          <w:szCs w:val="24"/>
          <w:lang w:val="en-US"/>
        </w:rPr>
        <w:t>alter L. Poon,</w:t>
      </w:r>
      <w:r w:rsidR="001024DC" w:rsidRPr="001024DC">
        <w:rPr>
          <w:rFonts w:ascii="Times New Roman" w:hAnsi="Times New Roman" w:cs="Times New Roman"/>
          <w:color w:val="auto"/>
          <w:sz w:val="24"/>
          <w:szCs w:val="24"/>
          <w:lang w:val="en-US"/>
        </w:rPr>
        <w:t xml:space="preserve"> "Self-Regulated Learning Strategies &amp; Academic Achievement in Online Higher Education Learning Environments: A Systematic </w:t>
      </w:r>
      <w:r w:rsidR="00692573">
        <w:rPr>
          <w:rFonts w:ascii="Times New Roman" w:hAnsi="Times New Roman" w:cs="Times New Roman"/>
          <w:color w:val="auto"/>
          <w:sz w:val="24"/>
          <w:szCs w:val="24"/>
          <w:lang w:val="en-US"/>
        </w:rPr>
        <w:t>Review,</w:t>
      </w:r>
      <w:r w:rsidR="001024DC" w:rsidRPr="001024DC">
        <w:rPr>
          <w:rFonts w:ascii="Times New Roman" w:hAnsi="Times New Roman" w:cs="Times New Roman"/>
          <w:color w:val="auto"/>
          <w:sz w:val="24"/>
          <w:szCs w:val="24"/>
          <w:lang w:val="en-US"/>
        </w:rPr>
        <w:t xml:space="preserve">" </w:t>
      </w:r>
      <w:r w:rsidR="001024DC" w:rsidRPr="001024DC">
        <w:rPr>
          <w:rFonts w:ascii="Times New Roman" w:hAnsi="Times New Roman" w:cs="Times New Roman"/>
          <w:i/>
          <w:iCs/>
          <w:color w:val="auto"/>
          <w:sz w:val="24"/>
          <w:szCs w:val="24"/>
          <w:lang w:val="en-US"/>
        </w:rPr>
        <w:t xml:space="preserve">The Internet and Higher Education </w:t>
      </w:r>
      <w:r w:rsidR="001024DC">
        <w:rPr>
          <w:rFonts w:ascii="Times New Roman" w:hAnsi="Times New Roman" w:cs="Times New Roman"/>
          <w:color w:val="auto"/>
          <w:sz w:val="24"/>
          <w:szCs w:val="24"/>
          <w:lang w:val="en-US"/>
        </w:rPr>
        <w:t>27 (2015): 1-13</w:t>
      </w:r>
      <w:r w:rsidR="00692573">
        <w:rPr>
          <w:rFonts w:ascii="Times New Roman" w:hAnsi="Times New Roman" w:cs="Times New Roman"/>
          <w:color w:val="auto"/>
          <w:sz w:val="24"/>
          <w:szCs w:val="24"/>
          <w:lang w:val="en-US"/>
        </w:rPr>
        <w:t xml:space="preserve">, </w:t>
      </w:r>
      <w:r w:rsidR="00692573" w:rsidRPr="00692573">
        <w:rPr>
          <w:rFonts w:ascii="Times New Roman" w:hAnsi="Times New Roman" w:cs="Times New Roman"/>
          <w:color w:val="auto"/>
          <w:sz w:val="24"/>
          <w:szCs w:val="24"/>
          <w:lang w:val="en-US"/>
        </w:rPr>
        <w:t>doi:10.1016/j.iheduc.2015.04.007</w:t>
      </w:r>
      <w:r w:rsidR="001024DC">
        <w:rPr>
          <w:rFonts w:ascii="Times New Roman" w:hAnsi="Times New Roman" w:cs="Times New Roman"/>
          <w:color w:val="auto"/>
          <w:sz w:val="24"/>
          <w:szCs w:val="24"/>
          <w:lang w:val="en-US"/>
        </w:rPr>
        <w:t xml:space="preserve">; </w:t>
      </w:r>
      <w:r w:rsidR="001024DC">
        <w:rPr>
          <w:rFonts w:ascii="Times New Roman" w:hAnsi="Times New Roman" w:cs="Times New Roman"/>
          <w:color w:val="auto"/>
          <w:sz w:val="24"/>
          <w:szCs w:val="24"/>
        </w:rPr>
        <w:t>Robert E.</w:t>
      </w:r>
      <w:r w:rsidR="001024DC" w:rsidRPr="001024DC">
        <w:rPr>
          <w:rFonts w:ascii="Times New Roman" w:hAnsi="Times New Roman" w:cs="Times New Roman"/>
          <w:color w:val="auto"/>
          <w:sz w:val="24"/>
          <w:szCs w:val="24"/>
        </w:rPr>
        <w:t xml:space="preserve"> </w:t>
      </w:r>
      <w:proofErr w:type="spellStart"/>
      <w:r w:rsidR="001024DC">
        <w:rPr>
          <w:rFonts w:ascii="Times New Roman" w:hAnsi="Times New Roman" w:cs="Times New Roman"/>
          <w:color w:val="auto"/>
          <w:sz w:val="24"/>
          <w:szCs w:val="24"/>
        </w:rPr>
        <w:t>Slavin</w:t>
      </w:r>
      <w:proofErr w:type="spellEnd"/>
      <w:r w:rsidR="001024DC">
        <w:rPr>
          <w:rFonts w:ascii="Times New Roman" w:hAnsi="Times New Roman" w:cs="Times New Roman"/>
          <w:color w:val="auto"/>
          <w:sz w:val="24"/>
          <w:szCs w:val="24"/>
        </w:rPr>
        <w:t xml:space="preserve"> </w:t>
      </w:r>
      <w:r w:rsidR="001024DC" w:rsidRPr="001024DC">
        <w:rPr>
          <w:rFonts w:ascii="Times New Roman" w:hAnsi="Times New Roman" w:cs="Times New Roman"/>
          <w:color w:val="auto"/>
          <w:sz w:val="24"/>
          <w:szCs w:val="24"/>
        </w:rPr>
        <w:t>and Cynthia Lake. "Effective Educational Programs: Meta-Findings from the Best Evidence Encyclopedia." </w:t>
      </w:r>
      <w:r w:rsidR="001024DC" w:rsidRPr="001024DC">
        <w:rPr>
          <w:rFonts w:ascii="Times New Roman" w:hAnsi="Times New Roman" w:cs="Times New Roman"/>
          <w:i/>
          <w:iCs/>
          <w:color w:val="auto"/>
          <w:sz w:val="24"/>
          <w:szCs w:val="24"/>
        </w:rPr>
        <w:t>Society for Research on Educational Effectiveness</w:t>
      </w:r>
      <w:r w:rsidR="00BD6022">
        <w:rPr>
          <w:rFonts w:ascii="Times New Roman" w:hAnsi="Times New Roman" w:cs="Times New Roman"/>
          <w:color w:val="auto"/>
          <w:sz w:val="24"/>
          <w:szCs w:val="24"/>
        </w:rPr>
        <w:t xml:space="preserve"> (2009); </w:t>
      </w:r>
      <w:r w:rsidR="00BD6022" w:rsidRPr="00BD6022">
        <w:rPr>
          <w:rFonts w:ascii="Times New Roman" w:hAnsi="Times New Roman" w:cs="Times New Roman"/>
          <w:color w:val="auto"/>
          <w:sz w:val="24"/>
          <w:szCs w:val="24"/>
        </w:rPr>
        <w:t xml:space="preserve">Margaret C. </w:t>
      </w:r>
      <w:r w:rsidR="00BD6022">
        <w:rPr>
          <w:rFonts w:ascii="Times New Roman" w:hAnsi="Times New Roman" w:cs="Times New Roman"/>
          <w:color w:val="auto"/>
          <w:sz w:val="24"/>
          <w:szCs w:val="24"/>
        </w:rPr>
        <w:t>Wang,</w:t>
      </w:r>
      <w:r w:rsidR="00BD6022" w:rsidRPr="00BD6022">
        <w:rPr>
          <w:rFonts w:ascii="Times New Roman" w:hAnsi="Times New Roman" w:cs="Times New Roman"/>
          <w:color w:val="auto"/>
          <w:sz w:val="24"/>
          <w:szCs w:val="24"/>
        </w:rPr>
        <w:t xml:space="preserve"> Geneva D. </w:t>
      </w:r>
      <w:proofErr w:type="spellStart"/>
      <w:r w:rsidR="00BD6022">
        <w:rPr>
          <w:rFonts w:ascii="Times New Roman" w:hAnsi="Times New Roman" w:cs="Times New Roman"/>
          <w:color w:val="auto"/>
          <w:sz w:val="24"/>
          <w:szCs w:val="24"/>
        </w:rPr>
        <w:t>Haertel</w:t>
      </w:r>
      <w:proofErr w:type="spellEnd"/>
      <w:r w:rsidR="00BD6022">
        <w:rPr>
          <w:rFonts w:ascii="Times New Roman" w:hAnsi="Times New Roman" w:cs="Times New Roman"/>
          <w:color w:val="auto"/>
          <w:sz w:val="24"/>
          <w:szCs w:val="24"/>
        </w:rPr>
        <w:t>, and Herbert J. Walberg,</w:t>
      </w:r>
      <w:r w:rsidR="00BD6022" w:rsidRPr="00BD6022">
        <w:rPr>
          <w:rFonts w:ascii="Times New Roman" w:hAnsi="Times New Roman" w:cs="Times New Roman"/>
          <w:color w:val="auto"/>
          <w:sz w:val="24"/>
          <w:szCs w:val="24"/>
        </w:rPr>
        <w:t xml:space="preserve"> "What Influences Learning? A </w:t>
      </w:r>
      <w:r w:rsidR="00BD6022" w:rsidRPr="00BD6022">
        <w:rPr>
          <w:rFonts w:ascii="Times New Roman" w:hAnsi="Times New Roman" w:cs="Times New Roman"/>
          <w:color w:val="auto"/>
          <w:sz w:val="24"/>
          <w:szCs w:val="24"/>
        </w:rPr>
        <w:lastRenderedPageBreak/>
        <w:t xml:space="preserve">Content Analysis </w:t>
      </w:r>
      <w:proofErr w:type="gramStart"/>
      <w:r w:rsidR="00BD6022" w:rsidRPr="00BD6022">
        <w:rPr>
          <w:rFonts w:ascii="Times New Roman" w:hAnsi="Times New Roman" w:cs="Times New Roman"/>
          <w:color w:val="auto"/>
          <w:sz w:val="24"/>
          <w:szCs w:val="24"/>
        </w:rPr>
        <w:t>Of</w:t>
      </w:r>
      <w:proofErr w:type="gramEnd"/>
      <w:r w:rsidR="00BD6022" w:rsidRPr="00BD6022">
        <w:rPr>
          <w:rFonts w:ascii="Times New Roman" w:hAnsi="Times New Roman" w:cs="Times New Roman"/>
          <w:color w:val="auto"/>
          <w:sz w:val="24"/>
          <w:szCs w:val="24"/>
        </w:rPr>
        <w:t xml:space="preserve"> Review Literature." </w:t>
      </w:r>
      <w:r w:rsidR="00BD6022" w:rsidRPr="00BD6022">
        <w:rPr>
          <w:rFonts w:ascii="Times New Roman" w:hAnsi="Times New Roman" w:cs="Times New Roman"/>
          <w:i/>
          <w:iCs/>
          <w:color w:val="auto"/>
          <w:sz w:val="24"/>
          <w:szCs w:val="24"/>
        </w:rPr>
        <w:t>The Journal of Educational Research</w:t>
      </w:r>
      <w:r w:rsidR="00BD6022" w:rsidRPr="00BD6022">
        <w:rPr>
          <w:rFonts w:ascii="Times New Roman" w:hAnsi="Times New Roman" w:cs="Times New Roman"/>
          <w:color w:val="auto"/>
          <w:sz w:val="24"/>
          <w:szCs w:val="24"/>
        </w:rPr>
        <w:t> 84, no. 1 (1990): 30-43.</w:t>
      </w:r>
    </w:p>
    <w:p w:rsidR="00BD6022"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rPr>
        <w:t>8</w:t>
      </w:r>
      <w:r w:rsidR="00BD6022">
        <w:rPr>
          <w:rFonts w:ascii="Times New Roman" w:hAnsi="Times New Roman" w:cs="Times New Roman"/>
          <w:color w:val="auto"/>
          <w:sz w:val="24"/>
          <w:szCs w:val="24"/>
        </w:rPr>
        <w:t xml:space="preserve">. </w:t>
      </w:r>
      <w:r w:rsidR="00692573">
        <w:rPr>
          <w:rFonts w:ascii="Times New Roman" w:hAnsi="Times New Roman" w:cs="Times New Roman"/>
          <w:color w:val="auto"/>
          <w:sz w:val="24"/>
          <w:szCs w:val="24"/>
          <w:lang w:val="en-US"/>
        </w:rPr>
        <w:t xml:space="preserve">Eveline </w:t>
      </w:r>
      <w:proofErr w:type="spellStart"/>
      <w:r w:rsidR="00692573">
        <w:rPr>
          <w:rFonts w:ascii="Times New Roman" w:hAnsi="Times New Roman" w:cs="Times New Roman"/>
          <w:color w:val="auto"/>
          <w:sz w:val="24"/>
          <w:szCs w:val="24"/>
          <w:lang w:val="en-US"/>
        </w:rPr>
        <w:t>Houtman</w:t>
      </w:r>
      <w:proofErr w:type="spellEnd"/>
      <w:r w:rsidR="00692573">
        <w:rPr>
          <w:rFonts w:ascii="Times New Roman" w:hAnsi="Times New Roman" w:cs="Times New Roman"/>
          <w:color w:val="auto"/>
          <w:sz w:val="24"/>
          <w:szCs w:val="24"/>
          <w:lang w:val="en-US"/>
        </w:rPr>
        <w:t>, "’Mind-Blowing’</w:t>
      </w:r>
      <w:r w:rsidR="00BD6022" w:rsidRPr="00BD6022">
        <w:rPr>
          <w:rFonts w:ascii="Times New Roman" w:hAnsi="Times New Roman" w:cs="Times New Roman"/>
          <w:color w:val="auto"/>
          <w:sz w:val="24"/>
          <w:szCs w:val="24"/>
          <w:lang w:val="en-US"/>
        </w:rPr>
        <w:t>: Fostering Self-Regulated Learning in I</w:t>
      </w:r>
      <w:r w:rsidR="00692573">
        <w:rPr>
          <w:rFonts w:ascii="Times New Roman" w:hAnsi="Times New Roman" w:cs="Times New Roman"/>
          <w:color w:val="auto"/>
          <w:sz w:val="24"/>
          <w:szCs w:val="24"/>
          <w:lang w:val="en-US"/>
        </w:rPr>
        <w:t>nformation Literacy Instruction,</w:t>
      </w:r>
      <w:r w:rsidR="00BD6022" w:rsidRPr="00BD6022">
        <w:rPr>
          <w:rFonts w:ascii="Times New Roman" w:hAnsi="Times New Roman" w:cs="Times New Roman"/>
          <w:color w:val="auto"/>
          <w:sz w:val="24"/>
          <w:szCs w:val="24"/>
          <w:lang w:val="en-US"/>
        </w:rPr>
        <w:t xml:space="preserve">" </w:t>
      </w:r>
      <w:r w:rsidR="00BD6022" w:rsidRPr="00BD6022">
        <w:rPr>
          <w:rFonts w:ascii="Times New Roman" w:hAnsi="Times New Roman" w:cs="Times New Roman"/>
          <w:i/>
          <w:iCs/>
          <w:color w:val="auto"/>
          <w:sz w:val="24"/>
          <w:szCs w:val="24"/>
          <w:lang w:val="en-US"/>
        </w:rPr>
        <w:t xml:space="preserve">Communications in Information Literacy </w:t>
      </w:r>
      <w:r w:rsidR="00BD6022" w:rsidRPr="00BD6022">
        <w:rPr>
          <w:rFonts w:ascii="Times New Roman" w:hAnsi="Times New Roman" w:cs="Times New Roman"/>
          <w:color w:val="auto"/>
          <w:sz w:val="24"/>
          <w:szCs w:val="24"/>
          <w:lang w:val="en-US"/>
        </w:rPr>
        <w:t>9, no. 1 (2015): 6-18.</w:t>
      </w:r>
    </w:p>
    <w:p w:rsidR="00BD6022" w:rsidRDefault="00EF3209"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lang w:val="en-US"/>
        </w:rPr>
        <w:t>9</w:t>
      </w:r>
      <w:r w:rsidR="00BD6022">
        <w:rPr>
          <w:rFonts w:ascii="Times New Roman" w:hAnsi="Times New Roman" w:cs="Times New Roman"/>
          <w:color w:val="auto"/>
          <w:sz w:val="24"/>
          <w:szCs w:val="24"/>
          <w:lang w:val="en-US"/>
        </w:rPr>
        <w:t xml:space="preserve">. </w:t>
      </w:r>
      <w:r w:rsidR="00BD6022" w:rsidRPr="00BD6022">
        <w:rPr>
          <w:rFonts w:ascii="Times New Roman" w:hAnsi="Times New Roman" w:cs="Times New Roman"/>
          <w:color w:val="auto"/>
          <w:sz w:val="24"/>
          <w:szCs w:val="24"/>
        </w:rPr>
        <w:t>Dianne Conrad, "Cognitive, Instructional, and Social Presence as Fa</w:t>
      </w:r>
      <w:r w:rsidR="00BD6022">
        <w:rPr>
          <w:rFonts w:ascii="Times New Roman" w:hAnsi="Times New Roman" w:cs="Times New Roman"/>
          <w:color w:val="auto"/>
          <w:sz w:val="24"/>
          <w:szCs w:val="24"/>
        </w:rPr>
        <w:t>ctors in Learners’ Negotiation of Planned Absences f</w:t>
      </w:r>
      <w:r w:rsidR="006C60A4">
        <w:rPr>
          <w:rFonts w:ascii="Times New Roman" w:hAnsi="Times New Roman" w:cs="Times New Roman"/>
          <w:color w:val="auto"/>
          <w:sz w:val="24"/>
          <w:szCs w:val="24"/>
        </w:rPr>
        <w:t>rom Online Study,</w:t>
      </w:r>
      <w:r w:rsidR="00BD6022" w:rsidRPr="00BD6022">
        <w:rPr>
          <w:rFonts w:ascii="Times New Roman" w:hAnsi="Times New Roman" w:cs="Times New Roman"/>
          <w:color w:val="auto"/>
          <w:sz w:val="24"/>
          <w:szCs w:val="24"/>
        </w:rPr>
        <w:t>" </w:t>
      </w:r>
      <w:r w:rsidR="00BD6022" w:rsidRPr="00BD6022">
        <w:rPr>
          <w:rFonts w:ascii="Times New Roman" w:hAnsi="Times New Roman" w:cs="Times New Roman"/>
          <w:i/>
          <w:iCs/>
          <w:color w:val="auto"/>
          <w:sz w:val="24"/>
          <w:szCs w:val="24"/>
        </w:rPr>
        <w:t>The International Review of Research in Open and Distributed Learning</w:t>
      </w:r>
      <w:r w:rsidR="00BD6022">
        <w:rPr>
          <w:rFonts w:ascii="Times New Roman" w:hAnsi="Times New Roman" w:cs="Times New Roman"/>
          <w:color w:val="auto"/>
          <w:sz w:val="24"/>
          <w:szCs w:val="24"/>
        </w:rPr>
        <w:t xml:space="preserve"> 10, no. 3 (2009); </w:t>
      </w:r>
      <w:proofErr w:type="spellStart"/>
      <w:r w:rsidR="00BD6022" w:rsidRPr="00BD6022">
        <w:rPr>
          <w:rFonts w:ascii="Times New Roman" w:hAnsi="Times New Roman" w:cs="Times New Roman"/>
          <w:color w:val="auto"/>
          <w:sz w:val="24"/>
          <w:szCs w:val="24"/>
          <w:lang w:val="en-US"/>
        </w:rPr>
        <w:t>Youngju</w:t>
      </w:r>
      <w:proofErr w:type="spellEnd"/>
      <w:r w:rsidR="00BD6022" w:rsidRPr="00BD6022">
        <w:rPr>
          <w:rFonts w:ascii="Times New Roman" w:hAnsi="Times New Roman" w:cs="Times New Roman"/>
          <w:color w:val="auto"/>
          <w:sz w:val="24"/>
          <w:szCs w:val="24"/>
          <w:lang w:val="en-US"/>
        </w:rPr>
        <w:t xml:space="preserve"> </w:t>
      </w:r>
      <w:r w:rsidR="00BD6022">
        <w:rPr>
          <w:rFonts w:ascii="Times New Roman" w:hAnsi="Times New Roman" w:cs="Times New Roman"/>
          <w:color w:val="auto"/>
          <w:sz w:val="24"/>
          <w:szCs w:val="24"/>
          <w:lang w:val="en-US"/>
        </w:rPr>
        <w:t>Lee</w:t>
      </w:r>
      <w:r w:rsidR="00BD6022" w:rsidRPr="00BD6022">
        <w:rPr>
          <w:rFonts w:ascii="Times New Roman" w:hAnsi="Times New Roman" w:cs="Times New Roman"/>
          <w:color w:val="auto"/>
          <w:sz w:val="24"/>
          <w:szCs w:val="24"/>
          <w:lang w:val="en-US"/>
        </w:rPr>
        <w:t>,</w:t>
      </w:r>
      <w:r w:rsidR="00BD6022">
        <w:rPr>
          <w:rFonts w:ascii="Times New Roman" w:hAnsi="Times New Roman" w:cs="Times New Roman"/>
          <w:color w:val="auto"/>
          <w:sz w:val="24"/>
          <w:szCs w:val="24"/>
          <w:lang w:val="en-US"/>
        </w:rPr>
        <w:t xml:space="preserve"> </w:t>
      </w:r>
      <w:proofErr w:type="spellStart"/>
      <w:r w:rsidR="00BD6022">
        <w:rPr>
          <w:rFonts w:ascii="Times New Roman" w:hAnsi="Times New Roman" w:cs="Times New Roman"/>
          <w:color w:val="auto"/>
          <w:sz w:val="24"/>
          <w:szCs w:val="24"/>
          <w:lang w:val="en-US"/>
        </w:rPr>
        <w:t>Jaeho</w:t>
      </w:r>
      <w:proofErr w:type="spellEnd"/>
      <w:r w:rsidR="00BD6022">
        <w:rPr>
          <w:rFonts w:ascii="Times New Roman" w:hAnsi="Times New Roman" w:cs="Times New Roman"/>
          <w:color w:val="auto"/>
          <w:sz w:val="24"/>
          <w:szCs w:val="24"/>
          <w:lang w:val="en-US"/>
        </w:rPr>
        <w:t xml:space="preserve"> Choi, and </w:t>
      </w:r>
      <w:proofErr w:type="spellStart"/>
      <w:r w:rsidR="00BD6022">
        <w:rPr>
          <w:rFonts w:ascii="Times New Roman" w:hAnsi="Times New Roman" w:cs="Times New Roman"/>
          <w:color w:val="auto"/>
          <w:sz w:val="24"/>
          <w:szCs w:val="24"/>
          <w:lang w:val="en-US"/>
        </w:rPr>
        <w:t>Taehyun</w:t>
      </w:r>
      <w:proofErr w:type="spellEnd"/>
      <w:r w:rsidR="00BD6022">
        <w:rPr>
          <w:rFonts w:ascii="Times New Roman" w:hAnsi="Times New Roman" w:cs="Times New Roman"/>
          <w:color w:val="auto"/>
          <w:sz w:val="24"/>
          <w:szCs w:val="24"/>
          <w:lang w:val="en-US"/>
        </w:rPr>
        <w:t xml:space="preserve"> Kim,</w:t>
      </w:r>
      <w:r w:rsidR="00BD6022" w:rsidRPr="00BD6022">
        <w:rPr>
          <w:rFonts w:ascii="Times New Roman" w:hAnsi="Times New Roman" w:cs="Times New Roman"/>
          <w:color w:val="auto"/>
          <w:sz w:val="24"/>
          <w:szCs w:val="24"/>
          <w:lang w:val="en-US"/>
        </w:rPr>
        <w:t xml:space="preserve"> “Discriminating Factors between Completers of and Dropou</w:t>
      </w:r>
      <w:r w:rsidR="006C60A4">
        <w:rPr>
          <w:rFonts w:ascii="Times New Roman" w:hAnsi="Times New Roman" w:cs="Times New Roman"/>
          <w:color w:val="auto"/>
          <w:sz w:val="24"/>
          <w:szCs w:val="24"/>
          <w:lang w:val="en-US"/>
        </w:rPr>
        <w:t>ts from Online Learning Courses,</w:t>
      </w:r>
      <w:r w:rsidR="00BD6022" w:rsidRPr="00BD6022">
        <w:rPr>
          <w:rFonts w:ascii="Times New Roman" w:hAnsi="Times New Roman" w:cs="Times New Roman"/>
          <w:color w:val="auto"/>
          <w:sz w:val="24"/>
          <w:szCs w:val="24"/>
          <w:lang w:val="en-US"/>
        </w:rPr>
        <w:t xml:space="preserve">" </w:t>
      </w:r>
      <w:r w:rsidR="00BD6022" w:rsidRPr="00BD6022">
        <w:rPr>
          <w:rFonts w:ascii="Times New Roman" w:hAnsi="Times New Roman" w:cs="Times New Roman"/>
          <w:i/>
          <w:iCs/>
          <w:color w:val="auto"/>
          <w:sz w:val="24"/>
          <w:szCs w:val="24"/>
          <w:lang w:val="en-US"/>
        </w:rPr>
        <w:t xml:space="preserve">British Journal of Educational Technology </w:t>
      </w:r>
      <w:r w:rsidR="00BD6022">
        <w:rPr>
          <w:rFonts w:ascii="Times New Roman" w:hAnsi="Times New Roman" w:cs="Times New Roman"/>
          <w:color w:val="auto"/>
          <w:sz w:val="24"/>
          <w:szCs w:val="24"/>
          <w:lang w:val="en-US"/>
        </w:rPr>
        <w:t>44, no. 2 (2013): 328-37</w:t>
      </w:r>
      <w:r w:rsidR="006C60A4">
        <w:rPr>
          <w:rFonts w:ascii="Times New Roman" w:hAnsi="Times New Roman" w:cs="Times New Roman"/>
          <w:color w:val="auto"/>
          <w:sz w:val="24"/>
          <w:szCs w:val="24"/>
          <w:lang w:val="en-US"/>
        </w:rPr>
        <w:t xml:space="preserve">, </w:t>
      </w:r>
      <w:r w:rsidR="006C60A4" w:rsidRPr="006C60A4">
        <w:rPr>
          <w:rFonts w:ascii="Times New Roman" w:hAnsi="Times New Roman" w:cs="Times New Roman"/>
          <w:color w:val="auto"/>
          <w:sz w:val="24"/>
          <w:szCs w:val="24"/>
          <w:lang w:val="en-US"/>
        </w:rPr>
        <w:t>doi:10.1111/j.1467-8535.2012.01306.x</w:t>
      </w:r>
      <w:r w:rsidR="00BD6022">
        <w:rPr>
          <w:rFonts w:ascii="Times New Roman" w:hAnsi="Times New Roman" w:cs="Times New Roman"/>
          <w:color w:val="auto"/>
          <w:sz w:val="24"/>
          <w:szCs w:val="24"/>
          <w:lang w:val="en-US"/>
        </w:rPr>
        <w:t xml:space="preserve">; </w:t>
      </w:r>
      <w:r w:rsidR="00BD6022" w:rsidRPr="00BD6022">
        <w:rPr>
          <w:rFonts w:ascii="Times New Roman" w:hAnsi="Times New Roman" w:cs="Times New Roman"/>
          <w:color w:val="auto"/>
          <w:sz w:val="24"/>
          <w:szCs w:val="24"/>
          <w:lang w:val="en-US"/>
        </w:rPr>
        <w:t>Glenda C</w:t>
      </w:r>
      <w:r w:rsidR="00BD6022">
        <w:rPr>
          <w:rFonts w:ascii="Times New Roman" w:hAnsi="Times New Roman" w:cs="Times New Roman"/>
          <w:color w:val="auto"/>
          <w:sz w:val="24"/>
          <w:szCs w:val="24"/>
          <w:lang w:val="en-US"/>
        </w:rPr>
        <w:t>.</w:t>
      </w:r>
      <w:r w:rsidR="00BD6022" w:rsidRPr="00BD6022">
        <w:rPr>
          <w:rFonts w:ascii="Times New Roman" w:hAnsi="Times New Roman" w:cs="Times New Roman"/>
          <w:color w:val="auto"/>
          <w:sz w:val="24"/>
          <w:szCs w:val="24"/>
          <w:lang w:val="en-US"/>
        </w:rPr>
        <w:t xml:space="preserve"> </w:t>
      </w:r>
      <w:r w:rsidR="00BD6022">
        <w:rPr>
          <w:rFonts w:ascii="Times New Roman" w:hAnsi="Times New Roman" w:cs="Times New Roman"/>
          <w:color w:val="auto"/>
          <w:sz w:val="24"/>
          <w:szCs w:val="24"/>
          <w:lang w:val="en-US"/>
        </w:rPr>
        <w:t>Rakes and Karee E Dunn,</w:t>
      </w:r>
      <w:r w:rsidR="00BD6022" w:rsidRPr="00BD6022">
        <w:rPr>
          <w:rFonts w:ascii="Times New Roman" w:hAnsi="Times New Roman" w:cs="Times New Roman"/>
          <w:color w:val="auto"/>
          <w:sz w:val="24"/>
          <w:szCs w:val="24"/>
          <w:lang w:val="en-US"/>
        </w:rPr>
        <w:t xml:space="preserve"> "The Impact of Online Graduate Students’ Motivation and Self-Regulat</w:t>
      </w:r>
      <w:r w:rsidR="006C60A4">
        <w:rPr>
          <w:rFonts w:ascii="Times New Roman" w:hAnsi="Times New Roman" w:cs="Times New Roman"/>
          <w:color w:val="auto"/>
          <w:sz w:val="24"/>
          <w:szCs w:val="24"/>
          <w:lang w:val="en-US"/>
        </w:rPr>
        <w:t>ion on Academic Procrastination,</w:t>
      </w:r>
      <w:r w:rsidR="00BD6022" w:rsidRPr="00BD6022">
        <w:rPr>
          <w:rFonts w:ascii="Times New Roman" w:hAnsi="Times New Roman" w:cs="Times New Roman"/>
          <w:color w:val="auto"/>
          <w:sz w:val="24"/>
          <w:szCs w:val="24"/>
          <w:lang w:val="en-US"/>
        </w:rPr>
        <w:t xml:space="preserve">" </w:t>
      </w:r>
      <w:r w:rsidR="00BD6022" w:rsidRPr="00BD6022">
        <w:rPr>
          <w:rFonts w:ascii="Times New Roman" w:hAnsi="Times New Roman" w:cs="Times New Roman"/>
          <w:i/>
          <w:iCs/>
          <w:color w:val="auto"/>
          <w:sz w:val="24"/>
          <w:szCs w:val="24"/>
          <w:lang w:val="en-US"/>
        </w:rPr>
        <w:t xml:space="preserve">Journal of Interactive Online Learning </w:t>
      </w:r>
      <w:r w:rsidR="009B1FDA">
        <w:rPr>
          <w:rFonts w:ascii="Times New Roman" w:hAnsi="Times New Roman" w:cs="Times New Roman"/>
          <w:color w:val="auto"/>
          <w:sz w:val="24"/>
          <w:szCs w:val="24"/>
          <w:lang w:val="en-US"/>
        </w:rPr>
        <w:t xml:space="preserve">9, no. 1 (2010): 78-93; </w:t>
      </w:r>
      <w:r w:rsidR="009B1FDA" w:rsidRPr="009B1FDA">
        <w:rPr>
          <w:rFonts w:ascii="Times New Roman" w:hAnsi="Times New Roman" w:cs="Times New Roman"/>
          <w:color w:val="auto"/>
          <w:sz w:val="24"/>
          <w:szCs w:val="24"/>
        </w:rPr>
        <w:t xml:space="preserve">Traci </w:t>
      </w:r>
      <w:proofErr w:type="spellStart"/>
      <w:r w:rsidR="009B1FDA">
        <w:rPr>
          <w:rFonts w:ascii="Times New Roman" w:hAnsi="Times New Roman" w:cs="Times New Roman"/>
          <w:color w:val="auto"/>
          <w:sz w:val="24"/>
          <w:szCs w:val="24"/>
        </w:rPr>
        <w:t>Sitzmann</w:t>
      </w:r>
      <w:proofErr w:type="spellEnd"/>
      <w:r w:rsidR="009B1FDA">
        <w:rPr>
          <w:rFonts w:ascii="Times New Roman" w:hAnsi="Times New Roman" w:cs="Times New Roman"/>
          <w:color w:val="auto"/>
          <w:sz w:val="24"/>
          <w:szCs w:val="24"/>
        </w:rPr>
        <w:t xml:space="preserve">, </w:t>
      </w:r>
      <w:r w:rsidR="009B1FDA" w:rsidRPr="009B1FDA">
        <w:rPr>
          <w:rFonts w:ascii="Times New Roman" w:hAnsi="Times New Roman" w:cs="Times New Roman"/>
          <w:color w:val="auto"/>
          <w:sz w:val="24"/>
          <w:szCs w:val="24"/>
        </w:rPr>
        <w:t>"A Theoretical Model and Analysis of the Effect of Self-Regulation on Attrition from Voluntary Online Traini</w:t>
      </w:r>
      <w:r w:rsidR="00425E40">
        <w:rPr>
          <w:rFonts w:ascii="Times New Roman" w:hAnsi="Times New Roman" w:cs="Times New Roman"/>
          <w:color w:val="auto"/>
          <w:sz w:val="24"/>
          <w:szCs w:val="24"/>
        </w:rPr>
        <w:t>ng,</w:t>
      </w:r>
      <w:r w:rsidR="009B1FDA" w:rsidRPr="009B1FDA">
        <w:rPr>
          <w:rFonts w:ascii="Times New Roman" w:hAnsi="Times New Roman" w:cs="Times New Roman"/>
          <w:color w:val="auto"/>
          <w:sz w:val="24"/>
          <w:szCs w:val="24"/>
        </w:rPr>
        <w:t>" </w:t>
      </w:r>
      <w:r w:rsidR="009B1FDA" w:rsidRPr="009B1FDA">
        <w:rPr>
          <w:rFonts w:ascii="Times New Roman" w:hAnsi="Times New Roman" w:cs="Times New Roman"/>
          <w:i/>
          <w:iCs/>
          <w:color w:val="auto"/>
          <w:sz w:val="24"/>
          <w:szCs w:val="24"/>
        </w:rPr>
        <w:t>Learning and Individual Differences</w:t>
      </w:r>
      <w:r w:rsidR="00425E40">
        <w:rPr>
          <w:rFonts w:ascii="Times New Roman" w:hAnsi="Times New Roman" w:cs="Times New Roman"/>
          <w:color w:val="auto"/>
          <w:sz w:val="24"/>
          <w:szCs w:val="24"/>
        </w:rPr>
        <w:t xml:space="preserve"> 22, no. 1 (2012): 46-54, </w:t>
      </w:r>
      <w:r w:rsidR="00425E40" w:rsidRPr="00425E40">
        <w:rPr>
          <w:rFonts w:ascii="Times New Roman" w:hAnsi="Times New Roman" w:cs="Times New Roman"/>
          <w:color w:val="auto"/>
          <w:sz w:val="24"/>
          <w:szCs w:val="24"/>
        </w:rPr>
        <w:t>doi:10.1016/j.lindif.2011.11.004</w:t>
      </w:r>
      <w:r w:rsidR="00425E40">
        <w:rPr>
          <w:rFonts w:ascii="Times New Roman" w:hAnsi="Times New Roman" w:cs="Times New Roman"/>
          <w:color w:val="auto"/>
          <w:sz w:val="24"/>
          <w:szCs w:val="24"/>
        </w:rPr>
        <w:t>.</w:t>
      </w:r>
    </w:p>
    <w:p w:rsidR="009B1FDA"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rPr>
        <w:t>10</w:t>
      </w:r>
      <w:r w:rsidR="009B1FDA">
        <w:rPr>
          <w:rFonts w:ascii="Times New Roman" w:hAnsi="Times New Roman" w:cs="Times New Roman"/>
          <w:color w:val="auto"/>
          <w:sz w:val="24"/>
          <w:szCs w:val="24"/>
        </w:rPr>
        <w:t xml:space="preserve">. </w:t>
      </w:r>
      <w:r w:rsidR="009B1FDA" w:rsidRPr="009B1FDA">
        <w:rPr>
          <w:rFonts w:ascii="Times New Roman" w:hAnsi="Times New Roman" w:cs="Times New Roman"/>
          <w:color w:val="auto"/>
          <w:sz w:val="24"/>
          <w:szCs w:val="24"/>
          <w:lang w:val="en-US"/>
        </w:rPr>
        <w:t xml:space="preserve">Gregory </w:t>
      </w:r>
      <w:r w:rsidR="009B1FDA">
        <w:rPr>
          <w:rFonts w:ascii="Times New Roman" w:hAnsi="Times New Roman" w:cs="Times New Roman"/>
          <w:color w:val="auto"/>
          <w:sz w:val="24"/>
          <w:szCs w:val="24"/>
          <w:lang w:val="en-US"/>
        </w:rPr>
        <w:t>Schraw</w:t>
      </w:r>
      <w:r w:rsidR="009B1FDA" w:rsidRPr="009B1FDA">
        <w:rPr>
          <w:rFonts w:ascii="Times New Roman" w:hAnsi="Times New Roman" w:cs="Times New Roman"/>
          <w:color w:val="auto"/>
          <w:sz w:val="24"/>
          <w:szCs w:val="24"/>
          <w:lang w:val="en-US"/>
        </w:rPr>
        <w:t xml:space="preserve"> and Rayne Sperling Dennison. "As</w:t>
      </w:r>
      <w:r w:rsidR="00425E40">
        <w:rPr>
          <w:rFonts w:ascii="Times New Roman" w:hAnsi="Times New Roman" w:cs="Times New Roman"/>
          <w:color w:val="auto"/>
          <w:sz w:val="24"/>
          <w:szCs w:val="24"/>
          <w:lang w:val="en-US"/>
        </w:rPr>
        <w:t>sessing Metacognitive Awareness,</w:t>
      </w:r>
      <w:r w:rsidR="009B1FDA" w:rsidRPr="009B1FDA">
        <w:rPr>
          <w:rFonts w:ascii="Times New Roman" w:hAnsi="Times New Roman" w:cs="Times New Roman"/>
          <w:color w:val="auto"/>
          <w:sz w:val="24"/>
          <w:szCs w:val="24"/>
          <w:lang w:val="en-US"/>
        </w:rPr>
        <w:t xml:space="preserve">" </w:t>
      </w:r>
      <w:r w:rsidR="009B1FDA" w:rsidRPr="009B1FDA">
        <w:rPr>
          <w:rFonts w:ascii="Times New Roman" w:hAnsi="Times New Roman" w:cs="Times New Roman"/>
          <w:i/>
          <w:iCs/>
          <w:color w:val="auto"/>
          <w:sz w:val="24"/>
          <w:szCs w:val="24"/>
          <w:lang w:val="en-US"/>
        </w:rPr>
        <w:t xml:space="preserve">Contemporary Educational Psychology </w:t>
      </w:r>
      <w:r w:rsidR="009B1FDA">
        <w:rPr>
          <w:rFonts w:ascii="Times New Roman" w:hAnsi="Times New Roman" w:cs="Times New Roman"/>
          <w:color w:val="auto"/>
          <w:sz w:val="24"/>
          <w:szCs w:val="24"/>
          <w:lang w:val="en-US"/>
        </w:rPr>
        <w:t>19, no. 4 (</w:t>
      </w:r>
      <w:r w:rsidR="009B1FDA" w:rsidRPr="009B1FDA">
        <w:rPr>
          <w:rFonts w:ascii="Times New Roman" w:hAnsi="Times New Roman" w:cs="Times New Roman"/>
          <w:color w:val="auto"/>
          <w:sz w:val="24"/>
          <w:szCs w:val="24"/>
          <w:lang w:val="en-US"/>
        </w:rPr>
        <w:t>1994): 460-75.</w:t>
      </w:r>
    </w:p>
    <w:p w:rsidR="009B1FDA"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r w:rsidR="009B1FDA">
        <w:rPr>
          <w:rFonts w:ascii="Times New Roman" w:hAnsi="Times New Roman" w:cs="Times New Roman"/>
          <w:color w:val="auto"/>
          <w:sz w:val="24"/>
          <w:szCs w:val="24"/>
          <w:lang w:val="en-US"/>
        </w:rPr>
        <w:t>.</w:t>
      </w:r>
      <w:r w:rsidR="00344725" w:rsidRPr="00344725">
        <w:rPr>
          <w:rFonts w:ascii="Times New Roman" w:hAnsi="Times New Roman" w:cs="Times New Roman"/>
          <w:color w:val="auto"/>
          <w:sz w:val="24"/>
          <w:szCs w:val="24"/>
          <w:lang w:val="en-US"/>
        </w:rPr>
        <w:t xml:space="preserve"> Paul R. </w:t>
      </w:r>
      <w:proofErr w:type="spellStart"/>
      <w:r w:rsidR="00344725" w:rsidRPr="00344725">
        <w:rPr>
          <w:rFonts w:ascii="Times New Roman" w:hAnsi="Times New Roman" w:cs="Times New Roman"/>
          <w:color w:val="auto"/>
          <w:sz w:val="24"/>
          <w:szCs w:val="24"/>
          <w:lang w:val="en-US"/>
        </w:rPr>
        <w:t>Pintrich</w:t>
      </w:r>
      <w:proofErr w:type="spellEnd"/>
      <w:r w:rsidR="00344725">
        <w:rPr>
          <w:rFonts w:ascii="Times New Roman" w:hAnsi="Times New Roman" w:cs="Times New Roman"/>
          <w:color w:val="auto"/>
          <w:sz w:val="24"/>
          <w:szCs w:val="24"/>
          <w:lang w:val="en-US"/>
        </w:rPr>
        <w:t>,</w:t>
      </w:r>
      <w:r w:rsidR="00344725" w:rsidRPr="00344725">
        <w:rPr>
          <w:rFonts w:ascii="Times New Roman" w:hAnsi="Times New Roman" w:cs="Times New Roman"/>
          <w:color w:val="auto"/>
          <w:sz w:val="24"/>
          <w:szCs w:val="24"/>
          <w:lang w:val="en-US"/>
        </w:rPr>
        <w:t xml:space="preserve"> David A. F. Smith, Teresa Garcia, and Wilbert J. </w:t>
      </w:r>
      <w:proofErr w:type="spellStart"/>
      <w:r w:rsidR="00344725" w:rsidRPr="00344725">
        <w:rPr>
          <w:rFonts w:ascii="Times New Roman" w:hAnsi="Times New Roman" w:cs="Times New Roman"/>
          <w:color w:val="auto"/>
          <w:sz w:val="24"/>
          <w:szCs w:val="24"/>
          <w:lang w:val="en-US"/>
        </w:rPr>
        <w:t>McKeachie</w:t>
      </w:r>
      <w:proofErr w:type="spellEnd"/>
      <w:r w:rsidR="00344725" w:rsidRPr="00344725">
        <w:rPr>
          <w:rFonts w:ascii="Times New Roman" w:hAnsi="Times New Roman" w:cs="Times New Roman"/>
          <w:color w:val="auto"/>
          <w:sz w:val="24"/>
          <w:szCs w:val="24"/>
          <w:lang w:val="en-US"/>
        </w:rPr>
        <w:t>. "Motivated Strate</w:t>
      </w:r>
      <w:r w:rsidR="00425E40">
        <w:rPr>
          <w:rFonts w:ascii="Times New Roman" w:hAnsi="Times New Roman" w:cs="Times New Roman"/>
          <w:color w:val="auto"/>
          <w:sz w:val="24"/>
          <w:szCs w:val="24"/>
          <w:lang w:val="en-US"/>
        </w:rPr>
        <w:t>gies for Learning Questionnaire,</w:t>
      </w:r>
      <w:r w:rsidR="00344725" w:rsidRPr="00344725">
        <w:rPr>
          <w:rFonts w:ascii="Times New Roman" w:hAnsi="Times New Roman" w:cs="Times New Roman"/>
          <w:color w:val="auto"/>
          <w:sz w:val="24"/>
          <w:szCs w:val="24"/>
          <w:lang w:val="en-US"/>
        </w:rPr>
        <w:t xml:space="preserve">" In </w:t>
      </w:r>
      <w:r w:rsidR="00344725" w:rsidRPr="00344725">
        <w:rPr>
          <w:rFonts w:ascii="Times New Roman" w:hAnsi="Times New Roman" w:cs="Times New Roman"/>
          <w:i/>
          <w:iCs/>
          <w:color w:val="auto"/>
          <w:sz w:val="24"/>
          <w:szCs w:val="24"/>
          <w:lang w:val="en-US"/>
        </w:rPr>
        <w:t>MSLQ</w:t>
      </w:r>
      <w:r w:rsidR="00344725" w:rsidRPr="00344725">
        <w:rPr>
          <w:rFonts w:ascii="Times New Roman" w:hAnsi="Times New Roman" w:cs="Times New Roman"/>
          <w:color w:val="auto"/>
          <w:sz w:val="24"/>
          <w:szCs w:val="24"/>
          <w:lang w:val="en-US"/>
        </w:rPr>
        <w:t>, edited by Jeri Benson and Robert K. Gable, 1991.</w:t>
      </w:r>
    </w:p>
    <w:p w:rsidR="00344725"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w:t>
      </w:r>
      <w:r w:rsidR="00344725">
        <w:rPr>
          <w:rFonts w:ascii="Times New Roman" w:hAnsi="Times New Roman" w:cs="Times New Roman"/>
          <w:color w:val="auto"/>
          <w:sz w:val="24"/>
          <w:szCs w:val="24"/>
          <w:lang w:val="en-US"/>
        </w:rPr>
        <w:t>.</w:t>
      </w:r>
      <w:r w:rsidR="00344725" w:rsidRPr="00344725">
        <w:rPr>
          <w:rFonts w:ascii="Times New Roman" w:hAnsi="Times New Roman" w:cs="Times New Roman"/>
          <w:color w:val="auto"/>
          <w:sz w:val="24"/>
          <w:szCs w:val="24"/>
          <w:lang w:val="en-US"/>
        </w:rPr>
        <w:t xml:space="preserve"> Brianna M</w:t>
      </w:r>
      <w:r w:rsidR="00344725">
        <w:rPr>
          <w:rFonts w:ascii="Times New Roman" w:hAnsi="Times New Roman" w:cs="Times New Roman"/>
          <w:color w:val="auto"/>
          <w:sz w:val="24"/>
          <w:szCs w:val="24"/>
          <w:lang w:val="en-US"/>
        </w:rPr>
        <w:t>.</w:t>
      </w:r>
      <w:r w:rsidR="00344725" w:rsidRPr="00344725">
        <w:rPr>
          <w:rFonts w:ascii="Times New Roman" w:hAnsi="Times New Roman" w:cs="Times New Roman"/>
          <w:color w:val="auto"/>
          <w:sz w:val="24"/>
          <w:szCs w:val="24"/>
          <w:lang w:val="en-US"/>
        </w:rPr>
        <w:t xml:space="preserve"> Scott</w:t>
      </w:r>
      <w:r w:rsidR="00344725">
        <w:rPr>
          <w:rFonts w:ascii="Times New Roman" w:hAnsi="Times New Roman" w:cs="Times New Roman"/>
          <w:color w:val="auto"/>
          <w:sz w:val="24"/>
          <w:szCs w:val="24"/>
          <w:lang w:val="en-US"/>
        </w:rPr>
        <w:t xml:space="preserve"> and Matthew Levy,</w:t>
      </w:r>
      <w:r w:rsidR="00344725" w:rsidRPr="00344725">
        <w:rPr>
          <w:rFonts w:ascii="Times New Roman" w:hAnsi="Times New Roman" w:cs="Times New Roman"/>
          <w:color w:val="auto"/>
          <w:sz w:val="24"/>
          <w:szCs w:val="24"/>
          <w:lang w:val="en-US"/>
        </w:rPr>
        <w:t xml:space="preserve"> "Metacognition: Examining th</w:t>
      </w:r>
      <w:r w:rsidR="00425E40">
        <w:rPr>
          <w:rFonts w:ascii="Times New Roman" w:hAnsi="Times New Roman" w:cs="Times New Roman"/>
          <w:color w:val="auto"/>
          <w:sz w:val="24"/>
          <w:szCs w:val="24"/>
          <w:lang w:val="en-US"/>
        </w:rPr>
        <w:t>e Components of a Fuzzy Concept,</w:t>
      </w:r>
      <w:r w:rsidR="00344725" w:rsidRPr="00344725">
        <w:rPr>
          <w:rFonts w:ascii="Times New Roman" w:hAnsi="Times New Roman" w:cs="Times New Roman"/>
          <w:color w:val="auto"/>
          <w:sz w:val="24"/>
          <w:szCs w:val="24"/>
          <w:lang w:val="en-US"/>
        </w:rPr>
        <w:t xml:space="preserve">" </w:t>
      </w:r>
      <w:r w:rsidR="00344725" w:rsidRPr="00344725">
        <w:rPr>
          <w:rFonts w:ascii="Times New Roman" w:hAnsi="Times New Roman" w:cs="Times New Roman"/>
          <w:i/>
          <w:iCs/>
          <w:color w:val="auto"/>
          <w:sz w:val="24"/>
          <w:szCs w:val="24"/>
          <w:lang w:val="en-US"/>
        </w:rPr>
        <w:t xml:space="preserve">Educational Research </w:t>
      </w:r>
      <w:proofErr w:type="spellStart"/>
      <w:r w:rsidR="00344725" w:rsidRPr="00344725">
        <w:rPr>
          <w:rFonts w:ascii="Times New Roman" w:hAnsi="Times New Roman" w:cs="Times New Roman"/>
          <w:i/>
          <w:iCs/>
          <w:color w:val="auto"/>
          <w:sz w:val="24"/>
          <w:szCs w:val="24"/>
          <w:lang w:val="en-US"/>
        </w:rPr>
        <w:t>eJournal</w:t>
      </w:r>
      <w:proofErr w:type="spellEnd"/>
      <w:r w:rsidR="00344725" w:rsidRPr="00344725">
        <w:rPr>
          <w:rFonts w:ascii="Times New Roman" w:hAnsi="Times New Roman" w:cs="Times New Roman"/>
          <w:i/>
          <w:iCs/>
          <w:color w:val="auto"/>
          <w:sz w:val="24"/>
          <w:szCs w:val="24"/>
          <w:lang w:val="en-US"/>
        </w:rPr>
        <w:t xml:space="preserve"> </w:t>
      </w:r>
      <w:r w:rsidR="00425E40">
        <w:rPr>
          <w:rFonts w:ascii="Times New Roman" w:hAnsi="Times New Roman" w:cs="Times New Roman"/>
          <w:color w:val="auto"/>
          <w:sz w:val="24"/>
          <w:szCs w:val="24"/>
          <w:lang w:val="en-US"/>
        </w:rPr>
        <w:t xml:space="preserve">2, no. 2 (2013): 120-31, </w:t>
      </w:r>
      <w:r w:rsidR="00425E40" w:rsidRPr="00425E40">
        <w:rPr>
          <w:rFonts w:ascii="Times New Roman" w:hAnsi="Times New Roman" w:cs="Times New Roman"/>
          <w:color w:val="auto"/>
          <w:sz w:val="24"/>
          <w:szCs w:val="24"/>
          <w:lang w:val="en-US"/>
        </w:rPr>
        <w:t>doi:10.5838/erej.2013.22.04</w:t>
      </w:r>
      <w:r w:rsidR="00425E40">
        <w:rPr>
          <w:rFonts w:ascii="Times New Roman" w:hAnsi="Times New Roman" w:cs="Times New Roman"/>
          <w:color w:val="auto"/>
          <w:sz w:val="24"/>
          <w:szCs w:val="24"/>
          <w:lang w:val="en-US"/>
        </w:rPr>
        <w:t>.</w:t>
      </w:r>
    </w:p>
    <w:p w:rsidR="00344725"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13</w:t>
      </w:r>
      <w:r w:rsidR="00344725">
        <w:rPr>
          <w:rFonts w:ascii="Times New Roman" w:hAnsi="Times New Roman" w:cs="Times New Roman"/>
          <w:color w:val="auto"/>
          <w:sz w:val="24"/>
          <w:szCs w:val="24"/>
          <w:lang w:val="en-US"/>
        </w:rPr>
        <w:t xml:space="preserve">. Philip H. </w:t>
      </w:r>
      <w:r w:rsidR="00344725" w:rsidRPr="00344725">
        <w:rPr>
          <w:rFonts w:ascii="Times New Roman" w:hAnsi="Times New Roman" w:cs="Times New Roman"/>
          <w:color w:val="auto"/>
          <w:sz w:val="24"/>
          <w:szCs w:val="24"/>
          <w:lang w:val="en-US"/>
        </w:rPr>
        <w:t>Winne,</w:t>
      </w:r>
      <w:r w:rsidR="00344725">
        <w:rPr>
          <w:rFonts w:ascii="Times New Roman" w:hAnsi="Times New Roman" w:cs="Times New Roman"/>
          <w:color w:val="auto"/>
          <w:sz w:val="24"/>
          <w:szCs w:val="24"/>
          <w:lang w:val="en-US"/>
        </w:rPr>
        <w:t xml:space="preserve"> </w:t>
      </w:r>
      <w:r w:rsidR="00344725" w:rsidRPr="00344725">
        <w:rPr>
          <w:rFonts w:ascii="Times New Roman" w:hAnsi="Times New Roman" w:cs="Times New Roman"/>
          <w:color w:val="auto"/>
          <w:sz w:val="24"/>
          <w:szCs w:val="24"/>
          <w:lang w:val="en-US"/>
        </w:rPr>
        <w:t xml:space="preserve">"Improving Measurements of Self-Regulated Learning." </w:t>
      </w:r>
      <w:r w:rsidR="00344725" w:rsidRPr="00344725">
        <w:rPr>
          <w:rFonts w:ascii="Times New Roman" w:hAnsi="Times New Roman" w:cs="Times New Roman"/>
          <w:i/>
          <w:iCs/>
          <w:color w:val="auto"/>
          <w:sz w:val="24"/>
          <w:szCs w:val="24"/>
          <w:lang w:val="en-US"/>
        </w:rPr>
        <w:t xml:space="preserve">Educational Psychologist </w:t>
      </w:r>
      <w:r w:rsidR="00425E40">
        <w:rPr>
          <w:rFonts w:ascii="Times New Roman" w:hAnsi="Times New Roman" w:cs="Times New Roman"/>
          <w:color w:val="auto"/>
          <w:sz w:val="24"/>
          <w:szCs w:val="24"/>
          <w:lang w:val="en-US"/>
        </w:rPr>
        <w:t xml:space="preserve">45, no. 4 (2010): 267-76, </w:t>
      </w:r>
      <w:r w:rsidR="00425E40" w:rsidRPr="00425E40">
        <w:rPr>
          <w:rFonts w:ascii="Times New Roman" w:hAnsi="Times New Roman" w:cs="Times New Roman"/>
          <w:color w:val="auto"/>
          <w:sz w:val="24"/>
          <w:szCs w:val="24"/>
          <w:lang w:val="en-US"/>
        </w:rPr>
        <w:t>doi:10.1080/00461520.2010.517150</w:t>
      </w:r>
    </w:p>
    <w:p w:rsidR="00344725"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w:t>
      </w:r>
      <w:r w:rsidR="00344725">
        <w:rPr>
          <w:rFonts w:ascii="Times New Roman" w:hAnsi="Times New Roman" w:cs="Times New Roman"/>
          <w:color w:val="auto"/>
          <w:sz w:val="24"/>
          <w:szCs w:val="24"/>
          <w:lang w:val="en-US"/>
        </w:rPr>
        <w:t xml:space="preserve">. </w:t>
      </w:r>
      <w:r w:rsidR="00344725" w:rsidRPr="00344725">
        <w:rPr>
          <w:rFonts w:ascii="Times New Roman" w:hAnsi="Times New Roman" w:cs="Times New Roman"/>
          <w:color w:val="auto"/>
          <w:sz w:val="24"/>
          <w:szCs w:val="24"/>
        </w:rPr>
        <w:t xml:space="preserve">Lynne A. </w:t>
      </w:r>
      <w:proofErr w:type="spellStart"/>
      <w:r w:rsidR="00344725">
        <w:rPr>
          <w:rFonts w:ascii="Times New Roman" w:hAnsi="Times New Roman" w:cs="Times New Roman"/>
          <w:color w:val="auto"/>
          <w:sz w:val="24"/>
          <w:szCs w:val="24"/>
        </w:rPr>
        <w:t>Hammann</w:t>
      </w:r>
      <w:proofErr w:type="spellEnd"/>
      <w:r w:rsidR="00344725">
        <w:rPr>
          <w:rFonts w:ascii="Times New Roman" w:hAnsi="Times New Roman" w:cs="Times New Roman"/>
          <w:color w:val="auto"/>
          <w:sz w:val="24"/>
          <w:szCs w:val="24"/>
        </w:rPr>
        <w:t xml:space="preserve"> and Robert J. Stevens,</w:t>
      </w:r>
      <w:r w:rsidR="00344725" w:rsidRPr="00344725">
        <w:rPr>
          <w:rFonts w:ascii="Times New Roman" w:hAnsi="Times New Roman" w:cs="Times New Roman"/>
          <w:color w:val="auto"/>
          <w:sz w:val="24"/>
          <w:szCs w:val="24"/>
        </w:rPr>
        <w:t xml:space="preserve"> "Metacognitive Awareness Assessment in Self-Regulated Learning and Performance Measures in an Introductory Educational Psychology Course."</w:t>
      </w:r>
      <w:r w:rsidR="00344725">
        <w:rPr>
          <w:rFonts w:ascii="Times New Roman" w:hAnsi="Times New Roman" w:cs="Times New Roman"/>
          <w:color w:val="auto"/>
          <w:sz w:val="24"/>
          <w:szCs w:val="24"/>
        </w:rPr>
        <w:t xml:space="preserve"> </w:t>
      </w:r>
      <w:r w:rsidR="00344725" w:rsidRPr="00344725">
        <w:rPr>
          <w:rFonts w:ascii="Times New Roman" w:hAnsi="Times New Roman" w:cs="Times New Roman"/>
          <w:color w:val="auto"/>
          <w:sz w:val="24"/>
          <w:szCs w:val="24"/>
        </w:rPr>
        <w:t>(Annual Meeting of the American Educational Research Association</w:t>
      </w:r>
      <w:r w:rsidR="00344725">
        <w:rPr>
          <w:rFonts w:ascii="Times New Roman" w:hAnsi="Times New Roman" w:cs="Times New Roman"/>
          <w:color w:val="auto"/>
          <w:sz w:val="24"/>
          <w:szCs w:val="24"/>
        </w:rPr>
        <w:t>,</w:t>
      </w:r>
      <w:r w:rsidR="00344725" w:rsidRPr="00344725">
        <w:rPr>
          <w:rFonts w:ascii="Times New Roman" w:hAnsi="Times New Roman" w:cs="Times New Roman"/>
          <w:color w:val="auto"/>
          <w:sz w:val="24"/>
          <w:szCs w:val="24"/>
        </w:rPr>
        <w:t xml:space="preserve"> </w:t>
      </w:r>
      <w:r w:rsidR="00344725">
        <w:rPr>
          <w:rFonts w:ascii="Times New Roman" w:hAnsi="Times New Roman" w:cs="Times New Roman"/>
          <w:color w:val="auto"/>
          <w:sz w:val="24"/>
          <w:szCs w:val="24"/>
        </w:rPr>
        <w:t>1998);</w:t>
      </w:r>
      <w:r w:rsidR="00344725" w:rsidRPr="00344725">
        <w:rPr>
          <w:rFonts w:ascii="Times New Roman" w:hAnsi="Times New Roman" w:cs="Times New Roman"/>
          <w:color w:val="auto"/>
          <w:sz w:val="24"/>
          <w:szCs w:val="24"/>
          <w:lang w:val="en-US"/>
        </w:rPr>
        <w:t xml:space="preserve"> Thomas</w:t>
      </w:r>
      <w:r w:rsidR="006B00F4" w:rsidRPr="006B00F4">
        <w:rPr>
          <w:rFonts w:ascii="Times New Roman" w:hAnsi="Times New Roman" w:cs="Times New Roman"/>
          <w:color w:val="auto"/>
          <w:sz w:val="24"/>
          <w:szCs w:val="24"/>
          <w:lang w:val="en-US"/>
        </w:rPr>
        <w:t xml:space="preserve"> </w:t>
      </w:r>
      <w:r w:rsidR="006B00F4" w:rsidRPr="00344725">
        <w:rPr>
          <w:rFonts w:ascii="Times New Roman" w:hAnsi="Times New Roman" w:cs="Times New Roman"/>
          <w:color w:val="auto"/>
          <w:sz w:val="24"/>
          <w:szCs w:val="24"/>
          <w:lang w:val="en-US"/>
        </w:rPr>
        <w:t>Lehmann</w:t>
      </w:r>
      <w:r w:rsidR="00344725" w:rsidRPr="00344725">
        <w:rPr>
          <w:rFonts w:ascii="Times New Roman" w:hAnsi="Times New Roman" w:cs="Times New Roman"/>
          <w:color w:val="auto"/>
          <w:sz w:val="24"/>
          <w:szCs w:val="24"/>
          <w:lang w:val="en-US"/>
        </w:rPr>
        <w:t>, Ink</w:t>
      </w:r>
      <w:r w:rsidR="006B00F4">
        <w:rPr>
          <w:rFonts w:ascii="Times New Roman" w:hAnsi="Times New Roman" w:cs="Times New Roman"/>
          <w:color w:val="auto"/>
          <w:sz w:val="24"/>
          <w:szCs w:val="24"/>
          <w:lang w:val="en-US"/>
        </w:rPr>
        <w:t xml:space="preserve">a </w:t>
      </w:r>
      <w:proofErr w:type="spellStart"/>
      <w:r w:rsidR="006B00F4">
        <w:rPr>
          <w:rFonts w:ascii="Times New Roman" w:hAnsi="Times New Roman" w:cs="Times New Roman"/>
          <w:color w:val="auto"/>
          <w:sz w:val="24"/>
          <w:szCs w:val="24"/>
          <w:lang w:val="en-US"/>
        </w:rPr>
        <w:t>Hähnlein</w:t>
      </w:r>
      <w:proofErr w:type="spellEnd"/>
      <w:r w:rsidR="006B00F4">
        <w:rPr>
          <w:rFonts w:ascii="Times New Roman" w:hAnsi="Times New Roman" w:cs="Times New Roman"/>
          <w:color w:val="auto"/>
          <w:sz w:val="24"/>
          <w:szCs w:val="24"/>
          <w:lang w:val="en-US"/>
        </w:rPr>
        <w:t xml:space="preserve">, and Dirk </w:t>
      </w:r>
      <w:proofErr w:type="spellStart"/>
      <w:r w:rsidR="006B00F4">
        <w:rPr>
          <w:rFonts w:ascii="Times New Roman" w:hAnsi="Times New Roman" w:cs="Times New Roman"/>
          <w:color w:val="auto"/>
          <w:sz w:val="24"/>
          <w:szCs w:val="24"/>
          <w:lang w:val="en-US"/>
        </w:rPr>
        <w:t>Ifenthaler</w:t>
      </w:r>
      <w:proofErr w:type="spellEnd"/>
      <w:r w:rsidR="006B00F4">
        <w:rPr>
          <w:rFonts w:ascii="Times New Roman" w:hAnsi="Times New Roman" w:cs="Times New Roman"/>
          <w:color w:val="auto"/>
          <w:sz w:val="24"/>
          <w:szCs w:val="24"/>
          <w:lang w:val="en-US"/>
        </w:rPr>
        <w:t>,</w:t>
      </w:r>
      <w:r w:rsidR="00344725" w:rsidRPr="00344725">
        <w:rPr>
          <w:rFonts w:ascii="Times New Roman" w:hAnsi="Times New Roman" w:cs="Times New Roman"/>
          <w:color w:val="auto"/>
          <w:sz w:val="24"/>
          <w:szCs w:val="24"/>
          <w:lang w:val="en-US"/>
        </w:rPr>
        <w:t xml:space="preserve"> "Cognitive, Metacognitive and Motivational Perspectives on </w:t>
      </w:r>
      <w:proofErr w:type="spellStart"/>
      <w:r w:rsidR="00344725" w:rsidRPr="00344725">
        <w:rPr>
          <w:rFonts w:ascii="Times New Roman" w:hAnsi="Times New Roman" w:cs="Times New Roman"/>
          <w:color w:val="auto"/>
          <w:sz w:val="24"/>
          <w:szCs w:val="24"/>
          <w:lang w:val="en-US"/>
        </w:rPr>
        <w:t>Preflection</w:t>
      </w:r>
      <w:proofErr w:type="spellEnd"/>
      <w:r w:rsidR="00344725" w:rsidRPr="00344725">
        <w:rPr>
          <w:rFonts w:ascii="Times New Roman" w:hAnsi="Times New Roman" w:cs="Times New Roman"/>
          <w:color w:val="auto"/>
          <w:sz w:val="24"/>
          <w:szCs w:val="24"/>
          <w:lang w:val="en-US"/>
        </w:rPr>
        <w:t xml:space="preserve"> in</w:t>
      </w:r>
      <w:r w:rsidR="00425E40">
        <w:rPr>
          <w:rFonts w:ascii="Times New Roman" w:hAnsi="Times New Roman" w:cs="Times New Roman"/>
          <w:color w:val="auto"/>
          <w:sz w:val="24"/>
          <w:szCs w:val="24"/>
          <w:lang w:val="en-US"/>
        </w:rPr>
        <w:t xml:space="preserve"> Self-Regulated Online Learning,</w:t>
      </w:r>
      <w:r w:rsidR="00344725" w:rsidRPr="00344725">
        <w:rPr>
          <w:rFonts w:ascii="Times New Roman" w:hAnsi="Times New Roman" w:cs="Times New Roman"/>
          <w:color w:val="auto"/>
          <w:sz w:val="24"/>
          <w:szCs w:val="24"/>
          <w:lang w:val="en-US"/>
        </w:rPr>
        <w:t xml:space="preserve">" </w:t>
      </w:r>
      <w:r w:rsidR="00344725" w:rsidRPr="00344725">
        <w:rPr>
          <w:rFonts w:ascii="Times New Roman" w:hAnsi="Times New Roman" w:cs="Times New Roman"/>
          <w:i/>
          <w:iCs/>
          <w:color w:val="auto"/>
          <w:sz w:val="24"/>
          <w:szCs w:val="24"/>
          <w:lang w:val="en-US"/>
        </w:rPr>
        <w:t xml:space="preserve">Computers in Human Behavior </w:t>
      </w:r>
      <w:r w:rsidR="00344725">
        <w:rPr>
          <w:rFonts w:ascii="Times New Roman" w:hAnsi="Times New Roman" w:cs="Times New Roman"/>
          <w:color w:val="auto"/>
          <w:sz w:val="24"/>
          <w:szCs w:val="24"/>
          <w:lang w:val="en-US"/>
        </w:rPr>
        <w:t>32 (</w:t>
      </w:r>
      <w:r w:rsidR="006B00F4">
        <w:rPr>
          <w:rFonts w:ascii="Times New Roman" w:hAnsi="Times New Roman" w:cs="Times New Roman"/>
          <w:color w:val="auto"/>
          <w:sz w:val="24"/>
          <w:szCs w:val="24"/>
          <w:lang w:val="en-US"/>
        </w:rPr>
        <w:t>2014): 313-23</w:t>
      </w:r>
      <w:r w:rsidR="00425E40">
        <w:rPr>
          <w:rFonts w:ascii="Times New Roman" w:hAnsi="Times New Roman" w:cs="Times New Roman"/>
          <w:color w:val="auto"/>
          <w:sz w:val="24"/>
          <w:szCs w:val="24"/>
          <w:lang w:val="en-US"/>
        </w:rPr>
        <w:t>, doi:</w:t>
      </w:r>
      <w:r w:rsidR="00425E40" w:rsidRPr="00425E40">
        <w:rPr>
          <w:rFonts w:ascii="Times New Roman" w:hAnsi="Times New Roman" w:cs="Times New Roman"/>
          <w:color w:val="auto"/>
          <w:sz w:val="24"/>
          <w:szCs w:val="24"/>
          <w:lang w:val="en-US"/>
        </w:rPr>
        <w:t>10.1016/j.chb.2013.07.051</w:t>
      </w:r>
      <w:r w:rsidR="006B00F4">
        <w:rPr>
          <w:rFonts w:ascii="Times New Roman" w:hAnsi="Times New Roman" w:cs="Times New Roman"/>
          <w:color w:val="auto"/>
          <w:sz w:val="24"/>
          <w:szCs w:val="24"/>
          <w:lang w:val="en-US"/>
        </w:rPr>
        <w:t>; Rayne</w:t>
      </w:r>
      <w:r w:rsidR="006B00F4" w:rsidRPr="006B00F4">
        <w:rPr>
          <w:rFonts w:ascii="Times New Roman" w:hAnsi="Times New Roman" w:cs="Times New Roman"/>
          <w:color w:val="auto"/>
          <w:sz w:val="24"/>
          <w:szCs w:val="24"/>
          <w:lang w:val="en-US"/>
        </w:rPr>
        <w:t xml:space="preserve"> A. </w:t>
      </w:r>
      <w:r w:rsidR="006B00F4">
        <w:rPr>
          <w:rFonts w:ascii="Times New Roman" w:hAnsi="Times New Roman" w:cs="Times New Roman"/>
          <w:color w:val="auto"/>
          <w:sz w:val="24"/>
          <w:szCs w:val="24"/>
          <w:lang w:val="en-US"/>
        </w:rPr>
        <w:t xml:space="preserve">Sperling, Bruce </w:t>
      </w:r>
      <w:r w:rsidR="006B00F4" w:rsidRPr="006B00F4">
        <w:rPr>
          <w:rFonts w:ascii="Times New Roman" w:hAnsi="Times New Roman" w:cs="Times New Roman"/>
          <w:color w:val="auto"/>
          <w:sz w:val="24"/>
          <w:szCs w:val="24"/>
          <w:lang w:val="en-US"/>
        </w:rPr>
        <w:t>C. Howard,</w:t>
      </w:r>
      <w:r w:rsidR="006B00F4">
        <w:rPr>
          <w:rFonts w:ascii="Times New Roman" w:hAnsi="Times New Roman" w:cs="Times New Roman"/>
          <w:color w:val="auto"/>
          <w:sz w:val="24"/>
          <w:szCs w:val="24"/>
          <w:lang w:val="en-US"/>
        </w:rPr>
        <w:t xml:space="preserve"> Richard Staley, and Nelson DuBois,</w:t>
      </w:r>
      <w:r w:rsidR="006B00F4" w:rsidRPr="006B00F4">
        <w:rPr>
          <w:rFonts w:ascii="Times New Roman" w:hAnsi="Times New Roman" w:cs="Times New Roman"/>
          <w:color w:val="auto"/>
          <w:sz w:val="24"/>
          <w:szCs w:val="24"/>
          <w:lang w:val="en-US"/>
        </w:rPr>
        <w:t xml:space="preserve"> "Metacognition and Sel</w:t>
      </w:r>
      <w:r w:rsidR="00425E40">
        <w:rPr>
          <w:rFonts w:ascii="Times New Roman" w:hAnsi="Times New Roman" w:cs="Times New Roman"/>
          <w:color w:val="auto"/>
          <w:sz w:val="24"/>
          <w:szCs w:val="24"/>
          <w:lang w:val="en-US"/>
        </w:rPr>
        <w:t>f-Regulated Learning Constructs,</w:t>
      </w:r>
      <w:r w:rsidR="006B00F4" w:rsidRPr="006B00F4">
        <w:rPr>
          <w:rFonts w:ascii="Times New Roman" w:hAnsi="Times New Roman" w:cs="Times New Roman"/>
          <w:color w:val="auto"/>
          <w:sz w:val="24"/>
          <w:szCs w:val="24"/>
          <w:lang w:val="en-US"/>
        </w:rPr>
        <w:t xml:space="preserve">" </w:t>
      </w:r>
      <w:r w:rsidR="006B00F4" w:rsidRPr="006B00F4">
        <w:rPr>
          <w:rFonts w:ascii="Times New Roman" w:hAnsi="Times New Roman" w:cs="Times New Roman"/>
          <w:i/>
          <w:color w:val="auto"/>
          <w:sz w:val="24"/>
          <w:szCs w:val="24"/>
          <w:lang w:val="en-US"/>
        </w:rPr>
        <w:t xml:space="preserve">Educational Research and </w:t>
      </w:r>
      <w:proofErr w:type="spellStart"/>
      <w:r w:rsidR="006B00F4" w:rsidRPr="006B00F4">
        <w:rPr>
          <w:rFonts w:ascii="Times New Roman" w:hAnsi="Times New Roman" w:cs="Times New Roman"/>
          <w:i/>
          <w:color w:val="auto"/>
          <w:sz w:val="24"/>
          <w:szCs w:val="24"/>
          <w:lang w:val="en-US"/>
        </w:rPr>
        <w:t>Evalution</w:t>
      </w:r>
      <w:proofErr w:type="spellEnd"/>
      <w:r w:rsidR="006B00F4">
        <w:rPr>
          <w:rFonts w:ascii="Times New Roman" w:hAnsi="Times New Roman" w:cs="Times New Roman"/>
          <w:color w:val="auto"/>
          <w:sz w:val="24"/>
          <w:szCs w:val="24"/>
          <w:lang w:val="en-US"/>
        </w:rPr>
        <w:t xml:space="preserve"> 10, no. 2 (2004): 117-39</w:t>
      </w:r>
      <w:r w:rsidR="00425E40">
        <w:rPr>
          <w:rFonts w:ascii="Times New Roman" w:hAnsi="Times New Roman" w:cs="Times New Roman"/>
          <w:color w:val="auto"/>
          <w:sz w:val="24"/>
          <w:szCs w:val="24"/>
          <w:lang w:val="en-US"/>
        </w:rPr>
        <w:t xml:space="preserve">, </w:t>
      </w:r>
      <w:r w:rsidR="00425E40" w:rsidRPr="00425E40">
        <w:rPr>
          <w:rFonts w:ascii="Times New Roman" w:hAnsi="Times New Roman" w:cs="Times New Roman"/>
          <w:color w:val="auto"/>
          <w:sz w:val="24"/>
          <w:szCs w:val="24"/>
          <w:lang w:val="en-US"/>
        </w:rPr>
        <w:t>doi:10.1076/edre.10.2.117.27905</w:t>
      </w:r>
      <w:r w:rsidR="006B00F4">
        <w:rPr>
          <w:rFonts w:ascii="Times New Roman" w:hAnsi="Times New Roman" w:cs="Times New Roman"/>
          <w:color w:val="auto"/>
          <w:sz w:val="24"/>
          <w:szCs w:val="24"/>
          <w:lang w:val="en-US"/>
        </w:rPr>
        <w:t xml:space="preserve">; </w:t>
      </w:r>
      <w:proofErr w:type="spellStart"/>
      <w:r w:rsidR="006B00F4" w:rsidRPr="006B00F4">
        <w:rPr>
          <w:rFonts w:ascii="Times New Roman" w:hAnsi="Times New Roman" w:cs="Times New Roman"/>
          <w:color w:val="auto"/>
          <w:sz w:val="24"/>
          <w:szCs w:val="24"/>
          <w:lang w:val="en-US"/>
        </w:rPr>
        <w:t>Hidayet</w:t>
      </w:r>
      <w:proofErr w:type="spellEnd"/>
      <w:r w:rsidR="006B00F4" w:rsidRPr="006B00F4">
        <w:rPr>
          <w:rFonts w:ascii="Times New Roman" w:hAnsi="Times New Roman" w:cs="Times New Roman"/>
          <w:color w:val="auto"/>
          <w:sz w:val="24"/>
          <w:szCs w:val="24"/>
          <w:lang w:val="en-US"/>
        </w:rPr>
        <w:t xml:space="preserve"> </w:t>
      </w:r>
      <w:proofErr w:type="spellStart"/>
      <w:r w:rsidR="006B00F4">
        <w:rPr>
          <w:rFonts w:ascii="Times New Roman" w:hAnsi="Times New Roman" w:cs="Times New Roman"/>
          <w:color w:val="auto"/>
          <w:sz w:val="24"/>
          <w:szCs w:val="24"/>
          <w:lang w:val="en-US"/>
        </w:rPr>
        <w:t>Tok</w:t>
      </w:r>
      <w:proofErr w:type="spellEnd"/>
      <w:r w:rsidR="006B00F4" w:rsidRPr="006B00F4">
        <w:rPr>
          <w:rFonts w:ascii="Times New Roman" w:hAnsi="Times New Roman" w:cs="Times New Roman"/>
          <w:color w:val="auto"/>
          <w:sz w:val="24"/>
          <w:szCs w:val="24"/>
          <w:lang w:val="en-US"/>
        </w:rPr>
        <w:t>,</w:t>
      </w:r>
      <w:r w:rsidR="006B00F4">
        <w:rPr>
          <w:rFonts w:ascii="Times New Roman" w:hAnsi="Times New Roman" w:cs="Times New Roman"/>
          <w:color w:val="auto"/>
          <w:sz w:val="24"/>
          <w:szCs w:val="24"/>
          <w:lang w:val="en-US"/>
        </w:rPr>
        <w:t xml:space="preserve"> Habib </w:t>
      </w:r>
      <w:proofErr w:type="spellStart"/>
      <w:r w:rsidR="006B00F4">
        <w:rPr>
          <w:rFonts w:ascii="Times New Roman" w:hAnsi="Times New Roman" w:cs="Times New Roman"/>
          <w:color w:val="auto"/>
          <w:sz w:val="24"/>
          <w:szCs w:val="24"/>
          <w:lang w:val="en-US"/>
        </w:rPr>
        <w:t>Özgan</w:t>
      </w:r>
      <w:proofErr w:type="spellEnd"/>
      <w:r w:rsidR="006B00F4">
        <w:rPr>
          <w:rFonts w:ascii="Times New Roman" w:hAnsi="Times New Roman" w:cs="Times New Roman"/>
          <w:color w:val="auto"/>
          <w:sz w:val="24"/>
          <w:szCs w:val="24"/>
          <w:lang w:val="en-US"/>
        </w:rPr>
        <w:t xml:space="preserve">, and </w:t>
      </w:r>
      <w:proofErr w:type="spellStart"/>
      <w:r w:rsidR="006B00F4">
        <w:rPr>
          <w:rFonts w:ascii="Times New Roman" w:hAnsi="Times New Roman" w:cs="Times New Roman"/>
          <w:color w:val="auto"/>
          <w:sz w:val="24"/>
          <w:szCs w:val="24"/>
          <w:lang w:val="en-US"/>
        </w:rPr>
        <w:t>Bülent</w:t>
      </w:r>
      <w:proofErr w:type="spellEnd"/>
      <w:r w:rsidR="006B00F4">
        <w:rPr>
          <w:rFonts w:ascii="Times New Roman" w:hAnsi="Times New Roman" w:cs="Times New Roman"/>
          <w:color w:val="auto"/>
          <w:sz w:val="24"/>
          <w:szCs w:val="24"/>
          <w:lang w:val="en-US"/>
        </w:rPr>
        <w:t xml:space="preserve"> </w:t>
      </w:r>
      <w:proofErr w:type="spellStart"/>
      <w:r w:rsidR="006B00F4">
        <w:rPr>
          <w:rFonts w:ascii="Times New Roman" w:hAnsi="Times New Roman" w:cs="Times New Roman"/>
          <w:color w:val="auto"/>
          <w:sz w:val="24"/>
          <w:szCs w:val="24"/>
          <w:lang w:val="en-US"/>
        </w:rPr>
        <w:t>DÖġ</w:t>
      </w:r>
      <w:proofErr w:type="spellEnd"/>
      <w:r w:rsidR="006B00F4">
        <w:rPr>
          <w:rFonts w:ascii="Times New Roman" w:hAnsi="Times New Roman" w:cs="Times New Roman"/>
          <w:color w:val="auto"/>
          <w:sz w:val="24"/>
          <w:szCs w:val="24"/>
          <w:lang w:val="en-US"/>
        </w:rPr>
        <w:t>,</w:t>
      </w:r>
      <w:r w:rsidR="006B00F4" w:rsidRPr="006B00F4">
        <w:rPr>
          <w:rFonts w:ascii="Times New Roman" w:hAnsi="Times New Roman" w:cs="Times New Roman"/>
          <w:color w:val="auto"/>
          <w:sz w:val="24"/>
          <w:szCs w:val="24"/>
          <w:lang w:val="en-US"/>
        </w:rPr>
        <w:t xml:space="preserve"> "Assessing Metacognitive Awareness and Learning Strategies as Positive Predictors for Success in a Distance Learning Class." </w:t>
      </w:r>
      <w:r w:rsidR="006B00F4" w:rsidRPr="006B00F4">
        <w:rPr>
          <w:rFonts w:ascii="Times New Roman" w:hAnsi="Times New Roman" w:cs="Times New Roman"/>
          <w:i/>
          <w:color w:val="auto"/>
          <w:sz w:val="24"/>
          <w:szCs w:val="24"/>
          <w:lang w:val="en-US"/>
        </w:rPr>
        <w:t xml:space="preserve">Mustafa Kemal </w:t>
      </w:r>
      <w:proofErr w:type="spellStart"/>
      <w:r w:rsidR="006B00F4" w:rsidRPr="006B00F4">
        <w:rPr>
          <w:rFonts w:ascii="Times New Roman" w:hAnsi="Times New Roman" w:cs="Times New Roman"/>
          <w:i/>
          <w:color w:val="auto"/>
          <w:sz w:val="24"/>
          <w:szCs w:val="24"/>
          <w:lang w:val="en-US"/>
        </w:rPr>
        <w:t>Üniversitesi</w:t>
      </w:r>
      <w:proofErr w:type="spellEnd"/>
      <w:r w:rsidR="006B00F4" w:rsidRPr="006B00F4">
        <w:rPr>
          <w:rFonts w:ascii="Times New Roman" w:hAnsi="Times New Roman" w:cs="Times New Roman"/>
          <w:i/>
          <w:color w:val="auto"/>
          <w:sz w:val="24"/>
          <w:szCs w:val="24"/>
          <w:lang w:val="en-US"/>
        </w:rPr>
        <w:t xml:space="preserve"> </w:t>
      </w:r>
      <w:proofErr w:type="spellStart"/>
      <w:r w:rsidR="006B00F4" w:rsidRPr="006B00F4">
        <w:rPr>
          <w:rFonts w:ascii="Times New Roman" w:hAnsi="Times New Roman" w:cs="Times New Roman"/>
          <w:i/>
          <w:color w:val="auto"/>
          <w:sz w:val="24"/>
          <w:szCs w:val="24"/>
          <w:lang w:val="en-US"/>
        </w:rPr>
        <w:t>Sosyal</w:t>
      </w:r>
      <w:proofErr w:type="spellEnd"/>
      <w:r w:rsidR="006B00F4" w:rsidRPr="006B00F4">
        <w:rPr>
          <w:rFonts w:ascii="Times New Roman" w:hAnsi="Times New Roman" w:cs="Times New Roman"/>
          <w:i/>
          <w:color w:val="auto"/>
          <w:sz w:val="24"/>
          <w:szCs w:val="24"/>
          <w:lang w:val="en-US"/>
        </w:rPr>
        <w:t xml:space="preserve"> </w:t>
      </w:r>
      <w:proofErr w:type="spellStart"/>
      <w:r w:rsidR="006B00F4" w:rsidRPr="006B00F4">
        <w:rPr>
          <w:rFonts w:ascii="Times New Roman" w:hAnsi="Times New Roman" w:cs="Times New Roman"/>
          <w:i/>
          <w:color w:val="auto"/>
          <w:sz w:val="24"/>
          <w:szCs w:val="24"/>
          <w:lang w:val="en-US"/>
        </w:rPr>
        <w:t>Bilimler</w:t>
      </w:r>
      <w:proofErr w:type="spellEnd"/>
      <w:r w:rsidR="006B00F4" w:rsidRPr="006B00F4">
        <w:rPr>
          <w:rFonts w:ascii="Times New Roman" w:hAnsi="Times New Roman" w:cs="Times New Roman"/>
          <w:i/>
          <w:color w:val="auto"/>
          <w:sz w:val="24"/>
          <w:szCs w:val="24"/>
          <w:lang w:val="en-US"/>
        </w:rPr>
        <w:t xml:space="preserve"> </w:t>
      </w:r>
      <w:proofErr w:type="spellStart"/>
      <w:r w:rsidR="006B00F4" w:rsidRPr="006B00F4">
        <w:rPr>
          <w:rFonts w:ascii="Times New Roman" w:hAnsi="Times New Roman" w:cs="Times New Roman"/>
          <w:i/>
          <w:color w:val="auto"/>
          <w:sz w:val="24"/>
          <w:szCs w:val="24"/>
          <w:lang w:val="en-US"/>
        </w:rPr>
        <w:t>Enstitüsü</w:t>
      </w:r>
      <w:proofErr w:type="spellEnd"/>
      <w:r w:rsidR="006B00F4" w:rsidRPr="006B00F4">
        <w:rPr>
          <w:rFonts w:ascii="Times New Roman" w:hAnsi="Times New Roman" w:cs="Times New Roman"/>
          <w:i/>
          <w:color w:val="auto"/>
          <w:sz w:val="24"/>
          <w:szCs w:val="24"/>
          <w:lang w:val="en-US"/>
        </w:rPr>
        <w:t xml:space="preserve"> </w:t>
      </w:r>
      <w:proofErr w:type="spellStart"/>
      <w:r w:rsidR="006B00F4" w:rsidRPr="006B00F4">
        <w:rPr>
          <w:rFonts w:ascii="Times New Roman" w:hAnsi="Times New Roman" w:cs="Times New Roman"/>
          <w:i/>
          <w:color w:val="auto"/>
          <w:sz w:val="24"/>
          <w:szCs w:val="24"/>
          <w:lang w:val="en-US"/>
        </w:rPr>
        <w:t>Dergisi</w:t>
      </w:r>
      <w:proofErr w:type="spellEnd"/>
      <w:r w:rsidR="006B00F4">
        <w:rPr>
          <w:rFonts w:ascii="Times New Roman" w:hAnsi="Times New Roman" w:cs="Times New Roman"/>
          <w:color w:val="auto"/>
          <w:sz w:val="24"/>
          <w:szCs w:val="24"/>
          <w:lang w:val="en-US"/>
        </w:rPr>
        <w:t xml:space="preserve"> 7, no. 14 (2010): 123-34; </w:t>
      </w:r>
      <w:r w:rsidR="006B00F4" w:rsidRPr="006B00F4">
        <w:rPr>
          <w:rFonts w:ascii="Times New Roman" w:hAnsi="Times New Roman" w:cs="Times New Roman"/>
          <w:color w:val="auto"/>
          <w:sz w:val="24"/>
          <w:szCs w:val="24"/>
          <w:lang w:val="en-US"/>
        </w:rPr>
        <w:t xml:space="preserve">Andria </w:t>
      </w:r>
      <w:r w:rsidR="006B00F4">
        <w:rPr>
          <w:rFonts w:ascii="Times New Roman" w:hAnsi="Times New Roman" w:cs="Times New Roman"/>
          <w:color w:val="auto"/>
          <w:sz w:val="24"/>
          <w:szCs w:val="24"/>
          <w:lang w:val="en-US"/>
        </w:rPr>
        <w:t>Young</w:t>
      </w:r>
      <w:r w:rsidR="006B00F4" w:rsidRPr="006B00F4">
        <w:rPr>
          <w:rFonts w:ascii="Times New Roman" w:hAnsi="Times New Roman" w:cs="Times New Roman"/>
          <w:color w:val="auto"/>
          <w:sz w:val="24"/>
          <w:szCs w:val="24"/>
          <w:lang w:val="en-US"/>
        </w:rPr>
        <w:t xml:space="preserve"> and Jane Fry. "Metacognitive Awareness and Academic </w:t>
      </w:r>
      <w:r w:rsidR="00425E40">
        <w:rPr>
          <w:rFonts w:ascii="Times New Roman" w:hAnsi="Times New Roman" w:cs="Times New Roman"/>
          <w:color w:val="auto"/>
          <w:sz w:val="24"/>
          <w:szCs w:val="24"/>
          <w:lang w:val="en-US"/>
        </w:rPr>
        <w:t>Achievement in College Students,</w:t>
      </w:r>
      <w:r w:rsidR="006B00F4" w:rsidRPr="006B00F4">
        <w:rPr>
          <w:rFonts w:ascii="Times New Roman" w:hAnsi="Times New Roman" w:cs="Times New Roman"/>
          <w:color w:val="auto"/>
          <w:sz w:val="24"/>
          <w:szCs w:val="24"/>
          <w:lang w:val="en-US"/>
        </w:rPr>
        <w:t xml:space="preserve">" </w:t>
      </w:r>
      <w:r w:rsidR="006B00F4" w:rsidRPr="006B00F4">
        <w:rPr>
          <w:rFonts w:ascii="Times New Roman" w:hAnsi="Times New Roman" w:cs="Times New Roman"/>
          <w:i/>
          <w:iCs/>
          <w:color w:val="auto"/>
          <w:sz w:val="24"/>
          <w:szCs w:val="24"/>
          <w:lang w:val="en-US"/>
        </w:rPr>
        <w:t xml:space="preserve">Journal of the Scholarship of Teaching and Learning </w:t>
      </w:r>
      <w:r w:rsidR="006B00F4" w:rsidRPr="006B00F4">
        <w:rPr>
          <w:rFonts w:ascii="Times New Roman" w:hAnsi="Times New Roman" w:cs="Times New Roman"/>
          <w:color w:val="auto"/>
          <w:sz w:val="24"/>
          <w:szCs w:val="24"/>
          <w:lang w:val="en-US"/>
        </w:rPr>
        <w:t>8, no. 2 (2012): 1-10.</w:t>
      </w:r>
    </w:p>
    <w:p w:rsidR="00725350"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15</w:t>
      </w:r>
      <w:r w:rsidR="00725350">
        <w:rPr>
          <w:rFonts w:ascii="Times New Roman" w:hAnsi="Times New Roman" w:cs="Times New Roman"/>
          <w:color w:val="auto"/>
          <w:sz w:val="24"/>
          <w:szCs w:val="24"/>
          <w:lang w:val="en-US"/>
        </w:rPr>
        <w:t>.</w:t>
      </w:r>
      <w:r w:rsidR="00725350" w:rsidRPr="00725350">
        <w:rPr>
          <w:rFonts w:ascii="Times New Roman" w:hAnsi="Times New Roman" w:cs="Times New Roman"/>
          <w:color w:val="auto"/>
          <w:sz w:val="24"/>
          <w:szCs w:val="24"/>
          <w:lang w:val="en-US"/>
        </w:rPr>
        <w:t xml:space="preserve"> Ming </w:t>
      </w:r>
      <w:proofErr w:type="spellStart"/>
      <w:r w:rsidR="00725350" w:rsidRPr="00725350">
        <w:rPr>
          <w:rFonts w:ascii="Times New Roman" w:hAnsi="Times New Roman" w:cs="Times New Roman"/>
          <w:color w:val="auto"/>
          <w:sz w:val="24"/>
          <w:szCs w:val="24"/>
          <w:lang w:val="en-US"/>
        </w:rPr>
        <w:t>Ming</w:t>
      </w:r>
      <w:proofErr w:type="spellEnd"/>
      <w:r w:rsidR="00725350" w:rsidRPr="00725350">
        <w:rPr>
          <w:rFonts w:ascii="Times New Roman" w:hAnsi="Times New Roman" w:cs="Times New Roman"/>
          <w:color w:val="auto"/>
          <w:sz w:val="24"/>
          <w:szCs w:val="24"/>
          <w:lang w:val="en-US"/>
        </w:rPr>
        <w:t xml:space="preserve"> Chiu</w:t>
      </w:r>
      <w:r w:rsidR="00725350">
        <w:rPr>
          <w:rFonts w:ascii="Times New Roman" w:hAnsi="Times New Roman" w:cs="Times New Roman"/>
          <w:color w:val="auto"/>
          <w:sz w:val="24"/>
          <w:szCs w:val="24"/>
          <w:lang w:val="en-US"/>
        </w:rPr>
        <w:t xml:space="preserve"> and Sze Wing </w:t>
      </w:r>
      <w:proofErr w:type="spellStart"/>
      <w:r w:rsidR="00725350">
        <w:rPr>
          <w:rFonts w:ascii="Times New Roman" w:hAnsi="Times New Roman" w:cs="Times New Roman"/>
          <w:color w:val="auto"/>
          <w:sz w:val="24"/>
          <w:szCs w:val="24"/>
          <w:lang w:val="en-US"/>
        </w:rPr>
        <w:t>Kuo</w:t>
      </w:r>
      <w:proofErr w:type="spellEnd"/>
      <w:r w:rsidR="00725350">
        <w:rPr>
          <w:rFonts w:ascii="Times New Roman" w:hAnsi="Times New Roman" w:cs="Times New Roman"/>
          <w:color w:val="auto"/>
          <w:sz w:val="24"/>
          <w:szCs w:val="24"/>
          <w:lang w:val="en-US"/>
        </w:rPr>
        <w:t>,</w:t>
      </w:r>
      <w:r w:rsidR="00725350" w:rsidRPr="00725350">
        <w:rPr>
          <w:rFonts w:ascii="Times New Roman" w:hAnsi="Times New Roman" w:cs="Times New Roman"/>
          <w:color w:val="auto"/>
          <w:sz w:val="24"/>
          <w:szCs w:val="24"/>
          <w:lang w:val="en-US"/>
        </w:rPr>
        <w:t xml:space="preserve"> "From Metacognition to Social Metacognition: Similarities, Differences, and Learning." </w:t>
      </w:r>
      <w:r w:rsidR="00725350" w:rsidRPr="00725350">
        <w:rPr>
          <w:rFonts w:ascii="Times New Roman" w:hAnsi="Times New Roman" w:cs="Times New Roman"/>
          <w:i/>
          <w:iCs/>
          <w:color w:val="auto"/>
          <w:sz w:val="24"/>
          <w:szCs w:val="24"/>
          <w:lang w:val="en-US"/>
        </w:rPr>
        <w:t xml:space="preserve">Journal of Education Research </w:t>
      </w:r>
      <w:r w:rsidR="00725350" w:rsidRPr="00725350">
        <w:rPr>
          <w:rFonts w:ascii="Times New Roman" w:hAnsi="Times New Roman" w:cs="Times New Roman"/>
          <w:color w:val="auto"/>
          <w:sz w:val="24"/>
          <w:szCs w:val="24"/>
          <w:lang w:val="en-US"/>
        </w:rPr>
        <w:t>3, no. 4 (2009).</w:t>
      </w:r>
    </w:p>
    <w:p w:rsidR="00A87939"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16</w:t>
      </w:r>
      <w:r w:rsidR="001F2509">
        <w:rPr>
          <w:rFonts w:ascii="Times New Roman" w:hAnsi="Times New Roman" w:cs="Times New Roman"/>
          <w:color w:val="auto"/>
          <w:sz w:val="24"/>
          <w:szCs w:val="24"/>
          <w:lang w:val="en-US"/>
        </w:rPr>
        <w:t xml:space="preserve">. </w:t>
      </w:r>
      <w:r w:rsidR="001F2509" w:rsidRPr="001F2509">
        <w:rPr>
          <w:rFonts w:ascii="Times New Roman" w:hAnsi="Times New Roman" w:cs="Times New Roman"/>
          <w:color w:val="auto"/>
          <w:sz w:val="24"/>
          <w:szCs w:val="24"/>
          <w:lang w:val="en-US"/>
        </w:rPr>
        <w:t>Marcelle A. Siegel,</w:t>
      </w:r>
      <w:r w:rsidR="001F2509">
        <w:rPr>
          <w:rFonts w:ascii="Times New Roman" w:hAnsi="Times New Roman" w:cs="Times New Roman"/>
          <w:color w:val="auto"/>
          <w:sz w:val="24"/>
          <w:szCs w:val="24"/>
          <w:lang w:val="en-US"/>
        </w:rPr>
        <w:t xml:space="preserve"> </w:t>
      </w:r>
      <w:r w:rsidR="001F2509" w:rsidRPr="001F2509">
        <w:rPr>
          <w:rFonts w:ascii="Times New Roman" w:hAnsi="Times New Roman" w:cs="Times New Roman"/>
          <w:color w:val="auto"/>
          <w:sz w:val="24"/>
          <w:szCs w:val="24"/>
          <w:lang w:val="en-US"/>
        </w:rPr>
        <w:t>"Filling in the Distance between Us: Group Metacognition During Problem Solving in a Secon</w:t>
      </w:r>
      <w:r w:rsidR="002A23D8">
        <w:rPr>
          <w:rFonts w:ascii="Times New Roman" w:hAnsi="Times New Roman" w:cs="Times New Roman"/>
          <w:color w:val="auto"/>
          <w:sz w:val="24"/>
          <w:szCs w:val="24"/>
          <w:lang w:val="en-US"/>
        </w:rPr>
        <w:t>dary Education Course,</w:t>
      </w:r>
      <w:r w:rsidR="001F2509" w:rsidRPr="001F2509">
        <w:rPr>
          <w:rFonts w:ascii="Times New Roman" w:hAnsi="Times New Roman" w:cs="Times New Roman"/>
          <w:color w:val="auto"/>
          <w:sz w:val="24"/>
          <w:szCs w:val="24"/>
          <w:lang w:val="en-US"/>
        </w:rPr>
        <w:t xml:space="preserve">" </w:t>
      </w:r>
      <w:r w:rsidR="001F2509" w:rsidRPr="001F2509">
        <w:rPr>
          <w:rFonts w:ascii="Times New Roman" w:hAnsi="Times New Roman" w:cs="Times New Roman"/>
          <w:i/>
          <w:iCs/>
          <w:color w:val="auto"/>
          <w:sz w:val="24"/>
          <w:szCs w:val="24"/>
          <w:lang w:val="en-US"/>
        </w:rPr>
        <w:t xml:space="preserve">Journal of Science Education and Technology </w:t>
      </w:r>
      <w:r w:rsidR="002A23D8">
        <w:rPr>
          <w:rFonts w:ascii="Times New Roman" w:hAnsi="Times New Roman" w:cs="Times New Roman"/>
          <w:color w:val="auto"/>
          <w:sz w:val="24"/>
          <w:szCs w:val="24"/>
          <w:lang w:val="en-US"/>
        </w:rPr>
        <w:t xml:space="preserve">21, no. 3 (2011): 325-41, </w:t>
      </w:r>
      <w:r w:rsidR="002A23D8" w:rsidRPr="002A23D8">
        <w:rPr>
          <w:rFonts w:ascii="Times New Roman" w:hAnsi="Times New Roman" w:cs="Times New Roman"/>
          <w:color w:val="auto"/>
          <w:sz w:val="24"/>
          <w:szCs w:val="24"/>
          <w:lang w:val="en-US"/>
        </w:rPr>
        <w:t>doi:10.1007/s10956-011-9326-z</w:t>
      </w:r>
      <w:r w:rsidR="002A23D8">
        <w:rPr>
          <w:rFonts w:ascii="Times New Roman" w:hAnsi="Times New Roman" w:cs="Times New Roman"/>
          <w:color w:val="auto"/>
          <w:sz w:val="24"/>
          <w:szCs w:val="24"/>
          <w:lang w:val="en-US"/>
        </w:rPr>
        <w:t>.</w:t>
      </w:r>
    </w:p>
    <w:p w:rsidR="00A87939"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17</w:t>
      </w:r>
      <w:r w:rsid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color w:val="auto"/>
          <w:sz w:val="24"/>
          <w:szCs w:val="24"/>
          <w:lang w:val="en-US"/>
        </w:rPr>
        <w:t xml:space="preserve">Ernesto </w:t>
      </w:r>
      <w:proofErr w:type="spellStart"/>
      <w:r w:rsidR="00A87939">
        <w:rPr>
          <w:rFonts w:ascii="Times New Roman" w:hAnsi="Times New Roman" w:cs="Times New Roman"/>
          <w:color w:val="auto"/>
          <w:sz w:val="24"/>
          <w:szCs w:val="24"/>
          <w:lang w:val="en-US"/>
        </w:rPr>
        <w:t>Panadero</w:t>
      </w:r>
      <w:proofErr w:type="spellEnd"/>
      <w:r w:rsidR="00A87939" w:rsidRPr="00A87939">
        <w:rPr>
          <w:rFonts w:ascii="Times New Roman" w:hAnsi="Times New Roman" w:cs="Times New Roman"/>
          <w:color w:val="auto"/>
          <w:sz w:val="24"/>
          <w:szCs w:val="24"/>
          <w:lang w:val="en-US"/>
        </w:rPr>
        <w:t xml:space="preserve">, Paul A. </w:t>
      </w:r>
      <w:proofErr w:type="spellStart"/>
      <w:r w:rsidR="00A87939" w:rsidRPr="00A87939">
        <w:rPr>
          <w:rFonts w:ascii="Times New Roman" w:hAnsi="Times New Roman" w:cs="Times New Roman"/>
          <w:color w:val="auto"/>
          <w:sz w:val="24"/>
          <w:szCs w:val="24"/>
          <w:lang w:val="en-US"/>
        </w:rPr>
        <w:t>Kirschner</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Sanna</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Järvelä</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Jonna</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Malmberg</w:t>
      </w:r>
      <w:proofErr w:type="spellEnd"/>
      <w:r w:rsidR="00A87939" w:rsidRPr="00A87939">
        <w:rPr>
          <w:rFonts w:ascii="Times New Roman" w:hAnsi="Times New Roman" w:cs="Times New Roman"/>
          <w:color w:val="auto"/>
          <w:sz w:val="24"/>
          <w:szCs w:val="24"/>
          <w:lang w:val="en-US"/>
        </w:rPr>
        <w:t xml:space="preserve">, and Hanna </w:t>
      </w:r>
      <w:proofErr w:type="spellStart"/>
      <w:r w:rsidR="00A87939" w:rsidRPr="00A87939">
        <w:rPr>
          <w:rFonts w:ascii="Times New Roman" w:hAnsi="Times New Roman" w:cs="Times New Roman"/>
          <w:color w:val="auto"/>
          <w:sz w:val="24"/>
          <w:szCs w:val="24"/>
          <w:lang w:val="en-US"/>
        </w:rPr>
        <w:t>Järvenoja</w:t>
      </w:r>
      <w:proofErr w:type="spellEnd"/>
      <w:r w:rsidR="00A87939" w:rsidRPr="00A87939">
        <w:rPr>
          <w:rFonts w:ascii="Times New Roman" w:hAnsi="Times New Roman" w:cs="Times New Roman"/>
          <w:color w:val="auto"/>
          <w:sz w:val="24"/>
          <w:szCs w:val="24"/>
          <w:lang w:val="en-US"/>
        </w:rPr>
        <w:t xml:space="preserve">. "How Individual Self-Regulation Affects Group Regulation and Performance: A </w:t>
      </w:r>
      <w:r w:rsidR="00A87939" w:rsidRPr="00A87939">
        <w:rPr>
          <w:rFonts w:ascii="Times New Roman" w:hAnsi="Times New Roman" w:cs="Times New Roman"/>
          <w:color w:val="auto"/>
          <w:sz w:val="24"/>
          <w:szCs w:val="24"/>
          <w:lang w:val="en-US"/>
        </w:rPr>
        <w:lastRenderedPageBreak/>
        <w:t>Shared Regulat</w:t>
      </w:r>
      <w:r w:rsidR="002A23D8">
        <w:rPr>
          <w:rFonts w:ascii="Times New Roman" w:hAnsi="Times New Roman" w:cs="Times New Roman"/>
          <w:color w:val="auto"/>
          <w:sz w:val="24"/>
          <w:szCs w:val="24"/>
          <w:lang w:val="en-US"/>
        </w:rPr>
        <w:t>ion Intervention,</w:t>
      </w:r>
      <w:r w:rsidR="00A87939">
        <w:rPr>
          <w:rFonts w:ascii="Times New Roman" w:hAnsi="Times New Roman" w:cs="Times New Roman"/>
          <w:color w:val="auto"/>
          <w:sz w:val="24"/>
          <w:szCs w:val="24"/>
          <w:lang w:val="en-US"/>
        </w:rPr>
        <w:t>"</w:t>
      </w:r>
      <w:r w:rsidR="00A87939" w:rsidRP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i/>
          <w:iCs/>
          <w:color w:val="auto"/>
          <w:sz w:val="24"/>
          <w:szCs w:val="24"/>
          <w:lang w:val="en-US"/>
        </w:rPr>
        <w:t xml:space="preserve">Small Group Research </w:t>
      </w:r>
      <w:r w:rsidR="00A87939">
        <w:rPr>
          <w:rFonts w:ascii="Times New Roman" w:hAnsi="Times New Roman" w:cs="Times New Roman"/>
          <w:color w:val="auto"/>
          <w:sz w:val="24"/>
          <w:szCs w:val="24"/>
          <w:lang w:val="en-US"/>
        </w:rPr>
        <w:t>46, no. 4 (Aug 2015</w:t>
      </w:r>
      <w:r w:rsidR="002A23D8">
        <w:rPr>
          <w:rFonts w:ascii="Times New Roman" w:hAnsi="Times New Roman" w:cs="Times New Roman"/>
          <w:color w:val="auto"/>
          <w:sz w:val="24"/>
          <w:szCs w:val="24"/>
          <w:lang w:val="en-US"/>
        </w:rPr>
        <w:t xml:space="preserve">): 431-454, </w:t>
      </w:r>
      <w:r w:rsidR="002A23D8" w:rsidRPr="002A23D8">
        <w:rPr>
          <w:rFonts w:ascii="Times New Roman" w:hAnsi="Times New Roman" w:cs="Times New Roman"/>
          <w:color w:val="auto"/>
          <w:sz w:val="24"/>
          <w:szCs w:val="24"/>
          <w:lang w:val="en-US"/>
        </w:rPr>
        <w:t>doi:10.1177/1046496415591219</w:t>
      </w:r>
    </w:p>
    <w:p w:rsidR="00A87939"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w:t>
      </w:r>
      <w:r w:rsidR="00A87939">
        <w:rPr>
          <w:rFonts w:ascii="Times New Roman" w:hAnsi="Times New Roman" w:cs="Times New Roman"/>
          <w:color w:val="auto"/>
          <w:sz w:val="24"/>
          <w:szCs w:val="24"/>
          <w:lang w:val="en-US"/>
        </w:rPr>
        <w:t>.</w:t>
      </w:r>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Tuike</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Iiskala</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Marja</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Vauras</w:t>
      </w:r>
      <w:proofErr w:type="spellEnd"/>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E</w:t>
      </w:r>
      <w:r w:rsidR="002A23D8">
        <w:rPr>
          <w:rFonts w:ascii="Times New Roman" w:hAnsi="Times New Roman" w:cs="Times New Roman"/>
          <w:color w:val="auto"/>
          <w:sz w:val="24"/>
          <w:szCs w:val="24"/>
          <w:lang w:val="en-US"/>
        </w:rPr>
        <w:t>rno</w:t>
      </w:r>
      <w:proofErr w:type="spellEnd"/>
      <w:r w:rsidR="002A23D8">
        <w:rPr>
          <w:rFonts w:ascii="Times New Roman" w:hAnsi="Times New Roman" w:cs="Times New Roman"/>
          <w:color w:val="auto"/>
          <w:sz w:val="24"/>
          <w:szCs w:val="24"/>
          <w:lang w:val="en-US"/>
        </w:rPr>
        <w:t xml:space="preserve"> </w:t>
      </w:r>
      <w:proofErr w:type="spellStart"/>
      <w:r w:rsidR="002A23D8">
        <w:rPr>
          <w:rFonts w:ascii="Times New Roman" w:hAnsi="Times New Roman" w:cs="Times New Roman"/>
          <w:color w:val="auto"/>
          <w:sz w:val="24"/>
          <w:szCs w:val="24"/>
          <w:lang w:val="en-US"/>
        </w:rPr>
        <w:t>Lehtinen</w:t>
      </w:r>
      <w:proofErr w:type="spellEnd"/>
      <w:r w:rsidR="002A23D8">
        <w:rPr>
          <w:rFonts w:ascii="Times New Roman" w:hAnsi="Times New Roman" w:cs="Times New Roman"/>
          <w:color w:val="auto"/>
          <w:sz w:val="24"/>
          <w:szCs w:val="24"/>
          <w:lang w:val="en-US"/>
        </w:rPr>
        <w:t xml:space="preserve">, and </w:t>
      </w:r>
      <w:proofErr w:type="spellStart"/>
      <w:r w:rsidR="002A23D8">
        <w:rPr>
          <w:rFonts w:ascii="Times New Roman" w:hAnsi="Times New Roman" w:cs="Times New Roman"/>
          <w:color w:val="auto"/>
          <w:sz w:val="24"/>
          <w:szCs w:val="24"/>
          <w:lang w:val="en-US"/>
        </w:rPr>
        <w:t>Pekka</w:t>
      </w:r>
      <w:proofErr w:type="spellEnd"/>
      <w:r w:rsidR="002A23D8">
        <w:rPr>
          <w:rFonts w:ascii="Times New Roman" w:hAnsi="Times New Roman" w:cs="Times New Roman"/>
          <w:color w:val="auto"/>
          <w:sz w:val="24"/>
          <w:szCs w:val="24"/>
          <w:lang w:val="en-US"/>
        </w:rPr>
        <w:t xml:space="preserve"> </w:t>
      </w:r>
      <w:proofErr w:type="spellStart"/>
      <w:r w:rsidR="002A23D8">
        <w:rPr>
          <w:rFonts w:ascii="Times New Roman" w:hAnsi="Times New Roman" w:cs="Times New Roman"/>
          <w:color w:val="auto"/>
          <w:sz w:val="24"/>
          <w:szCs w:val="24"/>
          <w:lang w:val="en-US"/>
        </w:rPr>
        <w:t>Salonen</w:t>
      </w:r>
      <w:proofErr w:type="spellEnd"/>
      <w:r w:rsidR="002A23D8">
        <w:rPr>
          <w:rFonts w:ascii="Times New Roman" w:hAnsi="Times New Roman" w:cs="Times New Roman"/>
          <w:color w:val="auto"/>
          <w:sz w:val="24"/>
          <w:szCs w:val="24"/>
          <w:lang w:val="en-US"/>
        </w:rPr>
        <w:t>,</w:t>
      </w:r>
      <w:r w:rsidR="00A87939" w:rsidRPr="00A87939">
        <w:rPr>
          <w:rFonts w:ascii="Times New Roman" w:hAnsi="Times New Roman" w:cs="Times New Roman"/>
          <w:color w:val="auto"/>
          <w:sz w:val="24"/>
          <w:szCs w:val="24"/>
          <w:lang w:val="en-US"/>
        </w:rPr>
        <w:t xml:space="preserve"> "Socially Shared Metacognition of Dyads of Pupils in Collaborative Mathematical Problem-Solving Processes." </w:t>
      </w:r>
      <w:r w:rsidR="00A87939" w:rsidRPr="00A87939">
        <w:rPr>
          <w:rFonts w:ascii="Times New Roman" w:hAnsi="Times New Roman" w:cs="Times New Roman"/>
          <w:i/>
          <w:iCs/>
          <w:color w:val="auto"/>
          <w:sz w:val="24"/>
          <w:szCs w:val="24"/>
          <w:lang w:val="en-US"/>
        </w:rPr>
        <w:t xml:space="preserve">Learning and Instruction </w:t>
      </w:r>
      <w:r w:rsidR="00A87939" w:rsidRPr="00A87939">
        <w:rPr>
          <w:rFonts w:ascii="Times New Roman" w:hAnsi="Times New Roman" w:cs="Times New Roman"/>
          <w:color w:val="auto"/>
          <w:sz w:val="24"/>
          <w:szCs w:val="24"/>
          <w:lang w:val="en-US"/>
        </w:rPr>
        <w:t>21, no. 3 (2011): 379-</w:t>
      </w:r>
      <w:r w:rsidR="00A87939">
        <w:rPr>
          <w:rFonts w:ascii="Times New Roman" w:hAnsi="Times New Roman" w:cs="Times New Roman"/>
          <w:color w:val="auto"/>
          <w:sz w:val="24"/>
          <w:szCs w:val="24"/>
          <w:lang w:val="en-US"/>
        </w:rPr>
        <w:t>393</w:t>
      </w:r>
      <w:r w:rsidR="002A23D8">
        <w:rPr>
          <w:rFonts w:ascii="Times New Roman" w:hAnsi="Times New Roman" w:cs="Times New Roman"/>
          <w:color w:val="auto"/>
          <w:sz w:val="24"/>
          <w:szCs w:val="24"/>
          <w:lang w:val="en-US"/>
        </w:rPr>
        <w:t xml:space="preserve">, </w:t>
      </w:r>
      <w:r w:rsidR="002A23D8" w:rsidRPr="002A23D8">
        <w:rPr>
          <w:rFonts w:ascii="Times New Roman" w:hAnsi="Times New Roman" w:cs="Times New Roman"/>
          <w:color w:val="auto"/>
          <w:sz w:val="24"/>
          <w:szCs w:val="24"/>
          <w:lang w:val="en-US"/>
        </w:rPr>
        <w:t>doi:10.1016/j.learninstruc.2010.05.002</w:t>
      </w:r>
      <w:r w:rsid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color w:val="auto"/>
          <w:sz w:val="24"/>
          <w:szCs w:val="24"/>
          <w:lang w:val="en-US"/>
        </w:rPr>
        <w:t>Deep</w:t>
      </w:r>
      <w:r w:rsid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color w:val="auto"/>
          <w:sz w:val="24"/>
          <w:szCs w:val="24"/>
          <w:lang w:val="en-US"/>
        </w:rPr>
        <w:t>K</w:t>
      </w:r>
      <w:r w:rsidR="002A23D8">
        <w:rPr>
          <w:rFonts w:ascii="Times New Roman" w:hAnsi="Times New Roman" w:cs="Times New Roman"/>
          <w:color w:val="auto"/>
          <w:sz w:val="24"/>
          <w:szCs w:val="24"/>
          <w:lang w:val="en-US"/>
        </w:rPr>
        <w:t>.</w:t>
      </w:r>
      <w:r w:rsidR="00A87939" w:rsidRPr="00A87939">
        <w:rPr>
          <w:rFonts w:ascii="Times New Roman" w:hAnsi="Times New Roman" w:cs="Times New Roman"/>
          <w:color w:val="auto"/>
          <w:sz w:val="24"/>
          <w:szCs w:val="24"/>
          <w:lang w:val="en-US"/>
        </w:rPr>
        <w:t xml:space="preserve"> </w:t>
      </w:r>
      <w:proofErr w:type="spellStart"/>
      <w:r w:rsidR="00A87939" w:rsidRPr="00A87939">
        <w:rPr>
          <w:rFonts w:ascii="Times New Roman" w:hAnsi="Times New Roman" w:cs="Times New Roman"/>
          <w:color w:val="auto"/>
          <w:sz w:val="24"/>
          <w:szCs w:val="24"/>
          <w:lang w:val="en-US"/>
        </w:rPr>
        <w:t>Khosa</w:t>
      </w:r>
      <w:proofErr w:type="spellEnd"/>
      <w:r w:rsidR="00A87939" w:rsidRPr="00A87939">
        <w:rPr>
          <w:rFonts w:ascii="Times New Roman" w:hAnsi="Times New Roman" w:cs="Times New Roman"/>
          <w:color w:val="auto"/>
          <w:sz w:val="24"/>
          <w:szCs w:val="24"/>
          <w:lang w:val="en-US"/>
        </w:rPr>
        <w:t>, and Simone</w:t>
      </w:r>
      <w:r w:rsid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color w:val="auto"/>
          <w:sz w:val="24"/>
          <w:szCs w:val="24"/>
          <w:lang w:val="en-US"/>
        </w:rPr>
        <w:t>E</w:t>
      </w:r>
      <w:r w:rsidR="002A23D8">
        <w:rPr>
          <w:rFonts w:ascii="Times New Roman" w:hAnsi="Times New Roman" w:cs="Times New Roman"/>
          <w:color w:val="auto"/>
          <w:sz w:val="24"/>
          <w:szCs w:val="24"/>
          <w:lang w:val="en-US"/>
        </w:rPr>
        <w:t xml:space="preserve">. </w:t>
      </w:r>
      <w:proofErr w:type="spellStart"/>
      <w:r w:rsidR="002A23D8">
        <w:rPr>
          <w:rFonts w:ascii="Times New Roman" w:hAnsi="Times New Roman" w:cs="Times New Roman"/>
          <w:color w:val="auto"/>
          <w:sz w:val="24"/>
          <w:szCs w:val="24"/>
          <w:lang w:val="en-US"/>
        </w:rPr>
        <w:t>Volet</w:t>
      </w:r>
      <w:proofErr w:type="spellEnd"/>
      <w:r w:rsidR="002A23D8">
        <w:rPr>
          <w:rFonts w:ascii="Times New Roman" w:hAnsi="Times New Roman" w:cs="Times New Roman"/>
          <w:color w:val="auto"/>
          <w:sz w:val="24"/>
          <w:szCs w:val="24"/>
          <w:lang w:val="en-US"/>
        </w:rPr>
        <w:t>,</w:t>
      </w:r>
      <w:r w:rsidR="00A87939" w:rsidRPr="00A87939">
        <w:rPr>
          <w:rFonts w:ascii="Times New Roman" w:hAnsi="Times New Roman" w:cs="Times New Roman"/>
          <w:color w:val="auto"/>
          <w:sz w:val="24"/>
          <w:szCs w:val="24"/>
          <w:lang w:val="en-US"/>
        </w:rPr>
        <w:t xml:space="preserve"> "Productive Group Engagement in Cognitive Activity and Metacognitive Regulation </w:t>
      </w:r>
      <w:proofErr w:type="gramStart"/>
      <w:r w:rsidR="00A87939" w:rsidRPr="00A87939">
        <w:rPr>
          <w:rFonts w:ascii="Times New Roman" w:hAnsi="Times New Roman" w:cs="Times New Roman"/>
          <w:color w:val="auto"/>
          <w:sz w:val="24"/>
          <w:szCs w:val="24"/>
          <w:lang w:val="en-US"/>
        </w:rPr>
        <w:t>During</w:t>
      </w:r>
      <w:proofErr w:type="gramEnd"/>
      <w:r w:rsidR="00A87939" w:rsidRPr="00A87939">
        <w:rPr>
          <w:rFonts w:ascii="Times New Roman" w:hAnsi="Times New Roman" w:cs="Times New Roman"/>
          <w:color w:val="auto"/>
          <w:sz w:val="24"/>
          <w:szCs w:val="24"/>
          <w:lang w:val="en-US"/>
        </w:rPr>
        <w:t xml:space="preserve"> Collaborative Learning: Can It Explain Differences in Students’ Conceptual Understanding?" </w:t>
      </w:r>
      <w:r w:rsidR="00A87939" w:rsidRPr="00A87939">
        <w:rPr>
          <w:rFonts w:ascii="Times New Roman" w:hAnsi="Times New Roman" w:cs="Times New Roman"/>
          <w:i/>
          <w:iCs/>
          <w:color w:val="auto"/>
          <w:sz w:val="24"/>
          <w:szCs w:val="24"/>
          <w:lang w:val="en-US"/>
        </w:rPr>
        <w:t xml:space="preserve">Metacognition and Learning </w:t>
      </w:r>
      <w:r w:rsidR="00E04073">
        <w:rPr>
          <w:rFonts w:ascii="Times New Roman" w:hAnsi="Times New Roman" w:cs="Times New Roman"/>
          <w:color w:val="auto"/>
          <w:sz w:val="24"/>
          <w:szCs w:val="24"/>
          <w:lang w:val="en-US"/>
        </w:rPr>
        <w:t>9, no. 3 (</w:t>
      </w:r>
      <w:r w:rsidR="00A87939" w:rsidRPr="00A87939">
        <w:rPr>
          <w:rFonts w:ascii="Times New Roman" w:hAnsi="Times New Roman" w:cs="Times New Roman"/>
          <w:color w:val="auto"/>
          <w:sz w:val="24"/>
          <w:szCs w:val="24"/>
          <w:lang w:val="en-US"/>
        </w:rPr>
        <w:t xml:space="preserve">2014): </w:t>
      </w:r>
      <w:r w:rsidR="00A87939">
        <w:rPr>
          <w:rFonts w:ascii="Times New Roman" w:hAnsi="Times New Roman" w:cs="Times New Roman"/>
          <w:color w:val="auto"/>
          <w:sz w:val="24"/>
          <w:szCs w:val="24"/>
          <w:lang w:val="en-US"/>
        </w:rPr>
        <w:t>287-307</w:t>
      </w:r>
      <w:r w:rsidR="00E04073">
        <w:rPr>
          <w:rFonts w:ascii="Times New Roman" w:hAnsi="Times New Roman" w:cs="Times New Roman"/>
          <w:color w:val="auto"/>
          <w:sz w:val="24"/>
          <w:szCs w:val="24"/>
          <w:lang w:val="en-US"/>
        </w:rPr>
        <w:t xml:space="preserve">, </w:t>
      </w:r>
      <w:r w:rsidR="00E04073" w:rsidRPr="00E04073">
        <w:rPr>
          <w:rFonts w:ascii="Times New Roman" w:hAnsi="Times New Roman" w:cs="Times New Roman"/>
          <w:color w:val="auto"/>
          <w:sz w:val="24"/>
          <w:szCs w:val="24"/>
          <w:lang w:val="en-US"/>
        </w:rPr>
        <w:t>doi:10.1007/s11409-014-9117-z</w:t>
      </w:r>
      <w:r w:rsid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color w:val="auto"/>
          <w:sz w:val="24"/>
          <w:szCs w:val="24"/>
          <w:lang w:val="en-US"/>
        </w:rPr>
        <w:t xml:space="preserve">Toni </w:t>
      </w:r>
      <w:proofErr w:type="spellStart"/>
      <w:r w:rsidR="00A87939" w:rsidRPr="00A87939">
        <w:rPr>
          <w:rFonts w:ascii="Times New Roman" w:hAnsi="Times New Roman" w:cs="Times New Roman"/>
          <w:color w:val="auto"/>
          <w:sz w:val="24"/>
          <w:szCs w:val="24"/>
          <w:lang w:val="en-US"/>
        </w:rPr>
        <w:t>Kempler</w:t>
      </w:r>
      <w:proofErr w:type="spellEnd"/>
      <w:r w:rsidR="00A87939">
        <w:rPr>
          <w:rFonts w:ascii="Times New Roman" w:hAnsi="Times New Roman" w:cs="Times New Roman"/>
          <w:color w:val="auto"/>
          <w:sz w:val="24"/>
          <w:szCs w:val="24"/>
          <w:lang w:val="en-US"/>
        </w:rPr>
        <w:t xml:space="preserve"> </w:t>
      </w:r>
      <w:proofErr w:type="spellStart"/>
      <w:r w:rsidR="00A87939">
        <w:rPr>
          <w:rFonts w:ascii="Times New Roman" w:hAnsi="Times New Roman" w:cs="Times New Roman"/>
          <w:color w:val="auto"/>
          <w:sz w:val="24"/>
          <w:szCs w:val="24"/>
          <w:lang w:val="en-US"/>
        </w:rPr>
        <w:t>Rogat</w:t>
      </w:r>
      <w:proofErr w:type="spellEnd"/>
      <w:r w:rsidR="00A87939">
        <w:rPr>
          <w:rFonts w:ascii="Times New Roman" w:hAnsi="Times New Roman" w:cs="Times New Roman"/>
          <w:color w:val="auto"/>
          <w:sz w:val="24"/>
          <w:szCs w:val="24"/>
          <w:lang w:val="en-US"/>
        </w:rPr>
        <w:t xml:space="preserve"> and Lisa </w:t>
      </w:r>
      <w:proofErr w:type="spellStart"/>
      <w:r w:rsidR="00A87939">
        <w:rPr>
          <w:rFonts w:ascii="Times New Roman" w:hAnsi="Times New Roman" w:cs="Times New Roman"/>
          <w:color w:val="auto"/>
          <w:sz w:val="24"/>
          <w:szCs w:val="24"/>
          <w:lang w:val="en-US"/>
        </w:rPr>
        <w:t>Linnenbrink</w:t>
      </w:r>
      <w:proofErr w:type="spellEnd"/>
      <w:r w:rsidR="00A87939">
        <w:rPr>
          <w:rFonts w:ascii="Times New Roman" w:hAnsi="Times New Roman" w:cs="Times New Roman"/>
          <w:color w:val="auto"/>
          <w:sz w:val="24"/>
          <w:szCs w:val="24"/>
          <w:lang w:val="en-US"/>
        </w:rPr>
        <w:t>-Garcia,</w:t>
      </w:r>
      <w:r w:rsidR="00A87939" w:rsidRPr="00A87939">
        <w:rPr>
          <w:rFonts w:ascii="Times New Roman" w:hAnsi="Times New Roman" w:cs="Times New Roman"/>
          <w:color w:val="auto"/>
          <w:sz w:val="24"/>
          <w:szCs w:val="24"/>
          <w:lang w:val="en-US"/>
        </w:rPr>
        <w:t xml:space="preserve"> "Socially Shared Regulation in Collaborative Groups: An Analysis of the Interplay between Quality of Social Regulation and Gr</w:t>
      </w:r>
      <w:r w:rsidR="00E04073">
        <w:rPr>
          <w:rFonts w:ascii="Times New Roman" w:hAnsi="Times New Roman" w:cs="Times New Roman"/>
          <w:color w:val="auto"/>
          <w:sz w:val="24"/>
          <w:szCs w:val="24"/>
          <w:lang w:val="en-US"/>
        </w:rPr>
        <w:t>oup Processes,</w:t>
      </w:r>
      <w:r w:rsidR="00A87939" w:rsidRPr="00A87939">
        <w:rPr>
          <w:rFonts w:ascii="Times New Roman" w:hAnsi="Times New Roman" w:cs="Times New Roman"/>
          <w:color w:val="auto"/>
          <w:sz w:val="24"/>
          <w:szCs w:val="24"/>
          <w:lang w:val="en-US"/>
        </w:rPr>
        <w:t xml:space="preserve">" </w:t>
      </w:r>
      <w:r w:rsidR="00A87939" w:rsidRPr="00A87939">
        <w:rPr>
          <w:rFonts w:ascii="Times New Roman" w:hAnsi="Times New Roman" w:cs="Times New Roman"/>
          <w:i/>
          <w:iCs/>
          <w:color w:val="auto"/>
          <w:sz w:val="24"/>
          <w:szCs w:val="24"/>
          <w:lang w:val="en-US"/>
        </w:rPr>
        <w:t xml:space="preserve">Cognition and Instruction </w:t>
      </w:r>
      <w:r w:rsidR="00E04073">
        <w:rPr>
          <w:rFonts w:ascii="Times New Roman" w:hAnsi="Times New Roman" w:cs="Times New Roman"/>
          <w:color w:val="auto"/>
          <w:sz w:val="24"/>
          <w:szCs w:val="24"/>
          <w:lang w:val="en-US"/>
        </w:rPr>
        <w:t xml:space="preserve">29, no. 4 (2011): 375-415, </w:t>
      </w:r>
      <w:r w:rsidR="00E04073" w:rsidRPr="00E04073">
        <w:rPr>
          <w:rFonts w:ascii="Times New Roman" w:hAnsi="Times New Roman" w:cs="Times New Roman"/>
          <w:color w:val="auto"/>
          <w:sz w:val="24"/>
          <w:szCs w:val="24"/>
          <w:lang w:val="en-US"/>
        </w:rPr>
        <w:t>doi:10.1080/07370008.2011.607930</w:t>
      </w:r>
      <w:r w:rsidR="00E04073">
        <w:rPr>
          <w:rFonts w:ascii="Times New Roman" w:hAnsi="Times New Roman" w:cs="Times New Roman"/>
          <w:color w:val="auto"/>
          <w:sz w:val="24"/>
          <w:szCs w:val="24"/>
          <w:lang w:val="en-US"/>
        </w:rPr>
        <w:t>.</w:t>
      </w:r>
    </w:p>
    <w:p w:rsidR="001727FA" w:rsidRPr="001727FA"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19</w:t>
      </w:r>
      <w:r w:rsidR="001727FA">
        <w:rPr>
          <w:rFonts w:ascii="Times New Roman" w:hAnsi="Times New Roman" w:cs="Times New Roman"/>
          <w:color w:val="auto"/>
          <w:sz w:val="24"/>
          <w:szCs w:val="24"/>
          <w:lang w:val="en-US"/>
        </w:rPr>
        <w:t xml:space="preserve">. </w:t>
      </w:r>
      <w:proofErr w:type="spellStart"/>
      <w:r w:rsidR="001727FA" w:rsidRPr="001727FA">
        <w:rPr>
          <w:rFonts w:ascii="Times New Roman" w:hAnsi="Times New Roman" w:cs="Times New Roman"/>
          <w:color w:val="auto"/>
          <w:sz w:val="24"/>
          <w:szCs w:val="24"/>
          <w:lang w:val="en-US"/>
        </w:rPr>
        <w:t>Sanna</w:t>
      </w:r>
      <w:proofErr w:type="spellEnd"/>
      <w:r w:rsidR="001727FA" w:rsidRPr="001727FA">
        <w:rPr>
          <w:rFonts w:ascii="Times New Roman" w:hAnsi="Times New Roman" w:cs="Times New Roman"/>
          <w:color w:val="auto"/>
          <w:sz w:val="24"/>
          <w:szCs w:val="24"/>
          <w:lang w:val="en-US"/>
        </w:rPr>
        <w:t xml:space="preserve"> </w:t>
      </w:r>
      <w:proofErr w:type="spellStart"/>
      <w:r w:rsidR="001727FA">
        <w:rPr>
          <w:rFonts w:ascii="Times New Roman" w:hAnsi="Times New Roman" w:cs="Times New Roman"/>
          <w:color w:val="auto"/>
          <w:sz w:val="24"/>
          <w:szCs w:val="24"/>
          <w:lang w:val="en-US"/>
        </w:rPr>
        <w:t>Järvelä</w:t>
      </w:r>
      <w:proofErr w:type="spellEnd"/>
      <w:r w:rsidR="001727FA" w:rsidRPr="001727FA">
        <w:rPr>
          <w:rFonts w:ascii="Times New Roman" w:hAnsi="Times New Roman" w:cs="Times New Roman"/>
          <w:color w:val="auto"/>
          <w:sz w:val="24"/>
          <w:szCs w:val="24"/>
          <w:lang w:val="en-US"/>
        </w:rPr>
        <w:t xml:space="preserve">, Hanna </w:t>
      </w:r>
      <w:proofErr w:type="spellStart"/>
      <w:r w:rsidR="001727FA" w:rsidRPr="001727FA">
        <w:rPr>
          <w:rFonts w:ascii="Times New Roman" w:hAnsi="Times New Roman" w:cs="Times New Roman"/>
          <w:color w:val="auto"/>
          <w:sz w:val="24"/>
          <w:szCs w:val="24"/>
          <w:lang w:val="en-US"/>
        </w:rPr>
        <w:t>Järvenoja</w:t>
      </w:r>
      <w:proofErr w:type="spellEnd"/>
      <w:r w:rsidR="001727FA" w:rsidRPr="001727FA">
        <w:rPr>
          <w:rFonts w:ascii="Times New Roman" w:hAnsi="Times New Roman" w:cs="Times New Roman"/>
          <w:color w:val="auto"/>
          <w:sz w:val="24"/>
          <w:szCs w:val="24"/>
          <w:lang w:val="en-US"/>
        </w:rPr>
        <w:t xml:space="preserve">, </w:t>
      </w:r>
      <w:proofErr w:type="spellStart"/>
      <w:r w:rsidR="001727FA" w:rsidRPr="001727FA">
        <w:rPr>
          <w:rFonts w:ascii="Times New Roman" w:hAnsi="Times New Roman" w:cs="Times New Roman"/>
          <w:color w:val="auto"/>
          <w:sz w:val="24"/>
          <w:szCs w:val="24"/>
          <w:lang w:val="en-US"/>
        </w:rPr>
        <w:t>Jonna</w:t>
      </w:r>
      <w:proofErr w:type="spellEnd"/>
      <w:r w:rsidR="001727FA" w:rsidRPr="001727FA">
        <w:rPr>
          <w:rFonts w:ascii="Times New Roman" w:hAnsi="Times New Roman" w:cs="Times New Roman"/>
          <w:color w:val="auto"/>
          <w:sz w:val="24"/>
          <w:szCs w:val="24"/>
          <w:lang w:val="en-US"/>
        </w:rPr>
        <w:t xml:space="preserve"> </w:t>
      </w:r>
      <w:proofErr w:type="spellStart"/>
      <w:r w:rsidR="001727FA" w:rsidRPr="001727FA">
        <w:rPr>
          <w:rFonts w:ascii="Times New Roman" w:hAnsi="Times New Roman" w:cs="Times New Roman"/>
          <w:color w:val="auto"/>
          <w:sz w:val="24"/>
          <w:szCs w:val="24"/>
          <w:lang w:val="en-US"/>
        </w:rPr>
        <w:t>Malmberg</w:t>
      </w:r>
      <w:proofErr w:type="spellEnd"/>
      <w:r w:rsidR="001727FA" w:rsidRPr="001727FA">
        <w:rPr>
          <w:rFonts w:ascii="Times New Roman" w:hAnsi="Times New Roman" w:cs="Times New Roman"/>
          <w:color w:val="auto"/>
          <w:sz w:val="24"/>
          <w:szCs w:val="24"/>
          <w:lang w:val="en-US"/>
        </w:rPr>
        <w:t xml:space="preserve">, and Allyson F. </w:t>
      </w:r>
      <w:proofErr w:type="spellStart"/>
      <w:r w:rsidR="001727FA" w:rsidRPr="001727FA">
        <w:rPr>
          <w:rFonts w:ascii="Times New Roman" w:hAnsi="Times New Roman" w:cs="Times New Roman"/>
          <w:color w:val="auto"/>
          <w:sz w:val="24"/>
          <w:szCs w:val="24"/>
          <w:lang w:val="en-US"/>
        </w:rPr>
        <w:t>Hadwin</w:t>
      </w:r>
      <w:proofErr w:type="spellEnd"/>
      <w:r w:rsidR="001727FA" w:rsidRPr="001727FA">
        <w:rPr>
          <w:rFonts w:ascii="Times New Roman" w:hAnsi="Times New Roman" w:cs="Times New Roman"/>
          <w:color w:val="auto"/>
          <w:sz w:val="24"/>
          <w:szCs w:val="24"/>
          <w:lang w:val="en-US"/>
        </w:rPr>
        <w:t xml:space="preserve">. "Exploring Socially Shared Regulation </w:t>
      </w:r>
      <w:r w:rsidR="00E04073">
        <w:rPr>
          <w:rFonts w:ascii="Times New Roman" w:hAnsi="Times New Roman" w:cs="Times New Roman"/>
          <w:color w:val="auto"/>
          <w:sz w:val="24"/>
          <w:szCs w:val="24"/>
          <w:lang w:val="en-US"/>
        </w:rPr>
        <w:t>in the Context of Collaboration,</w:t>
      </w:r>
      <w:r w:rsidR="001727FA" w:rsidRPr="001727FA">
        <w:rPr>
          <w:rFonts w:ascii="Times New Roman" w:hAnsi="Times New Roman" w:cs="Times New Roman"/>
          <w:color w:val="auto"/>
          <w:sz w:val="24"/>
          <w:szCs w:val="24"/>
          <w:lang w:val="en-US"/>
        </w:rPr>
        <w:t xml:space="preserve">" </w:t>
      </w:r>
      <w:r w:rsidR="001727FA" w:rsidRPr="001727FA">
        <w:rPr>
          <w:rFonts w:ascii="Times New Roman" w:hAnsi="Times New Roman" w:cs="Times New Roman"/>
          <w:i/>
          <w:iCs/>
          <w:color w:val="auto"/>
          <w:sz w:val="24"/>
          <w:szCs w:val="24"/>
          <w:lang w:val="en-US"/>
        </w:rPr>
        <w:t xml:space="preserve">Journal of Cognitive Education and Psychology </w:t>
      </w:r>
      <w:r w:rsidR="001727FA">
        <w:rPr>
          <w:rFonts w:ascii="Times New Roman" w:hAnsi="Times New Roman" w:cs="Times New Roman"/>
          <w:color w:val="auto"/>
          <w:sz w:val="24"/>
          <w:szCs w:val="24"/>
          <w:lang w:val="en-US"/>
        </w:rPr>
        <w:t>12, no. 3 (2013): 267-86</w:t>
      </w:r>
      <w:r w:rsidR="00E04073">
        <w:rPr>
          <w:rFonts w:ascii="Times New Roman" w:hAnsi="Times New Roman" w:cs="Times New Roman"/>
          <w:color w:val="auto"/>
          <w:sz w:val="24"/>
          <w:szCs w:val="24"/>
          <w:lang w:val="en-US"/>
        </w:rPr>
        <w:t xml:space="preserve">, </w:t>
      </w:r>
      <w:r w:rsidR="00E04073" w:rsidRPr="00E04073">
        <w:rPr>
          <w:rFonts w:ascii="Times New Roman" w:hAnsi="Times New Roman" w:cs="Times New Roman"/>
          <w:color w:val="auto"/>
          <w:sz w:val="24"/>
          <w:szCs w:val="24"/>
          <w:lang w:val="en-US"/>
        </w:rPr>
        <w:t>doi:10.1891/1945-8959.12.3.267</w:t>
      </w:r>
      <w:r w:rsidR="001727FA">
        <w:rPr>
          <w:rFonts w:ascii="Times New Roman" w:hAnsi="Times New Roman" w:cs="Times New Roman"/>
          <w:color w:val="auto"/>
          <w:sz w:val="24"/>
          <w:szCs w:val="24"/>
          <w:lang w:val="en-US"/>
        </w:rPr>
        <w:t xml:space="preserve">; Simone </w:t>
      </w:r>
      <w:proofErr w:type="spellStart"/>
      <w:r w:rsidR="001727FA">
        <w:rPr>
          <w:rFonts w:ascii="Times New Roman" w:hAnsi="Times New Roman" w:cs="Times New Roman"/>
          <w:color w:val="auto"/>
          <w:sz w:val="24"/>
          <w:szCs w:val="24"/>
          <w:lang w:val="en-US"/>
        </w:rPr>
        <w:t>Volet</w:t>
      </w:r>
      <w:proofErr w:type="spellEnd"/>
      <w:r w:rsidR="001727FA" w:rsidRPr="001727FA">
        <w:rPr>
          <w:rFonts w:ascii="Times New Roman" w:hAnsi="Times New Roman" w:cs="Times New Roman"/>
          <w:color w:val="auto"/>
          <w:sz w:val="24"/>
          <w:szCs w:val="24"/>
          <w:lang w:val="en-US"/>
        </w:rPr>
        <w:t xml:space="preserve"> and Caroline Mansfield. "Group Work at University: Significance of Personal Goals in the Regulation Strategies of Students with Posi</w:t>
      </w:r>
      <w:r w:rsidR="00E04073">
        <w:rPr>
          <w:rFonts w:ascii="Times New Roman" w:hAnsi="Times New Roman" w:cs="Times New Roman"/>
          <w:color w:val="auto"/>
          <w:sz w:val="24"/>
          <w:szCs w:val="24"/>
          <w:lang w:val="en-US"/>
        </w:rPr>
        <w:t>tive and Negative Appraisals,</w:t>
      </w:r>
      <w:r w:rsidR="001727FA">
        <w:rPr>
          <w:rFonts w:ascii="Times New Roman" w:hAnsi="Times New Roman" w:cs="Times New Roman"/>
          <w:color w:val="auto"/>
          <w:sz w:val="24"/>
          <w:szCs w:val="24"/>
          <w:lang w:val="en-US"/>
        </w:rPr>
        <w:t xml:space="preserve">" </w:t>
      </w:r>
      <w:r w:rsidR="001727FA" w:rsidRPr="001727FA">
        <w:rPr>
          <w:rFonts w:ascii="Times New Roman" w:hAnsi="Times New Roman" w:cs="Times New Roman"/>
          <w:i/>
          <w:iCs/>
          <w:color w:val="auto"/>
          <w:sz w:val="24"/>
          <w:szCs w:val="24"/>
          <w:lang w:val="en-US"/>
        </w:rPr>
        <w:t xml:space="preserve">Higher Education Research and Development </w:t>
      </w:r>
      <w:r w:rsidR="001727FA">
        <w:rPr>
          <w:rFonts w:ascii="Times New Roman" w:hAnsi="Times New Roman" w:cs="Times New Roman"/>
          <w:color w:val="auto"/>
          <w:sz w:val="24"/>
          <w:szCs w:val="24"/>
          <w:lang w:val="en-US"/>
        </w:rPr>
        <w:t>25, no. 4 (Nov 2006</w:t>
      </w:r>
      <w:r w:rsidR="00E04073">
        <w:rPr>
          <w:rFonts w:ascii="Times New Roman" w:hAnsi="Times New Roman" w:cs="Times New Roman"/>
          <w:color w:val="auto"/>
          <w:sz w:val="24"/>
          <w:szCs w:val="24"/>
          <w:lang w:val="en-US"/>
        </w:rPr>
        <w:t xml:space="preserve">): 341-56, </w:t>
      </w:r>
      <w:r w:rsidR="00E04073" w:rsidRPr="00E04073">
        <w:rPr>
          <w:rFonts w:ascii="Times New Roman" w:hAnsi="Times New Roman" w:cs="Times New Roman"/>
          <w:color w:val="auto"/>
          <w:sz w:val="24"/>
          <w:szCs w:val="24"/>
          <w:lang w:val="en-US"/>
        </w:rPr>
        <w:t>doi:10.1080/07294360600947301</w:t>
      </w:r>
      <w:r w:rsidR="00E04073">
        <w:rPr>
          <w:rFonts w:ascii="Times New Roman" w:hAnsi="Times New Roman" w:cs="Times New Roman"/>
          <w:color w:val="auto"/>
          <w:sz w:val="24"/>
          <w:szCs w:val="24"/>
          <w:lang w:val="en-US"/>
        </w:rPr>
        <w:t>.</w:t>
      </w:r>
    </w:p>
    <w:p w:rsidR="005C7B62"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20</w:t>
      </w:r>
      <w:r w:rsidR="005C7B62">
        <w:rPr>
          <w:rFonts w:ascii="Times New Roman" w:hAnsi="Times New Roman" w:cs="Times New Roman"/>
          <w:color w:val="auto"/>
          <w:sz w:val="24"/>
          <w:szCs w:val="24"/>
          <w:lang w:val="en-US"/>
        </w:rPr>
        <w:t xml:space="preserve">. Lev S. </w:t>
      </w:r>
      <w:r w:rsidR="005C7B62" w:rsidRPr="005C7B62">
        <w:rPr>
          <w:rFonts w:ascii="Times New Roman" w:hAnsi="Times New Roman" w:cs="Times New Roman"/>
          <w:color w:val="auto"/>
          <w:sz w:val="24"/>
          <w:szCs w:val="24"/>
          <w:lang w:val="en-US"/>
        </w:rPr>
        <w:t>Vygotsky</w:t>
      </w:r>
      <w:r w:rsidR="005C7B62">
        <w:rPr>
          <w:rFonts w:ascii="Times New Roman" w:hAnsi="Times New Roman" w:cs="Times New Roman"/>
          <w:color w:val="auto"/>
          <w:sz w:val="24"/>
          <w:szCs w:val="24"/>
          <w:lang w:val="en-US"/>
        </w:rPr>
        <w:t>,</w:t>
      </w:r>
      <w:r w:rsidR="005C7B62" w:rsidRPr="005C7B62">
        <w:rPr>
          <w:rFonts w:ascii="Times New Roman" w:hAnsi="Times New Roman" w:cs="Times New Roman"/>
          <w:color w:val="auto"/>
          <w:sz w:val="24"/>
          <w:szCs w:val="24"/>
          <w:lang w:val="en-US"/>
        </w:rPr>
        <w:t xml:space="preserve"> </w:t>
      </w:r>
      <w:r w:rsidR="005C7B62" w:rsidRPr="005C7B62">
        <w:rPr>
          <w:rFonts w:ascii="Times New Roman" w:hAnsi="Times New Roman" w:cs="Times New Roman"/>
          <w:i/>
          <w:iCs/>
          <w:color w:val="auto"/>
          <w:sz w:val="24"/>
          <w:szCs w:val="24"/>
          <w:lang w:val="en-US"/>
        </w:rPr>
        <w:t>Mind in society: The Development of Higher Mental Process</w:t>
      </w:r>
      <w:r w:rsidR="005C7B62" w:rsidRPr="005C7B62">
        <w:rPr>
          <w:rFonts w:ascii="Times New Roman" w:hAnsi="Times New Roman" w:cs="Times New Roman"/>
          <w:color w:val="auto"/>
          <w:sz w:val="24"/>
          <w:szCs w:val="24"/>
          <w:lang w:val="en-US"/>
        </w:rPr>
        <w:t xml:space="preserve">. </w:t>
      </w:r>
      <w:r w:rsidR="005C7B62">
        <w:rPr>
          <w:rFonts w:ascii="Times New Roman" w:hAnsi="Times New Roman" w:cs="Times New Roman"/>
          <w:color w:val="auto"/>
          <w:sz w:val="24"/>
          <w:szCs w:val="24"/>
          <w:lang w:val="en-US"/>
        </w:rPr>
        <w:t>(</w:t>
      </w:r>
      <w:r w:rsidR="005C7B62" w:rsidRPr="005C7B62">
        <w:rPr>
          <w:rFonts w:ascii="Times New Roman" w:hAnsi="Times New Roman" w:cs="Times New Roman"/>
          <w:color w:val="auto"/>
          <w:sz w:val="24"/>
          <w:szCs w:val="24"/>
          <w:lang w:val="en-US"/>
        </w:rPr>
        <w:t>Cambridg</w:t>
      </w:r>
      <w:r w:rsidR="005C7B62">
        <w:rPr>
          <w:rFonts w:ascii="Times New Roman" w:hAnsi="Times New Roman" w:cs="Times New Roman"/>
          <w:color w:val="auto"/>
          <w:sz w:val="24"/>
          <w:szCs w:val="24"/>
          <w:lang w:val="en-US"/>
        </w:rPr>
        <w:t xml:space="preserve">e, MA: Harvard University Press, 1978). </w:t>
      </w:r>
    </w:p>
    <w:p w:rsidR="005C7B62"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21</w:t>
      </w:r>
      <w:r w:rsidR="005C7B62">
        <w:rPr>
          <w:rFonts w:ascii="Times New Roman" w:hAnsi="Times New Roman" w:cs="Times New Roman"/>
          <w:color w:val="auto"/>
          <w:sz w:val="24"/>
          <w:szCs w:val="24"/>
          <w:lang w:val="en-US"/>
        </w:rPr>
        <w:t xml:space="preserve">. Gordon Wells, </w:t>
      </w:r>
      <w:r w:rsidR="005C7B62" w:rsidRPr="005C7B62">
        <w:rPr>
          <w:rFonts w:ascii="Times New Roman" w:hAnsi="Times New Roman" w:cs="Times New Roman"/>
          <w:color w:val="auto"/>
          <w:sz w:val="24"/>
          <w:szCs w:val="24"/>
          <w:lang w:val="en-US"/>
        </w:rPr>
        <w:t>"Dialogic Inquiry in Education: Building on The Legacy of Vygotsky.</w:t>
      </w:r>
      <w:r w:rsidR="005C7B62">
        <w:rPr>
          <w:rFonts w:ascii="Times New Roman" w:hAnsi="Times New Roman" w:cs="Times New Roman"/>
          <w:color w:val="auto"/>
          <w:sz w:val="24"/>
          <w:szCs w:val="24"/>
          <w:lang w:val="en-US"/>
        </w:rPr>
        <w:t xml:space="preserve">” In </w:t>
      </w:r>
      <w:r w:rsidR="005C7B62" w:rsidRPr="009B7A3E">
        <w:rPr>
          <w:rFonts w:ascii="Times New Roman" w:hAnsi="Times New Roman" w:cs="Times New Roman"/>
          <w:i/>
          <w:color w:val="auto"/>
          <w:sz w:val="24"/>
          <w:szCs w:val="24"/>
          <w:lang w:val="en-US"/>
        </w:rPr>
        <w:t>Vygotskian Perspectives on Literacy Research</w:t>
      </w:r>
      <w:r w:rsidR="005C7B62">
        <w:rPr>
          <w:rFonts w:ascii="Times New Roman" w:hAnsi="Times New Roman" w:cs="Times New Roman"/>
          <w:color w:val="auto"/>
          <w:sz w:val="24"/>
          <w:szCs w:val="24"/>
          <w:lang w:val="en-US"/>
        </w:rPr>
        <w:t xml:space="preserve">, </w:t>
      </w:r>
      <w:r w:rsidR="009B7A3E">
        <w:rPr>
          <w:rFonts w:ascii="Times New Roman" w:hAnsi="Times New Roman" w:cs="Times New Roman"/>
          <w:color w:val="auto"/>
          <w:sz w:val="24"/>
          <w:szCs w:val="24"/>
          <w:lang w:val="en-US"/>
        </w:rPr>
        <w:t>ed.</w:t>
      </w:r>
      <w:r w:rsidR="005C7B62" w:rsidRPr="005C7B62">
        <w:rPr>
          <w:rFonts w:ascii="Times New Roman" w:hAnsi="Times New Roman" w:cs="Times New Roman"/>
          <w:color w:val="auto"/>
          <w:sz w:val="24"/>
          <w:szCs w:val="24"/>
          <w:lang w:val="en-US"/>
        </w:rPr>
        <w:t xml:space="preserve"> C</w:t>
      </w:r>
      <w:r w:rsidR="009B7A3E">
        <w:rPr>
          <w:rFonts w:ascii="Times New Roman" w:hAnsi="Times New Roman" w:cs="Times New Roman"/>
          <w:color w:val="auto"/>
          <w:sz w:val="24"/>
          <w:szCs w:val="24"/>
          <w:lang w:val="en-US"/>
        </w:rPr>
        <w:t xml:space="preserve">arol </w:t>
      </w:r>
      <w:r w:rsidR="005C7B62" w:rsidRPr="005C7B62">
        <w:rPr>
          <w:rFonts w:ascii="Times New Roman" w:hAnsi="Times New Roman" w:cs="Times New Roman"/>
          <w:color w:val="auto"/>
          <w:sz w:val="24"/>
          <w:szCs w:val="24"/>
          <w:lang w:val="en-US"/>
        </w:rPr>
        <w:t>D</w:t>
      </w:r>
      <w:r w:rsidR="009B7A3E">
        <w:rPr>
          <w:rFonts w:ascii="Times New Roman" w:hAnsi="Times New Roman" w:cs="Times New Roman"/>
          <w:color w:val="auto"/>
          <w:sz w:val="24"/>
          <w:szCs w:val="24"/>
          <w:lang w:val="en-US"/>
        </w:rPr>
        <w:t xml:space="preserve">. Lee and Peter </w:t>
      </w:r>
      <w:proofErr w:type="spellStart"/>
      <w:r w:rsidR="009B7A3E">
        <w:rPr>
          <w:rFonts w:ascii="Times New Roman" w:hAnsi="Times New Roman" w:cs="Times New Roman"/>
          <w:color w:val="auto"/>
          <w:sz w:val="24"/>
          <w:szCs w:val="24"/>
          <w:lang w:val="en-US"/>
        </w:rPr>
        <w:t>Smagorinsky</w:t>
      </w:r>
      <w:proofErr w:type="spellEnd"/>
      <w:r w:rsidR="009B7A3E">
        <w:rPr>
          <w:rFonts w:ascii="Times New Roman" w:hAnsi="Times New Roman" w:cs="Times New Roman"/>
          <w:color w:val="auto"/>
          <w:sz w:val="24"/>
          <w:szCs w:val="24"/>
          <w:lang w:val="en-US"/>
        </w:rPr>
        <w:t xml:space="preserve"> (Cambridge University Press, 2000), </w:t>
      </w:r>
      <w:r w:rsidR="005C7B62" w:rsidRPr="005C7B62">
        <w:rPr>
          <w:rFonts w:ascii="Times New Roman" w:hAnsi="Times New Roman" w:cs="Times New Roman"/>
          <w:color w:val="auto"/>
          <w:sz w:val="24"/>
          <w:szCs w:val="24"/>
          <w:lang w:val="en-US"/>
        </w:rPr>
        <w:t>51-85</w:t>
      </w:r>
      <w:r w:rsidR="009B7A3E">
        <w:rPr>
          <w:rFonts w:ascii="Times New Roman" w:hAnsi="Times New Roman" w:cs="Times New Roman"/>
          <w:color w:val="auto"/>
          <w:sz w:val="24"/>
          <w:szCs w:val="24"/>
          <w:lang w:val="en-US"/>
        </w:rPr>
        <w:t>.</w:t>
      </w:r>
    </w:p>
    <w:p w:rsidR="009B7A3E" w:rsidRPr="005C7B62" w:rsidRDefault="00EF3209"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22</w:t>
      </w:r>
      <w:r w:rsidR="009B7A3E">
        <w:rPr>
          <w:rFonts w:ascii="Times New Roman" w:hAnsi="Times New Roman" w:cs="Times New Roman"/>
          <w:color w:val="auto"/>
          <w:sz w:val="24"/>
          <w:szCs w:val="24"/>
          <w:lang w:val="en-US"/>
        </w:rPr>
        <w:t xml:space="preserve">. </w:t>
      </w:r>
      <w:r w:rsidR="009B7A3E">
        <w:rPr>
          <w:rFonts w:ascii="Times New Roman" w:hAnsi="Times New Roman" w:cs="Times New Roman"/>
          <w:color w:val="auto"/>
          <w:sz w:val="24"/>
          <w:szCs w:val="24"/>
        </w:rPr>
        <w:t>Andrew Ravenscroft,</w:t>
      </w:r>
      <w:r w:rsidR="009B7A3E" w:rsidRPr="009B7A3E">
        <w:rPr>
          <w:rFonts w:ascii="Times New Roman" w:hAnsi="Times New Roman" w:cs="Times New Roman"/>
          <w:color w:val="auto"/>
          <w:sz w:val="24"/>
          <w:szCs w:val="24"/>
        </w:rPr>
        <w:t xml:space="preserve"> "Dialogue and Connectivism: A New Approach to Understanding and Promoting D</w:t>
      </w:r>
      <w:r w:rsidR="00E04073">
        <w:rPr>
          <w:rFonts w:ascii="Times New Roman" w:hAnsi="Times New Roman" w:cs="Times New Roman"/>
          <w:color w:val="auto"/>
          <w:sz w:val="24"/>
          <w:szCs w:val="24"/>
        </w:rPr>
        <w:t>ialogue-Rich Networked Learning,</w:t>
      </w:r>
      <w:r w:rsidR="009B7A3E" w:rsidRPr="009B7A3E">
        <w:rPr>
          <w:rFonts w:ascii="Times New Roman" w:hAnsi="Times New Roman" w:cs="Times New Roman"/>
          <w:color w:val="auto"/>
          <w:sz w:val="24"/>
          <w:szCs w:val="24"/>
        </w:rPr>
        <w:t>" </w:t>
      </w:r>
      <w:r w:rsidR="009B7A3E" w:rsidRPr="009B7A3E">
        <w:rPr>
          <w:rFonts w:ascii="Times New Roman" w:hAnsi="Times New Roman" w:cs="Times New Roman"/>
          <w:i/>
          <w:iCs/>
          <w:color w:val="auto"/>
          <w:sz w:val="24"/>
          <w:szCs w:val="24"/>
        </w:rPr>
        <w:t>The International Review of Research in Open and Distributed Learning</w:t>
      </w:r>
      <w:r w:rsidR="009B7A3E">
        <w:rPr>
          <w:rFonts w:ascii="Times New Roman" w:hAnsi="Times New Roman" w:cs="Times New Roman"/>
          <w:color w:val="auto"/>
          <w:sz w:val="24"/>
          <w:szCs w:val="24"/>
        </w:rPr>
        <w:t xml:space="preserve"> 12, no. 3 (2011): 139-160, </w:t>
      </w:r>
      <w:r w:rsidR="009B7A3E" w:rsidRPr="009B7A3E">
        <w:rPr>
          <w:rFonts w:ascii="Times New Roman" w:hAnsi="Times New Roman" w:cs="Times New Roman"/>
          <w:color w:val="auto"/>
          <w:sz w:val="24"/>
          <w:szCs w:val="24"/>
        </w:rPr>
        <w:t>doi:10.19173/irrodl.v12i3.934</w:t>
      </w:r>
      <w:r w:rsidR="009B7A3E">
        <w:rPr>
          <w:rFonts w:ascii="Times New Roman" w:hAnsi="Times New Roman" w:cs="Times New Roman"/>
          <w:color w:val="auto"/>
          <w:sz w:val="24"/>
          <w:szCs w:val="24"/>
        </w:rPr>
        <w:t xml:space="preserve">; </w:t>
      </w:r>
      <w:r w:rsidR="009B7A3E" w:rsidRPr="009B7A3E">
        <w:rPr>
          <w:rFonts w:ascii="Times New Roman" w:hAnsi="Times New Roman" w:cs="Times New Roman"/>
          <w:color w:val="auto"/>
          <w:sz w:val="24"/>
          <w:szCs w:val="24"/>
        </w:rPr>
        <w:t xml:space="preserve">Donna </w:t>
      </w:r>
      <w:proofErr w:type="spellStart"/>
      <w:r w:rsidR="009B7A3E">
        <w:rPr>
          <w:rFonts w:ascii="Times New Roman" w:hAnsi="Times New Roman" w:cs="Times New Roman"/>
          <w:color w:val="auto"/>
          <w:sz w:val="24"/>
          <w:szCs w:val="24"/>
        </w:rPr>
        <w:t>Witek</w:t>
      </w:r>
      <w:proofErr w:type="spellEnd"/>
      <w:r w:rsidR="009B7A3E">
        <w:rPr>
          <w:rFonts w:ascii="Times New Roman" w:hAnsi="Times New Roman" w:cs="Times New Roman"/>
          <w:color w:val="auto"/>
          <w:sz w:val="24"/>
          <w:szCs w:val="24"/>
        </w:rPr>
        <w:t xml:space="preserve"> and Teresa </w:t>
      </w:r>
      <w:proofErr w:type="spellStart"/>
      <w:r w:rsidR="009B7A3E">
        <w:rPr>
          <w:rFonts w:ascii="Times New Roman" w:hAnsi="Times New Roman" w:cs="Times New Roman"/>
          <w:color w:val="auto"/>
          <w:sz w:val="24"/>
          <w:szCs w:val="24"/>
        </w:rPr>
        <w:t>Grettano</w:t>
      </w:r>
      <w:proofErr w:type="spellEnd"/>
      <w:r w:rsidR="009B7A3E">
        <w:rPr>
          <w:rFonts w:ascii="Times New Roman" w:hAnsi="Times New Roman" w:cs="Times New Roman"/>
          <w:color w:val="auto"/>
          <w:sz w:val="24"/>
          <w:szCs w:val="24"/>
        </w:rPr>
        <w:t>,</w:t>
      </w:r>
      <w:r w:rsidR="009B7A3E" w:rsidRPr="009B7A3E">
        <w:rPr>
          <w:rFonts w:ascii="Times New Roman" w:hAnsi="Times New Roman" w:cs="Times New Roman"/>
          <w:color w:val="auto"/>
          <w:sz w:val="24"/>
          <w:szCs w:val="24"/>
        </w:rPr>
        <w:t xml:space="preserve"> "Teaching </w:t>
      </w:r>
      <w:proofErr w:type="spellStart"/>
      <w:r w:rsidR="009B7A3E">
        <w:rPr>
          <w:rFonts w:ascii="Times New Roman" w:hAnsi="Times New Roman" w:cs="Times New Roman"/>
          <w:color w:val="auto"/>
          <w:sz w:val="24"/>
          <w:szCs w:val="24"/>
        </w:rPr>
        <w:t>Metaliteracy</w:t>
      </w:r>
      <w:proofErr w:type="spellEnd"/>
      <w:r w:rsidR="009B7A3E">
        <w:rPr>
          <w:rFonts w:ascii="Times New Roman" w:hAnsi="Times New Roman" w:cs="Times New Roman"/>
          <w:color w:val="auto"/>
          <w:sz w:val="24"/>
          <w:szCs w:val="24"/>
        </w:rPr>
        <w:t>: A New Paradigm i</w:t>
      </w:r>
      <w:r w:rsidR="00E04073">
        <w:rPr>
          <w:rFonts w:ascii="Times New Roman" w:hAnsi="Times New Roman" w:cs="Times New Roman"/>
          <w:color w:val="auto"/>
          <w:sz w:val="24"/>
          <w:szCs w:val="24"/>
        </w:rPr>
        <w:t>n Action,</w:t>
      </w:r>
      <w:r w:rsidR="009B7A3E" w:rsidRPr="009B7A3E">
        <w:rPr>
          <w:rFonts w:ascii="Times New Roman" w:hAnsi="Times New Roman" w:cs="Times New Roman"/>
          <w:color w:val="auto"/>
          <w:sz w:val="24"/>
          <w:szCs w:val="24"/>
        </w:rPr>
        <w:t>" </w:t>
      </w:r>
      <w:r w:rsidR="009B7A3E" w:rsidRPr="009B7A3E">
        <w:rPr>
          <w:rFonts w:ascii="Times New Roman" w:hAnsi="Times New Roman" w:cs="Times New Roman"/>
          <w:i/>
          <w:iCs/>
          <w:color w:val="auto"/>
          <w:sz w:val="24"/>
          <w:szCs w:val="24"/>
        </w:rPr>
        <w:t>Reference Services Review</w:t>
      </w:r>
      <w:r w:rsidR="009B7A3E">
        <w:rPr>
          <w:rFonts w:ascii="Times New Roman" w:hAnsi="Times New Roman" w:cs="Times New Roman"/>
          <w:color w:val="auto"/>
          <w:sz w:val="24"/>
          <w:szCs w:val="24"/>
        </w:rPr>
        <w:t xml:space="preserve"> 42, no. 2 (2014): 188-208, </w:t>
      </w:r>
      <w:proofErr w:type="spellStart"/>
      <w:r w:rsidR="009B7A3E">
        <w:rPr>
          <w:rFonts w:ascii="Times New Roman" w:hAnsi="Times New Roman" w:cs="Times New Roman"/>
          <w:color w:val="auto"/>
          <w:sz w:val="24"/>
          <w:szCs w:val="24"/>
        </w:rPr>
        <w:t>doi</w:t>
      </w:r>
      <w:proofErr w:type="spellEnd"/>
      <w:r w:rsidR="009B7A3E">
        <w:rPr>
          <w:rFonts w:ascii="Times New Roman" w:hAnsi="Times New Roman" w:cs="Times New Roman"/>
          <w:color w:val="auto"/>
          <w:sz w:val="24"/>
          <w:szCs w:val="24"/>
        </w:rPr>
        <w:t>:</w:t>
      </w:r>
      <w:r w:rsidR="009B7A3E" w:rsidRPr="009B7A3E">
        <w:t xml:space="preserve"> </w:t>
      </w:r>
      <w:r w:rsidR="009B7A3E" w:rsidRPr="009B7A3E">
        <w:rPr>
          <w:rFonts w:ascii="Times New Roman" w:hAnsi="Times New Roman" w:cs="Times New Roman"/>
          <w:color w:val="auto"/>
          <w:sz w:val="24"/>
          <w:szCs w:val="24"/>
        </w:rPr>
        <w:t>10.1108/RSR-07-2013-0035</w:t>
      </w:r>
      <w:r w:rsidR="00E04073">
        <w:rPr>
          <w:rFonts w:ascii="Times New Roman" w:hAnsi="Times New Roman" w:cs="Times New Roman"/>
          <w:color w:val="auto"/>
          <w:sz w:val="24"/>
          <w:szCs w:val="24"/>
        </w:rPr>
        <w:t>.</w:t>
      </w:r>
    </w:p>
    <w:p w:rsidR="001727FA"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lang w:val="en-US"/>
        </w:rPr>
        <w:t>23</w:t>
      </w:r>
      <w:r w:rsidR="00E83642">
        <w:rPr>
          <w:rFonts w:ascii="Times New Roman" w:hAnsi="Times New Roman" w:cs="Times New Roman"/>
          <w:color w:val="auto"/>
          <w:sz w:val="24"/>
          <w:szCs w:val="24"/>
          <w:lang w:val="en-US"/>
        </w:rPr>
        <w:t xml:space="preserve">. </w:t>
      </w:r>
      <w:r w:rsidR="00E83642" w:rsidRPr="00E83642">
        <w:rPr>
          <w:rFonts w:ascii="Times New Roman" w:hAnsi="Times New Roman" w:cs="Times New Roman"/>
          <w:color w:val="auto"/>
          <w:sz w:val="24"/>
          <w:szCs w:val="24"/>
        </w:rPr>
        <w:t xml:space="preserve">Annette </w:t>
      </w:r>
      <w:r w:rsidR="00E83642">
        <w:rPr>
          <w:rFonts w:ascii="Times New Roman" w:hAnsi="Times New Roman" w:cs="Times New Roman"/>
          <w:color w:val="auto"/>
          <w:sz w:val="24"/>
          <w:szCs w:val="24"/>
        </w:rPr>
        <w:t>Lamb and Larry Johnson,</w:t>
      </w:r>
      <w:r w:rsidR="00E83642" w:rsidRPr="00E83642">
        <w:rPr>
          <w:rFonts w:ascii="Times New Roman" w:hAnsi="Times New Roman" w:cs="Times New Roman"/>
          <w:color w:val="auto"/>
          <w:sz w:val="24"/>
          <w:szCs w:val="24"/>
        </w:rPr>
        <w:t xml:space="preserve"> "The Digital Dog Ate My Notes: Tools and Strategies for</w:t>
      </w:r>
      <w:r w:rsidR="00E04073">
        <w:rPr>
          <w:rFonts w:ascii="Times New Roman" w:hAnsi="Times New Roman" w:cs="Times New Roman"/>
          <w:color w:val="auto"/>
          <w:sz w:val="24"/>
          <w:szCs w:val="24"/>
        </w:rPr>
        <w:t xml:space="preserve"> 21st Century Research Projects,</w:t>
      </w:r>
      <w:r w:rsidR="00E83642" w:rsidRPr="00E83642">
        <w:rPr>
          <w:rFonts w:ascii="Times New Roman" w:hAnsi="Times New Roman" w:cs="Times New Roman"/>
          <w:color w:val="auto"/>
          <w:sz w:val="24"/>
          <w:szCs w:val="24"/>
        </w:rPr>
        <w:t>" </w:t>
      </w:r>
      <w:r w:rsidR="00E83642" w:rsidRPr="00E83642">
        <w:rPr>
          <w:rFonts w:ascii="Times New Roman" w:hAnsi="Times New Roman" w:cs="Times New Roman"/>
          <w:i/>
          <w:iCs/>
          <w:color w:val="auto"/>
          <w:sz w:val="24"/>
          <w:szCs w:val="24"/>
        </w:rPr>
        <w:t>Teacher Librarian</w:t>
      </w:r>
      <w:r w:rsidR="00E83642">
        <w:rPr>
          <w:rFonts w:ascii="Times New Roman" w:hAnsi="Times New Roman" w:cs="Times New Roman"/>
          <w:color w:val="auto"/>
          <w:sz w:val="24"/>
          <w:szCs w:val="24"/>
        </w:rPr>
        <w:t> 37, no. 2 (2009): 77-81.</w:t>
      </w:r>
    </w:p>
    <w:p w:rsidR="00E83642" w:rsidRPr="00A87939" w:rsidRDefault="002C64CD"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rPr>
        <w:t>24</w:t>
      </w:r>
      <w:r w:rsidR="00E83642">
        <w:rPr>
          <w:rFonts w:ascii="Times New Roman" w:hAnsi="Times New Roman" w:cs="Times New Roman"/>
          <w:color w:val="auto"/>
          <w:sz w:val="24"/>
          <w:szCs w:val="24"/>
        </w:rPr>
        <w:t xml:space="preserve">. </w:t>
      </w:r>
      <w:r w:rsidR="00E83642" w:rsidRPr="00E83642">
        <w:rPr>
          <w:rFonts w:ascii="Times New Roman" w:hAnsi="Times New Roman" w:cs="Times New Roman"/>
          <w:color w:val="auto"/>
          <w:sz w:val="24"/>
          <w:szCs w:val="24"/>
        </w:rPr>
        <w:t>Meredith Farkas,</w:t>
      </w:r>
      <w:r w:rsidR="00AC49AE">
        <w:rPr>
          <w:rFonts w:ascii="Times New Roman" w:hAnsi="Times New Roman" w:cs="Times New Roman"/>
          <w:color w:val="auto"/>
          <w:sz w:val="24"/>
          <w:szCs w:val="24"/>
        </w:rPr>
        <w:t xml:space="preserve"> "Participatory Technologies, Pedagogy 2.0 and Information L</w:t>
      </w:r>
      <w:r w:rsidR="00E04073">
        <w:rPr>
          <w:rFonts w:ascii="Times New Roman" w:hAnsi="Times New Roman" w:cs="Times New Roman"/>
          <w:color w:val="auto"/>
          <w:sz w:val="24"/>
          <w:szCs w:val="24"/>
        </w:rPr>
        <w:t>iteracy,</w:t>
      </w:r>
      <w:r w:rsidR="00E83642" w:rsidRPr="00E83642">
        <w:rPr>
          <w:rFonts w:ascii="Times New Roman" w:hAnsi="Times New Roman" w:cs="Times New Roman"/>
          <w:color w:val="auto"/>
          <w:sz w:val="24"/>
          <w:szCs w:val="24"/>
        </w:rPr>
        <w:t>" </w:t>
      </w:r>
      <w:r w:rsidR="00E83642" w:rsidRPr="00E83642">
        <w:rPr>
          <w:rFonts w:ascii="Times New Roman" w:hAnsi="Times New Roman" w:cs="Times New Roman"/>
          <w:i/>
          <w:iCs/>
          <w:color w:val="auto"/>
          <w:sz w:val="24"/>
          <w:szCs w:val="24"/>
        </w:rPr>
        <w:t>Library Hi Tech</w:t>
      </w:r>
      <w:r w:rsidR="00E83642" w:rsidRPr="00E83642">
        <w:rPr>
          <w:rFonts w:ascii="Times New Roman" w:hAnsi="Times New Roman" w:cs="Times New Roman"/>
          <w:color w:val="auto"/>
          <w:sz w:val="24"/>
          <w:szCs w:val="24"/>
        </w:rPr>
        <w:t> 30, no. 1 (2012): 82-94.</w:t>
      </w:r>
    </w:p>
    <w:p w:rsidR="00E83642"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lang w:val="en-US"/>
        </w:rPr>
        <w:t>25</w:t>
      </w:r>
      <w:r w:rsidR="00E83642">
        <w:rPr>
          <w:rFonts w:ascii="Times New Roman" w:hAnsi="Times New Roman" w:cs="Times New Roman"/>
          <w:color w:val="auto"/>
          <w:sz w:val="24"/>
          <w:szCs w:val="24"/>
          <w:lang w:val="en-US"/>
        </w:rPr>
        <w:t xml:space="preserve">. </w:t>
      </w:r>
      <w:r w:rsidR="00E83642" w:rsidRPr="00E83642">
        <w:rPr>
          <w:rFonts w:ascii="Times New Roman" w:hAnsi="Times New Roman" w:cs="Times New Roman"/>
          <w:color w:val="auto"/>
          <w:sz w:val="24"/>
          <w:szCs w:val="24"/>
        </w:rPr>
        <w:t>Alison J. Head,</w:t>
      </w:r>
      <w:r w:rsidR="00E83642">
        <w:rPr>
          <w:rFonts w:ascii="Times New Roman" w:hAnsi="Times New Roman" w:cs="Times New Roman"/>
          <w:color w:val="auto"/>
          <w:sz w:val="24"/>
          <w:szCs w:val="24"/>
        </w:rPr>
        <w:t xml:space="preserve"> </w:t>
      </w:r>
      <w:r w:rsidR="00E83642" w:rsidRPr="00E83642">
        <w:rPr>
          <w:rFonts w:ascii="Times New Roman" w:hAnsi="Times New Roman" w:cs="Times New Roman"/>
          <w:color w:val="auto"/>
          <w:sz w:val="24"/>
          <w:szCs w:val="24"/>
        </w:rPr>
        <w:t>"Planning and Designing Academic Library Learning Spaces: Expert Perspectives of Architects, Libr</w:t>
      </w:r>
      <w:r w:rsidR="00E04073">
        <w:rPr>
          <w:rFonts w:ascii="Times New Roman" w:hAnsi="Times New Roman" w:cs="Times New Roman"/>
          <w:color w:val="auto"/>
          <w:sz w:val="24"/>
          <w:szCs w:val="24"/>
        </w:rPr>
        <w:t>arians, and Library Consultants,</w:t>
      </w:r>
      <w:r w:rsidR="00E83642" w:rsidRPr="00E83642">
        <w:rPr>
          <w:rFonts w:ascii="Times New Roman" w:hAnsi="Times New Roman" w:cs="Times New Roman"/>
          <w:color w:val="auto"/>
          <w:sz w:val="24"/>
          <w:szCs w:val="24"/>
        </w:rPr>
        <w:t>" (</w:t>
      </w:r>
      <w:r w:rsidR="00E83642">
        <w:rPr>
          <w:rFonts w:ascii="Times New Roman" w:hAnsi="Times New Roman" w:cs="Times New Roman"/>
          <w:color w:val="auto"/>
          <w:sz w:val="24"/>
          <w:szCs w:val="24"/>
        </w:rPr>
        <w:t xml:space="preserve">Project Information Literacy, </w:t>
      </w:r>
      <w:r w:rsidR="00E83642" w:rsidRPr="00E83642">
        <w:rPr>
          <w:rFonts w:ascii="Times New Roman" w:hAnsi="Times New Roman" w:cs="Times New Roman"/>
          <w:color w:val="auto"/>
          <w:sz w:val="24"/>
          <w:szCs w:val="24"/>
        </w:rPr>
        <w:t>2016).</w:t>
      </w:r>
    </w:p>
    <w:p w:rsidR="00882A2A" w:rsidRPr="00882A2A"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26</w:t>
      </w:r>
      <w:r w:rsidR="00E83642">
        <w:rPr>
          <w:rFonts w:ascii="Times New Roman" w:hAnsi="Times New Roman" w:cs="Times New Roman"/>
          <w:color w:val="auto"/>
          <w:sz w:val="24"/>
          <w:szCs w:val="24"/>
        </w:rPr>
        <w:t xml:space="preserve">. </w:t>
      </w:r>
      <w:r w:rsidR="00882A2A" w:rsidRPr="00882A2A">
        <w:rPr>
          <w:rFonts w:ascii="Times New Roman" w:hAnsi="Times New Roman" w:cs="Times New Roman"/>
          <w:color w:val="auto"/>
          <w:sz w:val="24"/>
          <w:szCs w:val="24"/>
        </w:rPr>
        <w:t>Jessica Long, Jo</w:t>
      </w:r>
      <w:r w:rsidR="00882A2A">
        <w:rPr>
          <w:rFonts w:ascii="Times New Roman" w:hAnsi="Times New Roman" w:cs="Times New Roman"/>
          <w:color w:val="auto"/>
          <w:sz w:val="24"/>
          <w:szCs w:val="24"/>
        </w:rPr>
        <w:t xml:space="preserve">hn J. Burke, and Beth </w:t>
      </w:r>
      <w:proofErr w:type="spellStart"/>
      <w:r w:rsidR="00882A2A">
        <w:rPr>
          <w:rFonts w:ascii="Times New Roman" w:hAnsi="Times New Roman" w:cs="Times New Roman"/>
          <w:color w:val="auto"/>
          <w:sz w:val="24"/>
          <w:szCs w:val="24"/>
        </w:rPr>
        <w:t>Tumbleson</w:t>
      </w:r>
      <w:proofErr w:type="spellEnd"/>
      <w:r w:rsidR="00882A2A">
        <w:rPr>
          <w:rFonts w:ascii="Times New Roman" w:hAnsi="Times New Roman" w:cs="Times New Roman"/>
          <w:color w:val="auto"/>
          <w:sz w:val="24"/>
          <w:szCs w:val="24"/>
        </w:rPr>
        <w:t>, "Research to G</w:t>
      </w:r>
      <w:r w:rsidR="00882A2A" w:rsidRPr="00882A2A">
        <w:rPr>
          <w:rFonts w:ascii="Times New Roman" w:hAnsi="Times New Roman" w:cs="Times New Roman"/>
          <w:color w:val="auto"/>
          <w:sz w:val="24"/>
          <w:szCs w:val="24"/>
        </w:rPr>
        <w:t>o: Taking an Information Literacy Credit Course Online." </w:t>
      </w:r>
      <w:r w:rsidR="00882A2A" w:rsidRPr="00882A2A">
        <w:rPr>
          <w:rFonts w:ascii="Times New Roman" w:hAnsi="Times New Roman" w:cs="Times New Roman"/>
          <w:i/>
          <w:iCs/>
          <w:color w:val="auto"/>
          <w:sz w:val="24"/>
          <w:szCs w:val="24"/>
        </w:rPr>
        <w:t>Journal of Library &amp; Information Services in Distance Learning</w:t>
      </w:r>
      <w:r w:rsidR="00882A2A" w:rsidRPr="00882A2A">
        <w:rPr>
          <w:rFonts w:ascii="Times New Roman" w:hAnsi="Times New Roman" w:cs="Times New Roman"/>
          <w:color w:val="auto"/>
          <w:sz w:val="24"/>
          <w:szCs w:val="24"/>
        </w:rPr>
        <w:t> </w:t>
      </w:r>
      <w:r w:rsidR="00882A2A">
        <w:rPr>
          <w:rFonts w:ascii="Times New Roman" w:hAnsi="Times New Roman" w:cs="Times New Roman"/>
          <w:color w:val="auto"/>
          <w:sz w:val="24"/>
          <w:szCs w:val="24"/>
        </w:rPr>
        <w:t xml:space="preserve">6, no. 3-4 (2012): 387-397; </w:t>
      </w:r>
      <w:proofErr w:type="spellStart"/>
      <w:r w:rsidR="00882A2A" w:rsidRPr="00882A2A">
        <w:rPr>
          <w:rFonts w:ascii="Times New Roman" w:hAnsi="Times New Roman" w:cs="Times New Roman"/>
          <w:color w:val="auto"/>
          <w:sz w:val="24"/>
          <w:szCs w:val="24"/>
        </w:rPr>
        <w:t>Ovadia</w:t>
      </w:r>
      <w:proofErr w:type="spellEnd"/>
      <w:r w:rsidR="00882A2A" w:rsidRPr="00882A2A">
        <w:rPr>
          <w:rFonts w:ascii="Times New Roman" w:hAnsi="Times New Roman" w:cs="Times New Roman"/>
          <w:color w:val="auto"/>
          <w:sz w:val="24"/>
          <w:szCs w:val="24"/>
        </w:rPr>
        <w:t>, Steven. "Writing as an Information Literacy Tool: Bringing Writing in The Disciplines to</w:t>
      </w:r>
      <w:r w:rsidR="00882A2A">
        <w:rPr>
          <w:rFonts w:ascii="Times New Roman" w:hAnsi="Times New Roman" w:cs="Times New Roman"/>
          <w:color w:val="auto"/>
          <w:sz w:val="24"/>
          <w:szCs w:val="24"/>
        </w:rPr>
        <w:t xml:space="preserve"> a</w:t>
      </w:r>
      <w:r w:rsidR="00882A2A" w:rsidRPr="00882A2A">
        <w:rPr>
          <w:rFonts w:ascii="Times New Roman" w:hAnsi="Times New Roman" w:cs="Times New Roman"/>
          <w:color w:val="auto"/>
          <w:sz w:val="24"/>
          <w:szCs w:val="24"/>
        </w:rPr>
        <w:t>n Online Library Class." </w:t>
      </w:r>
      <w:r w:rsidR="00882A2A" w:rsidRPr="00882A2A">
        <w:rPr>
          <w:rFonts w:ascii="Times New Roman" w:hAnsi="Times New Roman" w:cs="Times New Roman"/>
          <w:i/>
          <w:iCs/>
          <w:color w:val="auto"/>
          <w:sz w:val="24"/>
          <w:szCs w:val="24"/>
        </w:rPr>
        <w:t>Journal of Library Administration</w:t>
      </w:r>
      <w:r w:rsidR="00882A2A">
        <w:rPr>
          <w:rFonts w:ascii="Times New Roman" w:hAnsi="Times New Roman" w:cs="Times New Roman"/>
          <w:color w:val="auto"/>
          <w:sz w:val="24"/>
          <w:szCs w:val="24"/>
        </w:rPr>
        <w:t xml:space="preserve"> 50, no. 7-8 (2010): 899-908, </w:t>
      </w:r>
      <w:proofErr w:type="spellStart"/>
      <w:r w:rsidR="00882A2A">
        <w:rPr>
          <w:rFonts w:ascii="Times New Roman" w:hAnsi="Times New Roman" w:cs="Times New Roman"/>
          <w:color w:val="auto"/>
          <w:sz w:val="24"/>
          <w:szCs w:val="24"/>
        </w:rPr>
        <w:t>doi</w:t>
      </w:r>
      <w:proofErr w:type="spellEnd"/>
      <w:r w:rsidR="00882A2A">
        <w:rPr>
          <w:rFonts w:ascii="Times New Roman" w:hAnsi="Times New Roman" w:cs="Times New Roman"/>
          <w:color w:val="auto"/>
          <w:sz w:val="24"/>
          <w:szCs w:val="24"/>
        </w:rPr>
        <w:t>:</w:t>
      </w:r>
      <w:r w:rsidR="00882A2A" w:rsidRPr="00882A2A">
        <w:rPr>
          <w:rFonts w:ascii="Times New Roman" w:hAnsi="Times New Roman" w:cs="Times New Roman"/>
          <w:sz w:val="24"/>
          <w:szCs w:val="24"/>
        </w:rPr>
        <w:t xml:space="preserve"> </w:t>
      </w:r>
      <w:r w:rsidR="00882A2A" w:rsidRPr="00882A2A">
        <w:rPr>
          <w:rFonts w:ascii="Times New Roman" w:hAnsi="Times New Roman" w:cs="Times New Roman"/>
          <w:color w:val="auto"/>
          <w:sz w:val="24"/>
          <w:szCs w:val="24"/>
        </w:rPr>
        <w:t>10.1080/01930826.2010.488990</w:t>
      </w:r>
      <w:r w:rsidR="00882A2A">
        <w:rPr>
          <w:rFonts w:ascii="Times New Roman" w:hAnsi="Times New Roman" w:cs="Times New Roman"/>
          <w:color w:val="auto"/>
          <w:sz w:val="24"/>
          <w:szCs w:val="24"/>
        </w:rPr>
        <w:t xml:space="preserve">; </w:t>
      </w:r>
      <w:proofErr w:type="spellStart"/>
      <w:r w:rsidR="00882A2A" w:rsidRPr="00882A2A">
        <w:rPr>
          <w:rFonts w:ascii="Times New Roman" w:hAnsi="Times New Roman" w:cs="Times New Roman"/>
          <w:color w:val="auto"/>
          <w:sz w:val="24"/>
          <w:szCs w:val="24"/>
        </w:rPr>
        <w:t>García</w:t>
      </w:r>
      <w:proofErr w:type="spellEnd"/>
      <w:r w:rsidR="00882A2A" w:rsidRPr="00882A2A">
        <w:rPr>
          <w:rFonts w:ascii="Times New Roman" w:hAnsi="Times New Roman" w:cs="Times New Roman"/>
          <w:color w:val="auto"/>
          <w:sz w:val="24"/>
          <w:szCs w:val="24"/>
        </w:rPr>
        <w:t xml:space="preserve">, Susan A. Vega, Kristine K. Stacy-Bates, Jeff Alger, and </w:t>
      </w:r>
      <w:proofErr w:type="spellStart"/>
      <w:r w:rsidR="00882A2A" w:rsidRPr="00882A2A">
        <w:rPr>
          <w:rFonts w:ascii="Times New Roman" w:hAnsi="Times New Roman" w:cs="Times New Roman"/>
          <w:color w:val="auto"/>
          <w:sz w:val="24"/>
          <w:szCs w:val="24"/>
        </w:rPr>
        <w:t>Rano</w:t>
      </w:r>
      <w:proofErr w:type="spellEnd"/>
      <w:r w:rsidR="00882A2A" w:rsidRPr="00882A2A">
        <w:rPr>
          <w:rFonts w:ascii="Times New Roman" w:hAnsi="Times New Roman" w:cs="Times New Roman"/>
          <w:color w:val="auto"/>
          <w:sz w:val="24"/>
          <w:szCs w:val="24"/>
        </w:rPr>
        <w:t xml:space="preserve"> </w:t>
      </w:r>
      <w:proofErr w:type="spellStart"/>
      <w:r w:rsidR="00882A2A" w:rsidRPr="00882A2A">
        <w:rPr>
          <w:rFonts w:ascii="Times New Roman" w:hAnsi="Times New Roman" w:cs="Times New Roman"/>
          <w:color w:val="auto"/>
          <w:sz w:val="24"/>
          <w:szCs w:val="24"/>
        </w:rPr>
        <w:t>Marupova</w:t>
      </w:r>
      <w:proofErr w:type="spellEnd"/>
      <w:r w:rsidR="00882A2A" w:rsidRPr="00882A2A">
        <w:rPr>
          <w:rFonts w:ascii="Times New Roman" w:hAnsi="Times New Roman" w:cs="Times New Roman"/>
          <w:color w:val="auto"/>
          <w:sz w:val="24"/>
          <w:szCs w:val="24"/>
        </w:rPr>
        <w:t>. "Peer Evaluation of Teaching in an Online Information Literacy Course." </w:t>
      </w:r>
      <w:r w:rsidR="00882A2A" w:rsidRPr="00882A2A">
        <w:rPr>
          <w:rFonts w:ascii="Times New Roman" w:hAnsi="Times New Roman" w:cs="Times New Roman"/>
          <w:i/>
          <w:iCs/>
          <w:color w:val="auto"/>
          <w:sz w:val="24"/>
          <w:szCs w:val="24"/>
        </w:rPr>
        <w:t>portal: Libraries and the Academy</w:t>
      </w:r>
      <w:r w:rsidR="00882A2A" w:rsidRPr="00882A2A">
        <w:rPr>
          <w:rFonts w:ascii="Times New Roman" w:hAnsi="Times New Roman" w:cs="Times New Roman"/>
          <w:color w:val="auto"/>
          <w:sz w:val="24"/>
          <w:szCs w:val="24"/>
        </w:rPr>
        <w:t> 17, no. 3 (2017): 471-483.</w:t>
      </w:r>
    </w:p>
    <w:p w:rsidR="001F2509"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27</w:t>
      </w:r>
      <w:r w:rsidR="00882A2A">
        <w:rPr>
          <w:rFonts w:ascii="Times New Roman" w:hAnsi="Times New Roman" w:cs="Times New Roman"/>
          <w:color w:val="auto"/>
          <w:sz w:val="24"/>
          <w:szCs w:val="24"/>
        </w:rPr>
        <w:t xml:space="preserve">. </w:t>
      </w:r>
      <w:r w:rsidR="00882A2A" w:rsidRPr="00882A2A">
        <w:rPr>
          <w:rFonts w:ascii="Times New Roman" w:hAnsi="Times New Roman" w:cs="Times New Roman"/>
          <w:color w:val="auto"/>
          <w:sz w:val="24"/>
          <w:szCs w:val="24"/>
        </w:rPr>
        <w:t>Natalie</w:t>
      </w:r>
      <w:r w:rsidRPr="002C64CD">
        <w:rPr>
          <w:rFonts w:ascii="Times New Roman" w:hAnsi="Times New Roman" w:cs="Times New Roman"/>
          <w:color w:val="auto"/>
          <w:sz w:val="24"/>
          <w:szCs w:val="24"/>
        </w:rPr>
        <w:t xml:space="preserve"> </w:t>
      </w:r>
      <w:r>
        <w:rPr>
          <w:rFonts w:ascii="Times New Roman" w:hAnsi="Times New Roman" w:cs="Times New Roman"/>
          <w:color w:val="auto"/>
          <w:sz w:val="24"/>
          <w:szCs w:val="24"/>
        </w:rPr>
        <w:t>Bishop</w:t>
      </w:r>
      <w:r w:rsidR="00882A2A" w:rsidRPr="00882A2A">
        <w:rPr>
          <w:rFonts w:ascii="Times New Roman" w:hAnsi="Times New Roman" w:cs="Times New Roman"/>
          <w:color w:val="auto"/>
          <w:sz w:val="24"/>
          <w:szCs w:val="24"/>
        </w:rPr>
        <w:t xml:space="preserve"> and Holly Mabry. "Using Qualitative Data to Identify Student Learning Barriers and Alleviate Instructor Burnout in an Onl</w:t>
      </w:r>
      <w:r w:rsidR="00E04073">
        <w:rPr>
          <w:rFonts w:ascii="Times New Roman" w:hAnsi="Times New Roman" w:cs="Times New Roman"/>
          <w:color w:val="auto"/>
          <w:sz w:val="24"/>
          <w:szCs w:val="24"/>
        </w:rPr>
        <w:t xml:space="preserve">ine Information Literacy </w:t>
      </w:r>
      <w:r w:rsidR="00E04073">
        <w:rPr>
          <w:rFonts w:ascii="Times New Roman" w:hAnsi="Times New Roman" w:cs="Times New Roman"/>
          <w:color w:val="auto"/>
          <w:sz w:val="24"/>
          <w:szCs w:val="24"/>
        </w:rPr>
        <w:lastRenderedPageBreak/>
        <w:t>Course,</w:t>
      </w:r>
      <w:r w:rsidR="00882A2A" w:rsidRPr="00882A2A">
        <w:rPr>
          <w:rFonts w:ascii="Times New Roman" w:hAnsi="Times New Roman" w:cs="Times New Roman"/>
          <w:color w:val="auto"/>
          <w:sz w:val="24"/>
          <w:szCs w:val="24"/>
        </w:rPr>
        <w:t>" </w:t>
      </w:r>
      <w:r w:rsidR="00882A2A" w:rsidRPr="00882A2A">
        <w:rPr>
          <w:rFonts w:ascii="Times New Roman" w:hAnsi="Times New Roman" w:cs="Times New Roman"/>
          <w:i/>
          <w:iCs/>
          <w:color w:val="auto"/>
          <w:sz w:val="24"/>
          <w:szCs w:val="24"/>
        </w:rPr>
        <w:t>Internet Reference Services Quarterly</w:t>
      </w:r>
      <w:r w:rsidR="00882A2A">
        <w:rPr>
          <w:rFonts w:ascii="Times New Roman" w:hAnsi="Times New Roman" w:cs="Times New Roman"/>
          <w:color w:val="auto"/>
          <w:sz w:val="24"/>
          <w:szCs w:val="24"/>
        </w:rPr>
        <w:t> 21, no. 3-4 (2016): 63-80</w:t>
      </w:r>
      <w:r w:rsidR="00E04073">
        <w:rPr>
          <w:rFonts w:ascii="Times New Roman" w:hAnsi="Times New Roman" w:cs="Times New Roman"/>
          <w:color w:val="auto"/>
          <w:sz w:val="24"/>
          <w:szCs w:val="24"/>
        </w:rPr>
        <w:t xml:space="preserve">, </w:t>
      </w:r>
      <w:proofErr w:type="spellStart"/>
      <w:r w:rsidR="00E04073">
        <w:rPr>
          <w:rFonts w:ascii="Times New Roman" w:hAnsi="Times New Roman" w:cs="Times New Roman"/>
          <w:color w:val="auto"/>
          <w:sz w:val="24"/>
          <w:szCs w:val="24"/>
        </w:rPr>
        <w:t>doi</w:t>
      </w:r>
      <w:proofErr w:type="spellEnd"/>
      <w:r w:rsidR="00E04073">
        <w:rPr>
          <w:rFonts w:ascii="Times New Roman" w:hAnsi="Times New Roman" w:cs="Times New Roman"/>
          <w:color w:val="auto"/>
          <w:sz w:val="24"/>
          <w:szCs w:val="24"/>
        </w:rPr>
        <w:t>:</w:t>
      </w:r>
      <w:r w:rsidR="00E04073" w:rsidRPr="00E04073">
        <w:t xml:space="preserve"> </w:t>
      </w:r>
      <w:r w:rsidR="00E04073" w:rsidRPr="00E04073">
        <w:rPr>
          <w:rFonts w:ascii="Times New Roman" w:hAnsi="Times New Roman" w:cs="Times New Roman"/>
          <w:color w:val="auto"/>
          <w:sz w:val="24"/>
          <w:szCs w:val="24"/>
        </w:rPr>
        <w:t>10.1080/10875301.2016.1240735</w:t>
      </w:r>
      <w:r w:rsidR="00882A2A">
        <w:rPr>
          <w:rFonts w:ascii="Times New Roman" w:hAnsi="Times New Roman" w:cs="Times New Roman"/>
          <w:color w:val="auto"/>
          <w:sz w:val="24"/>
          <w:szCs w:val="24"/>
        </w:rPr>
        <w:t xml:space="preserve">; </w:t>
      </w:r>
      <w:proofErr w:type="spellStart"/>
      <w:r w:rsidR="00882A2A">
        <w:rPr>
          <w:rFonts w:ascii="Times New Roman" w:hAnsi="Times New Roman" w:cs="Times New Roman"/>
          <w:color w:val="auto"/>
          <w:sz w:val="24"/>
          <w:szCs w:val="24"/>
        </w:rPr>
        <w:t>LeMire</w:t>
      </w:r>
      <w:proofErr w:type="spellEnd"/>
      <w:r w:rsidR="00882A2A">
        <w:rPr>
          <w:rFonts w:ascii="Times New Roman" w:hAnsi="Times New Roman" w:cs="Times New Roman"/>
          <w:color w:val="auto"/>
          <w:sz w:val="24"/>
          <w:szCs w:val="24"/>
        </w:rPr>
        <w:t xml:space="preserve">, </w:t>
      </w:r>
      <w:r w:rsidR="00882A2A" w:rsidRPr="004A2D74">
        <w:rPr>
          <w:rFonts w:ascii="Times New Roman" w:hAnsi="Times New Roman" w:cs="Times New Roman"/>
          <w:color w:val="auto"/>
          <w:sz w:val="24"/>
          <w:szCs w:val="24"/>
        </w:rPr>
        <w:t>Scaling Instruction to Needs</w:t>
      </w:r>
      <w:r w:rsidR="00882A2A">
        <w:rPr>
          <w:rFonts w:ascii="Times New Roman" w:hAnsi="Times New Roman" w:cs="Times New Roman"/>
          <w:color w:val="auto"/>
          <w:sz w:val="24"/>
          <w:szCs w:val="24"/>
        </w:rPr>
        <w:t>.”</w:t>
      </w:r>
    </w:p>
    <w:p w:rsidR="00882A2A"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28</w:t>
      </w:r>
      <w:r w:rsidR="00882A2A">
        <w:rPr>
          <w:rFonts w:ascii="Times New Roman" w:hAnsi="Times New Roman" w:cs="Times New Roman"/>
          <w:color w:val="auto"/>
          <w:sz w:val="24"/>
          <w:szCs w:val="24"/>
        </w:rPr>
        <w:t xml:space="preserve">. </w:t>
      </w:r>
      <w:r w:rsidR="00882A2A" w:rsidRPr="00882A2A">
        <w:rPr>
          <w:rFonts w:ascii="Times New Roman" w:hAnsi="Times New Roman" w:cs="Times New Roman"/>
          <w:color w:val="auto"/>
          <w:sz w:val="24"/>
          <w:szCs w:val="24"/>
        </w:rPr>
        <w:t>Barbara</w:t>
      </w:r>
      <w:r w:rsidRPr="002C64CD">
        <w:rPr>
          <w:rFonts w:ascii="Times New Roman" w:hAnsi="Times New Roman" w:cs="Times New Roman"/>
          <w:color w:val="auto"/>
          <w:sz w:val="24"/>
          <w:szCs w:val="24"/>
        </w:rPr>
        <w:t xml:space="preserve"> </w:t>
      </w:r>
      <w:r w:rsidRPr="00882A2A">
        <w:rPr>
          <w:rFonts w:ascii="Times New Roman" w:hAnsi="Times New Roman" w:cs="Times New Roman"/>
          <w:color w:val="auto"/>
          <w:sz w:val="24"/>
          <w:szCs w:val="24"/>
        </w:rPr>
        <w:t>Means,</w:t>
      </w:r>
      <w:r w:rsidR="00882A2A" w:rsidRPr="00882A2A">
        <w:rPr>
          <w:rFonts w:ascii="Times New Roman" w:hAnsi="Times New Roman" w:cs="Times New Roman"/>
          <w:color w:val="auto"/>
          <w:sz w:val="24"/>
          <w:szCs w:val="24"/>
        </w:rPr>
        <w:t xml:space="preserve"> Yukie Toyama, Robert Murphy, and Marianne </w:t>
      </w:r>
      <w:proofErr w:type="spellStart"/>
      <w:r w:rsidR="00882A2A" w:rsidRPr="00882A2A">
        <w:rPr>
          <w:rFonts w:ascii="Times New Roman" w:hAnsi="Times New Roman" w:cs="Times New Roman"/>
          <w:color w:val="auto"/>
          <w:sz w:val="24"/>
          <w:szCs w:val="24"/>
        </w:rPr>
        <w:t>Baki</w:t>
      </w:r>
      <w:proofErr w:type="spellEnd"/>
      <w:r w:rsidR="00882A2A" w:rsidRPr="00882A2A">
        <w:rPr>
          <w:rFonts w:ascii="Times New Roman" w:hAnsi="Times New Roman" w:cs="Times New Roman"/>
          <w:color w:val="auto"/>
          <w:sz w:val="24"/>
          <w:szCs w:val="24"/>
        </w:rPr>
        <w:t>. "The effectiveness of online and blended learning: A meta-analysis of the empirical literature." </w:t>
      </w:r>
      <w:r w:rsidR="00882A2A" w:rsidRPr="00882A2A">
        <w:rPr>
          <w:rFonts w:ascii="Times New Roman" w:hAnsi="Times New Roman" w:cs="Times New Roman"/>
          <w:i/>
          <w:iCs/>
          <w:color w:val="auto"/>
          <w:sz w:val="24"/>
          <w:szCs w:val="24"/>
        </w:rPr>
        <w:t>Teachers College Record</w:t>
      </w:r>
      <w:r w:rsidR="00882A2A" w:rsidRPr="00882A2A">
        <w:rPr>
          <w:rFonts w:ascii="Times New Roman" w:hAnsi="Times New Roman" w:cs="Times New Roman"/>
          <w:color w:val="auto"/>
          <w:sz w:val="24"/>
          <w:szCs w:val="24"/>
        </w:rPr>
        <w:t> 115, no. 3 (2013): 1-47.</w:t>
      </w:r>
    </w:p>
    <w:p w:rsidR="00AC49AE"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29</w:t>
      </w:r>
      <w:r w:rsidR="00AC49AE">
        <w:rPr>
          <w:rFonts w:ascii="Times New Roman" w:hAnsi="Times New Roman" w:cs="Times New Roman"/>
          <w:color w:val="auto"/>
          <w:sz w:val="24"/>
          <w:szCs w:val="24"/>
        </w:rPr>
        <w:t xml:space="preserve">. </w:t>
      </w:r>
      <w:r w:rsidR="00AC49AE" w:rsidRPr="00AC49AE">
        <w:rPr>
          <w:rFonts w:ascii="Times New Roman" w:hAnsi="Times New Roman" w:cs="Times New Roman"/>
          <w:color w:val="auto"/>
          <w:sz w:val="24"/>
          <w:szCs w:val="24"/>
        </w:rPr>
        <w:t xml:space="preserve">Alison Lesley </w:t>
      </w:r>
      <w:proofErr w:type="spellStart"/>
      <w:r w:rsidR="00AC49AE">
        <w:rPr>
          <w:rFonts w:ascii="Times New Roman" w:hAnsi="Times New Roman" w:cs="Times New Roman"/>
          <w:color w:val="auto"/>
          <w:sz w:val="24"/>
          <w:szCs w:val="24"/>
        </w:rPr>
        <w:t>Weightman</w:t>
      </w:r>
      <w:proofErr w:type="spellEnd"/>
      <w:r w:rsidR="00AC49AE" w:rsidRPr="00AC49AE">
        <w:rPr>
          <w:rFonts w:ascii="Times New Roman" w:hAnsi="Times New Roman" w:cs="Times New Roman"/>
          <w:color w:val="auto"/>
          <w:sz w:val="24"/>
          <w:szCs w:val="24"/>
        </w:rPr>
        <w:t xml:space="preserve">, Damian JJ </w:t>
      </w:r>
      <w:proofErr w:type="spellStart"/>
      <w:r w:rsidR="00AC49AE" w:rsidRPr="00AC49AE">
        <w:rPr>
          <w:rFonts w:ascii="Times New Roman" w:hAnsi="Times New Roman" w:cs="Times New Roman"/>
          <w:color w:val="auto"/>
          <w:sz w:val="24"/>
          <w:szCs w:val="24"/>
        </w:rPr>
        <w:t>Farnell</w:t>
      </w:r>
      <w:proofErr w:type="spellEnd"/>
      <w:r w:rsidR="00AC49AE" w:rsidRPr="00AC49AE">
        <w:rPr>
          <w:rFonts w:ascii="Times New Roman" w:hAnsi="Times New Roman" w:cs="Times New Roman"/>
          <w:color w:val="auto"/>
          <w:sz w:val="24"/>
          <w:szCs w:val="24"/>
        </w:rPr>
        <w:t xml:space="preserve">, </w:t>
      </w:r>
      <w:proofErr w:type="spellStart"/>
      <w:r w:rsidR="00AC49AE" w:rsidRPr="00AC49AE">
        <w:rPr>
          <w:rFonts w:ascii="Times New Roman" w:hAnsi="Times New Roman" w:cs="Times New Roman"/>
          <w:color w:val="auto"/>
          <w:sz w:val="24"/>
          <w:szCs w:val="24"/>
        </w:rPr>
        <w:t>Delyth</w:t>
      </w:r>
      <w:proofErr w:type="spellEnd"/>
      <w:r w:rsidR="00AC49AE" w:rsidRPr="00AC49AE">
        <w:rPr>
          <w:rFonts w:ascii="Times New Roman" w:hAnsi="Times New Roman" w:cs="Times New Roman"/>
          <w:color w:val="auto"/>
          <w:sz w:val="24"/>
          <w:szCs w:val="24"/>
        </w:rPr>
        <w:t xml:space="preserve"> Morris, Heat</w:t>
      </w:r>
      <w:r w:rsidR="00AC49AE">
        <w:rPr>
          <w:rFonts w:ascii="Times New Roman" w:hAnsi="Times New Roman" w:cs="Times New Roman"/>
          <w:color w:val="auto"/>
          <w:sz w:val="24"/>
          <w:szCs w:val="24"/>
        </w:rPr>
        <w:t>her Strange, and Gillian Hallam,</w:t>
      </w:r>
      <w:r w:rsidR="00AC49AE" w:rsidRPr="00AC49AE">
        <w:rPr>
          <w:rFonts w:ascii="Times New Roman" w:hAnsi="Times New Roman" w:cs="Times New Roman"/>
          <w:color w:val="auto"/>
          <w:sz w:val="24"/>
          <w:szCs w:val="24"/>
        </w:rPr>
        <w:t xml:space="preserve"> "A Systematic Review of Information Literacy Programs in Higher Education: Effects of Face-to-Face, Online, and Blended Form</w:t>
      </w:r>
      <w:r w:rsidR="00E04073">
        <w:rPr>
          <w:rFonts w:ascii="Times New Roman" w:hAnsi="Times New Roman" w:cs="Times New Roman"/>
          <w:color w:val="auto"/>
          <w:sz w:val="24"/>
          <w:szCs w:val="24"/>
        </w:rPr>
        <w:t>ats on Student Skills and Views,</w:t>
      </w:r>
      <w:r w:rsidR="00AC49AE" w:rsidRPr="00AC49AE">
        <w:rPr>
          <w:rFonts w:ascii="Times New Roman" w:hAnsi="Times New Roman" w:cs="Times New Roman"/>
          <w:color w:val="auto"/>
          <w:sz w:val="24"/>
          <w:szCs w:val="24"/>
        </w:rPr>
        <w:t xml:space="preserve">" </w:t>
      </w:r>
      <w:r w:rsidR="00AC49AE" w:rsidRPr="00AC49AE">
        <w:rPr>
          <w:rFonts w:ascii="Times New Roman" w:hAnsi="Times New Roman" w:cs="Times New Roman"/>
          <w:i/>
          <w:color w:val="auto"/>
          <w:sz w:val="24"/>
          <w:szCs w:val="24"/>
        </w:rPr>
        <w:t>Evidence Based Library and Information Practice</w:t>
      </w:r>
      <w:r w:rsidR="00AC49AE" w:rsidRPr="00AC49AE">
        <w:rPr>
          <w:rFonts w:ascii="Times New Roman" w:hAnsi="Times New Roman" w:cs="Times New Roman"/>
          <w:color w:val="auto"/>
          <w:sz w:val="24"/>
          <w:szCs w:val="24"/>
        </w:rPr>
        <w:t xml:space="preserve"> 12, n</w:t>
      </w:r>
      <w:r w:rsidR="00AC49AE">
        <w:rPr>
          <w:rFonts w:ascii="Times New Roman" w:hAnsi="Times New Roman" w:cs="Times New Roman"/>
          <w:color w:val="auto"/>
          <w:sz w:val="24"/>
          <w:szCs w:val="24"/>
        </w:rPr>
        <w:t>o. 3 (2017): 20-55, doi:</w:t>
      </w:r>
      <w:r w:rsidR="00AC49AE" w:rsidRPr="00AC49AE">
        <w:rPr>
          <w:rFonts w:ascii="Times New Roman" w:hAnsi="Times New Roman" w:cs="Times New Roman"/>
          <w:color w:val="auto"/>
          <w:sz w:val="24"/>
          <w:szCs w:val="24"/>
        </w:rPr>
        <w:t>10.18438/B86W90</w:t>
      </w:r>
    </w:p>
    <w:p w:rsidR="00AC49AE"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30</w:t>
      </w:r>
      <w:r w:rsidR="00AC49AE">
        <w:rPr>
          <w:rFonts w:ascii="Times New Roman" w:hAnsi="Times New Roman" w:cs="Times New Roman"/>
          <w:color w:val="auto"/>
          <w:sz w:val="24"/>
          <w:szCs w:val="24"/>
        </w:rPr>
        <w:t>. Farkas, “Participatory T</w:t>
      </w:r>
      <w:r w:rsidR="00AC49AE" w:rsidRPr="00E83642">
        <w:rPr>
          <w:rFonts w:ascii="Times New Roman" w:hAnsi="Times New Roman" w:cs="Times New Roman"/>
          <w:color w:val="auto"/>
          <w:sz w:val="24"/>
          <w:szCs w:val="24"/>
        </w:rPr>
        <w:t>echnologies</w:t>
      </w:r>
      <w:r w:rsidR="00AC49AE">
        <w:rPr>
          <w:rFonts w:ascii="Times New Roman" w:hAnsi="Times New Roman" w:cs="Times New Roman"/>
          <w:color w:val="auto"/>
          <w:sz w:val="24"/>
          <w:szCs w:val="24"/>
        </w:rPr>
        <w:t>.”</w:t>
      </w:r>
    </w:p>
    <w:p w:rsidR="00E04073" w:rsidRDefault="002C64CD" w:rsidP="003A5621">
      <w:pPr>
        <w:spacing w:line="480" w:lineRule="auto"/>
        <w:ind w:firstLine="720"/>
        <w:rPr>
          <w:rFonts w:ascii="Times New Roman" w:hAnsi="Times New Roman" w:cs="Times New Roman"/>
          <w:i/>
          <w:iCs/>
          <w:color w:val="auto"/>
          <w:sz w:val="24"/>
          <w:szCs w:val="24"/>
        </w:rPr>
      </w:pPr>
      <w:r>
        <w:rPr>
          <w:rFonts w:ascii="Times New Roman" w:hAnsi="Times New Roman" w:cs="Times New Roman"/>
          <w:color w:val="auto"/>
          <w:sz w:val="24"/>
          <w:szCs w:val="24"/>
        </w:rPr>
        <w:t>31</w:t>
      </w:r>
      <w:r w:rsidR="00796350">
        <w:rPr>
          <w:rFonts w:ascii="Times New Roman" w:hAnsi="Times New Roman" w:cs="Times New Roman"/>
          <w:color w:val="auto"/>
          <w:sz w:val="24"/>
          <w:szCs w:val="24"/>
        </w:rPr>
        <w:t>. Schraw and Denniso</w:t>
      </w:r>
      <w:r w:rsidR="00E04073">
        <w:rPr>
          <w:rFonts w:ascii="Times New Roman" w:hAnsi="Times New Roman" w:cs="Times New Roman"/>
          <w:color w:val="auto"/>
          <w:sz w:val="24"/>
          <w:szCs w:val="24"/>
        </w:rPr>
        <w:t>n</w:t>
      </w:r>
      <w:r w:rsidR="00796350">
        <w:rPr>
          <w:rFonts w:ascii="Times New Roman" w:hAnsi="Times New Roman" w:cs="Times New Roman"/>
          <w:color w:val="auto"/>
          <w:sz w:val="24"/>
          <w:szCs w:val="24"/>
        </w:rPr>
        <w:t>,</w:t>
      </w:r>
      <w:r w:rsidR="00796350" w:rsidRPr="00796350">
        <w:rPr>
          <w:rFonts w:ascii="Times New Roman" w:hAnsi="Times New Roman" w:cs="Times New Roman"/>
          <w:color w:val="auto"/>
          <w:sz w:val="24"/>
          <w:szCs w:val="24"/>
        </w:rPr>
        <w:t xml:space="preserve"> "Assessing Metacognitive Awareness." </w:t>
      </w:r>
    </w:p>
    <w:p w:rsidR="00BA067B"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32</w:t>
      </w:r>
      <w:r w:rsidR="00BA067B">
        <w:rPr>
          <w:rFonts w:ascii="Times New Roman" w:hAnsi="Times New Roman" w:cs="Times New Roman"/>
          <w:color w:val="auto"/>
          <w:sz w:val="24"/>
          <w:szCs w:val="24"/>
        </w:rPr>
        <w:t xml:space="preserve">. </w:t>
      </w:r>
      <w:proofErr w:type="spellStart"/>
      <w:r w:rsidR="00BA067B" w:rsidRPr="00BA067B">
        <w:rPr>
          <w:rFonts w:ascii="Times New Roman" w:hAnsi="Times New Roman" w:cs="Times New Roman"/>
          <w:color w:val="auto"/>
          <w:sz w:val="24"/>
          <w:szCs w:val="24"/>
        </w:rPr>
        <w:t>Xiaojing</w:t>
      </w:r>
      <w:proofErr w:type="spellEnd"/>
      <w:r w:rsidR="00BA067B">
        <w:rPr>
          <w:rFonts w:ascii="Times New Roman" w:hAnsi="Times New Roman" w:cs="Times New Roman"/>
          <w:color w:val="auto"/>
          <w:sz w:val="24"/>
          <w:szCs w:val="24"/>
        </w:rPr>
        <w:t xml:space="preserve"> Liu</w:t>
      </w:r>
      <w:r w:rsidR="00BA067B" w:rsidRPr="00BA067B">
        <w:rPr>
          <w:rFonts w:ascii="Times New Roman" w:hAnsi="Times New Roman" w:cs="Times New Roman"/>
          <w:color w:val="auto"/>
          <w:sz w:val="24"/>
          <w:szCs w:val="24"/>
        </w:rPr>
        <w:t xml:space="preserve">, Richard J. </w:t>
      </w:r>
      <w:proofErr w:type="spellStart"/>
      <w:r w:rsidR="00BA067B" w:rsidRPr="00BA067B">
        <w:rPr>
          <w:rFonts w:ascii="Times New Roman" w:hAnsi="Times New Roman" w:cs="Times New Roman"/>
          <w:color w:val="auto"/>
          <w:sz w:val="24"/>
          <w:szCs w:val="24"/>
        </w:rPr>
        <w:t>Magjuka</w:t>
      </w:r>
      <w:proofErr w:type="spellEnd"/>
      <w:r w:rsidR="00BA067B" w:rsidRPr="00BA067B">
        <w:rPr>
          <w:rFonts w:ascii="Times New Roman" w:hAnsi="Times New Roman" w:cs="Times New Roman"/>
          <w:color w:val="auto"/>
          <w:sz w:val="24"/>
          <w:szCs w:val="24"/>
        </w:rPr>
        <w:t>, Cu</w:t>
      </w:r>
      <w:r w:rsidR="00BA067B">
        <w:rPr>
          <w:rFonts w:ascii="Times New Roman" w:hAnsi="Times New Roman" w:cs="Times New Roman"/>
          <w:color w:val="auto"/>
          <w:sz w:val="24"/>
          <w:szCs w:val="24"/>
        </w:rPr>
        <w:t xml:space="preserve">rtis J. Bonk, and </w:t>
      </w:r>
      <w:proofErr w:type="spellStart"/>
      <w:r w:rsidR="00BA067B">
        <w:rPr>
          <w:rFonts w:ascii="Times New Roman" w:hAnsi="Times New Roman" w:cs="Times New Roman"/>
          <w:color w:val="auto"/>
          <w:sz w:val="24"/>
          <w:szCs w:val="24"/>
        </w:rPr>
        <w:t>Seung-hee</w:t>
      </w:r>
      <w:proofErr w:type="spellEnd"/>
      <w:r w:rsidR="00BA067B">
        <w:rPr>
          <w:rFonts w:ascii="Times New Roman" w:hAnsi="Times New Roman" w:cs="Times New Roman"/>
          <w:color w:val="auto"/>
          <w:sz w:val="24"/>
          <w:szCs w:val="24"/>
        </w:rPr>
        <w:t xml:space="preserve"> Lee,</w:t>
      </w:r>
      <w:r w:rsidR="00BA067B" w:rsidRPr="00BA067B">
        <w:rPr>
          <w:rFonts w:ascii="Times New Roman" w:hAnsi="Times New Roman" w:cs="Times New Roman"/>
          <w:color w:val="auto"/>
          <w:sz w:val="24"/>
          <w:szCs w:val="24"/>
        </w:rPr>
        <w:t xml:space="preserve"> "Does Sense of Community Matter? An Examination of Participants' Perceptions of</w:t>
      </w:r>
      <w:r w:rsidR="00680F9C">
        <w:rPr>
          <w:rFonts w:ascii="Times New Roman" w:hAnsi="Times New Roman" w:cs="Times New Roman"/>
          <w:color w:val="auto"/>
          <w:sz w:val="24"/>
          <w:szCs w:val="24"/>
        </w:rPr>
        <w:t xml:space="preserve"> Building Learning Communities i</w:t>
      </w:r>
      <w:r w:rsidR="005171AF">
        <w:rPr>
          <w:rFonts w:ascii="Times New Roman" w:hAnsi="Times New Roman" w:cs="Times New Roman"/>
          <w:color w:val="auto"/>
          <w:sz w:val="24"/>
          <w:szCs w:val="24"/>
        </w:rPr>
        <w:t>n Online Courses,</w:t>
      </w:r>
      <w:r w:rsidR="00BA067B" w:rsidRPr="00BA067B">
        <w:rPr>
          <w:rFonts w:ascii="Times New Roman" w:hAnsi="Times New Roman" w:cs="Times New Roman"/>
          <w:color w:val="auto"/>
          <w:sz w:val="24"/>
          <w:szCs w:val="24"/>
        </w:rPr>
        <w:t>" </w:t>
      </w:r>
      <w:r w:rsidR="00BA067B" w:rsidRPr="00BA067B">
        <w:rPr>
          <w:rFonts w:ascii="Times New Roman" w:hAnsi="Times New Roman" w:cs="Times New Roman"/>
          <w:i/>
          <w:iCs/>
          <w:color w:val="auto"/>
          <w:sz w:val="24"/>
          <w:szCs w:val="24"/>
        </w:rPr>
        <w:t>Quarterly Review of Distance Education</w:t>
      </w:r>
      <w:r w:rsidR="00071283">
        <w:rPr>
          <w:rFonts w:ascii="Times New Roman" w:hAnsi="Times New Roman" w:cs="Times New Roman"/>
          <w:color w:val="auto"/>
          <w:sz w:val="24"/>
          <w:szCs w:val="24"/>
        </w:rPr>
        <w:t> 8, no. 1 (2007): 9-24.</w:t>
      </w:r>
    </w:p>
    <w:p w:rsidR="00071283"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33</w:t>
      </w:r>
      <w:r w:rsidR="00071283">
        <w:rPr>
          <w:rFonts w:ascii="Times New Roman" w:hAnsi="Times New Roman" w:cs="Times New Roman"/>
          <w:color w:val="auto"/>
          <w:sz w:val="24"/>
          <w:szCs w:val="24"/>
        </w:rPr>
        <w:t>. Robert M.</w:t>
      </w:r>
      <w:r w:rsidR="00071283" w:rsidRPr="00071283">
        <w:rPr>
          <w:rFonts w:ascii="Times New Roman" w:hAnsi="Times New Roman" w:cs="Times New Roman"/>
          <w:color w:val="auto"/>
          <w:sz w:val="24"/>
          <w:szCs w:val="24"/>
        </w:rPr>
        <w:t xml:space="preserve"> Bernard, Philip C. </w:t>
      </w:r>
      <w:proofErr w:type="spellStart"/>
      <w:r w:rsidR="00071283" w:rsidRPr="00071283">
        <w:rPr>
          <w:rFonts w:ascii="Times New Roman" w:hAnsi="Times New Roman" w:cs="Times New Roman"/>
          <w:color w:val="auto"/>
          <w:sz w:val="24"/>
          <w:szCs w:val="24"/>
        </w:rPr>
        <w:t>Abrami</w:t>
      </w:r>
      <w:proofErr w:type="spellEnd"/>
      <w:r w:rsidR="00071283" w:rsidRPr="00071283">
        <w:rPr>
          <w:rFonts w:ascii="Times New Roman" w:hAnsi="Times New Roman" w:cs="Times New Roman"/>
          <w:color w:val="auto"/>
          <w:sz w:val="24"/>
          <w:szCs w:val="24"/>
        </w:rPr>
        <w:t xml:space="preserve">, Eugene </w:t>
      </w:r>
      <w:proofErr w:type="spellStart"/>
      <w:r w:rsidR="00071283" w:rsidRPr="00071283">
        <w:rPr>
          <w:rFonts w:ascii="Times New Roman" w:hAnsi="Times New Roman" w:cs="Times New Roman"/>
          <w:color w:val="auto"/>
          <w:sz w:val="24"/>
          <w:szCs w:val="24"/>
        </w:rPr>
        <w:t>Borokhovski</w:t>
      </w:r>
      <w:proofErr w:type="spellEnd"/>
      <w:r w:rsidR="00071283" w:rsidRPr="00071283">
        <w:rPr>
          <w:rFonts w:ascii="Times New Roman" w:hAnsi="Times New Roman" w:cs="Times New Roman"/>
          <w:color w:val="auto"/>
          <w:sz w:val="24"/>
          <w:szCs w:val="24"/>
        </w:rPr>
        <w:t xml:space="preserve">, C. Anne Wade, Rana M. Tamim, Michael A. </w:t>
      </w:r>
      <w:proofErr w:type="spellStart"/>
      <w:r w:rsidR="00071283" w:rsidRPr="00071283">
        <w:rPr>
          <w:rFonts w:ascii="Times New Roman" w:hAnsi="Times New Roman" w:cs="Times New Roman"/>
          <w:color w:val="auto"/>
          <w:sz w:val="24"/>
          <w:szCs w:val="24"/>
        </w:rPr>
        <w:t>Surkes</w:t>
      </w:r>
      <w:proofErr w:type="spellEnd"/>
      <w:r w:rsidR="00071283" w:rsidRPr="00071283">
        <w:rPr>
          <w:rFonts w:ascii="Times New Roman" w:hAnsi="Times New Roman" w:cs="Times New Roman"/>
          <w:color w:val="auto"/>
          <w:sz w:val="24"/>
          <w:szCs w:val="24"/>
        </w:rPr>
        <w:t>, and Edward Clement Bethel. "A Meta-Analysis of Three T</w:t>
      </w:r>
      <w:r w:rsidR="00071283">
        <w:rPr>
          <w:rFonts w:ascii="Times New Roman" w:hAnsi="Times New Roman" w:cs="Times New Roman"/>
          <w:color w:val="auto"/>
          <w:sz w:val="24"/>
          <w:szCs w:val="24"/>
        </w:rPr>
        <w:t xml:space="preserve">ypes </w:t>
      </w:r>
      <w:r w:rsidR="00E04073">
        <w:rPr>
          <w:rFonts w:ascii="Times New Roman" w:hAnsi="Times New Roman" w:cs="Times New Roman"/>
          <w:color w:val="auto"/>
          <w:sz w:val="24"/>
          <w:szCs w:val="24"/>
        </w:rPr>
        <w:t>of</w:t>
      </w:r>
      <w:r w:rsidR="00071283">
        <w:rPr>
          <w:rFonts w:ascii="Times New Roman" w:hAnsi="Times New Roman" w:cs="Times New Roman"/>
          <w:color w:val="auto"/>
          <w:sz w:val="24"/>
          <w:szCs w:val="24"/>
        </w:rPr>
        <w:t xml:space="preserve"> Interaction Treatments i</w:t>
      </w:r>
      <w:r w:rsidR="005171AF">
        <w:rPr>
          <w:rFonts w:ascii="Times New Roman" w:hAnsi="Times New Roman" w:cs="Times New Roman"/>
          <w:color w:val="auto"/>
          <w:sz w:val="24"/>
          <w:szCs w:val="24"/>
        </w:rPr>
        <w:t>n Distance Education,</w:t>
      </w:r>
      <w:r w:rsidR="00071283" w:rsidRPr="00071283">
        <w:rPr>
          <w:rFonts w:ascii="Times New Roman" w:hAnsi="Times New Roman" w:cs="Times New Roman"/>
          <w:color w:val="auto"/>
          <w:sz w:val="24"/>
          <w:szCs w:val="24"/>
        </w:rPr>
        <w:t>" </w:t>
      </w:r>
      <w:r w:rsidR="00071283">
        <w:rPr>
          <w:rFonts w:ascii="Times New Roman" w:hAnsi="Times New Roman" w:cs="Times New Roman"/>
          <w:i/>
          <w:iCs/>
          <w:color w:val="auto"/>
          <w:sz w:val="24"/>
          <w:szCs w:val="24"/>
        </w:rPr>
        <w:t>Review of Educational R</w:t>
      </w:r>
      <w:r w:rsidR="00071283" w:rsidRPr="00071283">
        <w:rPr>
          <w:rFonts w:ascii="Times New Roman" w:hAnsi="Times New Roman" w:cs="Times New Roman"/>
          <w:i/>
          <w:iCs/>
          <w:color w:val="auto"/>
          <w:sz w:val="24"/>
          <w:szCs w:val="24"/>
        </w:rPr>
        <w:t>esearch</w:t>
      </w:r>
      <w:r w:rsidR="00606CC1">
        <w:rPr>
          <w:rFonts w:ascii="Times New Roman" w:hAnsi="Times New Roman" w:cs="Times New Roman"/>
          <w:color w:val="auto"/>
          <w:sz w:val="24"/>
          <w:szCs w:val="24"/>
        </w:rPr>
        <w:t xml:space="preserve"> 79, no. 3 (2009): 1243-1289, </w:t>
      </w:r>
      <w:r w:rsidR="00606CC1" w:rsidRPr="00606CC1">
        <w:rPr>
          <w:rFonts w:ascii="Times New Roman" w:eastAsia="Times New Roman" w:hAnsi="Times New Roman" w:cs="Times New Roman"/>
          <w:color w:val="auto"/>
          <w:sz w:val="24"/>
          <w:szCs w:val="24"/>
          <w:shd w:val="clear" w:color="auto" w:fill="FFFFFF"/>
          <w:lang w:val="en-US"/>
        </w:rPr>
        <w:t>doi:10.3102/0034654309333844</w:t>
      </w:r>
      <w:r w:rsidR="007431F2">
        <w:rPr>
          <w:rFonts w:ascii="Times New Roman" w:eastAsia="Times New Roman" w:hAnsi="Times New Roman" w:cs="Times New Roman"/>
          <w:color w:val="auto"/>
          <w:sz w:val="24"/>
          <w:szCs w:val="24"/>
          <w:shd w:val="clear" w:color="auto" w:fill="FFFFFF"/>
          <w:lang w:val="en-US"/>
        </w:rPr>
        <w:t>.</w:t>
      </w:r>
    </w:p>
    <w:p w:rsidR="00796350"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34</w:t>
      </w:r>
      <w:r w:rsidR="007431F2">
        <w:rPr>
          <w:rFonts w:ascii="Times New Roman" w:hAnsi="Times New Roman" w:cs="Times New Roman"/>
          <w:color w:val="auto"/>
          <w:sz w:val="24"/>
          <w:szCs w:val="24"/>
        </w:rPr>
        <w:t>. Ibid.</w:t>
      </w:r>
    </w:p>
    <w:p w:rsidR="007431F2"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35</w:t>
      </w:r>
      <w:r w:rsidR="007431F2">
        <w:rPr>
          <w:rFonts w:ascii="Times New Roman" w:hAnsi="Times New Roman" w:cs="Times New Roman"/>
          <w:color w:val="auto"/>
          <w:sz w:val="24"/>
          <w:szCs w:val="24"/>
        </w:rPr>
        <w:t xml:space="preserve">. </w:t>
      </w:r>
      <w:r w:rsidR="007431F2" w:rsidRPr="007431F2">
        <w:rPr>
          <w:rFonts w:ascii="Times New Roman" w:hAnsi="Times New Roman" w:cs="Times New Roman"/>
          <w:color w:val="auto"/>
          <w:sz w:val="24"/>
          <w:szCs w:val="24"/>
        </w:rPr>
        <w:t xml:space="preserve">Amy Colbert, Nick Yee, and Gerard George. "The Digital Workforce </w:t>
      </w:r>
      <w:r w:rsidR="00E04073" w:rsidRPr="007431F2">
        <w:rPr>
          <w:rFonts w:ascii="Times New Roman" w:hAnsi="Times New Roman" w:cs="Times New Roman"/>
          <w:color w:val="auto"/>
          <w:sz w:val="24"/>
          <w:szCs w:val="24"/>
        </w:rPr>
        <w:t>and</w:t>
      </w:r>
      <w:r w:rsidR="007431F2" w:rsidRPr="007431F2">
        <w:rPr>
          <w:rFonts w:ascii="Times New Roman" w:hAnsi="Times New Roman" w:cs="Times New Roman"/>
          <w:color w:val="auto"/>
          <w:sz w:val="24"/>
          <w:szCs w:val="24"/>
        </w:rPr>
        <w:t xml:space="preserve"> The Workplace </w:t>
      </w:r>
      <w:r w:rsidR="00E04073" w:rsidRPr="007431F2">
        <w:rPr>
          <w:rFonts w:ascii="Times New Roman" w:hAnsi="Times New Roman" w:cs="Times New Roman"/>
          <w:color w:val="auto"/>
          <w:sz w:val="24"/>
          <w:szCs w:val="24"/>
        </w:rPr>
        <w:t>of</w:t>
      </w:r>
      <w:r w:rsidR="005171AF">
        <w:rPr>
          <w:rFonts w:ascii="Times New Roman" w:hAnsi="Times New Roman" w:cs="Times New Roman"/>
          <w:color w:val="auto"/>
          <w:sz w:val="24"/>
          <w:szCs w:val="24"/>
        </w:rPr>
        <w:t xml:space="preserve"> The Future,</w:t>
      </w:r>
      <w:r w:rsidR="007431F2" w:rsidRPr="007431F2">
        <w:rPr>
          <w:rFonts w:ascii="Times New Roman" w:hAnsi="Times New Roman" w:cs="Times New Roman"/>
          <w:color w:val="auto"/>
          <w:sz w:val="24"/>
          <w:szCs w:val="24"/>
        </w:rPr>
        <w:t>" </w:t>
      </w:r>
      <w:r w:rsidR="007431F2" w:rsidRPr="007431F2">
        <w:rPr>
          <w:rFonts w:ascii="Times New Roman" w:hAnsi="Times New Roman" w:cs="Times New Roman"/>
          <w:i/>
          <w:iCs/>
          <w:color w:val="auto"/>
          <w:sz w:val="24"/>
          <w:szCs w:val="24"/>
        </w:rPr>
        <w:t>Academy of Management Journal</w:t>
      </w:r>
      <w:r w:rsidR="00E04073">
        <w:rPr>
          <w:rFonts w:ascii="Times New Roman" w:hAnsi="Times New Roman" w:cs="Times New Roman"/>
          <w:color w:val="auto"/>
          <w:sz w:val="24"/>
          <w:szCs w:val="24"/>
        </w:rPr>
        <w:t xml:space="preserve"> 59, no. 3 (2016): 731-739, </w:t>
      </w:r>
      <w:proofErr w:type="spellStart"/>
      <w:r w:rsidR="00E04073">
        <w:rPr>
          <w:rFonts w:ascii="Times New Roman" w:hAnsi="Times New Roman" w:cs="Times New Roman"/>
          <w:color w:val="auto"/>
          <w:sz w:val="24"/>
          <w:szCs w:val="24"/>
        </w:rPr>
        <w:t>doi</w:t>
      </w:r>
      <w:proofErr w:type="spellEnd"/>
      <w:r w:rsidR="00E04073">
        <w:rPr>
          <w:rFonts w:ascii="Times New Roman" w:hAnsi="Times New Roman" w:cs="Times New Roman"/>
          <w:color w:val="auto"/>
          <w:sz w:val="24"/>
          <w:szCs w:val="24"/>
        </w:rPr>
        <w:t xml:space="preserve">: </w:t>
      </w:r>
      <w:r w:rsidR="00E04073" w:rsidRPr="00E04073">
        <w:rPr>
          <w:rFonts w:ascii="Times New Roman" w:hAnsi="Times New Roman" w:cs="Times New Roman"/>
          <w:color w:val="auto"/>
          <w:sz w:val="24"/>
          <w:szCs w:val="24"/>
        </w:rPr>
        <w:t>10.5465/amj.2016.4003</w:t>
      </w:r>
      <w:r w:rsidR="00E04073">
        <w:rPr>
          <w:rFonts w:ascii="Times New Roman" w:hAnsi="Times New Roman" w:cs="Times New Roman"/>
          <w:color w:val="auto"/>
          <w:sz w:val="24"/>
          <w:szCs w:val="24"/>
        </w:rPr>
        <w:t>.</w:t>
      </w:r>
    </w:p>
    <w:p w:rsidR="007431F2"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lastRenderedPageBreak/>
        <w:t>36</w:t>
      </w:r>
      <w:r w:rsidR="007431F2">
        <w:rPr>
          <w:rFonts w:ascii="Times New Roman" w:hAnsi="Times New Roman" w:cs="Times New Roman"/>
          <w:color w:val="auto"/>
          <w:sz w:val="24"/>
          <w:szCs w:val="24"/>
        </w:rPr>
        <w:t>.</w:t>
      </w:r>
      <w:r w:rsidR="007431F2" w:rsidRPr="007431F2">
        <w:rPr>
          <w:rFonts w:ascii="Times New Roman" w:hAnsi="Times New Roman" w:cs="Times New Roman"/>
          <w:color w:val="auto"/>
          <w:sz w:val="24"/>
          <w:szCs w:val="24"/>
        </w:rPr>
        <w:t xml:space="preserve"> Lasse </w:t>
      </w:r>
      <w:proofErr w:type="spellStart"/>
      <w:r w:rsidR="007431F2" w:rsidRPr="007431F2">
        <w:rPr>
          <w:rFonts w:ascii="Times New Roman" w:hAnsi="Times New Roman" w:cs="Times New Roman"/>
          <w:color w:val="auto"/>
          <w:sz w:val="24"/>
          <w:szCs w:val="24"/>
        </w:rPr>
        <w:t>Lipponen</w:t>
      </w:r>
      <w:proofErr w:type="spellEnd"/>
      <w:r w:rsidR="007431F2">
        <w:rPr>
          <w:rFonts w:ascii="Times New Roman" w:hAnsi="Times New Roman" w:cs="Times New Roman"/>
          <w:color w:val="auto"/>
          <w:sz w:val="24"/>
          <w:szCs w:val="24"/>
        </w:rPr>
        <w:t>,</w:t>
      </w:r>
      <w:r w:rsidR="007431F2" w:rsidRPr="007431F2">
        <w:rPr>
          <w:rFonts w:ascii="Times New Roman" w:hAnsi="Times New Roman" w:cs="Times New Roman"/>
          <w:color w:val="auto"/>
          <w:sz w:val="24"/>
          <w:szCs w:val="24"/>
        </w:rPr>
        <w:t xml:space="preserve"> "Exploring Foundations for Computer-Supported Collaborative Learning." In </w:t>
      </w:r>
      <w:r w:rsidR="007431F2" w:rsidRPr="007431F2">
        <w:rPr>
          <w:rFonts w:ascii="Times New Roman" w:hAnsi="Times New Roman" w:cs="Times New Roman"/>
          <w:i/>
          <w:iCs/>
          <w:color w:val="auto"/>
          <w:sz w:val="24"/>
          <w:szCs w:val="24"/>
        </w:rPr>
        <w:t>Proceedings of the conference on computer support for collaborative learning: Foundations for a CSCL community</w:t>
      </w:r>
      <w:r w:rsidR="00E04073">
        <w:rPr>
          <w:rFonts w:ascii="Times New Roman" w:hAnsi="Times New Roman" w:cs="Times New Roman"/>
          <w:color w:val="auto"/>
          <w:sz w:val="24"/>
          <w:szCs w:val="24"/>
        </w:rPr>
        <w:t>, 72-81, (</w:t>
      </w:r>
      <w:r w:rsidR="007431F2" w:rsidRPr="007431F2">
        <w:rPr>
          <w:rFonts w:ascii="Times New Roman" w:hAnsi="Times New Roman" w:cs="Times New Roman"/>
          <w:color w:val="auto"/>
          <w:sz w:val="24"/>
          <w:szCs w:val="24"/>
        </w:rPr>
        <w:t>International Society of the Learning Sciences, 2002.</w:t>
      </w:r>
      <w:r w:rsidR="00E04073">
        <w:rPr>
          <w:rFonts w:ascii="Times New Roman" w:hAnsi="Times New Roman" w:cs="Times New Roman"/>
          <w:color w:val="auto"/>
          <w:sz w:val="24"/>
          <w:szCs w:val="24"/>
        </w:rPr>
        <w:t>)</w:t>
      </w:r>
    </w:p>
    <w:p w:rsidR="00C27F8C" w:rsidRPr="00C27F8C" w:rsidRDefault="002C64CD" w:rsidP="003A5621">
      <w:pPr>
        <w:spacing w:line="480" w:lineRule="auto"/>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rPr>
        <w:t>37</w:t>
      </w:r>
      <w:r w:rsidR="00C27F8C">
        <w:rPr>
          <w:rFonts w:ascii="Times New Roman" w:hAnsi="Times New Roman" w:cs="Times New Roman"/>
          <w:color w:val="auto"/>
          <w:sz w:val="24"/>
          <w:szCs w:val="24"/>
        </w:rPr>
        <w:t xml:space="preserve">. </w:t>
      </w:r>
      <w:proofErr w:type="spellStart"/>
      <w:r w:rsidR="00C27F8C" w:rsidRPr="00C27F8C">
        <w:rPr>
          <w:rFonts w:ascii="Times New Roman" w:hAnsi="Times New Roman" w:cs="Times New Roman"/>
          <w:color w:val="auto"/>
          <w:sz w:val="24"/>
          <w:szCs w:val="24"/>
        </w:rPr>
        <w:t>Sanna</w:t>
      </w:r>
      <w:proofErr w:type="spellEnd"/>
      <w:r w:rsidR="00C27F8C" w:rsidRPr="00C27F8C">
        <w:rPr>
          <w:rFonts w:ascii="Times New Roman" w:hAnsi="Times New Roman" w:cs="Times New Roman"/>
          <w:color w:val="auto"/>
          <w:sz w:val="24"/>
          <w:szCs w:val="24"/>
        </w:rPr>
        <w:t xml:space="preserve"> </w:t>
      </w:r>
      <w:proofErr w:type="spellStart"/>
      <w:r w:rsidR="00C27F8C">
        <w:rPr>
          <w:rFonts w:ascii="Times New Roman" w:hAnsi="Times New Roman" w:cs="Times New Roman"/>
          <w:color w:val="auto"/>
          <w:sz w:val="24"/>
          <w:szCs w:val="24"/>
        </w:rPr>
        <w:t>Järvelä</w:t>
      </w:r>
      <w:proofErr w:type="spellEnd"/>
      <w:r w:rsidR="00C27F8C" w:rsidRPr="00C27F8C">
        <w:rPr>
          <w:rFonts w:ascii="Times New Roman" w:hAnsi="Times New Roman" w:cs="Times New Roman"/>
          <w:color w:val="auto"/>
          <w:sz w:val="24"/>
          <w:szCs w:val="24"/>
        </w:rPr>
        <w:t xml:space="preserve">, Paul A. </w:t>
      </w:r>
      <w:proofErr w:type="spellStart"/>
      <w:r w:rsidR="00C27F8C" w:rsidRPr="00C27F8C">
        <w:rPr>
          <w:rFonts w:ascii="Times New Roman" w:hAnsi="Times New Roman" w:cs="Times New Roman"/>
          <w:color w:val="auto"/>
          <w:sz w:val="24"/>
          <w:szCs w:val="24"/>
        </w:rPr>
        <w:t>Kirschner</w:t>
      </w:r>
      <w:proofErr w:type="spellEnd"/>
      <w:r w:rsidR="00C27F8C" w:rsidRPr="00C27F8C">
        <w:rPr>
          <w:rFonts w:ascii="Times New Roman" w:hAnsi="Times New Roman" w:cs="Times New Roman"/>
          <w:color w:val="auto"/>
          <w:sz w:val="24"/>
          <w:szCs w:val="24"/>
        </w:rPr>
        <w:t xml:space="preserve">, Allyson </w:t>
      </w:r>
      <w:proofErr w:type="spellStart"/>
      <w:r w:rsidR="00C27F8C" w:rsidRPr="00C27F8C">
        <w:rPr>
          <w:rFonts w:ascii="Times New Roman" w:hAnsi="Times New Roman" w:cs="Times New Roman"/>
          <w:color w:val="auto"/>
          <w:sz w:val="24"/>
          <w:szCs w:val="24"/>
        </w:rPr>
        <w:t>Hadwin</w:t>
      </w:r>
      <w:proofErr w:type="spellEnd"/>
      <w:r w:rsidR="00C27F8C" w:rsidRPr="00C27F8C">
        <w:rPr>
          <w:rFonts w:ascii="Times New Roman" w:hAnsi="Times New Roman" w:cs="Times New Roman"/>
          <w:color w:val="auto"/>
          <w:sz w:val="24"/>
          <w:szCs w:val="24"/>
        </w:rPr>
        <w:t xml:space="preserve">, Hanna </w:t>
      </w:r>
      <w:proofErr w:type="spellStart"/>
      <w:r w:rsidR="00C27F8C" w:rsidRPr="00C27F8C">
        <w:rPr>
          <w:rFonts w:ascii="Times New Roman" w:hAnsi="Times New Roman" w:cs="Times New Roman"/>
          <w:color w:val="auto"/>
          <w:sz w:val="24"/>
          <w:szCs w:val="24"/>
        </w:rPr>
        <w:t>Järvenoja</w:t>
      </w:r>
      <w:proofErr w:type="spellEnd"/>
      <w:r w:rsidR="00C27F8C" w:rsidRPr="00C27F8C">
        <w:rPr>
          <w:rFonts w:ascii="Times New Roman" w:hAnsi="Times New Roman" w:cs="Times New Roman"/>
          <w:color w:val="auto"/>
          <w:sz w:val="24"/>
          <w:szCs w:val="24"/>
        </w:rPr>
        <w:t xml:space="preserve">, </w:t>
      </w:r>
      <w:proofErr w:type="spellStart"/>
      <w:r w:rsidR="00C27F8C" w:rsidRPr="00C27F8C">
        <w:rPr>
          <w:rFonts w:ascii="Times New Roman" w:hAnsi="Times New Roman" w:cs="Times New Roman"/>
          <w:color w:val="auto"/>
          <w:sz w:val="24"/>
          <w:szCs w:val="24"/>
        </w:rPr>
        <w:t>Jonna</w:t>
      </w:r>
      <w:proofErr w:type="spellEnd"/>
      <w:r w:rsidR="00C27F8C" w:rsidRPr="00C27F8C">
        <w:rPr>
          <w:rFonts w:ascii="Times New Roman" w:hAnsi="Times New Roman" w:cs="Times New Roman"/>
          <w:color w:val="auto"/>
          <w:sz w:val="24"/>
          <w:szCs w:val="24"/>
        </w:rPr>
        <w:t xml:space="preserve"> </w:t>
      </w:r>
      <w:proofErr w:type="spellStart"/>
      <w:r w:rsidR="00C27F8C" w:rsidRPr="00C27F8C">
        <w:rPr>
          <w:rFonts w:ascii="Times New Roman" w:hAnsi="Times New Roman" w:cs="Times New Roman"/>
          <w:color w:val="auto"/>
          <w:sz w:val="24"/>
          <w:szCs w:val="24"/>
        </w:rPr>
        <w:t>Malmberg</w:t>
      </w:r>
      <w:proofErr w:type="spellEnd"/>
      <w:r w:rsidR="00C27F8C" w:rsidRPr="00C27F8C">
        <w:rPr>
          <w:rFonts w:ascii="Times New Roman" w:hAnsi="Times New Roman" w:cs="Times New Roman"/>
          <w:color w:val="auto"/>
          <w:sz w:val="24"/>
          <w:szCs w:val="24"/>
        </w:rPr>
        <w:t xml:space="preserve">, Mariel Miller, and </w:t>
      </w:r>
      <w:proofErr w:type="spellStart"/>
      <w:r w:rsidR="00C27F8C" w:rsidRPr="00C27F8C">
        <w:rPr>
          <w:rFonts w:ascii="Times New Roman" w:hAnsi="Times New Roman" w:cs="Times New Roman"/>
          <w:color w:val="auto"/>
          <w:sz w:val="24"/>
          <w:szCs w:val="24"/>
        </w:rPr>
        <w:t>Jari</w:t>
      </w:r>
      <w:proofErr w:type="spellEnd"/>
      <w:r w:rsidR="00C27F8C" w:rsidRPr="00C27F8C">
        <w:rPr>
          <w:rFonts w:ascii="Times New Roman" w:hAnsi="Times New Roman" w:cs="Times New Roman"/>
          <w:color w:val="auto"/>
          <w:sz w:val="24"/>
          <w:szCs w:val="24"/>
        </w:rPr>
        <w:t xml:space="preserve"> </w:t>
      </w:r>
      <w:proofErr w:type="spellStart"/>
      <w:r w:rsidR="00C27F8C" w:rsidRPr="00C27F8C">
        <w:rPr>
          <w:rFonts w:ascii="Times New Roman" w:hAnsi="Times New Roman" w:cs="Times New Roman"/>
          <w:color w:val="auto"/>
          <w:sz w:val="24"/>
          <w:szCs w:val="24"/>
        </w:rPr>
        <w:t>Laru</w:t>
      </w:r>
      <w:proofErr w:type="spellEnd"/>
      <w:r w:rsidR="00C27F8C" w:rsidRPr="00C27F8C">
        <w:rPr>
          <w:rFonts w:ascii="Times New Roman" w:hAnsi="Times New Roman" w:cs="Times New Roman"/>
          <w:color w:val="auto"/>
          <w:sz w:val="24"/>
          <w:szCs w:val="24"/>
        </w:rPr>
        <w:t>. "Socially Shared Regulation of</w:t>
      </w:r>
      <w:r w:rsidR="00C27F8C">
        <w:rPr>
          <w:rFonts w:ascii="Times New Roman" w:hAnsi="Times New Roman" w:cs="Times New Roman"/>
          <w:color w:val="auto"/>
          <w:sz w:val="24"/>
          <w:szCs w:val="24"/>
        </w:rPr>
        <w:t xml:space="preserve"> Learning i</w:t>
      </w:r>
      <w:r w:rsidR="00C27F8C" w:rsidRPr="00C27F8C">
        <w:rPr>
          <w:rFonts w:ascii="Times New Roman" w:hAnsi="Times New Roman" w:cs="Times New Roman"/>
          <w:color w:val="auto"/>
          <w:sz w:val="24"/>
          <w:szCs w:val="24"/>
        </w:rPr>
        <w:t>n CSCL: Understanding and</w:t>
      </w:r>
      <w:r w:rsidR="00C27F8C">
        <w:rPr>
          <w:rFonts w:ascii="Times New Roman" w:hAnsi="Times New Roman" w:cs="Times New Roman"/>
          <w:color w:val="auto"/>
          <w:sz w:val="24"/>
          <w:szCs w:val="24"/>
        </w:rPr>
        <w:t xml:space="preserve"> Prompting Individual- a</w:t>
      </w:r>
      <w:r w:rsidR="00C27F8C" w:rsidRPr="00C27F8C">
        <w:rPr>
          <w:rFonts w:ascii="Times New Roman" w:hAnsi="Times New Roman" w:cs="Times New Roman"/>
          <w:color w:val="auto"/>
          <w:sz w:val="24"/>
          <w:szCs w:val="24"/>
        </w:rPr>
        <w:t>nd Group-Lev</w:t>
      </w:r>
      <w:r w:rsidR="005171AF">
        <w:rPr>
          <w:rFonts w:ascii="Times New Roman" w:hAnsi="Times New Roman" w:cs="Times New Roman"/>
          <w:color w:val="auto"/>
          <w:sz w:val="24"/>
          <w:szCs w:val="24"/>
        </w:rPr>
        <w:t>el Shared Regulatory Activities,</w:t>
      </w:r>
      <w:r w:rsidR="00C27F8C" w:rsidRPr="00C27F8C">
        <w:rPr>
          <w:rFonts w:ascii="Times New Roman" w:hAnsi="Times New Roman" w:cs="Times New Roman"/>
          <w:color w:val="auto"/>
          <w:sz w:val="24"/>
          <w:szCs w:val="24"/>
        </w:rPr>
        <w:t>" </w:t>
      </w:r>
      <w:r w:rsidR="00C27F8C" w:rsidRPr="00C27F8C">
        <w:rPr>
          <w:rFonts w:ascii="Times New Roman" w:hAnsi="Times New Roman" w:cs="Times New Roman"/>
          <w:i/>
          <w:iCs/>
          <w:color w:val="auto"/>
          <w:sz w:val="24"/>
          <w:szCs w:val="24"/>
        </w:rPr>
        <w:t>International Journal of Computer-Supported Collaborative Learning</w:t>
      </w:r>
      <w:r w:rsidR="00C27F8C">
        <w:rPr>
          <w:rFonts w:ascii="Times New Roman" w:hAnsi="Times New Roman" w:cs="Times New Roman"/>
          <w:color w:val="auto"/>
          <w:sz w:val="24"/>
          <w:szCs w:val="24"/>
        </w:rPr>
        <w:t xml:space="preserve"> 11, no. 3 (2016): 263-280, </w:t>
      </w:r>
      <w:r w:rsidR="00C27F8C" w:rsidRPr="00C27F8C">
        <w:rPr>
          <w:rFonts w:ascii="Times New Roman" w:hAnsi="Times New Roman" w:cs="Times New Roman"/>
          <w:color w:val="auto"/>
          <w:sz w:val="24"/>
          <w:szCs w:val="24"/>
          <w:lang w:val="en-US"/>
        </w:rPr>
        <w:t>doi:</w:t>
      </w:r>
      <w:r w:rsidR="00C27F8C">
        <w:rPr>
          <w:rFonts w:ascii="Times New Roman" w:hAnsi="Times New Roman" w:cs="Times New Roman"/>
          <w:color w:val="auto"/>
          <w:sz w:val="24"/>
          <w:szCs w:val="24"/>
          <w:lang w:val="en-US"/>
        </w:rPr>
        <w:t>10.1007/s11412-016-9238-2.</w:t>
      </w:r>
    </w:p>
    <w:p w:rsidR="003B39C3"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38</w:t>
      </w:r>
      <w:r w:rsidR="00C27F8C">
        <w:rPr>
          <w:rFonts w:ascii="Times New Roman" w:hAnsi="Times New Roman" w:cs="Times New Roman"/>
          <w:color w:val="auto"/>
          <w:sz w:val="24"/>
          <w:szCs w:val="24"/>
        </w:rPr>
        <w:t xml:space="preserve">. </w:t>
      </w:r>
      <w:r w:rsidR="00C27F8C" w:rsidRPr="00C27F8C">
        <w:rPr>
          <w:rFonts w:ascii="Times New Roman" w:hAnsi="Times New Roman" w:cs="Times New Roman"/>
          <w:color w:val="auto"/>
          <w:sz w:val="24"/>
          <w:szCs w:val="24"/>
        </w:rPr>
        <w:t xml:space="preserve">Mariel </w:t>
      </w:r>
      <w:r w:rsidR="00C27F8C">
        <w:rPr>
          <w:rFonts w:ascii="Times New Roman" w:hAnsi="Times New Roman" w:cs="Times New Roman"/>
          <w:color w:val="auto"/>
          <w:sz w:val="24"/>
          <w:szCs w:val="24"/>
        </w:rPr>
        <w:t>Miller</w:t>
      </w:r>
      <w:r w:rsidR="00C27F8C" w:rsidRPr="00C27F8C">
        <w:rPr>
          <w:rFonts w:ascii="Times New Roman" w:hAnsi="Times New Roman" w:cs="Times New Roman"/>
          <w:color w:val="auto"/>
          <w:sz w:val="24"/>
          <w:szCs w:val="24"/>
        </w:rPr>
        <w:t xml:space="preserve"> and Allyson </w:t>
      </w:r>
      <w:proofErr w:type="spellStart"/>
      <w:r w:rsidR="00C27F8C" w:rsidRPr="00C27F8C">
        <w:rPr>
          <w:rFonts w:ascii="Times New Roman" w:hAnsi="Times New Roman" w:cs="Times New Roman"/>
          <w:color w:val="auto"/>
          <w:sz w:val="24"/>
          <w:szCs w:val="24"/>
        </w:rPr>
        <w:t>Hadwin</w:t>
      </w:r>
      <w:proofErr w:type="spellEnd"/>
      <w:r w:rsidR="00C27F8C" w:rsidRPr="00C27F8C">
        <w:rPr>
          <w:rFonts w:ascii="Times New Roman" w:hAnsi="Times New Roman" w:cs="Times New Roman"/>
          <w:color w:val="auto"/>
          <w:sz w:val="24"/>
          <w:szCs w:val="24"/>
        </w:rPr>
        <w:t xml:space="preserve">. "Scripting and </w:t>
      </w:r>
      <w:r w:rsidR="00C27F8C">
        <w:rPr>
          <w:rFonts w:ascii="Times New Roman" w:hAnsi="Times New Roman" w:cs="Times New Roman"/>
          <w:color w:val="auto"/>
          <w:sz w:val="24"/>
          <w:szCs w:val="24"/>
        </w:rPr>
        <w:t>Awareness Tools f</w:t>
      </w:r>
      <w:r w:rsidR="00C27F8C" w:rsidRPr="00C27F8C">
        <w:rPr>
          <w:rFonts w:ascii="Times New Roman" w:hAnsi="Times New Roman" w:cs="Times New Roman"/>
          <w:color w:val="auto"/>
          <w:sz w:val="24"/>
          <w:szCs w:val="24"/>
        </w:rPr>
        <w:t>or Regulating Collaborative Learning</w:t>
      </w:r>
      <w:r w:rsidR="00C27F8C">
        <w:rPr>
          <w:rFonts w:ascii="Times New Roman" w:hAnsi="Times New Roman" w:cs="Times New Roman"/>
          <w:color w:val="auto"/>
          <w:sz w:val="24"/>
          <w:szCs w:val="24"/>
        </w:rPr>
        <w:t>: Changing the Landscape of S</w:t>
      </w:r>
      <w:r w:rsidR="00C27F8C" w:rsidRPr="00C27F8C">
        <w:rPr>
          <w:rFonts w:ascii="Times New Roman" w:hAnsi="Times New Roman" w:cs="Times New Roman"/>
          <w:color w:val="auto"/>
          <w:sz w:val="24"/>
          <w:szCs w:val="24"/>
        </w:rPr>
        <w:t>upport in CSCL</w:t>
      </w:r>
      <w:r w:rsidR="005171AF">
        <w:rPr>
          <w:rFonts w:ascii="Times New Roman" w:hAnsi="Times New Roman" w:cs="Times New Roman"/>
          <w:i/>
          <w:color w:val="auto"/>
          <w:sz w:val="24"/>
          <w:szCs w:val="24"/>
        </w:rPr>
        <w:t>,</w:t>
      </w:r>
      <w:r w:rsidR="00C27F8C" w:rsidRPr="00C27F8C">
        <w:rPr>
          <w:rFonts w:ascii="Times New Roman" w:hAnsi="Times New Roman" w:cs="Times New Roman"/>
          <w:i/>
          <w:color w:val="auto"/>
          <w:sz w:val="24"/>
          <w:szCs w:val="24"/>
        </w:rPr>
        <w:t>" Computers in Human Behavior</w:t>
      </w:r>
      <w:r w:rsidR="005171AF">
        <w:rPr>
          <w:rFonts w:ascii="Times New Roman" w:hAnsi="Times New Roman" w:cs="Times New Roman"/>
          <w:color w:val="auto"/>
          <w:sz w:val="24"/>
          <w:szCs w:val="24"/>
        </w:rPr>
        <w:t xml:space="preserve"> 52 (2015): 573-588, </w:t>
      </w:r>
      <w:proofErr w:type="spellStart"/>
      <w:r w:rsidR="005171AF">
        <w:rPr>
          <w:rFonts w:ascii="Times New Roman" w:hAnsi="Times New Roman" w:cs="Times New Roman"/>
          <w:color w:val="auto"/>
          <w:sz w:val="24"/>
          <w:szCs w:val="24"/>
        </w:rPr>
        <w:t>doi</w:t>
      </w:r>
      <w:proofErr w:type="spellEnd"/>
      <w:r w:rsidR="005171AF">
        <w:rPr>
          <w:rFonts w:ascii="Times New Roman" w:hAnsi="Times New Roman" w:cs="Times New Roman"/>
          <w:color w:val="auto"/>
          <w:sz w:val="24"/>
          <w:szCs w:val="24"/>
        </w:rPr>
        <w:t>:</w:t>
      </w:r>
      <w:r w:rsidR="005171AF" w:rsidRPr="005171AF">
        <w:t xml:space="preserve"> </w:t>
      </w:r>
      <w:r w:rsidR="005171AF" w:rsidRPr="005171AF">
        <w:rPr>
          <w:rFonts w:ascii="Times New Roman" w:hAnsi="Times New Roman" w:cs="Times New Roman"/>
          <w:color w:val="auto"/>
          <w:sz w:val="24"/>
          <w:szCs w:val="24"/>
        </w:rPr>
        <w:t>10.1016/j.chb.2015.01.050</w:t>
      </w:r>
      <w:r w:rsidR="005171AF">
        <w:rPr>
          <w:rFonts w:ascii="Times New Roman" w:hAnsi="Times New Roman" w:cs="Times New Roman"/>
          <w:color w:val="auto"/>
          <w:sz w:val="24"/>
          <w:szCs w:val="24"/>
        </w:rPr>
        <w:t>.</w:t>
      </w:r>
    </w:p>
    <w:p w:rsidR="003B39C3"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39</w:t>
      </w:r>
      <w:r w:rsidR="00C27F8C">
        <w:rPr>
          <w:rFonts w:ascii="Times New Roman" w:hAnsi="Times New Roman" w:cs="Times New Roman"/>
          <w:color w:val="auto"/>
          <w:sz w:val="24"/>
          <w:szCs w:val="24"/>
        </w:rPr>
        <w:t xml:space="preserve">. </w:t>
      </w:r>
      <w:r w:rsidR="00C27F8C" w:rsidRPr="00C27F8C">
        <w:rPr>
          <w:rFonts w:ascii="Times New Roman" w:hAnsi="Times New Roman" w:cs="Times New Roman"/>
          <w:color w:val="auto"/>
          <w:sz w:val="24"/>
          <w:szCs w:val="24"/>
        </w:rPr>
        <w:t xml:space="preserve">Maria </w:t>
      </w:r>
      <w:proofErr w:type="spellStart"/>
      <w:r w:rsidR="00C27F8C">
        <w:rPr>
          <w:rFonts w:ascii="Times New Roman" w:hAnsi="Times New Roman" w:cs="Times New Roman"/>
          <w:color w:val="auto"/>
          <w:sz w:val="24"/>
          <w:szCs w:val="24"/>
        </w:rPr>
        <w:t>Bannert</w:t>
      </w:r>
      <w:proofErr w:type="spellEnd"/>
      <w:r w:rsidR="005171AF">
        <w:rPr>
          <w:rFonts w:ascii="Times New Roman" w:hAnsi="Times New Roman" w:cs="Times New Roman"/>
          <w:color w:val="auto"/>
          <w:sz w:val="24"/>
          <w:szCs w:val="24"/>
        </w:rPr>
        <w:t xml:space="preserve"> and Peter </w:t>
      </w:r>
      <w:proofErr w:type="spellStart"/>
      <w:r w:rsidR="005171AF">
        <w:rPr>
          <w:rFonts w:ascii="Times New Roman" w:hAnsi="Times New Roman" w:cs="Times New Roman"/>
          <w:color w:val="auto"/>
          <w:sz w:val="24"/>
          <w:szCs w:val="24"/>
        </w:rPr>
        <w:t>Reimann</w:t>
      </w:r>
      <w:proofErr w:type="spellEnd"/>
      <w:r w:rsidR="005171AF">
        <w:rPr>
          <w:rFonts w:ascii="Times New Roman" w:hAnsi="Times New Roman" w:cs="Times New Roman"/>
          <w:color w:val="auto"/>
          <w:sz w:val="24"/>
          <w:szCs w:val="24"/>
        </w:rPr>
        <w:t>,</w:t>
      </w:r>
      <w:r w:rsidR="00C27F8C" w:rsidRPr="00C27F8C">
        <w:rPr>
          <w:rFonts w:ascii="Times New Roman" w:hAnsi="Times New Roman" w:cs="Times New Roman"/>
          <w:color w:val="auto"/>
          <w:sz w:val="24"/>
          <w:szCs w:val="24"/>
        </w:rPr>
        <w:t xml:space="preserve"> "Supporting Self-Regulated Hype</w:t>
      </w:r>
      <w:r w:rsidR="005171AF">
        <w:rPr>
          <w:rFonts w:ascii="Times New Roman" w:hAnsi="Times New Roman" w:cs="Times New Roman"/>
          <w:color w:val="auto"/>
          <w:sz w:val="24"/>
          <w:szCs w:val="24"/>
        </w:rPr>
        <w:t>rmedia Learning Through Prompts,</w:t>
      </w:r>
      <w:r w:rsidR="00C27F8C" w:rsidRPr="00C27F8C">
        <w:rPr>
          <w:rFonts w:ascii="Times New Roman" w:hAnsi="Times New Roman" w:cs="Times New Roman"/>
          <w:color w:val="auto"/>
          <w:sz w:val="24"/>
          <w:szCs w:val="24"/>
        </w:rPr>
        <w:t>" </w:t>
      </w:r>
      <w:r w:rsidR="00C27F8C" w:rsidRPr="00C27F8C">
        <w:rPr>
          <w:rFonts w:ascii="Times New Roman" w:hAnsi="Times New Roman" w:cs="Times New Roman"/>
          <w:i/>
          <w:iCs/>
          <w:color w:val="auto"/>
          <w:sz w:val="24"/>
          <w:szCs w:val="24"/>
        </w:rPr>
        <w:t>Instructional Science</w:t>
      </w:r>
      <w:r w:rsidR="00C27F8C">
        <w:rPr>
          <w:rFonts w:ascii="Times New Roman" w:hAnsi="Times New Roman" w:cs="Times New Roman"/>
          <w:color w:val="auto"/>
          <w:sz w:val="24"/>
          <w:szCs w:val="24"/>
        </w:rPr>
        <w:t> 40, no. 1 (2012): 193-211</w:t>
      </w:r>
      <w:r w:rsidR="005171AF">
        <w:rPr>
          <w:rFonts w:ascii="Times New Roman" w:hAnsi="Times New Roman" w:cs="Times New Roman"/>
          <w:color w:val="auto"/>
          <w:sz w:val="24"/>
          <w:szCs w:val="24"/>
        </w:rPr>
        <w:t>, doi:</w:t>
      </w:r>
      <w:r w:rsidR="005171AF" w:rsidRPr="005171AF">
        <w:rPr>
          <w:rFonts w:ascii="Times New Roman" w:hAnsi="Times New Roman" w:cs="Times New Roman"/>
          <w:color w:val="auto"/>
          <w:sz w:val="24"/>
          <w:szCs w:val="24"/>
        </w:rPr>
        <w:t>10.1007/s11251-011-9167-4</w:t>
      </w:r>
      <w:r w:rsidR="00C27F8C">
        <w:rPr>
          <w:rFonts w:ascii="Times New Roman" w:hAnsi="Times New Roman" w:cs="Times New Roman"/>
          <w:color w:val="auto"/>
          <w:sz w:val="24"/>
          <w:szCs w:val="24"/>
        </w:rPr>
        <w:t xml:space="preserve">; </w:t>
      </w:r>
      <w:proofErr w:type="spellStart"/>
      <w:r w:rsidR="00C27F8C" w:rsidRPr="00C27F8C">
        <w:rPr>
          <w:rFonts w:ascii="Times New Roman" w:hAnsi="Times New Roman" w:cs="Times New Roman"/>
          <w:color w:val="auto"/>
          <w:sz w:val="24"/>
          <w:szCs w:val="24"/>
        </w:rPr>
        <w:t>Nadira</w:t>
      </w:r>
      <w:proofErr w:type="spellEnd"/>
      <w:r w:rsidR="00C27F8C" w:rsidRPr="00C27F8C">
        <w:rPr>
          <w:rFonts w:ascii="Times New Roman" w:hAnsi="Times New Roman" w:cs="Times New Roman"/>
          <w:color w:val="auto"/>
          <w:sz w:val="24"/>
          <w:szCs w:val="24"/>
        </w:rPr>
        <w:t xml:space="preserve"> </w:t>
      </w:r>
      <w:r w:rsidR="00C27F8C">
        <w:rPr>
          <w:rFonts w:ascii="Times New Roman" w:hAnsi="Times New Roman" w:cs="Times New Roman"/>
          <w:color w:val="auto"/>
          <w:sz w:val="24"/>
          <w:szCs w:val="24"/>
        </w:rPr>
        <w:t>Saab</w:t>
      </w:r>
      <w:r w:rsidR="00C27F8C" w:rsidRPr="00C27F8C">
        <w:rPr>
          <w:rFonts w:ascii="Times New Roman" w:hAnsi="Times New Roman" w:cs="Times New Roman"/>
          <w:color w:val="auto"/>
          <w:sz w:val="24"/>
          <w:szCs w:val="24"/>
        </w:rPr>
        <w:t xml:space="preserve">, </w:t>
      </w:r>
      <w:proofErr w:type="spellStart"/>
      <w:r w:rsidR="00C27F8C" w:rsidRPr="00C27F8C">
        <w:rPr>
          <w:rFonts w:ascii="Times New Roman" w:hAnsi="Times New Roman" w:cs="Times New Roman"/>
          <w:color w:val="auto"/>
          <w:sz w:val="24"/>
          <w:szCs w:val="24"/>
        </w:rPr>
        <w:t>Wouter</w:t>
      </w:r>
      <w:proofErr w:type="spellEnd"/>
      <w:r w:rsidR="00C27F8C" w:rsidRPr="00C27F8C">
        <w:rPr>
          <w:rFonts w:ascii="Times New Roman" w:hAnsi="Times New Roman" w:cs="Times New Roman"/>
          <w:color w:val="auto"/>
          <w:sz w:val="24"/>
          <w:szCs w:val="24"/>
        </w:rPr>
        <w:t xml:space="preserve"> van </w:t>
      </w:r>
      <w:proofErr w:type="spellStart"/>
      <w:r w:rsidR="00C27F8C" w:rsidRPr="00C27F8C">
        <w:rPr>
          <w:rFonts w:ascii="Times New Roman" w:hAnsi="Times New Roman" w:cs="Times New Roman"/>
          <w:color w:val="auto"/>
          <w:sz w:val="24"/>
          <w:szCs w:val="24"/>
        </w:rPr>
        <w:t>Joolingen</w:t>
      </w:r>
      <w:proofErr w:type="spellEnd"/>
      <w:r w:rsidR="00C27F8C" w:rsidRPr="00C27F8C">
        <w:rPr>
          <w:rFonts w:ascii="Times New Roman" w:hAnsi="Times New Roman" w:cs="Times New Roman"/>
          <w:color w:val="auto"/>
          <w:sz w:val="24"/>
          <w:szCs w:val="24"/>
        </w:rPr>
        <w:t xml:space="preserve">, </w:t>
      </w:r>
      <w:r w:rsidR="005171AF">
        <w:rPr>
          <w:rFonts w:ascii="Times New Roman" w:hAnsi="Times New Roman" w:cs="Times New Roman"/>
          <w:color w:val="auto"/>
          <w:sz w:val="24"/>
          <w:szCs w:val="24"/>
        </w:rPr>
        <w:t xml:space="preserve">and Bernadette van </w:t>
      </w:r>
      <w:proofErr w:type="spellStart"/>
      <w:r w:rsidR="005171AF">
        <w:rPr>
          <w:rFonts w:ascii="Times New Roman" w:hAnsi="Times New Roman" w:cs="Times New Roman"/>
          <w:color w:val="auto"/>
          <w:sz w:val="24"/>
          <w:szCs w:val="24"/>
        </w:rPr>
        <w:t>Hout</w:t>
      </w:r>
      <w:proofErr w:type="spellEnd"/>
      <w:r w:rsidR="005171AF">
        <w:rPr>
          <w:rFonts w:ascii="Times New Roman" w:hAnsi="Times New Roman" w:cs="Times New Roman"/>
          <w:color w:val="auto"/>
          <w:sz w:val="24"/>
          <w:szCs w:val="24"/>
        </w:rPr>
        <w:t>-Wolters,</w:t>
      </w:r>
      <w:r w:rsidR="00C27F8C" w:rsidRPr="00C27F8C">
        <w:rPr>
          <w:rFonts w:ascii="Times New Roman" w:hAnsi="Times New Roman" w:cs="Times New Roman"/>
          <w:color w:val="auto"/>
          <w:sz w:val="24"/>
          <w:szCs w:val="24"/>
        </w:rPr>
        <w:t xml:space="preserve"> "Support of the </w:t>
      </w:r>
      <w:r w:rsidR="00C20967" w:rsidRPr="00C27F8C">
        <w:rPr>
          <w:rFonts w:ascii="Times New Roman" w:hAnsi="Times New Roman" w:cs="Times New Roman"/>
          <w:color w:val="auto"/>
          <w:sz w:val="24"/>
          <w:szCs w:val="24"/>
        </w:rPr>
        <w:t>Collaborative Inquiry Learning Process: Influence of Support on Task and Team Regulation</w:t>
      </w:r>
      <w:r w:rsidR="005171AF">
        <w:rPr>
          <w:rFonts w:ascii="Times New Roman" w:hAnsi="Times New Roman" w:cs="Times New Roman"/>
          <w:color w:val="auto"/>
          <w:sz w:val="24"/>
          <w:szCs w:val="24"/>
        </w:rPr>
        <w:t>,</w:t>
      </w:r>
      <w:r w:rsidR="00C20967">
        <w:rPr>
          <w:rFonts w:ascii="Times New Roman" w:hAnsi="Times New Roman" w:cs="Times New Roman"/>
          <w:color w:val="auto"/>
          <w:sz w:val="24"/>
          <w:szCs w:val="24"/>
        </w:rPr>
        <w:t xml:space="preserve">" </w:t>
      </w:r>
      <w:r w:rsidR="00C20967" w:rsidRPr="00C20967">
        <w:rPr>
          <w:rFonts w:ascii="Times New Roman" w:hAnsi="Times New Roman" w:cs="Times New Roman"/>
          <w:i/>
          <w:color w:val="auto"/>
          <w:sz w:val="24"/>
          <w:szCs w:val="24"/>
        </w:rPr>
        <w:t>Metacognition and L</w:t>
      </w:r>
      <w:r w:rsidR="00C27F8C" w:rsidRPr="00C20967">
        <w:rPr>
          <w:rFonts w:ascii="Times New Roman" w:hAnsi="Times New Roman" w:cs="Times New Roman"/>
          <w:i/>
          <w:color w:val="auto"/>
          <w:sz w:val="24"/>
          <w:szCs w:val="24"/>
        </w:rPr>
        <w:t>earning</w:t>
      </w:r>
      <w:r w:rsidR="005171AF">
        <w:rPr>
          <w:rFonts w:ascii="Times New Roman" w:hAnsi="Times New Roman" w:cs="Times New Roman"/>
          <w:color w:val="auto"/>
          <w:sz w:val="24"/>
          <w:szCs w:val="24"/>
        </w:rPr>
        <w:t xml:space="preserve"> 7, no. 1 (2012): 7-23, </w:t>
      </w:r>
      <w:r w:rsidR="005171AF" w:rsidRPr="005171AF">
        <w:rPr>
          <w:rFonts w:ascii="Times New Roman" w:hAnsi="Times New Roman" w:cs="Times New Roman"/>
          <w:color w:val="auto"/>
          <w:sz w:val="24"/>
          <w:szCs w:val="24"/>
        </w:rPr>
        <w:t>doi:10.1007/s11409-011-9068-6</w:t>
      </w:r>
    </w:p>
    <w:p w:rsidR="00C27F8C"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40</w:t>
      </w:r>
      <w:r w:rsidR="00C27F8C">
        <w:rPr>
          <w:rFonts w:ascii="Times New Roman" w:hAnsi="Times New Roman" w:cs="Times New Roman"/>
          <w:color w:val="auto"/>
          <w:sz w:val="24"/>
          <w:szCs w:val="24"/>
        </w:rPr>
        <w:t xml:space="preserve">. </w:t>
      </w:r>
      <w:r w:rsidR="001E7A24" w:rsidRPr="001E7A24">
        <w:rPr>
          <w:rFonts w:ascii="Times New Roman" w:hAnsi="Times New Roman" w:cs="Times New Roman"/>
          <w:color w:val="auto"/>
          <w:sz w:val="24"/>
          <w:szCs w:val="24"/>
        </w:rPr>
        <w:t xml:space="preserve">Stefan </w:t>
      </w:r>
      <w:proofErr w:type="spellStart"/>
      <w:r w:rsidR="001E7A24" w:rsidRPr="001E7A24">
        <w:rPr>
          <w:rFonts w:ascii="Times New Roman" w:hAnsi="Times New Roman" w:cs="Times New Roman"/>
          <w:color w:val="auto"/>
          <w:sz w:val="24"/>
          <w:szCs w:val="24"/>
        </w:rPr>
        <w:t>Hrastinski</w:t>
      </w:r>
      <w:proofErr w:type="spellEnd"/>
      <w:r w:rsidR="001E7A24" w:rsidRPr="001E7A24">
        <w:rPr>
          <w:rFonts w:ascii="Times New Roman" w:hAnsi="Times New Roman" w:cs="Times New Roman"/>
          <w:color w:val="auto"/>
          <w:sz w:val="24"/>
          <w:szCs w:val="24"/>
        </w:rPr>
        <w:t xml:space="preserve">, "The Potential of Synchronous Communication to Enhance Participation in Online Discussions: A Case </w:t>
      </w:r>
      <w:r w:rsidR="005171AF">
        <w:rPr>
          <w:rFonts w:ascii="Times New Roman" w:hAnsi="Times New Roman" w:cs="Times New Roman"/>
          <w:color w:val="auto"/>
          <w:sz w:val="24"/>
          <w:szCs w:val="24"/>
        </w:rPr>
        <w:t>Study of Two E-Learning Courses,</w:t>
      </w:r>
      <w:r w:rsidR="001E7A24" w:rsidRPr="001E7A24">
        <w:rPr>
          <w:rFonts w:ascii="Times New Roman" w:hAnsi="Times New Roman" w:cs="Times New Roman"/>
          <w:color w:val="auto"/>
          <w:sz w:val="24"/>
          <w:szCs w:val="24"/>
        </w:rPr>
        <w:t xml:space="preserve">" </w:t>
      </w:r>
      <w:r w:rsidR="001E7A24" w:rsidRPr="001E7A24">
        <w:rPr>
          <w:rFonts w:ascii="Times New Roman" w:hAnsi="Times New Roman" w:cs="Times New Roman"/>
          <w:i/>
          <w:color w:val="auto"/>
          <w:sz w:val="24"/>
          <w:szCs w:val="24"/>
        </w:rPr>
        <w:t>Information &amp; Management</w:t>
      </w:r>
      <w:r w:rsidR="001E7A24" w:rsidRPr="001E7A24">
        <w:rPr>
          <w:rFonts w:ascii="Times New Roman" w:hAnsi="Times New Roman" w:cs="Times New Roman"/>
          <w:color w:val="auto"/>
          <w:sz w:val="24"/>
          <w:szCs w:val="24"/>
        </w:rPr>
        <w:t xml:space="preserve"> 4</w:t>
      </w:r>
      <w:r w:rsidR="005171AF">
        <w:rPr>
          <w:rFonts w:ascii="Times New Roman" w:hAnsi="Times New Roman" w:cs="Times New Roman"/>
          <w:color w:val="auto"/>
          <w:sz w:val="24"/>
          <w:szCs w:val="24"/>
        </w:rPr>
        <w:t>5, no. 7 (2008): 499-506, doi:</w:t>
      </w:r>
      <w:r w:rsidR="005171AF" w:rsidRPr="005171AF">
        <w:rPr>
          <w:rFonts w:ascii="Times New Roman" w:hAnsi="Times New Roman" w:cs="Times New Roman"/>
          <w:color w:val="auto"/>
          <w:sz w:val="24"/>
          <w:szCs w:val="24"/>
        </w:rPr>
        <w:t>10.1016/j.im.2008.07.005</w:t>
      </w:r>
    </w:p>
    <w:p w:rsidR="001E7A24"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41</w:t>
      </w:r>
      <w:r w:rsidR="001E7A24">
        <w:rPr>
          <w:rFonts w:ascii="Times New Roman" w:hAnsi="Times New Roman" w:cs="Times New Roman"/>
          <w:color w:val="auto"/>
          <w:sz w:val="24"/>
          <w:szCs w:val="24"/>
        </w:rPr>
        <w:t xml:space="preserve">. Ibid. </w:t>
      </w:r>
    </w:p>
    <w:p w:rsidR="00A47875"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lastRenderedPageBreak/>
        <w:t>42</w:t>
      </w:r>
      <w:r w:rsidR="001E7A24">
        <w:rPr>
          <w:rFonts w:ascii="Times New Roman" w:hAnsi="Times New Roman" w:cs="Times New Roman"/>
          <w:color w:val="auto"/>
          <w:sz w:val="24"/>
          <w:szCs w:val="24"/>
        </w:rPr>
        <w:t xml:space="preserve">. </w:t>
      </w:r>
      <w:r w:rsidR="00A47875" w:rsidRPr="001E7A24">
        <w:rPr>
          <w:rFonts w:ascii="Times New Roman" w:hAnsi="Times New Roman" w:cs="Times New Roman"/>
          <w:color w:val="auto"/>
          <w:sz w:val="24"/>
          <w:szCs w:val="24"/>
        </w:rPr>
        <w:t>Natalie E</w:t>
      </w:r>
      <w:r w:rsidR="00A47875">
        <w:rPr>
          <w:rFonts w:ascii="Times New Roman" w:hAnsi="Times New Roman" w:cs="Times New Roman"/>
          <w:color w:val="auto"/>
          <w:sz w:val="24"/>
          <w:szCs w:val="24"/>
        </w:rPr>
        <w:t>.</w:t>
      </w:r>
      <w:r w:rsidR="00A47875" w:rsidRPr="001E7A24">
        <w:rPr>
          <w:rFonts w:ascii="Times New Roman" w:hAnsi="Times New Roman" w:cs="Times New Roman"/>
          <w:color w:val="auto"/>
          <w:sz w:val="24"/>
          <w:szCs w:val="24"/>
        </w:rPr>
        <w:t xml:space="preserve"> </w:t>
      </w:r>
      <w:r w:rsidR="00A47875">
        <w:rPr>
          <w:rFonts w:ascii="Times New Roman" w:hAnsi="Times New Roman" w:cs="Times New Roman"/>
          <w:color w:val="auto"/>
          <w:sz w:val="24"/>
          <w:szCs w:val="24"/>
        </w:rPr>
        <w:t>Wolfson</w:t>
      </w:r>
      <w:r w:rsidR="00A47875" w:rsidRPr="001E7A24">
        <w:rPr>
          <w:rFonts w:ascii="Times New Roman" w:hAnsi="Times New Roman" w:cs="Times New Roman"/>
          <w:color w:val="auto"/>
          <w:sz w:val="24"/>
          <w:szCs w:val="24"/>
        </w:rPr>
        <w:t>, Thomas</w:t>
      </w:r>
      <w:r w:rsidR="00A47875">
        <w:rPr>
          <w:rFonts w:ascii="Times New Roman" w:hAnsi="Times New Roman" w:cs="Times New Roman"/>
          <w:color w:val="auto"/>
          <w:sz w:val="24"/>
          <w:szCs w:val="24"/>
        </w:rPr>
        <w:t xml:space="preserve"> M. Cavanagh, and Kurt </w:t>
      </w:r>
      <w:proofErr w:type="spellStart"/>
      <w:r w:rsidR="00A47875">
        <w:rPr>
          <w:rFonts w:ascii="Times New Roman" w:hAnsi="Times New Roman" w:cs="Times New Roman"/>
          <w:color w:val="auto"/>
          <w:sz w:val="24"/>
          <w:szCs w:val="24"/>
        </w:rPr>
        <w:t>Kraiger</w:t>
      </w:r>
      <w:proofErr w:type="spellEnd"/>
      <w:r w:rsidR="00A47875">
        <w:rPr>
          <w:rFonts w:ascii="Times New Roman" w:hAnsi="Times New Roman" w:cs="Times New Roman"/>
          <w:color w:val="auto"/>
          <w:sz w:val="24"/>
          <w:szCs w:val="24"/>
        </w:rPr>
        <w:t>, "Older A</w:t>
      </w:r>
      <w:r w:rsidR="00A47875" w:rsidRPr="001E7A24">
        <w:rPr>
          <w:rFonts w:ascii="Times New Roman" w:hAnsi="Times New Roman" w:cs="Times New Roman"/>
          <w:color w:val="auto"/>
          <w:sz w:val="24"/>
          <w:szCs w:val="24"/>
        </w:rPr>
        <w:t>dults and Technology-Based Instruction: Optimizing</w:t>
      </w:r>
      <w:r w:rsidR="005171AF">
        <w:rPr>
          <w:rFonts w:ascii="Times New Roman" w:hAnsi="Times New Roman" w:cs="Times New Roman"/>
          <w:color w:val="auto"/>
          <w:sz w:val="24"/>
          <w:szCs w:val="24"/>
        </w:rPr>
        <w:t xml:space="preserve"> Learning Outcomes and Transfer,</w:t>
      </w:r>
      <w:r w:rsidR="00A47875" w:rsidRPr="001E7A24">
        <w:rPr>
          <w:rFonts w:ascii="Times New Roman" w:hAnsi="Times New Roman" w:cs="Times New Roman"/>
          <w:color w:val="auto"/>
          <w:sz w:val="24"/>
          <w:szCs w:val="24"/>
        </w:rPr>
        <w:t>" </w:t>
      </w:r>
      <w:r w:rsidR="00A47875" w:rsidRPr="001E7A24">
        <w:rPr>
          <w:rFonts w:ascii="Times New Roman" w:hAnsi="Times New Roman" w:cs="Times New Roman"/>
          <w:i/>
          <w:iCs/>
          <w:color w:val="auto"/>
          <w:sz w:val="24"/>
          <w:szCs w:val="24"/>
        </w:rPr>
        <w:t>Academy of Management Learning &amp; Education</w:t>
      </w:r>
      <w:r w:rsidR="00A47875" w:rsidRPr="001E7A24">
        <w:rPr>
          <w:rFonts w:ascii="Times New Roman" w:hAnsi="Times New Roman" w:cs="Times New Roman"/>
          <w:color w:val="auto"/>
          <w:sz w:val="24"/>
          <w:szCs w:val="24"/>
        </w:rPr>
        <w:t> 13, no.</w:t>
      </w:r>
      <w:r w:rsidR="00A47875">
        <w:rPr>
          <w:rFonts w:ascii="Times New Roman" w:hAnsi="Times New Roman" w:cs="Times New Roman"/>
          <w:color w:val="auto"/>
          <w:sz w:val="24"/>
          <w:szCs w:val="24"/>
        </w:rPr>
        <w:t xml:space="preserve"> 1 (2014): 26-44, </w:t>
      </w:r>
      <w:r w:rsidR="00A47875" w:rsidRPr="001E7A24">
        <w:rPr>
          <w:rFonts w:ascii="Times New Roman" w:hAnsi="Times New Roman" w:cs="Times New Roman"/>
          <w:color w:val="auto"/>
          <w:sz w:val="24"/>
          <w:szCs w:val="24"/>
        </w:rPr>
        <w:t>doi:10.5465/amle.2012.0056</w:t>
      </w:r>
      <w:r w:rsidR="00A47875">
        <w:rPr>
          <w:rFonts w:ascii="Times New Roman" w:hAnsi="Times New Roman" w:cs="Times New Roman"/>
          <w:color w:val="auto"/>
          <w:sz w:val="24"/>
          <w:szCs w:val="24"/>
        </w:rPr>
        <w:t>.</w:t>
      </w:r>
    </w:p>
    <w:p w:rsidR="00A47875"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43</w:t>
      </w:r>
      <w:r w:rsidR="00A47875">
        <w:rPr>
          <w:rFonts w:ascii="Times New Roman" w:hAnsi="Times New Roman" w:cs="Times New Roman"/>
          <w:color w:val="auto"/>
          <w:sz w:val="24"/>
          <w:szCs w:val="24"/>
        </w:rPr>
        <w:t xml:space="preserve">. </w:t>
      </w:r>
      <w:proofErr w:type="spellStart"/>
      <w:r w:rsidR="001E7A24" w:rsidRPr="001E7A24">
        <w:rPr>
          <w:rFonts w:ascii="Times New Roman" w:hAnsi="Times New Roman" w:cs="Times New Roman"/>
          <w:color w:val="auto"/>
          <w:sz w:val="24"/>
          <w:szCs w:val="24"/>
        </w:rPr>
        <w:t>Solimeno</w:t>
      </w:r>
      <w:proofErr w:type="spellEnd"/>
      <w:r w:rsidR="001E7A24" w:rsidRPr="001E7A24">
        <w:rPr>
          <w:rFonts w:ascii="Times New Roman" w:hAnsi="Times New Roman" w:cs="Times New Roman"/>
          <w:color w:val="auto"/>
          <w:sz w:val="24"/>
          <w:szCs w:val="24"/>
        </w:rPr>
        <w:t xml:space="preserve">, Andrea, </w:t>
      </w:r>
      <w:proofErr w:type="spellStart"/>
      <w:r w:rsidR="001E7A24" w:rsidRPr="001E7A24">
        <w:rPr>
          <w:rFonts w:ascii="Times New Roman" w:hAnsi="Times New Roman" w:cs="Times New Roman"/>
          <w:color w:val="auto"/>
          <w:sz w:val="24"/>
          <w:szCs w:val="24"/>
        </w:rPr>
        <w:t>Minou</w:t>
      </w:r>
      <w:proofErr w:type="spellEnd"/>
      <w:r w:rsidR="001E7A24" w:rsidRPr="001E7A24">
        <w:rPr>
          <w:rFonts w:ascii="Times New Roman" w:hAnsi="Times New Roman" w:cs="Times New Roman"/>
          <w:color w:val="auto"/>
          <w:sz w:val="24"/>
          <w:szCs w:val="24"/>
        </w:rPr>
        <w:t xml:space="preserve"> Ella Mebane, Manuel</w:t>
      </w:r>
      <w:r w:rsidR="005D7783">
        <w:rPr>
          <w:rFonts w:ascii="Times New Roman" w:hAnsi="Times New Roman" w:cs="Times New Roman"/>
          <w:color w:val="auto"/>
          <w:sz w:val="24"/>
          <w:szCs w:val="24"/>
        </w:rPr>
        <w:t xml:space="preserve">a </w:t>
      </w:r>
      <w:proofErr w:type="spellStart"/>
      <w:r w:rsidR="005D7783">
        <w:rPr>
          <w:rFonts w:ascii="Times New Roman" w:hAnsi="Times New Roman" w:cs="Times New Roman"/>
          <w:color w:val="auto"/>
          <w:sz w:val="24"/>
          <w:szCs w:val="24"/>
        </w:rPr>
        <w:t>Tomai</w:t>
      </w:r>
      <w:proofErr w:type="spellEnd"/>
      <w:r w:rsidR="005D7783">
        <w:rPr>
          <w:rFonts w:ascii="Times New Roman" w:hAnsi="Times New Roman" w:cs="Times New Roman"/>
          <w:color w:val="auto"/>
          <w:sz w:val="24"/>
          <w:szCs w:val="24"/>
        </w:rPr>
        <w:t xml:space="preserve">, and </w:t>
      </w:r>
      <w:proofErr w:type="spellStart"/>
      <w:r w:rsidR="005D7783">
        <w:rPr>
          <w:rFonts w:ascii="Times New Roman" w:hAnsi="Times New Roman" w:cs="Times New Roman"/>
          <w:color w:val="auto"/>
          <w:sz w:val="24"/>
          <w:szCs w:val="24"/>
        </w:rPr>
        <w:t>Donata</w:t>
      </w:r>
      <w:proofErr w:type="spellEnd"/>
      <w:r w:rsidR="005D7783">
        <w:rPr>
          <w:rFonts w:ascii="Times New Roman" w:hAnsi="Times New Roman" w:cs="Times New Roman"/>
          <w:color w:val="auto"/>
          <w:sz w:val="24"/>
          <w:szCs w:val="24"/>
        </w:rPr>
        <w:t xml:space="preserve"> </w:t>
      </w:r>
      <w:proofErr w:type="spellStart"/>
      <w:r w:rsidR="005D7783">
        <w:rPr>
          <w:rFonts w:ascii="Times New Roman" w:hAnsi="Times New Roman" w:cs="Times New Roman"/>
          <w:color w:val="auto"/>
          <w:sz w:val="24"/>
          <w:szCs w:val="24"/>
        </w:rPr>
        <w:t>Francescato</w:t>
      </w:r>
      <w:proofErr w:type="spellEnd"/>
      <w:r w:rsidR="005D7783">
        <w:rPr>
          <w:rFonts w:ascii="Times New Roman" w:hAnsi="Times New Roman" w:cs="Times New Roman"/>
          <w:color w:val="auto"/>
          <w:sz w:val="24"/>
          <w:szCs w:val="24"/>
        </w:rPr>
        <w:t>,</w:t>
      </w:r>
      <w:r w:rsidR="001E7A24" w:rsidRPr="001E7A24">
        <w:rPr>
          <w:rFonts w:ascii="Times New Roman" w:hAnsi="Times New Roman" w:cs="Times New Roman"/>
          <w:color w:val="auto"/>
          <w:sz w:val="24"/>
          <w:szCs w:val="24"/>
        </w:rPr>
        <w:t xml:space="preserve"> "The Influence </w:t>
      </w:r>
      <w:r w:rsidR="00A47875" w:rsidRPr="001E7A24">
        <w:rPr>
          <w:rFonts w:ascii="Times New Roman" w:hAnsi="Times New Roman" w:cs="Times New Roman"/>
          <w:color w:val="auto"/>
          <w:sz w:val="24"/>
          <w:szCs w:val="24"/>
        </w:rPr>
        <w:t>of</w:t>
      </w:r>
      <w:r w:rsidR="001E7A24" w:rsidRPr="001E7A24">
        <w:rPr>
          <w:rFonts w:ascii="Times New Roman" w:hAnsi="Times New Roman" w:cs="Times New Roman"/>
          <w:color w:val="auto"/>
          <w:sz w:val="24"/>
          <w:szCs w:val="24"/>
        </w:rPr>
        <w:t xml:space="preserve"> Students </w:t>
      </w:r>
      <w:r w:rsidR="00A47875" w:rsidRPr="001E7A24">
        <w:rPr>
          <w:rFonts w:ascii="Times New Roman" w:hAnsi="Times New Roman" w:cs="Times New Roman"/>
          <w:color w:val="auto"/>
          <w:sz w:val="24"/>
          <w:szCs w:val="24"/>
        </w:rPr>
        <w:t>and</w:t>
      </w:r>
      <w:r w:rsidR="001E7A24" w:rsidRPr="001E7A24">
        <w:rPr>
          <w:rFonts w:ascii="Times New Roman" w:hAnsi="Times New Roman" w:cs="Times New Roman"/>
          <w:color w:val="auto"/>
          <w:sz w:val="24"/>
          <w:szCs w:val="24"/>
        </w:rPr>
        <w:t xml:space="preserve"> Teachers Characteristics </w:t>
      </w:r>
      <w:r w:rsidR="00A47875" w:rsidRPr="001E7A24">
        <w:rPr>
          <w:rFonts w:ascii="Times New Roman" w:hAnsi="Times New Roman" w:cs="Times New Roman"/>
          <w:color w:val="auto"/>
          <w:sz w:val="24"/>
          <w:szCs w:val="24"/>
        </w:rPr>
        <w:t>on</w:t>
      </w:r>
      <w:r w:rsidR="00A47875">
        <w:rPr>
          <w:rFonts w:ascii="Times New Roman" w:hAnsi="Times New Roman" w:cs="Times New Roman"/>
          <w:color w:val="auto"/>
          <w:sz w:val="24"/>
          <w:szCs w:val="24"/>
        </w:rPr>
        <w:t xml:space="preserve"> the Efficacy of Face-To-Face a</w:t>
      </w:r>
      <w:r w:rsidR="001E7A24" w:rsidRPr="001E7A24">
        <w:rPr>
          <w:rFonts w:ascii="Times New Roman" w:hAnsi="Times New Roman" w:cs="Times New Roman"/>
          <w:color w:val="auto"/>
          <w:sz w:val="24"/>
          <w:szCs w:val="24"/>
        </w:rPr>
        <w:t>nd Computer S</w:t>
      </w:r>
      <w:r w:rsidR="005D7783">
        <w:rPr>
          <w:rFonts w:ascii="Times New Roman" w:hAnsi="Times New Roman" w:cs="Times New Roman"/>
          <w:color w:val="auto"/>
          <w:sz w:val="24"/>
          <w:szCs w:val="24"/>
        </w:rPr>
        <w:t>upported Collaborative Learning,</w:t>
      </w:r>
      <w:r w:rsidR="001E7A24" w:rsidRPr="001E7A24">
        <w:rPr>
          <w:rFonts w:ascii="Times New Roman" w:hAnsi="Times New Roman" w:cs="Times New Roman"/>
          <w:color w:val="auto"/>
          <w:sz w:val="24"/>
          <w:szCs w:val="24"/>
        </w:rPr>
        <w:t>" </w:t>
      </w:r>
      <w:r w:rsidR="001E7A24" w:rsidRPr="001E7A24">
        <w:rPr>
          <w:rFonts w:ascii="Times New Roman" w:hAnsi="Times New Roman" w:cs="Times New Roman"/>
          <w:i/>
          <w:iCs/>
          <w:color w:val="auto"/>
          <w:sz w:val="24"/>
          <w:szCs w:val="24"/>
        </w:rPr>
        <w:t>Computers &amp; Education</w:t>
      </w:r>
      <w:r w:rsidR="001E7A24">
        <w:rPr>
          <w:rFonts w:ascii="Times New Roman" w:hAnsi="Times New Roman" w:cs="Times New Roman"/>
          <w:color w:val="auto"/>
          <w:sz w:val="24"/>
          <w:szCs w:val="24"/>
        </w:rPr>
        <w:t xml:space="preserve"> 51, no. 1 (2008): 109-128, </w:t>
      </w:r>
      <w:proofErr w:type="spellStart"/>
      <w:r w:rsidR="001E7A24">
        <w:rPr>
          <w:rFonts w:ascii="Times New Roman" w:hAnsi="Times New Roman" w:cs="Times New Roman"/>
          <w:color w:val="auto"/>
          <w:sz w:val="24"/>
          <w:szCs w:val="24"/>
        </w:rPr>
        <w:t>doi</w:t>
      </w:r>
      <w:proofErr w:type="spellEnd"/>
      <w:r w:rsidR="001E7A24">
        <w:rPr>
          <w:rFonts w:ascii="Times New Roman" w:hAnsi="Times New Roman" w:cs="Times New Roman"/>
          <w:color w:val="auto"/>
          <w:sz w:val="24"/>
          <w:szCs w:val="24"/>
        </w:rPr>
        <w:t>:</w:t>
      </w:r>
      <w:r w:rsidR="001E7A24" w:rsidRPr="001E7A24">
        <w:rPr>
          <w:rFonts w:ascii="Times New Roman" w:eastAsia="Times New Roman" w:hAnsi="Times New Roman" w:cs="Times New Roman"/>
          <w:color w:val="auto"/>
          <w:sz w:val="24"/>
          <w:szCs w:val="24"/>
          <w:lang w:val="en-US"/>
        </w:rPr>
        <w:t xml:space="preserve"> 10.1016/j.compedu.2007.04.003</w:t>
      </w:r>
      <w:r w:rsidR="001E7A24">
        <w:rPr>
          <w:rFonts w:ascii="Times New Roman" w:hAnsi="Times New Roman" w:cs="Times New Roman"/>
          <w:color w:val="auto"/>
          <w:sz w:val="24"/>
          <w:szCs w:val="24"/>
        </w:rPr>
        <w:t xml:space="preserve">; </w:t>
      </w:r>
      <w:proofErr w:type="spellStart"/>
      <w:r w:rsidR="00A47875">
        <w:rPr>
          <w:rFonts w:ascii="Times New Roman" w:hAnsi="Times New Roman" w:cs="Times New Roman"/>
          <w:color w:val="auto"/>
          <w:sz w:val="24"/>
          <w:szCs w:val="24"/>
        </w:rPr>
        <w:t>Wofson</w:t>
      </w:r>
      <w:proofErr w:type="spellEnd"/>
      <w:r w:rsidR="00A47875">
        <w:rPr>
          <w:rFonts w:ascii="Times New Roman" w:hAnsi="Times New Roman" w:cs="Times New Roman"/>
          <w:color w:val="auto"/>
          <w:sz w:val="24"/>
          <w:szCs w:val="24"/>
        </w:rPr>
        <w:t xml:space="preserve">, Cavanagh, and </w:t>
      </w:r>
      <w:proofErr w:type="spellStart"/>
      <w:r w:rsidR="00A47875">
        <w:rPr>
          <w:rFonts w:ascii="Times New Roman" w:hAnsi="Times New Roman" w:cs="Times New Roman"/>
          <w:color w:val="auto"/>
          <w:sz w:val="24"/>
          <w:szCs w:val="24"/>
        </w:rPr>
        <w:t>Kraiger</w:t>
      </w:r>
      <w:proofErr w:type="spellEnd"/>
      <w:r w:rsidR="00A47875">
        <w:rPr>
          <w:rFonts w:ascii="Times New Roman" w:hAnsi="Times New Roman" w:cs="Times New Roman"/>
          <w:color w:val="auto"/>
          <w:sz w:val="24"/>
          <w:szCs w:val="24"/>
        </w:rPr>
        <w:t>, “Older Adults and Technology-Based Instruction.”</w:t>
      </w:r>
    </w:p>
    <w:p w:rsidR="00A47875" w:rsidRDefault="002C64CD" w:rsidP="003A5621">
      <w:pPr>
        <w:spacing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44</w:t>
      </w:r>
      <w:r w:rsidR="00A47875">
        <w:rPr>
          <w:rFonts w:ascii="Times New Roman" w:hAnsi="Times New Roman" w:cs="Times New Roman"/>
          <w:color w:val="auto"/>
          <w:sz w:val="24"/>
          <w:szCs w:val="24"/>
        </w:rPr>
        <w:t xml:space="preserve">. </w:t>
      </w:r>
      <w:r w:rsidR="00A47875" w:rsidRPr="00A47875">
        <w:rPr>
          <w:rFonts w:ascii="Times New Roman" w:hAnsi="Times New Roman" w:cs="Times New Roman"/>
          <w:color w:val="auto"/>
          <w:sz w:val="24"/>
          <w:szCs w:val="24"/>
        </w:rPr>
        <w:t xml:space="preserve">Steven R. Aragon, "Creating Social </w:t>
      </w:r>
      <w:r w:rsidR="005D7783">
        <w:rPr>
          <w:rFonts w:ascii="Times New Roman" w:hAnsi="Times New Roman" w:cs="Times New Roman"/>
          <w:color w:val="auto"/>
          <w:sz w:val="24"/>
          <w:szCs w:val="24"/>
        </w:rPr>
        <w:t>Presence in Online Environments,</w:t>
      </w:r>
      <w:r w:rsidR="00A47875" w:rsidRPr="00A47875">
        <w:rPr>
          <w:rFonts w:ascii="Times New Roman" w:hAnsi="Times New Roman" w:cs="Times New Roman"/>
          <w:color w:val="auto"/>
          <w:sz w:val="24"/>
          <w:szCs w:val="24"/>
        </w:rPr>
        <w:t>" </w:t>
      </w:r>
      <w:r w:rsidR="00A47875" w:rsidRPr="00A47875">
        <w:rPr>
          <w:rFonts w:ascii="Times New Roman" w:hAnsi="Times New Roman" w:cs="Times New Roman"/>
          <w:i/>
          <w:iCs/>
          <w:color w:val="auto"/>
          <w:sz w:val="24"/>
          <w:szCs w:val="24"/>
        </w:rPr>
        <w:t>New Directions for Adult and Continuing Education</w:t>
      </w:r>
      <w:r w:rsidR="00A47875" w:rsidRPr="00A47875">
        <w:rPr>
          <w:rFonts w:ascii="Times New Roman" w:hAnsi="Times New Roman" w:cs="Times New Roman"/>
          <w:color w:val="auto"/>
          <w:sz w:val="24"/>
          <w:szCs w:val="24"/>
        </w:rPr>
        <w:t> </w:t>
      </w:r>
      <w:r w:rsidR="00A47875">
        <w:rPr>
          <w:rFonts w:ascii="Times New Roman" w:hAnsi="Times New Roman" w:cs="Times New Roman"/>
          <w:color w:val="auto"/>
          <w:sz w:val="24"/>
          <w:szCs w:val="24"/>
        </w:rPr>
        <w:t xml:space="preserve">2003, no. 100 (2003): 57-68; Alvaro </w:t>
      </w:r>
      <w:proofErr w:type="spellStart"/>
      <w:r w:rsidR="005D7783">
        <w:rPr>
          <w:rFonts w:ascii="Times New Roman" w:hAnsi="Times New Roman" w:cs="Times New Roman"/>
          <w:color w:val="auto"/>
          <w:sz w:val="24"/>
          <w:szCs w:val="24"/>
        </w:rPr>
        <w:t>Figueira</w:t>
      </w:r>
      <w:proofErr w:type="spellEnd"/>
      <w:r w:rsidR="005D7783">
        <w:rPr>
          <w:rFonts w:ascii="Times New Roman" w:hAnsi="Times New Roman" w:cs="Times New Roman"/>
          <w:color w:val="auto"/>
          <w:sz w:val="24"/>
          <w:szCs w:val="24"/>
        </w:rPr>
        <w:t>, and Helena Leal</w:t>
      </w:r>
      <w:r w:rsidR="00A47875">
        <w:rPr>
          <w:rFonts w:ascii="Times New Roman" w:hAnsi="Times New Roman" w:cs="Times New Roman"/>
          <w:color w:val="auto"/>
          <w:sz w:val="24"/>
          <w:szCs w:val="24"/>
        </w:rPr>
        <w:t>,</w:t>
      </w:r>
      <w:r w:rsidR="00A47875" w:rsidRPr="00A47875">
        <w:rPr>
          <w:rFonts w:ascii="Times New Roman" w:hAnsi="Times New Roman" w:cs="Times New Roman"/>
          <w:color w:val="auto"/>
          <w:sz w:val="24"/>
          <w:szCs w:val="24"/>
        </w:rPr>
        <w:t xml:space="preserve"> "An Online Tool to Manage and </w:t>
      </w:r>
      <w:r w:rsidR="005D7783">
        <w:rPr>
          <w:rFonts w:ascii="Times New Roman" w:hAnsi="Times New Roman" w:cs="Times New Roman"/>
          <w:color w:val="auto"/>
          <w:sz w:val="24"/>
          <w:szCs w:val="24"/>
        </w:rPr>
        <w:t>Assess Collaborative Group Work,</w:t>
      </w:r>
      <w:r w:rsidR="00A47875" w:rsidRPr="00A47875">
        <w:rPr>
          <w:rFonts w:ascii="Times New Roman" w:hAnsi="Times New Roman" w:cs="Times New Roman"/>
          <w:color w:val="auto"/>
          <w:sz w:val="24"/>
          <w:szCs w:val="24"/>
        </w:rPr>
        <w:t>" In </w:t>
      </w:r>
      <w:r w:rsidR="00A47875" w:rsidRPr="00A47875">
        <w:rPr>
          <w:rFonts w:ascii="Times New Roman" w:hAnsi="Times New Roman" w:cs="Times New Roman"/>
          <w:i/>
          <w:iCs/>
          <w:color w:val="auto"/>
          <w:sz w:val="24"/>
          <w:szCs w:val="24"/>
        </w:rPr>
        <w:t>ECEL2013-Proceedings for the 12th European Conference on eLearning: ECEL 2013</w:t>
      </w:r>
      <w:r w:rsidR="005D7783">
        <w:rPr>
          <w:rFonts w:ascii="Times New Roman" w:hAnsi="Times New Roman" w:cs="Times New Roman"/>
          <w:color w:val="auto"/>
          <w:sz w:val="24"/>
          <w:szCs w:val="24"/>
        </w:rPr>
        <w:t xml:space="preserve">, </w:t>
      </w:r>
      <w:r w:rsidR="00A47875" w:rsidRPr="00A47875">
        <w:rPr>
          <w:rFonts w:ascii="Times New Roman" w:hAnsi="Times New Roman" w:cs="Times New Roman"/>
          <w:color w:val="auto"/>
          <w:sz w:val="24"/>
          <w:szCs w:val="24"/>
        </w:rPr>
        <w:t xml:space="preserve">112. </w:t>
      </w:r>
      <w:r w:rsidR="00C20967">
        <w:rPr>
          <w:rFonts w:ascii="Times New Roman" w:hAnsi="Times New Roman" w:cs="Times New Roman"/>
          <w:color w:val="auto"/>
          <w:sz w:val="24"/>
          <w:szCs w:val="24"/>
        </w:rPr>
        <w:t>(</w:t>
      </w:r>
      <w:r w:rsidR="00A47875" w:rsidRPr="00A47875">
        <w:rPr>
          <w:rFonts w:ascii="Times New Roman" w:hAnsi="Times New Roman" w:cs="Times New Roman"/>
          <w:color w:val="auto"/>
          <w:sz w:val="24"/>
          <w:szCs w:val="24"/>
        </w:rPr>
        <w:t xml:space="preserve">Academic Conferences </w:t>
      </w:r>
      <w:r w:rsidR="00C20967">
        <w:rPr>
          <w:rFonts w:ascii="Times New Roman" w:hAnsi="Times New Roman" w:cs="Times New Roman"/>
          <w:color w:val="auto"/>
          <w:sz w:val="24"/>
          <w:szCs w:val="24"/>
        </w:rPr>
        <w:t>Limited, 2013); Saab</w:t>
      </w:r>
      <w:r w:rsidR="00C20967" w:rsidRPr="00C27F8C">
        <w:rPr>
          <w:rFonts w:ascii="Times New Roman" w:hAnsi="Times New Roman" w:cs="Times New Roman"/>
          <w:color w:val="auto"/>
          <w:sz w:val="24"/>
          <w:szCs w:val="24"/>
        </w:rPr>
        <w:t xml:space="preserve">, van </w:t>
      </w:r>
      <w:proofErr w:type="spellStart"/>
      <w:r w:rsidR="00C20967" w:rsidRPr="00C27F8C">
        <w:rPr>
          <w:rFonts w:ascii="Times New Roman" w:hAnsi="Times New Roman" w:cs="Times New Roman"/>
          <w:color w:val="auto"/>
          <w:sz w:val="24"/>
          <w:szCs w:val="24"/>
        </w:rPr>
        <w:t>Joolingen</w:t>
      </w:r>
      <w:proofErr w:type="spellEnd"/>
      <w:r w:rsidR="00C20967" w:rsidRPr="00C27F8C">
        <w:rPr>
          <w:rFonts w:ascii="Times New Roman" w:hAnsi="Times New Roman" w:cs="Times New Roman"/>
          <w:color w:val="auto"/>
          <w:sz w:val="24"/>
          <w:szCs w:val="24"/>
        </w:rPr>
        <w:t xml:space="preserve">, and </w:t>
      </w:r>
      <w:r w:rsidR="00C20967">
        <w:rPr>
          <w:rFonts w:ascii="Times New Roman" w:hAnsi="Times New Roman" w:cs="Times New Roman"/>
          <w:color w:val="auto"/>
          <w:sz w:val="24"/>
          <w:szCs w:val="24"/>
        </w:rPr>
        <w:t xml:space="preserve">van </w:t>
      </w:r>
      <w:proofErr w:type="spellStart"/>
      <w:r w:rsidR="00C20967">
        <w:rPr>
          <w:rFonts w:ascii="Times New Roman" w:hAnsi="Times New Roman" w:cs="Times New Roman"/>
          <w:color w:val="auto"/>
          <w:sz w:val="24"/>
          <w:szCs w:val="24"/>
        </w:rPr>
        <w:t>Hout</w:t>
      </w:r>
      <w:proofErr w:type="spellEnd"/>
      <w:r w:rsidR="00C20967">
        <w:rPr>
          <w:rFonts w:ascii="Times New Roman" w:hAnsi="Times New Roman" w:cs="Times New Roman"/>
          <w:color w:val="auto"/>
          <w:sz w:val="24"/>
          <w:szCs w:val="24"/>
        </w:rPr>
        <w:t>-Wolters,</w:t>
      </w:r>
      <w:r w:rsidR="00C20967" w:rsidRPr="00C27F8C">
        <w:rPr>
          <w:rFonts w:ascii="Times New Roman" w:hAnsi="Times New Roman" w:cs="Times New Roman"/>
          <w:color w:val="auto"/>
          <w:sz w:val="24"/>
          <w:szCs w:val="24"/>
        </w:rPr>
        <w:t xml:space="preserve"> "Support of the Collaborative Inquiry Learning Process</w:t>
      </w:r>
      <w:r w:rsidR="00EF3209">
        <w:rPr>
          <w:rFonts w:ascii="Times New Roman" w:hAnsi="Times New Roman" w:cs="Times New Roman"/>
          <w:color w:val="auto"/>
          <w:sz w:val="24"/>
          <w:szCs w:val="24"/>
        </w:rPr>
        <w:t>.”</w:t>
      </w:r>
    </w:p>
    <w:p w:rsidR="003B39C3" w:rsidRDefault="003B39C3" w:rsidP="00212A7A">
      <w:p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BA067B" w:rsidRDefault="00A162EE" w:rsidP="00212A7A">
      <w:p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APPENDIX A</w:t>
      </w:r>
    </w:p>
    <w:p w:rsidR="00A162EE" w:rsidRDefault="00A162EE" w:rsidP="00212A7A">
      <w:p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Collaborative Assignment</w:t>
      </w:r>
    </w:p>
    <w:p w:rsidR="00A162EE" w:rsidRPr="00A162EE" w:rsidRDefault="00A162EE" w:rsidP="00A162EE">
      <w:pPr>
        <w:spacing w:line="480" w:lineRule="auto"/>
        <w:rPr>
          <w:rFonts w:ascii="Times New Roman" w:hAnsi="Times New Roman" w:cs="Times New Roman"/>
          <w:color w:val="auto"/>
          <w:sz w:val="24"/>
          <w:szCs w:val="24"/>
          <w:lang w:val="en-US"/>
        </w:rPr>
      </w:pPr>
      <w:r w:rsidRPr="00A162EE">
        <w:rPr>
          <w:rFonts w:ascii="Times New Roman" w:hAnsi="Times New Roman" w:cs="Times New Roman"/>
          <w:b/>
          <w:bCs/>
          <w:color w:val="auto"/>
          <w:sz w:val="24"/>
          <w:szCs w:val="24"/>
        </w:rPr>
        <w:t>Purpose</w:t>
      </w:r>
      <w:r w:rsidRPr="00A162EE">
        <w:rPr>
          <w:rFonts w:ascii="Times New Roman" w:hAnsi="Times New Roman" w:cs="Times New Roman"/>
          <w:color w:val="auto"/>
          <w:sz w:val="24"/>
          <w:szCs w:val="24"/>
        </w:rPr>
        <w:t>: Since we live in an information-rich environment, we must be able to find information from a variety of sources, and we must be able to fulfill a plurality of </w:t>
      </w:r>
      <w:proofErr w:type="spellStart"/>
      <w:r w:rsidRPr="00A162EE">
        <w:rPr>
          <w:rFonts w:ascii="Times New Roman" w:hAnsi="Times New Roman" w:cs="Times New Roman"/>
          <w:color w:val="auto"/>
          <w:sz w:val="24"/>
          <w:szCs w:val="24"/>
          <w:lang w:val="en-US"/>
        </w:rPr>
        <w:t>nformation</w:t>
      </w:r>
      <w:proofErr w:type="spellEnd"/>
      <w:r w:rsidRPr="00A162EE">
        <w:rPr>
          <w:rFonts w:ascii="Times New Roman" w:hAnsi="Times New Roman" w:cs="Times New Roman"/>
          <w:color w:val="auto"/>
          <w:sz w:val="24"/>
          <w:szCs w:val="24"/>
          <w:lang w:val="en-US"/>
        </w:rPr>
        <w:t xml:space="preserve"> needs. This assignment will use many of the skills you developed in this course. Additionally, working well collaboratively is essential for both your academic tenure and future career. Thus, this assignment will be a group assignment. You will be evaluating the effort put forth by your group members, which will be factored into the grade.</w:t>
      </w:r>
    </w:p>
    <w:p w:rsidR="00A162EE" w:rsidRPr="00A162EE" w:rsidRDefault="00A162EE" w:rsidP="00A162EE">
      <w:pPr>
        <w:spacing w:line="480" w:lineRule="auto"/>
        <w:rPr>
          <w:rFonts w:ascii="Times New Roman" w:hAnsi="Times New Roman" w:cs="Times New Roman"/>
          <w:color w:val="auto"/>
          <w:sz w:val="24"/>
          <w:szCs w:val="24"/>
          <w:lang w:val="en-US"/>
        </w:rPr>
      </w:pPr>
      <w:r w:rsidRPr="00A162EE">
        <w:rPr>
          <w:rFonts w:ascii="Times New Roman" w:hAnsi="Times New Roman" w:cs="Times New Roman"/>
          <w:b/>
          <w:bCs/>
          <w:color w:val="auto"/>
          <w:sz w:val="24"/>
          <w:szCs w:val="24"/>
          <w:lang w:val="en-US"/>
        </w:rPr>
        <w:t>Skills</w:t>
      </w:r>
      <w:r>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ab/>
      </w:r>
      <w:r w:rsidRPr="00A162EE">
        <w:rPr>
          <w:rFonts w:ascii="Times New Roman" w:hAnsi="Times New Roman" w:cs="Times New Roman"/>
          <w:color w:val="auto"/>
          <w:sz w:val="24"/>
          <w:szCs w:val="24"/>
          <w:lang w:val="en-US"/>
        </w:rPr>
        <w:t>Construct and refine searches in library resources to identify appropriate sources</w:t>
      </w:r>
    </w:p>
    <w:p w:rsidR="00A162EE" w:rsidRPr="00A162EE" w:rsidRDefault="00A162EE" w:rsidP="00A162EE">
      <w:pPr>
        <w:spacing w:line="480" w:lineRule="auto"/>
        <w:ind w:firstLine="720"/>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Critically evaluate search strategies used</w:t>
      </w:r>
    </w:p>
    <w:p w:rsidR="00A162EE" w:rsidRDefault="00A162EE" w:rsidP="00A162EE">
      <w:pPr>
        <w:spacing w:line="480" w:lineRule="auto"/>
        <w:ind w:firstLine="720"/>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Evaluate resources based on established criteria of Currency, Relevance, Authority, Accuracy, and Purpose (CRAAP)</w:t>
      </w:r>
    </w:p>
    <w:p w:rsidR="00A162EE" w:rsidRPr="00A162EE" w:rsidRDefault="00A162EE" w:rsidP="00A162EE">
      <w:pPr>
        <w:spacing w:line="480" w:lineRule="auto"/>
        <w:ind w:firstLine="720"/>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Cite sources correctly in MLA or APA</w:t>
      </w:r>
    </w:p>
    <w:p w:rsidR="00A162EE" w:rsidRPr="00A162EE" w:rsidRDefault="00A162EE" w:rsidP="00A162EE">
      <w:pPr>
        <w:spacing w:line="48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w:t>
      </w:r>
      <w:r w:rsidRPr="00A162EE">
        <w:rPr>
          <w:rFonts w:ascii="Times New Roman" w:hAnsi="Times New Roman" w:cs="Times New Roman"/>
          <w:color w:val="auto"/>
          <w:sz w:val="24"/>
          <w:szCs w:val="24"/>
          <w:lang w:val="en-US"/>
        </w:rPr>
        <w:t>Work collaboratively with a group to complete an assignment</w:t>
      </w:r>
    </w:p>
    <w:p w:rsidR="00A162EE" w:rsidRPr="00A162EE" w:rsidRDefault="00A162EE" w:rsidP="00A162EE">
      <w:pPr>
        <w:spacing w:line="480" w:lineRule="auto"/>
        <w:rPr>
          <w:rFonts w:ascii="Times New Roman" w:hAnsi="Times New Roman" w:cs="Times New Roman"/>
          <w:color w:val="auto"/>
          <w:sz w:val="24"/>
          <w:szCs w:val="24"/>
          <w:lang w:val="en-US"/>
        </w:rPr>
      </w:pPr>
      <w:r w:rsidRPr="00A162EE">
        <w:rPr>
          <w:rFonts w:ascii="Times New Roman" w:hAnsi="Times New Roman" w:cs="Times New Roman"/>
          <w:b/>
          <w:bCs/>
          <w:color w:val="auto"/>
          <w:sz w:val="24"/>
          <w:szCs w:val="24"/>
          <w:lang w:val="en-US"/>
        </w:rPr>
        <w:t>Knowledge</w:t>
      </w:r>
      <w:r w:rsidRPr="00A162EE">
        <w:rPr>
          <w:rFonts w:ascii="Times New Roman" w:hAnsi="Times New Roman" w:cs="Times New Roman"/>
          <w:color w:val="auto"/>
          <w:sz w:val="24"/>
          <w:szCs w:val="24"/>
          <w:lang w:val="en-US"/>
        </w:rPr>
        <w:t>: This assignment will broaden your knowledge of where reliable information can be found so that you will be able to find resources to meet an information need. It will also give you some tools to evaluate information so that you can become a savvy consumer of information.</w:t>
      </w:r>
    </w:p>
    <w:p w:rsidR="00A162EE" w:rsidRPr="00A162EE" w:rsidRDefault="00A162EE" w:rsidP="00A162EE">
      <w:pPr>
        <w:spacing w:line="480" w:lineRule="auto"/>
        <w:rPr>
          <w:rFonts w:ascii="Times New Roman" w:hAnsi="Times New Roman" w:cs="Times New Roman"/>
          <w:color w:val="auto"/>
          <w:sz w:val="24"/>
          <w:szCs w:val="24"/>
          <w:lang w:val="en-US"/>
        </w:rPr>
      </w:pPr>
      <w:r w:rsidRPr="00A162EE">
        <w:rPr>
          <w:rFonts w:ascii="Times New Roman" w:hAnsi="Times New Roman" w:cs="Times New Roman"/>
          <w:b/>
          <w:bCs/>
          <w:color w:val="auto"/>
          <w:sz w:val="24"/>
          <w:szCs w:val="24"/>
          <w:lang w:val="en-US"/>
        </w:rPr>
        <w:t>Assignment</w:t>
      </w:r>
      <w:r w:rsidRPr="00A162EE">
        <w:rPr>
          <w:rFonts w:ascii="Times New Roman" w:hAnsi="Times New Roman" w:cs="Times New Roman"/>
          <w:color w:val="auto"/>
          <w:sz w:val="24"/>
          <w:szCs w:val="24"/>
          <w:lang w:val="en-US"/>
        </w:rPr>
        <w:t>: Your group will collaboratively determine a research question based on a broader topic. You will then conduct a search in the resources described in this course and critique your search. You should include this information in a report that details:</w:t>
      </w:r>
    </w:p>
    <w:p w:rsidR="00A162EE" w:rsidRPr="00A162EE" w:rsidRDefault="00A162EE" w:rsidP="00A162EE">
      <w:pPr>
        <w:numPr>
          <w:ilvl w:val="0"/>
          <w:numId w:val="6"/>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The</w:t>
      </w:r>
      <w:r w:rsidRPr="00A162EE">
        <w:rPr>
          <w:rFonts w:ascii="Times New Roman" w:hAnsi="Times New Roman" w:cs="Times New Roman"/>
          <w:b/>
          <w:bCs/>
          <w:color w:val="auto"/>
          <w:sz w:val="24"/>
          <w:szCs w:val="24"/>
          <w:lang w:val="en-US"/>
        </w:rPr>
        <w:t> topic and research questions</w:t>
      </w:r>
      <w:r w:rsidRPr="00A162EE">
        <w:rPr>
          <w:rFonts w:ascii="Times New Roman" w:hAnsi="Times New Roman" w:cs="Times New Roman"/>
          <w:color w:val="auto"/>
          <w:sz w:val="24"/>
          <w:szCs w:val="24"/>
          <w:lang w:val="en-US"/>
        </w:rPr>
        <w:t>. This will also include a description and justification of the types of sources that will best meet your information needs.</w:t>
      </w:r>
    </w:p>
    <w:p w:rsidR="00A162EE" w:rsidRPr="00A162EE" w:rsidRDefault="00A162EE" w:rsidP="00A162EE">
      <w:pPr>
        <w:numPr>
          <w:ilvl w:val="0"/>
          <w:numId w:val="6"/>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Your group’s </w:t>
      </w:r>
      <w:r w:rsidRPr="00A162EE">
        <w:rPr>
          <w:rFonts w:ascii="Times New Roman" w:hAnsi="Times New Roman" w:cs="Times New Roman"/>
          <w:b/>
          <w:bCs/>
          <w:color w:val="auto"/>
          <w:sz w:val="24"/>
          <w:szCs w:val="24"/>
          <w:lang w:val="en-US"/>
        </w:rPr>
        <w:t>search strategy</w:t>
      </w:r>
      <w:r w:rsidRPr="00A162EE">
        <w:rPr>
          <w:rFonts w:ascii="Times New Roman" w:hAnsi="Times New Roman" w:cs="Times New Roman"/>
          <w:color w:val="auto"/>
          <w:sz w:val="24"/>
          <w:szCs w:val="24"/>
          <w:lang w:val="en-US"/>
        </w:rPr>
        <w:t>, including</w:t>
      </w:r>
    </w:p>
    <w:p w:rsidR="00A162EE" w:rsidRPr="00A162EE" w:rsidRDefault="00A162EE" w:rsidP="00A162EE">
      <w:pPr>
        <w:numPr>
          <w:ilvl w:val="1"/>
          <w:numId w:val="7"/>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lastRenderedPageBreak/>
        <w:t>At least 3 search tools you used (e.g., discovery system, ProQuest Central, and Academic Search Elite)</w:t>
      </w:r>
    </w:p>
    <w:p w:rsidR="00A162EE" w:rsidRPr="00A162EE" w:rsidRDefault="00A162EE" w:rsidP="00A162EE">
      <w:pPr>
        <w:numPr>
          <w:ilvl w:val="1"/>
          <w:numId w:val="7"/>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The terms / subject headings / keywords you searched</w:t>
      </w:r>
    </w:p>
    <w:p w:rsidR="00A162EE" w:rsidRPr="00A162EE" w:rsidRDefault="00A162EE" w:rsidP="00A162EE">
      <w:pPr>
        <w:numPr>
          <w:ilvl w:val="1"/>
          <w:numId w:val="7"/>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What difficulties you faced, and</w:t>
      </w:r>
    </w:p>
    <w:p w:rsidR="00A162EE" w:rsidRPr="00A162EE" w:rsidRDefault="00A162EE" w:rsidP="00A162EE">
      <w:pPr>
        <w:numPr>
          <w:ilvl w:val="1"/>
          <w:numId w:val="7"/>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(optional) How you used sources to find other sources</w:t>
      </w:r>
    </w:p>
    <w:p w:rsidR="00A162EE" w:rsidRPr="00A162EE" w:rsidRDefault="00A162EE" w:rsidP="00A162EE">
      <w:pPr>
        <w:numPr>
          <w:ilvl w:val="0"/>
          <w:numId w:val="7"/>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A </w:t>
      </w:r>
      <w:r w:rsidRPr="00A162EE">
        <w:rPr>
          <w:rFonts w:ascii="Times New Roman" w:hAnsi="Times New Roman" w:cs="Times New Roman"/>
          <w:b/>
          <w:bCs/>
          <w:color w:val="auto"/>
          <w:sz w:val="24"/>
          <w:szCs w:val="24"/>
          <w:lang w:val="en-US"/>
        </w:rPr>
        <w:t>critique of your group’s search strategy</w:t>
      </w:r>
      <w:r w:rsidRPr="00A162EE">
        <w:rPr>
          <w:rFonts w:ascii="Times New Roman" w:hAnsi="Times New Roman" w:cs="Times New Roman"/>
          <w:color w:val="auto"/>
          <w:sz w:val="24"/>
          <w:szCs w:val="24"/>
          <w:lang w:val="en-US"/>
        </w:rPr>
        <w:t> that explains what you did well and what you would improve if you had time to do so. Consider:</w:t>
      </w:r>
    </w:p>
    <w:p w:rsidR="00A162EE" w:rsidRPr="00A162EE" w:rsidRDefault="00A162EE" w:rsidP="00A162EE">
      <w:pPr>
        <w:numPr>
          <w:ilvl w:val="1"/>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Did you use appropriate databases or search engines?</w:t>
      </w:r>
    </w:p>
    <w:p w:rsidR="00A162EE" w:rsidRPr="00A162EE" w:rsidRDefault="00A162EE" w:rsidP="00A162EE">
      <w:pPr>
        <w:numPr>
          <w:ilvl w:val="1"/>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Did you use the best search terms?</w:t>
      </w:r>
    </w:p>
    <w:p w:rsidR="00A162EE" w:rsidRPr="00A162EE" w:rsidRDefault="00A162EE" w:rsidP="00A162EE">
      <w:pPr>
        <w:numPr>
          <w:ilvl w:val="1"/>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Did you try alternate terms?</w:t>
      </w:r>
    </w:p>
    <w:p w:rsidR="00A162EE" w:rsidRPr="00A162EE" w:rsidRDefault="00A162EE" w:rsidP="00A162EE">
      <w:pPr>
        <w:numPr>
          <w:ilvl w:val="1"/>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Did you use Boolean searching?</w:t>
      </w:r>
    </w:p>
    <w:p w:rsidR="00A162EE" w:rsidRPr="00A162EE" w:rsidRDefault="00A162EE" w:rsidP="00A162EE">
      <w:pPr>
        <w:numPr>
          <w:ilvl w:val="1"/>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What could you have done to make your searching more effective?  </w:t>
      </w:r>
    </w:p>
    <w:p w:rsidR="00A162EE" w:rsidRPr="00A162EE" w:rsidRDefault="00A162EE" w:rsidP="00A162EE">
      <w:pPr>
        <w:numPr>
          <w:ilvl w:val="0"/>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5 useful </w:t>
      </w:r>
      <w:r w:rsidRPr="00A162EE">
        <w:rPr>
          <w:rFonts w:ascii="Times New Roman" w:hAnsi="Times New Roman" w:cs="Times New Roman"/>
          <w:b/>
          <w:bCs/>
          <w:color w:val="auto"/>
          <w:sz w:val="24"/>
          <w:szCs w:val="24"/>
          <w:lang w:val="en-US"/>
        </w:rPr>
        <w:t>sources you found in your search</w:t>
      </w:r>
      <w:r w:rsidRPr="00A162EE">
        <w:rPr>
          <w:rFonts w:ascii="Times New Roman" w:hAnsi="Times New Roman" w:cs="Times New Roman"/>
          <w:color w:val="auto"/>
          <w:sz w:val="24"/>
          <w:szCs w:val="24"/>
          <w:lang w:val="en-US"/>
        </w:rPr>
        <w:t> </w:t>
      </w:r>
      <w:r w:rsidRPr="00A162EE">
        <w:rPr>
          <w:rFonts w:ascii="Times New Roman" w:hAnsi="Times New Roman" w:cs="Times New Roman"/>
          <w:b/>
          <w:bCs/>
          <w:color w:val="auto"/>
          <w:sz w:val="24"/>
          <w:szCs w:val="24"/>
          <w:lang w:val="en-US"/>
        </w:rPr>
        <w:t>cited</w:t>
      </w:r>
      <w:r w:rsidRPr="00A162EE">
        <w:rPr>
          <w:rFonts w:ascii="Times New Roman" w:hAnsi="Times New Roman" w:cs="Times New Roman"/>
          <w:color w:val="auto"/>
          <w:sz w:val="24"/>
          <w:szCs w:val="24"/>
          <w:lang w:val="en-US"/>
        </w:rPr>
        <w:t> with a </w:t>
      </w:r>
      <w:r w:rsidRPr="00A162EE">
        <w:rPr>
          <w:rFonts w:ascii="Times New Roman" w:hAnsi="Times New Roman" w:cs="Times New Roman"/>
          <w:b/>
          <w:bCs/>
          <w:color w:val="auto"/>
          <w:sz w:val="24"/>
          <w:szCs w:val="24"/>
          <w:lang w:val="en-US"/>
        </w:rPr>
        <w:t>CRAAP analysis </w:t>
      </w:r>
      <w:r w:rsidRPr="00A162EE">
        <w:rPr>
          <w:rFonts w:ascii="Times New Roman" w:hAnsi="Times New Roman" w:cs="Times New Roman"/>
          <w:color w:val="auto"/>
          <w:sz w:val="24"/>
          <w:szCs w:val="24"/>
          <w:lang w:val="en-US"/>
        </w:rPr>
        <w:t>included for the source under each citation.</w:t>
      </w:r>
    </w:p>
    <w:p w:rsidR="00A162EE" w:rsidRPr="00A162EE" w:rsidRDefault="00A162EE" w:rsidP="00A162EE">
      <w:pPr>
        <w:numPr>
          <w:ilvl w:val="0"/>
          <w:numId w:val="8"/>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At least one </w:t>
      </w:r>
      <w:hyperlink r:id="rId8" w:tgtFrame="_blank" w:history="1">
        <w:r w:rsidRPr="00A162EE">
          <w:rPr>
            <w:rStyle w:val="Hyperlink"/>
            <w:rFonts w:ascii="Times New Roman" w:hAnsi="Times New Roman" w:cs="Times New Roman"/>
            <w:sz w:val="24"/>
            <w:szCs w:val="24"/>
            <w:lang w:val="en-US"/>
          </w:rPr>
          <w:t>Creative Commons</w:t>
        </w:r>
      </w:hyperlink>
      <w:r w:rsidRPr="00A162EE">
        <w:rPr>
          <w:rFonts w:ascii="Times New Roman" w:hAnsi="Times New Roman" w:cs="Times New Roman"/>
          <w:color w:val="auto"/>
          <w:sz w:val="24"/>
          <w:szCs w:val="24"/>
          <w:lang w:val="en-US"/>
        </w:rPr>
        <w:t> image relevant to your Capstone, placed appropriately in the text, and cited correctly.</w:t>
      </w:r>
    </w:p>
    <w:p w:rsidR="00A162EE" w:rsidRPr="00A162EE" w:rsidRDefault="00A162EE" w:rsidP="00A162EE">
      <w:p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 </w:t>
      </w:r>
      <w:r w:rsidRPr="00A162EE">
        <w:rPr>
          <w:rFonts w:ascii="Times New Roman" w:hAnsi="Times New Roman" w:cs="Times New Roman"/>
          <w:b/>
          <w:bCs/>
          <w:color w:val="auto"/>
          <w:sz w:val="24"/>
          <w:szCs w:val="24"/>
          <w:lang w:val="en-US"/>
        </w:rPr>
        <w:t>Format</w:t>
      </w:r>
      <w:r w:rsidRPr="00A162EE">
        <w:rPr>
          <w:rFonts w:ascii="Times New Roman" w:hAnsi="Times New Roman" w:cs="Times New Roman"/>
          <w:color w:val="auto"/>
          <w:sz w:val="24"/>
          <w:szCs w:val="24"/>
          <w:lang w:val="en-US"/>
        </w:rPr>
        <w:t>: The citations should be MLA 8th edition </w:t>
      </w:r>
      <w:r w:rsidRPr="00A162EE">
        <w:rPr>
          <w:rFonts w:ascii="Times New Roman" w:hAnsi="Times New Roman" w:cs="Times New Roman"/>
          <w:b/>
          <w:bCs/>
          <w:color w:val="auto"/>
          <w:sz w:val="24"/>
          <w:szCs w:val="24"/>
          <w:u w:val="single"/>
          <w:lang w:val="en-US"/>
        </w:rPr>
        <w:t>or</w:t>
      </w:r>
      <w:r w:rsidRPr="00A162EE">
        <w:rPr>
          <w:rFonts w:ascii="Times New Roman" w:hAnsi="Times New Roman" w:cs="Times New Roman"/>
          <w:color w:val="auto"/>
          <w:sz w:val="24"/>
          <w:szCs w:val="24"/>
          <w:lang w:val="en-US"/>
        </w:rPr>
        <w:t xml:space="preserve"> APA 6th edition format (be consistent). This can be completed in </w:t>
      </w:r>
      <w:proofErr w:type="spellStart"/>
      <w:r w:rsidRPr="00A162EE">
        <w:rPr>
          <w:rFonts w:ascii="Times New Roman" w:hAnsi="Times New Roman" w:cs="Times New Roman"/>
          <w:color w:val="auto"/>
          <w:sz w:val="24"/>
          <w:szCs w:val="24"/>
          <w:lang w:val="en-US"/>
        </w:rPr>
        <w:t>DropBox</w:t>
      </w:r>
      <w:proofErr w:type="spellEnd"/>
      <w:r w:rsidRPr="00A162EE">
        <w:rPr>
          <w:rFonts w:ascii="Times New Roman" w:hAnsi="Times New Roman" w:cs="Times New Roman"/>
          <w:color w:val="auto"/>
          <w:sz w:val="24"/>
          <w:szCs w:val="24"/>
          <w:lang w:val="en-US"/>
        </w:rPr>
        <w:t>, OneDrive, Google Docs, or the Blackboard Wiki. You can consider digital formats other than a paper – a slideshow, a website, or some other format are acceptable as long as you meet the criteria.</w:t>
      </w:r>
    </w:p>
    <w:p w:rsidR="00A162EE" w:rsidRPr="00A162EE" w:rsidRDefault="00A162EE" w:rsidP="00A162EE">
      <w:pPr>
        <w:spacing w:line="480" w:lineRule="auto"/>
        <w:rPr>
          <w:rFonts w:ascii="Times New Roman" w:hAnsi="Times New Roman" w:cs="Times New Roman"/>
          <w:color w:val="auto"/>
          <w:sz w:val="24"/>
          <w:szCs w:val="24"/>
          <w:lang w:val="en-US"/>
        </w:rPr>
      </w:pPr>
      <w:r w:rsidRPr="00A162EE">
        <w:rPr>
          <w:rFonts w:ascii="Times New Roman" w:hAnsi="Times New Roman" w:cs="Times New Roman"/>
          <w:b/>
          <w:bCs/>
          <w:color w:val="auto"/>
          <w:sz w:val="24"/>
          <w:szCs w:val="24"/>
          <w:lang w:val="en-US"/>
        </w:rPr>
        <w:t>Length</w:t>
      </w:r>
      <w:r w:rsidRPr="00A162EE">
        <w:rPr>
          <w:rFonts w:ascii="Times New Roman" w:hAnsi="Times New Roman" w:cs="Times New Roman"/>
          <w:color w:val="auto"/>
          <w:sz w:val="24"/>
          <w:szCs w:val="24"/>
          <w:lang w:val="en-US"/>
        </w:rPr>
        <w:t>: The following are approximate lengths for each section:</w:t>
      </w:r>
    </w:p>
    <w:p w:rsidR="00A162EE" w:rsidRPr="00A162EE" w:rsidRDefault="00A162EE" w:rsidP="00A162EE">
      <w:pPr>
        <w:numPr>
          <w:ilvl w:val="0"/>
          <w:numId w:val="9"/>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Topic, research questions, and source justification: 100-200 words</w:t>
      </w:r>
    </w:p>
    <w:p w:rsidR="00A162EE" w:rsidRPr="00A162EE" w:rsidRDefault="00A162EE" w:rsidP="00A162EE">
      <w:pPr>
        <w:numPr>
          <w:ilvl w:val="0"/>
          <w:numId w:val="10"/>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Search strategy: 300-500 words</w:t>
      </w:r>
    </w:p>
    <w:p w:rsidR="00A162EE" w:rsidRPr="00A162EE" w:rsidRDefault="00A162EE" w:rsidP="00A162EE">
      <w:pPr>
        <w:numPr>
          <w:ilvl w:val="0"/>
          <w:numId w:val="10"/>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lastRenderedPageBreak/>
        <w:t>Critique of search strategy:  100-250 words</w:t>
      </w:r>
    </w:p>
    <w:p w:rsidR="00A162EE" w:rsidRPr="00A162EE" w:rsidRDefault="00A162EE" w:rsidP="00A162EE">
      <w:pPr>
        <w:numPr>
          <w:ilvl w:val="0"/>
          <w:numId w:val="10"/>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5 sources with CRAAP test: 150-200 each / 750-1000 words</w:t>
      </w:r>
    </w:p>
    <w:p w:rsidR="00A162EE" w:rsidRPr="00A162EE" w:rsidRDefault="00A162EE" w:rsidP="00A162EE">
      <w:pPr>
        <w:numPr>
          <w:ilvl w:val="0"/>
          <w:numId w:val="10"/>
        </w:numPr>
        <w:spacing w:line="480" w:lineRule="auto"/>
        <w:rPr>
          <w:rFonts w:ascii="Times New Roman" w:hAnsi="Times New Roman" w:cs="Times New Roman"/>
          <w:color w:val="auto"/>
          <w:sz w:val="24"/>
          <w:szCs w:val="24"/>
          <w:lang w:val="en-US"/>
        </w:rPr>
      </w:pPr>
      <w:r w:rsidRPr="00A162EE">
        <w:rPr>
          <w:rFonts w:ascii="Times New Roman" w:hAnsi="Times New Roman" w:cs="Times New Roman"/>
          <w:color w:val="auto"/>
          <w:sz w:val="24"/>
          <w:szCs w:val="24"/>
          <w:lang w:val="en-US"/>
        </w:rPr>
        <w:t>One Creative Commons image</w:t>
      </w: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p>
    <w:p w:rsidR="00A162EE" w:rsidRDefault="00A162EE" w:rsidP="00212A7A">
      <w:p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APPENDIX B</w:t>
      </w:r>
    </w:p>
    <w:p w:rsidR="00F22046" w:rsidRPr="00004376" w:rsidRDefault="00F22046" w:rsidP="00F22046">
      <w:pPr>
        <w:tabs>
          <w:tab w:val="center" w:pos="468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SOCIAL METACOGNITIVE ASSESSMENT INVENTORY</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ab/>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w:t>
      </w:r>
      <w:r w:rsidRPr="00004376">
        <w:rPr>
          <w:rFonts w:ascii="Times New Roman" w:hAnsi="Times New Roman" w:cs="Times New Roman"/>
          <w:spacing w:val="-3"/>
          <w:sz w:val="24"/>
          <w:szCs w:val="24"/>
        </w:rPr>
        <w:tab/>
        <w:t>My group asked periodically if we were meeting our goals.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w:t>
      </w:r>
      <w:r w:rsidRPr="00004376">
        <w:rPr>
          <w:rFonts w:ascii="Times New Roman" w:hAnsi="Times New Roman" w:cs="Times New Roman"/>
          <w:spacing w:val="-3"/>
          <w:sz w:val="24"/>
          <w:szCs w:val="24"/>
        </w:rPr>
        <w:tab/>
        <w:t>My group considered several alternatives to a problem before we answered.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KSC1</w:t>
      </w:r>
      <w:r w:rsidRPr="00004376">
        <w:rPr>
          <w:rFonts w:ascii="Times New Roman" w:hAnsi="Times New Roman" w:cs="Times New Roman"/>
          <w:spacing w:val="-3"/>
          <w:sz w:val="24"/>
          <w:szCs w:val="24"/>
        </w:rPr>
        <w:tab/>
        <w:t>My group understood our intellectual strengths and weaknesses.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 xml:space="preserve">RSC3 </w:t>
      </w:r>
      <w:r w:rsidRPr="00004376">
        <w:rPr>
          <w:rFonts w:ascii="Times New Roman" w:hAnsi="Times New Roman" w:cs="Times New Roman"/>
          <w:spacing w:val="-3"/>
          <w:sz w:val="24"/>
          <w:szCs w:val="24"/>
        </w:rPr>
        <w:tab/>
        <w:t>My group thought about what we really needed to learn before we began a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RSC4</w:t>
      </w:r>
      <w:r w:rsidRPr="00004376">
        <w:rPr>
          <w:rFonts w:ascii="Times New Roman" w:hAnsi="Times New Roman" w:cs="Times New Roman"/>
          <w:spacing w:val="-3"/>
          <w:sz w:val="24"/>
          <w:szCs w:val="24"/>
        </w:rPr>
        <w:tab/>
        <w:t>My group discussed how well we did once we completed a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RSC5</w:t>
      </w:r>
      <w:r w:rsidRPr="00004376">
        <w:rPr>
          <w:rFonts w:ascii="Times New Roman" w:hAnsi="Times New Roman" w:cs="Times New Roman"/>
          <w:spacing w:val="-3"/>
          <w:sz w:val="24"/>
          <w:szCs w:val="24"/>
        </w:rPr>
        <w:tab/>
        <w:t>My group set specific goals before we began a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KSC2</w:t>
      </w:r>
      <w:r w:rsidRPr="00004376">
        <w:rPr>
          <w:rFonts w:ascii="Times New Roman" w:hAnsi="Times New Roman" w:cs="Times New Roman"/>
          <w:spacing w:val="-3"/>
          <w:sz w:val="24"/>
          <w:szCs w:val="24"/>
        </w:rPr>
        <w:tab/>
        <w:t>My group knew what kind of information was most important to learn for our tasks.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RSC6</w:t>
      </w:r>
      <w:r w:rsidRPr="00004376">
        <w:rPr>
          <w:rFonts w:ascii="Times New Roman" w:hAnsi="Times New Roman" w:cs="Times New Roman"/>
          <w:spacing w:val="-3"/>
          <w:sz w:val="24"/>
          <w:szCs w:val="24"/>
        </w:rPr>
        <w:tab/>
        <w:t>My group made sure we considered all options when solving a problem.</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KSC3</w:t>
      </w:r>
      <w:r w:rsidRPr="00004376">
        <w:rPr>
          <w:rFonts w:ascii="Times New Roman" w:hAnsi="Times New Roman" w:cs="Times New Roman"/>
          <w:spacing w:val="-3"/>
          <w:sz w:val="24"/>
          <w:szCs w:val="24"/>
        </w:rPr>
        <w:tab/>
        <w:t>My group was good at organizing information.</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RSC7</w:t>
      </w:r>
      <w:r w:rsidRPr="00004376">
        <w:rPr>
          <w:rFonts w:ascii="Times New Roman" w:hAnsi="Times New Roman" w:cs="Times New Roman"/>
          <w:spacing w:val="-3"/>
          <w:sz w:val="24"/>
          <w:szCs w:val="24"/>
        </w:rPr>
        <w:tab/>
        <w:t>My group focused our attention on important information.</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KSC4</w:t>
      </w:r>
      <w:r w:rsidRPr="00004376">
        <w:rPr>
          <w:rFonts w:ascii="Times New Roman" w:hAnsi="Times New Roman" w:cs="Times New Roman"/>
          <w:spacing w:val="-3"/>
          <w:sz w:val="24"/>
          <w:szCs w:val="24"/>
        </w:rPr>
        <w:tab/>
        <w:t>My group had a specific purpose for each strategy we used.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KSC5</w:t>
      </w:r>
      <w:r w:rsidRPr="00004376">
        <w:rPr>
          <w:rFonts w:ascii="Times New Roman" w:hAnsi="Times New Roman" w:cs="Times New Roman"/>
          <w:spacing w:val="-3"/>
          <w:sz w:val="24"/>
          <w:szCs w:val="24"/>
        </w:rPr>
        <w:tab/>
        <w:t>My group knew what the instructor expected us to learn.</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KSC6</w:t>
      </w:r>
      <w:r w:rsidRPr="00004376">
        <w:rPr>
          <w:rFonts w:ascii="Times New Roman" w:hAnsi="Times New Roman" w:cs="Times New Roman"/>
          <w:spacing w:val="-3"/>
          <w:sz w:val="24"/>
          <w:szCs w:val="24"/>
        </w:rPr>
        <w:tab/>
        <w:t>My group used different learning strategies depending on the situation.</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RSC8</w:t>
      </w:r>
      <w:r w:rsidRPr="00004376">
        <w:rPr>
          <w:rFonts w:ascii="Times New Roman" w:hAnsi="Times New Roman" w:cs="Times New Roman"/>
          <w:spacing w:val="-3"/>
          <w:sz w:val="24"/>
          <w:szCs w:val="24"/>
        </w:rPr>
        <w:tab/>
        <w:t>My group asked if there was an easier way to do things after we finished a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RSC9</w:t>
      </w:r>
      <w:r w:rsidRPr="00004376">
        <w:rPr>
          <w:rFonts w:ascii="Times New Roman" w:hAnsi="Times New Roman" w:cs="Times New Roman"/>
          <w:spacing w:val="-3"/>
          <w:sz w:val="24"/>
          <w:szCs w:val="24"/>
        </w:rPr>
        <w:tab/>
        <w:t>My group periodically reviewed information together to help ourselves understand important relationships.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RSC10</w:t>
      </w:r>
      <w:r>
        <w:rPr>
          <w:rFonts w:ascii="Times New Roman" w:hAnsi="Times New Roman" w:cs="Times New Roman"/>
          <w:spacing w:val="-3"/>
        </w:rPr>
        <w:tab/>
      </w:r>
      <w:r w:rsidRPr="00004376">
        <w:rPr>
          <w:rFonts w:ascii="Times New Roman" w:hAnsi="Times New Roman" w:cs="Times New Roman"/>
          <w:spacing w:val="-3"/>
          <w:sz w:val="24"/>
          <w:szCs w:val="24"/>
        </w:rPr>
        <w:t>My group asked questions about the material before we began on the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RSC11</w:t>
      </w:r>
      <w:r w:rsidRPr="00004376">
        <w:rPr>
          <w:rFonts w:ascii="Times New Roman" w:hAnsi="Times New Roman" w:cs="Times New Roman"/>
          <w:spacing w:val="-3"/>
          <w:sz w:val="24"/>
          <w:szCs w:val="24"/>
        </w:rPr>
        <w:tab/>
        <w:t>My group considered several ways to solve a problem and chose the best one.</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RSC12</w:t>
      </w:r>
      <w:r w:rsidRPr="00004376">
        <w:rPr>
          <w:rFonts w:ascii="Times New Roman" w:hAnsi="Times New Roman" w:cs="Times New Roman"/>
          <w:spacing w:val="-3"/>
          <w:sz w:val="24"/>
          <w:szCs w:val="24"/>
        </w:rPr>
        <w:tab/>
        <w:t>My group summarized what we learned after we finished.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RSC13</w:t>
      </w:r>
      <w:r w:rsidRPr="00004376">
        <w:rPr>
          <w:rFonts w:ascii="Times New Roman" w:hAnsi="Times New Roman" w:cs="Times New Roman"/>
          <w:spacing w:val="-3"/>
          <w:sz w:val="24"/>
          <w:szCs w:val="24"/>
        </w:rPr>
        <w:tab/>
        <w:t>My group asked others for help when we didn't understand something.</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KSC7</w:t>
      </w:r>
      <w:r>
        <w:rPr>
          <w:rFonts w:ascii="Times New Roman" w:hAnsi="Times New Roman" w:cs="Times New Roman"/>
          <w:spacing w:val="-3"/>
        </w:rPr>
        <w:tab/>
      </w:r>
      <w:r w:rsidRPr="00004376">
        <w:rPr>
          <w:rFonts w:ascii="Times New Roman" w:hAnsi="Times New Roman" w:cs="Times New Roman"/>
          <w:spacing w:val="-3"/>
          <w:sz w:val="24"/>
          <w:szCs w:val="24"/>
        </w:rPr>
        <w:t>My group motivated each other to learn when we needed to.</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lastRenderedPageBreak/>
        <w:t>RSC14</w:t>
      </w:r>
      <w:r w:rsidRPr="00004376">
        <w:rPr>
          <w:rFonts w:ascii="Times New Roman" w:hAnsi="Times New Roman" w:cs="Times New Roman"/>
          <w:spacing w:val="-3"/>
          <w:sz w:val="24"/>
          <w:szCs w:val="24"/>
        </w:rPr>
        <w:tab/>
        <w:t>My group analyzed the usefulness of strategies while we problem solved.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KSC8</w:t>
      </w:r>
      <w:r w:rsidRPr="00004376">
        <w:rPr>
          <w:rFonts w:ascii="Times New Roman" w:hAnsi="Times New Roman" w:cs="Times New Roman"/>
          <w:spacing w:val="-3"/>
          <w:sz w:val="24"/>
          <w:szCs w:val="24"/>
        </w:rPr>
        <w:tab/>
        <w:t>My group used each member’s intellectual strengths to compensate for others’ weaknesses.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RSC15</w:t>
      </w:r>
      <w:r w:rsidRPr="00004376">
        <w:rPr>
          <w:rFonts w:ascii="Times New Roman" w:hAnsi="Times New Roman" w:cs="Times New Roman"/>
          <w:spacing w:val="-3"/>
          <w:sz w:val="24"/>
          <w:szCs w:val="24"/>
        </w:rPr>
        <w:tab/>
        <w:t>My group focused on the meaning and significance of new information.</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RSC16</w:t>
      </w:r>
      <w:r w:rsidRPr="00004376">
        <w:rPr>
          <w:rFonts w:ascii="Times New Roman" w:hAnsi="Times New Roman" w:cs="Times New Roman"/>
          <w:spacing w:val="-3"/>
          <w:sz w:val="24"/>
          <w:szCs w:val="24"/>
        </w:rPr>
        <w:tab/>
        <w:t>My group created our own examples to make information more meaningful.</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KSC9</w:t>
      </w:r>
      <w:r w:rsidRPr="00004376">
        <w:rPr>
          <w:rFonts w:ascii="Times New Roman" w:hAnsi="Times New Roman" w:cs="Times New Roman"/>
          <w:spacing w:val="-3"/>
          <w:sz w:val="24"/>
          <w:szCs w:val="24"/>
        </w:rPr>
        <w:tab/>
        <w:t>My group was a good judge of how well we understood something.</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KSC10</w:t>
      </w:r>
      <w:r w:rsidRPr="00004376">
        <w:rPr>
          <w:rFonts w:ascii="Times New Roman" w:hAnsi="Times New Roman" w:cs="Times New Roman"/>
          <w:spacing w:val="-3"/>
          <w:sz w:val="24"/>
          <w:szCs w:val="24"/>
        </w:rPr>
        <w:tab/>
        <w:t>My group used helpful learning strategies automatically.</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RSC17</w:t>
      </w:r>
      <w:r w:rsidRPr="00004376">
        <w:rPr>
          <w:rFonts w:ascii="Times New Roman" w:hAnsi="Times New Roman" w:cs="Times New Roman"/>
          <w:spacing w:val="-3"/>
          <w:sz w:val="24"/>
          <w:szCs w:val="24"/>
        </w:rPr>
        <w:tab/>
        <w:t xml:space="preserve">My group paused regularly to check our comprehension. </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RSC18</w:t>
      </w:r>
      <w:r w:rsidRPr="00004376">
        <w:rPr>
          <w:rFonts w:ascii="Times New Roman" w:hAnsi="Times New Roman" w:cs="Times New Roman"/>
          <w:spacing w:val="-3"/>
          <w:sz w:val="24"/>
          <w:szCs w:val="24"/>
        </w:rPr>
        <w:tab/>
        <w:t>My group asked how well we accomplished our goals once we finished.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RSC19</w:t>
      </w:r>
      <w:r w:rsidRPr="00004376">
        <w:rPr>
          <w:rFonts w:ascii="Times New Roman" w:hAnsi="Times New Roman" w:cs="Times New Roman"/>
          <w:spacing w:val="-3"/>
          <w:sz w:val="24"/>
          <w:szCs w:val="24"/>
        </w:rPr>
        <w:tab/>
        <w:t>My group drew pictures or diagrams to help each other understand while learning.</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RSC20</w:t>
      </w:r>
      <w:r w:rsidRPr="00004376">
        <w:rPr>
          <w:rFonts w:ascii="Times New Roman" w:hAnsi="Times New Roman" w:cs="Times New Roman"/>
          <w:spacing w:val="-3"/>
          <w:sz w:val="24"/>
          <w:szCs w:val="24"/>
        </w:rPr>
        <w:tab/>
        <w:t>My group asked if we had considered all options after we solved a problem.</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RSC21</w:t>
      </w:r>
      <w:r w:rsidRPr="00004376">
        <w:rPr>
          <w:rFonts w:ascii="Times New Roman" w:hAnsi="Times New Roman" w:cs="Times New Roman"/>
          <w:spacing w:val="-3"/>
          <w:sz w:val="24"/>
          <w:szCs w:val="24"/>
        </w:rPr>
        <w:tab/>
        <w:t>My group tried to translate new information into our own words.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RSC22</w:t>
      </w:r>
      <w:r w:rsidRPr="00004376">
        <w:rPr>
          <w:rFonts w:ascii="Times New Roman" w:hAnsi="Times New Roman" w:cs="Times New Roman"/>
          <w:spacing w:val="-3"/>
          <w:sz w:val="24"/>
          <w:szCs w:val="24"/>
        </w:rPr>
        <w:tab/>
        <w:t>My group changed strategies when we failed to understand.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RSC23</w:t>
      </w:r>
      <w:r w:rsidRPr="00004376">
        <w:rPr>
          <w:rFonts w:ascii="Times New Roman" w:hAnsi="Times New Roman" w:cs="Times New Roman"/>
          <w:spacing w:val="-3"/>
          <w:sz w:val="24"/>
          <w:szCs w:val="24"/>
        </w:rPr>
        <w:tab/>
        <w:t>My group read instructions carefully before we began a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RSC24</w:t>
      </w:r>
      <w:r w:rsidRPr="00004376">
        <w:rPr>
          <w:rFonts w:ascii="Times New Roman" w:hAnsi="Times New Roman" w:cs="Times New Roman"/>
          <w:spacing w:val="-3"/>
          <w:sz w:val="24"/>
          <w:szCs w:val="24"/>
        </w:rPr>
        <w:tab/>
        <w:t>My group re-evaluated our assumptions when we became confused.</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RSC25</w:t>
      </w:r>
      <w:r w:rsidRPr="00004376">
        <w:rPr>
          <w:rFonts w:ascii="Times New Roman" w:hAnsi="Times New Roman" w:cs="Times New Roman"/>
          <w:spacing w:val="-3"/>
          <w:sz w:val="24"/>
          <w:szCs w:val="24"/>
        </w:rPr>
        <w:tab/>
        <w:t>My group organized our time to best accomplish our goals.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KSC11</w:t>
      </w:r>
      <w:r w:rsidRPr="00004376">
        <w:rPr>
          <w:rFonts w:ascii="Times New Roman" w:hAnsi="Times New Roman" w:cs="Times New Roman"/>
          <w:spacing w:val="-3"/>
          <w:sz w:val="24"/>
          <w:szCs w:val="24"/>
        </w:rPr>
        <w:tab/>
        <w:t>My group learned more when we were interested in the topic.</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w:t>
      </w:r>
      <w:r>
        <w:rPr>
          <w:rFonts w:ascii="Times New Roman" w:hAnsi="Times New Roman" w:cs="Times New Roman"/>
          <w:spacing w:val="-3"/>
        </w:rPr>
        <w:t>S</w:t>
      </w:r>
      <w:r w:rsidRPr="00004376">
        <w:rPr>
          <w:rFonts w:ascii="Times New Roman" w:hAnsi="Times New Roman" w:cs="Times New Roman"/>
          <w:spacing w:val="-3"/>
          <w:sz w:val="24"/>
          <w:szCs w:val="24"/>
        </w:rPr>
        <w:t>C26</w:t>
      </w:r>
      <w:r>
        <w:rPr>
          <w:rFonts w:ascii="Times New Roman" w:hAnsi="Times New Roman" w:cs="Times New Roman"/>
          <w:spacing w:val="-3"/>
        </w:rPr>
        <w:tab/>
      </w:r>
      <w:r w:rsidRPr="00004376">
        <w:rPr>
          <w:rFonts w:ascii="Times New Roman" w:hAnsi="Times New Roman" w:cs="Times New Roman"/>
          <w:spacing w:val="-3"/>
          <w:sz w:val="24"/>
          <w:szCs w:val="24"/>
        </w:rPr>
        <w:t>My group broke down the project or task into smaller steps.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RSC27</w:t>
      </w:r>
      <w:r>
        <w:rPr>
          <w:rFonts w:ascii="Times New Roman" w:hAnsi="Times New Roman" w:cs="Times New Roman"/>
          <w:spacing w:val="-3"/>
        </w:rPr>
        <w:tab/>
      </w:r>
      <w:r w:rsidRPr="00004376">
        <w:rPr>
          <w:rFonts w:ascii="Times New Roman" w:hAnsi="Times New Roman" w:cs="Times New Roman"/>
          <w:spacing w:val="-3"/>
          <w:sz w:val="24"/>
          <w:szCs w:val="24"/>
        </w:rPr>
        <w:t>My group focused on overall meaning rather than specifics.</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RSC28</w:t>
      </w:r>
      <w:r w:rsidRPr="00004376">
        <w:rPr>
          <w:rFonts w:ascii="Times New Roman" w:hAnsi="Times New Roman" w:cs="Times New Roman"/>
          <w:spacing w:val="-3"/>
          <w:sz w:val="24"/>
          <w:szCs w:val="24"/>
        </w:rPr>
        <w:tab/>
        <w:t>My group asked questions about how well we were doing on the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RSC29</w:t>
      </w:r>
      <w:r w:rsidRPr="00004376">
        <w:rPr>
          <w:rFonts w:ascii="Times New Roman" w:hAnsi="Times New Roman" w:cs="Times New Roman"/>
          <w:spacing w:val="-3"/>
          <w:sz w:val="24"/>
          <w:szCs w:val="24"/>
        </w:rPr>
        <w:tab/>
        <w:t>My group asked if we learned as much as we could have once we finished a task.</w:t>
      </w: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p>
    <w:p w:rsidR="00F22046" w:rsidRPr="00004376" w:rsidRDefault="00F22046" w:rsidP="00F22046">
      <w:pPr>
        <w:tabs>
          <w:tab w:val="left" w:pos="-720"/>
        </w:tabs>
        <w:suppressAutoHyphens/>
        <w:spacing w:line="240" w:lineRule="atLeast"/>
        <w:jc w:val="both"/>
        <w:rPr>
          <w:rFonts w:ascii="Times New Roman" w:hAnsi="Times New Roman" w:cs="Times New Roman"/>
          <w:spacing w:val="-3"/>
          <w:sz w:val="24"/>
          <w:szCs w:val="24"/>
        </w:rPr>
      </w:pPr>
      <w:r w:rsidRPr="00004376">
        <w:rPr>
          <w:rFonts w:ascii="Times New Roman" w:hAnsi="Times New Roman" w:cs="Times New Roman"/>
          <w:spacing w:val="-3"/>
          <w:sz w:val="24"/>
          <w:szCs w:val="24"/>
        </w:rPr>
        <w:t>RSC30</w:t>
      </w:r>
      <w:r w:rsidRPr="00004376">
        <w:rPr>
          <w:rFonts w:ascii="Times New Roman" w:hAnsi="Times New Roman" w:cs="Times New Roman"/>
          <w:spacing w:val="-3"/>
          <w:sz w:val="24"/>
          <w:szCs w:val="24"/>
        </w:rPr>
        <w:tab/>
        <w:t>My group stopped and went back over new information that was not clear.</w:t>
      </w:r>
    </w:p>
    <w:p w:rsidR="00212A7A" w:rsidRDefault="00212A7A" w:rsidP="00212A7A">
      <w:pPr>
        <w:spacing w:line="480" w:lineRule="auto"/>
        <w:rPr>
          <w:rFonts w:ascii="Times New Roman" w:hAnsi="Times New Roman" w:cs="Times New Roman"/>
          <w:color w:val="auto"/>
          <w:sz w:val="24"/>
          <w:szCs w:val="24"/>
        </w:rPr>
      </w:pPr>
    </w:p>
    <w:p w:rsidR="00BA067B" w:rsidRDefault="00BA067B" w:rsidP="003A5621">
      <w:pPr>
        <w:pStyle w:val="Caption"/>
        <w:keepNext/>
        <w:spacing w:line="480" w:lineRule="auto"/>
      </w:pPr>
    </w:p>
    <w:p w:rsidR="00BA067B" w:rsidRPr="001024DC" w:rsidRDefault="00BA067B" w:rsidP="003A5621">
      <w:pPr>
        <w:spacing w:line="480" w:lineRule="auto"/>
        <w:ind w:firstLine="720"/>
        <w:rPr>
          <w:rFonts w:ascii="Times New Roman" w:hAnsi="Times New Roman" w:cs="Times New Roman"/>
          <w:color w:val="auto"/>
          <w:sz w:val="24"/>
          <w:szCs w:val="24"/>
        </w:rPr>
      </w:pPr>
    </w:p>
    <w:sectPr w:rsidR="00BA067B" w:rsidRPr="001024DC" w:rsidSect="00F666A4">
      <w:footerReference w:type="default" r:id="rId9"/>
      <w:endnotePr>
        <w:numFmt w:val="decimal"/>
      </w:endnotePr>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6C" w:rsidRDefault="0058706C" w:rsidP="00142558">
      <w:pPr>
        <w:spacing w:line="240" w:lineRule="auto"/>
      </w:pPr>
      <w:r>
        <w:separator/>
      </w:r>
    </w:p>
  </w:endnote>
  <w:endnote w:type="continuationSeparator" w:id="0">
    <w:p w:rsidR="0058706C" w:rsidRDefault="0058706C" w:rsidP="0014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35" w:rsidRDefault="00BC0D35" w:rsidP="00896A44">
    <w:pPr>
      <w:pStyle w:val="Footer"/>
    </w:pPr>
    <w:r>
      <w:tab/>
    </w:r>
    <w:sdt>
      <w:sdtPr>
        <w:id w:val="-1344554799"/>
        <w:docPartObj>
          <w:docPartGallery w:val="Page Numbers (Bottom of Page)"/>
          <w:docPartUnique/>
        </w:docPartObj>
      </w:sdtPr>
      <w:sdtEndPr>
        <w:rPr>
          <w:noProof/>
        </w:rPr>
      </w:sdtEndPr>
      <w:sdtContent/>
    </w:sdt>
  </w:p>
  <w:p w:rsidR="00BC0D35" w:rsidRDefault="00BC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6C" w:rsidRDefault="0058706C" w:rsidP="00142558">
      <w:pPr>
        <w:spacing w:line="240" w:lineRule="auto"/>
      </w:pPr>
      <w:r>
        <w:separator/>
      </w:r>
    </w:p>
  </w:footnote>
  <w:footnote w:type="continuationSeparator" w:id="0">
    <w:p w:rsidR="0058706C" w:rsidRDefault="0058706C" w:rsidP="001425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7FA"/>
    <w:multiLevelType w:val="hybridMultilevel"/>
    <w:tmpl w:val="3B0C93A2"/>
    <w:lvl w:ilvl="0" w:tplc="4FC22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56014"/>
    <w:multiLevelType w:val="hybridMultilevel"/>
    <w:tmpl w:val="72664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B43B90"/>
    <w:multiLevelType w:val="multilevel"/>
    <w:tmpl w:val="9CF601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038299D"/>
    <w:multiLevelType w:val="hybridMultilevel"/>
    <w:tmpl w:val="1EC6E3C6"/>
    <w:lvl w:ilvl="0" w:tplc="9222C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1C419B"/>
    <w:multiLevelType w:val="hybridMultilevel"/>
    <w:tmpl w:val="B63A6948"/>
    <w:lvl w:ilvl="0" w:tplc="F2BA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AA5FFA"/>
    <w:multiLevelType w:val="multilevel"/>
    <w:tmpl w:val="AA6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2410C0"/>
    <w:multiLevelType w:val="multilevel"/>
    <w:tmpl w:val="AE6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432BA"/>
    <w:multiLevelType w:val="multilevel"/>
    <w:tmpl w:val="8D3A9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 w:numId="6">
    <w:abstractNumId w:val="7"/>
  </w:num>
  <w:num w:numId="7">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F6"/>
    <w:rsid w:val="00071283"/>
    <w:rsid w:val="000903F2"/>
    <w:rsid w:val="000A0226"/>
    <w:rsid w:val="000B2F1D"/>
    <w:rsid w:val="000E1599"/>
    <w:rsid w:val="001024DC"/>
    <w:rsid w:val="001323D7"/>
    <w:rsid w:val="00135B7A"/>
    <w:rsid w:val="00142558"/>
    <w:rsid w:val="00155952"/>
    <w:rsid w:val="0016016A"/>
    <w:rsid w:val="0016203E"/>
    <w:rsid w:val="001727FA"/>
    <w:rsid w:val="001770FA"/>
    <w:rsid w:val="001A4919"/>
    <w:rsid w:val="001A784F"/>
    <w:rsid w:val="001E05F9"/>
    <w:rsid w:val="001E4363"/>
    <w:rsid w:val="001E7A24"/>
    <w:rsid w:val="001F2509"/>
    <w:rsid w:val="00212A7A"/>
    <w:rsid w:val="00291AEB"/>
    <w:rsid w:val="002A23D8"/>
    <w:rsid w:val="002A281E"/>
    <w:rsid w:val="002C64CD"/>
    <w:rsid w:val="00320D0A"/>
    <w:rsid w:val="00326DA1"/>
    <w:rsid w:val="00344725"/>
    <w:rsid w:val="00391BDD"/>
    <w:rsid w:val="003963F8"/>
    <w:rsid w:val="003A5621"/>
    <w:rsid w:val="003B39C3"/>
    <w:rsid w:val="003D70AB"/>
    <w:rsid w:val="004029BC"/>
    <w:rsid w:val="004064F5"/>
    <w:rsid w:val="00425E40"/>
    <w:rsid w:val="004265F3"/>
    <w:rsid w:val="00451A04"/>
    <w:rsid w:val="00462221"/>
    <w:rsid w:val="00474A95"/>
    <w:rsid w:val="00477BFC"/>
    <w:rsid w:val="004A2D74"/>
    <w:rsid w:val="004E29BD"/>
    <w:rsid w:val="005171AF"/>
    <w:rsid w:val="005210A8"/>
    <w:rsid w:val="005607C4"/>
    <w:rsid w:val="0058706C"/>
    <w:rsid w:val="005C4803"/>
    <w:rsid w:val="005C64B1"/>
    <w:rsid w:val="005C7B62"/>
    <w:rsid w:val="005D7783"/>
    <w:rsid w:val="00603C70"/>
    <w:rsid w:val="00606CC1"/>
    <w:rsid w:val="00610B57"/>
    <w:rsid w:val="006421A0"/>
    <w:rsid w:val="0064274B"/>
    <w:rsid w:val="0065551B"/>
    <w:rsid w:val="00664DDB"/>
    <w:rsid w:val="00680F9C"/>
    <w:rsid w:val="00692573"/>
    <w:rsid w:val="006B00F4"/>
    <w:rsid w:val="006B5B31"/>
    <w:rsid w:val="006C2A11"/>
    <w:rsid w:val="006C60A4"/>
    <w:rsid w:val="00700E94"/>
    <w:rsid w:val="0070611C"/>
    <w:rsid w:val="00712378"/>
    <w:rsid w:val="00725350"/>
    <w:rsid w:val="007361AA"/>
    <w:rsid w:val="007431F2"/>
    <w:rsid w:val="007913F0"/>
    <w:rsid w:val="00796350"/>
    <w:rsid w:val="0079794D"/>
    <w:rsid w:val="007C0877"/>
    <w:rsid w:val="007D58D2"/>
    <w:rsid w:val="00802C9B"/>
    <w:rsid w:val="00813E02"/>
    <w:rsid w:val="008337DD"/>
    <w:rsid w:val="00842BD4"/>
    <w:rsid w:val="008669F1"/>
    <w:rsid w:val="0087102F"/>
    <w:rsid w:val="008808C8"/>
    <w:rsid w:val="00882A2A"/>
    <w:rsid w:val="0088473B"/>
    <w:rsid w:val="00884976"/>
    <w:rsid w:val="00895ABF"/>
    <w:rsid w:val="00896A44"/>
    <w:rsid w:val="00897BB5"/>
    <w:rsid w:val="008B3055"/>
    <w:rsid w:val="008E384B"/>
    <w:rsid w:val="008F43AF"/>
    <w:rsid w:val="008F4F8A"/>
    <w:rsid w:val="008F7D7C"/>
    <w:rsid w:val="009013F6"/>
    <w:rsid w:val="00907BD0"/>
    <w:rsid w:val="00937DF6"/>
    <w:rsid w:val="009674AA"/>
    <w:rsid w:val="009B1FDA"/>
    <w:rsid w:val="009B7A3E"/>
    <w:rsid w:val="009C1793"/>
    <w:rsid w:val="00A162EE"/>
    <w:rsid w:val="00A162FB"/>
    <w:rsid w:val="00A30905"/>
    <w:rsid w:val="00A47875"/>
    <w:rsid w:val="00A71E94"/>
    <w:rsid w:val="00A87939"/>
    <w:rsid w:val="00AC49AE"/>
    <w:rsid w:val="00B84840"/>
    <w:rsid w:val="00B9709E"/>
    <w:rsid w:val="00BA067B"/>
    <w:rsid w:val="00BB59E1"/>
    <w:rsid w:val="00BC0D35"/>
    <w:rsid w:val="00BC281F"/>
    <w:rsid w:val="00BD1FB8"/>
    <w:rsid w:val="00BD4DC9"/>
    <w:rsid w:val="00BD6022"/>
    <w:rsid w:val="00C12F38"/>
    <w:rsid w:val="00C20967"/>
    <w:rsid w:val="00C22671"/>
    <w:rsid w:val="00C27F8C"/>
    <w:rsid w:val="00C74BA6"/>
    <w:rsid w:val="00C977BF"/>
    <w:rsid w:val="00CB1F7E"/>
    <w:rsid w:val="00CB70A7"/>
    <w:rsid w:val="00CC4900"/>
    <w:rsid w:val="00CD168E"/>
    <w:rsid w:val="00CD4275"/>
    <w:rsid w:val="00CE20FC"/>
    <w:rsid w:val="00D3134B"/>
    <w:rsid w:val="00D415B8"/>
    <w:rsid w:val="00D80E11"/>
    <w:rsid w:val="00DD3BD9"/>
    <w:rsid w:val="00E04073"/>
    <w:rsid w:val="00E677C5"/>
    <w:rsid w:val="00E83642"/>
    <w:rsid w:val="00EB50F5"/>
    <w:rsid w:val="00EC2AFD"/>
    <w:rsid w:val="00EF3209"/>
    <w:rsid w:val="00F22046"/>
    <w:rsid w:val="00F37C1D"/>
    <w:rsid w:val="00F666A4"/>
    <w:rsid w:val="00F7198E"/>
    <w:rsid w:val="00F824E2"/>
    <w:rsid w:val="00FA601A"/>
    <w:rsid w:val="00FC0713"/>
    <w:rsid w:val="00FD02C3"/>
    <w:rsid w:val="00FD6968"/>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CB6A"/>
  <w15:docId w15:val="{209B9DEA-1FFE-4387-B004-C6C2C00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6B5B31"/>
    <w:rPr>
      <w:i/>
      <w:iCs/>
    </w:rPr>
  </w:style>
  <w:style w:type="character" w:styleId="Hyperlink">
    <w:name w:val="Hyperlink"/>
    <w:basedOn w:val="DefaultParagraphFont"/>
    <w:uiPriority w:val="99"/>
    <w:unhideWhenUsed/>
    <w:rsid w:val="006B5B31"/>
    <w:rPr>
      <w:color w:val="0000FF"/>
      <w:u w:val="single"/>
    </w:rPr>
  </w:style>
  <w:style w:type="paragraph" w:styleId="EndnoteText">
    <w:name w:val="endnote text"/>
    <w:basedOn w:val="Normal"/>
    <w:link w:val="EndnoteTextChar"/>
    <w:uiPriority w:val="99"/>
    <w:semiHidden/>
    <w:unhideWhenUsed/>
    <w:rsid w:val="00142558"/>
    <w:pPr>
      <w:spacing w:line="240" w:lineRule="auto"/>
    </w:pPr>
    <w:rPr>
      <w:sz w:val="20"/>
      <w:szCs w:val="20"/>
    </w:rPr>
  </w:style>
  <w:style w:type="character" w:customStyle="1" w:styleId="EndnoteTextChar">
    <w:name w:val="Endnote Text Char"/>
    <w:basedOn w:val="DefaultParagraphFont"/>
    <w:link w:val="EndnoteText"/>
    <w:uiPriority w:val="99"/>
    <w:semiHidden/>
    <w:rsid w:val="00142558"/>
    <w:rPr>
      <w:sz w:val="20"/>
      <w:szCs w:val="20"/>
    </w:rPr>
  </w:style>
  <w:style w:type="character" w:styleId="EndnoteReference">
    <w:name w:val="endnote reference"/>
    <w:basedOn w:val="DefaultParagraphFont"/>
    <w:uiPriority w:val="99"/>
    <w:semiHidden/>
    <w:unhideWhenUsed/>
    <w:rsid w:val="00142558"/>
    <w:rPr>
      <w:vertAlign w:val="superscript"/>
    </w:rPr>
  </w:style>
  <w:style w:type="paragraph" w:styleId="FootnoteText">
    <w:name w:val="footnote text"/>
    <w:basedOn w:val="Normal"/>
    <w:link w:val="FootnoteTextChar"/>
    <w:uiPriority w:val="99"/>
    <w:semiHidden/>
    <w:unhideWhenUsed/>
    <w:rsid w:val="00142558"/>
    <w:pPr>
      <w:spacing w:line="240" w:lineRule="auto"/>
    </w:pPr>
    <w:rPr>
      <w:sz w:val="20"/>
      <w:szCs w:val="20"/>
    </w:rPr>
  </w:style>
  <w:style w:type="character" w:customStyle="1" w:styleId="FootnoteTextChar">
    <w:name w:val="Footnote Text Char"/>
    <w:basedOn w:val="DefaultParagraphFont"/>
    <w:link w:val="FootnoteText"/>
    <w:uiPriority w:val="99"/>
    <w:semiHidden/>
    <w:rsid w:val="00142558"/>
    <w:rPr>
      <w:sz w:val="20"/>
      <w:szCs w:val="20"/>
    </w:rPr>
  </w:style>
  <w:style w:type="character" w:styleId="FootnoteReference">
    <w:name w:val="footnote reference"/>
    <w:basedOn w:val="DefaultParagraphFont"/>
    <w:uiPriority w:val="99"/>
    <w:semiHidden/>
    <w:unhideWhenUsed/>
    <w:rsid w:val="00142558"/>
    <w:rPr>
      <w:vertAlign w:val="superscript"/>
    </w:rPr>
  </w:style>
  <w:style w:type="paragraph" w:styleId="Header">
    <w:name w:val="header"/>
    <w:basedOn w:val="Normal"/>
    <w:link w:val="HeaderChar"/>
    <w:uiPriority w:val="99"/>
    <w:unhideWhenUsed/>
    <w:rsid w:val="003B39C3"/>
    <w:pPr>
      <w:tabs>
        <w:tab w:val="center" w:pos="4680"/>
        <w:tab w:val="right" w:pos="9360"/>
      </w:tabs>
      <w:spacing w:line="240" w:lineRule="auto"/>
    </w:pPr>
  </w:style>
  <w:style w:type="character" w:customStyle="1" w:styleId="HeaderChar">
    <w:name w:val="Header Char"/>
    <w:basedOn w:val="DefaultParagraphFont"/>
    <w:link w:val="Header"/>
    <w:uiPriority w:val="99"/>
    <w:rsid w:val="003B39C3"/>
  </w:style>
  <w:style w:type="paragraph" w:styleId="Footer">
    <w:name w:val="footer"/>
    <w:basedOn w:val="Normal"/>
    <w:link w:val="FooterChar"/>
    <w:uiPriority w:val="99"/>
    <w:unhideWhenUsed/>
    <w:rsid w:val="003B39C3"/>
    <w:pPr>
      <w:tabs>
        <w:tab w:val="center" w:pos="4680"/>
        <w:tab w:val="right" w:pos="9360"/>
      </w:tabs>
      <w:spacing w:line="240" w:lineRule="auto"/>
    </w:pPr>
  </w:style>
  <w:style w:type="character" w:customStyle="1" w:styleId="FooterChar">
    <w:name w:val="Footer Char"/>
    <w:basedOn w:val="DefaultParagraphFont"/>
    <w:link w:val="Footer"/>
    <w:uiPriority w:val="99"/>
    <w:rsid w:val="003B39C3"/>
  </w:style>
  <w:style w:type="paragraph" w:styleId="Caption">
    <w:name w:val="caption"/>
    <w:basedOn w:val="Normal"/>
    <w:next w:val="Normal"/>
    <w:uiPriority w:val="35"/>
    <w:unhideWhenUsed/>
    <w:qFormat/>
    <w:rsid w:val="003B39C3"/>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EF3209"/>
    <w:rPr>
      <w:color w:val="808080"/>
      <w:shd w:val="clear" w:color="auto" w:fill="E6E6E6"/>
    </w:rPr>
  </w:style>
  <w:style w:type="paragraph" w:styleId="ListParagraph">
    <w:name w:val="List Paragraph"/>
    <w:basedOn w:val="Normal"/>
    <w:uiPriority w:val="34"/>
    <w:qFormat/>
    <w:rsid w:val="00EF3209"/>
    <w:pPr>
      <w:ind w:left="720"/>
      <w:contextualSpacing/>
    </w:pPr>
  </w:style>
  <w:style w:type="table" w:styleId="TableGrid">
    <w:name w:val="Table Grid"/>
    <w:basedOn w:val="TableNormal"/>
    <w:uiPriority w:val="39"/>
    <w:rsid w:val="002C64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4169">
      <w:bodyDiv w:val="1"/>
      <w:marLeft w:val="0"/>
      <w:marRight w:val="0"/>
      <w:marTop w:val="0"/>
      <w:marBottom w:val="0"/>
      <w:divBdr>
        <w:top w:val="none" w:sz="0" w:space="0" w:color="auto"/>
        <w:left w:val="none" w:sz="0" w:space="0" w:color="auto"/>
        <w:bottom w:val="none" w:sz="0" w:space="0" w:color="auto"/>
        <w:right w:val="none" w:sz="0" w:space="0" w:color="auto"/>
      </w:divBdr>
    </w:div>
    <w:div w:id="534657561">
      <w:bodyDiv w:val="1"/>
      <w:marLeft w:val="0"/>
      <w:marRight w:val="0"/>
      <w:marTop w:val="0"/>
      <w:marBottom w:val="0"/>
      <w:divBdr>
        <w:top w:val="none" w:sz="0" w:space="0" w:color="auto"/>
        <w:left w:val="none" w:sz="0" w:space="0" w:color="auto"/>
        <w:bottom w:val="none" w:sz="0" w:space="0" w:color="auto"/>
        <w:right w:val="none" w:sz="0" w:space="0" w:color="auto"/>
      </w:divBdr>
    </w:div>
    <w:div w:id="820736945">
      <w:bodyDiv w:val="1"/>
      <w:marLeft w:val="0"/>
      <w:marRight w:val="0"/>
      <w:marTop w:val="0"/>
      <w:marBottom w:val="0"/>
      <w:divBdr>
        <w:top w:val="none" w:sz="0" w:space="0" w:color="auto"/>
        <w:left w:val="none" w:sz="0" w:space="0" w:color="auto"/>
        <w:bottom w:val="none" w:sz="0" w:space="0" w:color="auto"/>
        <w:right w:val="none" w:sz="0" w:space="0" w:color="auto"/>
      </w:divBdr>
    </w:div>
    <w:div w:id="90040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reativecommon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659448-6829-4955-AC99-C4E7BC8E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7551</Words>
  <Characters>43044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Dr. Marcia Rapchak</cp:lastModifiedBy>
  <cp:revision>5</cp:revision>
  <dcterms:created xsi:type="dcterms:W3CDTF">2018-03-15T20:47:00Z</dcterms:created>
  <dcterms:modified xsi:type="dcterms:W3CDTF">2018-03-15T20:52:00Z</dcterms:modified>
</cp:coreProperties>
</file>