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04A2" w14:textId="6A669B2D" w:rsidR="00E10AF9" w:rsidRPr="00E10AF9" w:rsidRDefault="00E10AF9" w:rsidP="00E10AF9">
      <w:pPr>
        <w:pStyle w:val="TitlePage"/>
        <w:jc w:val="both"/>
        <w:outlineLvl w:val="9"/>
        <w:rPr>
          <w:color w:val="auto"/>
        </w:rPr>
      </w:pPr>
    </w:p>
    <w:p w14:paraId="577615EB" w14:textId="547D416E" w:rsidR="003C791E" w:rsidRPr="00204D2E" w:rsidRDefault="0020396A" w:rsidP="00486073">
      <w:pPr>
        <w:spacing w:line="240" w:lineRule="auto"/>
        <w:ind w:firstLine="0"/>
        <w:jc w:val="center"/>
        <w:rPr>
          <w:b/>
        </w:rPr>
      </w:pPr>
      <w:r w:rsidRPr="00204D2E">
        <w:rPr>
          <w:b/>
        </w:rPr>
        <w:t xml:space="preserve">A Case Study: </w:t>
      </w:r>
      <w:r w:rsidR="005C7880">
        <w:rPr>
          <w:b/>
        </w:rPr>
        <w:t xml:space="preserve">the </w:t>
      </w:r>
      <w:r w:rsidRPr="00204D2E">
        <w:rPr>
          <w:b/>
        </w:rPr>
        <w:t>Volume-Based Incentive Plan at a Department of UPMC</w:t>
      </w:r>
    </w:p>
    <w:p w14:paraId="6833C205" w14:textId="77777777" w:rsidR="000635D4" w:rsidRPr="00204D2E" w:rsidRDefault="000635D4" w:rsidP="00486073">
      <w:pPr>
        <w:spacing w:line="240" w:lineRule="auto"/>
        <w:ind w:firstLine="0"/>
        <w:jc w:val="center"/>
      </w:pPr>
    </w:p>
    <w:p w14:paraId="24A71801" w14:textId="77777777" w:rsidR="00932701" w:rsidRPr="00204D2E" w:rsidRDefault="00932701" w:rsidP="00486073">
      <w:pPr>
        <w:spacing w:line="240" w:lineRule="auto"/>
        <w:ind w:firstLine="0"/>
        <w:jc w:val="center"/>
      </w:pPr>
    </w:p>
    <w:p w14:paraId="39509E34" w14:textId="77777777" w:rsidR="007A43BC" w:rsidRPr="00204D2E" w:rsidRDefault="007A43BC" w:rsidP="00486073">
      <w:pPr>
        <w:spacing w:line="240" w:lineRule="auto"/>
        <w:ind w:firstLine="0"/>
        <w:jc w:val="center"/>
      </w:pPr>
    </w:p>
    <w:p w14:paraId="64D20170" w14:textId="77777777" w:rsidR="007A43BC" w:rsidRPr="00204D2E" w:rsidRDefault="007A43BC" w:rsidP="00486073">
      <w:pPr>
        <w:spacing w:line="240" w:lineRule="auto"/>
        <w:ind w:firstLine="0"/>
        <w:jc w:val="center"/>
      </w:pPr>
    </w:p>
    <w:p w14:paraId="678E09A4" w14:textId="77777777" w:rsidR="00486073" w:rsidRPr="00204D2E" w:rsidRDefault="00486073" w:rsidP="00486073">
      <w:pPr>
        <w:spacing w:line="240" w:lineRule="auto"/>
        <w:ind w:firstLine="0"/>
        <w:jc w:val="center"/>
      </w:pPr>
    </w:p>
    <w:p w14:paraId="4F14BE41" w14:textId="77777777" w:rsidR="00486073" w:rsidRPr="00204D2E" w:rsidRDefault="00486073" w:rsidP="00486073">
      <w:pPr>
        <w:spacing w:line="240" w:lineRule="auto"/>
        <w:ind w:firstLine="0"/>
        <w:jc w:val="center"/>
      </w:pPr>
    </w:p>
    <w:p w14:paraId="69D3B01B" w14:textId="77777777" w:rsidR="00486073" w:rsidRPr="00204D2E" w:rsidRDefault="00486073" w:rsidP="00486073">
      <w:pPr>
        <w:spacing w:line="240" w:lineRule="auto"/>
        <w:ind w:firstLine="0"/>
        <w:jc w:val="center"/>
      </w:pPr>
    </w:p>
    <w:p w14:paraId="7917FC9B" w14:textId="77777777" w:rsidR="00486073" w:rsidRPr="00204D2E" w:rsidRDefault="00486073" w:rsidP="00486073">
      <w:pPr>
        <w:spacing w:line="240" w:lineRule="auto"/>
        <w:ind w:firstLine="0"/>
        <w:jc w:val="center"/>
      </w:pPr>
    </w:p>
    <w:p w14:paraId="2842CFBB" w14:textId="77777777" w:rsidR="003C791E" w:rsidRPr="00204D2E" w:rsidRDefault="00486073" w:rsidP="00486073">
      <w:pPr>
        <w:spacing w:line="240" w:lineRule="auto"/>
        <w:ind w:firstLine="0"/>
        <w:jc w:val="center"/>
      </w:pPr>
      <w:r w:rsidRPr="00204D2E">
        <w:t>b</w:t>
      </w:r>
      <w:r w:rsidR="003C791E" w:rsidRPr="00204D2E">
        <w:t>y</w:t>
      </w:r>
    </w:p>
    <w:p w14:paraId="2627F182" w14:textId="77777777" w:rsidR="00486073" w:rsidRPr="00204D2E" w:rsidRDefault="00486073" w:rsidP="00486073">
      <w:pPr>
        <w:spacing w:line="240" w:lineRule="auto"/>
        <w:ind w:firstLine="0"/>
        <w:jc w:val="center"/>
      </w:pPr>
    </w:p>
    <w:p w14:paraId="6568C105" w14:textId="1802BF84" w:rsidR="003C791E" w:rsidRPr="00204D2E" w:rsidRDefault="0020396A" w:rsidP="00486073">
      <w:pPr>
        <w:spacing w:line="240" w:lineRule="auto"/>
        <w:ind w:firstLine="0"/>
        <w:jc w:val="center"/>
        <w:rPr>
          <w:b/>
        </w:rPr>
      </w:pPr>
      <w:r w:rsidRPr="00204D2E">
        <w:rPr>
          <w:b/>
        </w:rPr>
        <w:t>Kexin Chen</w:t>
      </w:r>
    </w:p>
    <w:p w14:paraId="7EC1D0E0" w14:textId="77777777" w:rsidR="00486073" w:rsidRPr="00204D2E" w:rsidRDefault="00486073" w:rsidP="00486073">
      <w:pPr>
        <w:spacing w:line="240" w:lineRule="auto"/>
        <w:ind w:firstLine="0"/>
        <w:jc w:val="center"/>
        <w:rPr>
          <w:b/>
        </w:rPr>
      </w:pPr>
    </w:p>
    <w:p w14:paraId="6C772F70" w14:textId="04DEEC50" w:rsidR="000635D4" w:rsidRPr="00204D2E" w:rsidRDefault="00E10AF9" w:rsidP="00486073">
      <w:pPr>
        <w:spacing w:line="240" w:lineRule="auto"/>
        <w:ind w:firstLine="0"/>
        <w:jc w:val="center"/>
      </w:pPr>
      <w:r>
        <w:t>B</w:t>
      </w:r>
      <w:r w:rsidR="0020396A" w:rsidRPr="00204D2E">
        <w:t>S in Pharmacy</w:t>
      </w:r>
      <w:r w:rsidR="000635D4" w:rsidRPr="00204D2E">
        <w:t xml:space="preserve">, </w:t>
      </w:r>
      <w:r w:rsidR="0020396A" w:rsidRPr="00204D2E">
        <w:t>Fudan University</w:t>
      </w:r>
      <w:r w:rsidR="000635D4" w:rsidRPr="00204D2E">
        <w:t xml:space="preserve">, </w:t>
      </w:r>
      <w:r w:rsidR="0027280A">
        <w:t>China, 2</w:t>
      </w:r>
      <w:r w:rsidR="0020396A" w:rsidRPr="00204D2E">
        <w:t>01</w:t>
      </w:r>
      <w:r w:rsidR="00D67471" w:rsidRPr="00204D2E">
        <w:t>3</w:t>
      </w:r>
    </w:p>
    <w:p w14:paraId="3363C483" w14:textId="77777777" w:rsidR="00486073" w:rsidRPr="00204D2E" w:rsidRDefault="00486073" w:rsidP="00486073">
      <w:pPr>
        <w:spacing w:line="240" w:lineRule="auto"/>
        <w:ind w:firstLine="0"/>
        <w:jc w:val="center"/>
      </w:pPr>
    </w:p>
    <w:p w14:paraId="05E158E1" w14:textId="77777777" w:rsidR="000635D4" w:rsidRPr="00204D2E" w:rsidRDefault="000635D4" w:rsidP="00486073">
      <w:pPr>
        <w:spacing w:line="240" w:lineRule="auto"/>
        <w:ind w:firstLine="0"/>
        <w:jc w:val="center"/>
        <w:rPr>
          <w:b/>
        </w:rPr>
      </w:pPr>
    </w:p>
    <w:p w14:paraId="311B51AF" w14:textId="77777777" w:rsidR="000635D4" w:rsidRPr="00204D2E" w:rsidRDefault="000635D4" w:rsidP="00486073">
      <w:pPr>
        <w:spacing w:line="240" w:lineRule="auto"/>
        <w:ind w:firstLine="0"/>
        <w:jc w:val="center"/>
        <w:rPr>
          <w:b/>
        </w:rPr>
      </w:pPr>
    </w:p>
    <w:p w14:paraId="001964EB" w14:textId="77777777" w:rsidR="000635D4" w:rsidRPr="00204D2E" w:rsidRDefault="000635D4" w:rsidP="00486073">
      <w:pPr>
        <w:spacing w:line="240" w:lineRule="auto"/>
        <w:ind w:firstLine="0"/>
        <w:jc w:val="center"/>
        <w:rPr>
          <w:b/>
        </w:rPr>
      </w:pPr>
    </w:p>
    <w:p w14:paraId="694143A4" w14:textId="77777777" w:rsidR="00486073" w:rsidRPr="00204D2E" w:rsidRDefault="00486073" w:rsidP="00486073">
      <w:pPr>
        <w:spacing w:line="240" w:lineRule="auto"/>
        <w:ind w:firstLine="0"/>
        <w:jc w:val="center"/>
        <w:rPr>
          <w:b/>
        </w:rPr>
      </w:pPr>
    </w:p>
    <w:p w14:paraId="07CCD43B" w14:textId="77777777" w:rsidR="00486073" w:rsidRPr="00204D2E" w:rsidRDefault="00486073" w:rsidP="00486073">
      <w:pPr>
        <w:spacing w:line="240" w:lineRule="auto"/>
        <w:ind w:firstLine="0"/>
        <w:jc w:val="center"/>
        <w:rPr>
          <w:b/>
        </w:rPr>
      </w:pPr>
    </w:p>
    <w:p w14:paraId="57F6A0E4" w14:textId="77777777" w:rsidR="00486073" w:rsidRPr="00204D2E" w:rsidRDefault="00486073" w:rsidP="00486073">
      <w:pPr>
        <w:spacing w:line="240" w:lineRule="auto"/>
        <w:ind w:firstLine="0"/>
        <w:jc w:val="center"/>
        <w:rPr>
          <w:b/>
        </w:rPr>
      </w:pPr>
    </w:p>
    <w:p w14:paraId="2B873348" w14:textId="77777777" w:rsidR="00486073" w:rsidRPr="00204D2E" w:rsidRDefault="00486073" w:rsidP="00486073">
      <w:pPr>
        <w:spacing w:line="240" w:lineRule="auto"/>
        <w:ind w:firstLine="0"/>
        <w:jc w:val="center"/>
        <w:rPr>
          <w:b/>
        </w:rPr>
      </w:pPr>
    </w:p>
    <w:p w14:paraId="7CC70C92" w14:textId="77777777" w:rsidR="00486073" w:rsidRPr="00204D2E" w:rsidRDefault="00486073" w:rsidP="00486073">
      <w:pPr>
        <w:spacing w:line="240" w:lineRule="auto"/>
        <w:ind w:firstLine="0"/>
        <w:jc w:val="center"/>
        <w:rPr>
          <w:b/>
        </w:rPr>
      </w:pPr>
    </w:p>
    <w:p w14:paraId="7B3A3ED0" w14:textId="77777777" w:rsidR="00486073" w:rsidRPr="00204D2E" w:rsidRDefault="00486073" w:rsidP="00486073">
      <w:pPr>
        <w:spacing w:line="240" w:lineRule="auto"/>
        <w:ind w:firstLine="0"/>
        <w:jc w:val="center"/>
        <w:rPr>
          <w:b/>
        </w:rPr>
      </w:pPr>
    </w:p>
    <w:p w14:paraId="0488A27C" w14:textId="77777777" w:rsidR="000635D4" w:rsidRPr="00204D2E" w:rsidRDefault="000635D4" w:rsidP="00486073">
      <w:pPr>
        <w:spacing w:line="240" w:lineRule="auto"/>
        <w:ind w:firstLine="0"/>
        <w:jc w:val="center"/>
      </w:pPr>
      <w:r w:rsidRPr="00204D2E">
        <w:t>Submitted to the Graduate Faculty of</w:t>
      </w:r>
    </w:p>
    <w:p w14:paraId="08CE1856" w14:textId="77777777" w:rsidR="00486073" w:rsidRPr="00204D2E" w:rsidRDefault="00486073" w:rsidP="00486073">
      <w:pPr>
        <w:spacing w:line="240" w:lineRule="auto"/>
        <w:ind w:firstLine="0"/>
        <w:jc w:val="center"/>
      </w:pPr>
    </w:p>
    <w:p w14:paraId="658851F0" w14:textId="56EDFCD2" w:rsidR="00486073" w:rsidRPr="00204D2E" w:rsidRDefault="00964C83" w:rsidP="00486073">
      <w:pPr>
        <w:spacing w:line="240" w:lineRule="auto"/>
        <w:ind w:firstLine="0"/>
        <w:jc w:val="center"/>
      </w:pPr>
      <w:r w:rsidRPr="00204D2E">
        <w:t xml:space="preserve">Department of </w:t>
      </w:r>
      <w:r w:rsidR="00D67471" w:rsidRPr="00204D2E">
        <w:t>Health Policy and Management</w:t>
      </w:r>
    </w:p>
    <w:p w14:paraId="7E230916" w14:textId="21208BCD" w:rsidR="00D67471" w:rsidRPr="00204D2E" w:rsidRDefault="00D67471" w:rsidP="00486073">
      <w:pPr>
        <w:spacing w:line="240" w:lineRule="auto"/>
        <w:ind w:firstLine="0"/>
        <w:jc w:val="center"/>
      </w:pPr>
    </w:p>
    <w:p w14:paraId="78A00638" w14:textId="2BA4F7A2" w:rsidR="00D67471" w:rsidRPr="00204D2E" w:rsidRDefault="00D67471" w:rsidP="00486073">
      <w:pPr>
        <w:spacing w:line="240" w:lineRule="auto"/>
        <w:ind w:firstLine="0"/>
        <w:jc w:val="center"/>
      </w:pPr>
      <w:r w:rsidRPr="00204D2E">
        <w:t>Graduate School of Public Health in partial fulfillment</w:t>
      </w:r>
    </w:p>
    <w:p w14:paraId="39BC54F5" w14:textId="77777777" w:rsidR="000635D4" w:rsidRPr="00204D2E" w:rsidRDefault="000635D4" w:rsidP="00486073">
      <w:pPr>
        <w:spacing w:line="240" w:lineRule="auto"/>
        <w:ind w:firstLine="0"/>
        <w:jc w:val="center"/>
      </w:pPr>
      <w:r w:rsidRPr="00204D2E">
        <w:t xml:space="preserve"> </w:t>
      </w:r>
    </w:p>
    <w:p w14:paraId="0913FCA5" w14:textId="77777777" w:rsidR="000635D4" w:rsidRPr="00204D2E" w:rsidRDefault="000635D4" w:rsidP="00486073">
      <w:pPr>
        <w:spacing w:line="240" w:lineRule="auto"/>
        <w:ind w:firstLine="0"/>
        <w:jc w:val="center"/>
      </w:pPr>
      <w:r w:rsidRPr="00204D2E">
        <w:t>of the requirements for the degree of</w:t>
      </w:r>
    </w:p>
    <w:p w14:paraId="5ECFFDE9" w14:textId="77777777" w:rsidR="00486073" w:rsidRPr="00204D2E"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sdtContent>
        <w:p w14:paraId="6C4CC7C8" w14:textId="2E784755" w:rsidR="000635D4" w:rsidRPr="00204D2E" w:rsidRDefault="00D67471" w:rsidP="00486073">
          <w:pPr>
            <w:spacing w:line="240" w:lineRule="auto"/>
            <w:ind w:firstLine="0"/>
            <w:jc w:val="center"/>
          </w:pPr>
          <w:r w:rsidRPr="00204D2E">
            <w:t>Master of Public Health</w:t>
          </w:r>
        </w:p>
      </w:sdtContent>
    </w:sdt>
    <w:p w14:paraId="58993253" w14:textId="77777777" w:rsidR="000635D4" w:rsidRPr="00204D2E" w:rsidRDefault="000635D4" w:rsidP="00486073">
      <w:pPr>
        <w:tabs>
          <w:tab w:val="left" w:pos="3600"/>
        </w:tabs>
        <w:spacing w:line="240" w:lineRule="auto"/>
        <w:ind w:firstLine="0"/>
        <w:jc w:val="center"/>
      </w:pPr>
    </w:p>
    <w:p w14:paraId="082C7EEF" w14:textId="77777777" w:rsidR="00486073" w:rsidRPr="00204D2E" w:rsidRDefault="00486073" w:rsidP="00486073">
      <w:pPr>
        <w:tabs>
          <w:tab w:val="left" w:pos="3600"/>
        </w:tabs>
        <w:spacing w:line="240" w:lineRule="auto"/>
        <w:ind w:firstLine="0"/>
        <w:jc w:val="center"/>
        <w:rPr>
          <w:lang w:eastAsia="zh-CN"/>
        </w:rPr>
      </w:pPr>
    </w:p>
    <w:p w14:paraId="2E0E5611" w14:textId="77777777" w:rsidR="00486073" w:rsidRPr="00204D2E" w:rsidRDefault="00486073" w:rsidP="00486073">
      <w:pPr>
        <w:tabs>
          <w:tab w:val="left" w:pos="3600"/>
        </w:tabs>
        <w:spacing w:line="240" w:lineRule="auto"/>
        <w:ind w:firstLine="0"/>
        <w:jc w:val="center"/>
      </w:pPr>
    </w:p>
    <w:p w14:paraId="77088956" w14:textId="77777777" w:rsidR="00486073" w:rsidRPr="00204D2E" w:rsidRDefault="00486073" w:rsidP="00486073">
      <w:pPr>
        <w:tabs>
          <w:tab w:val="left" w:pos="3600"/>
        </w:tabs>
        <w:spacing w:line="240" w:lineRule="auto"/>
        <w:ind w:firstLine="0"/>
        <w:jc w:val="center"/>
      </w:pPr>
    </w:p>
    <w:p w14:paraId="1D89AD2B" w14:textId="77777777" w:rsidR="00486073" w:rsidRPr="00204D2E" w:rsidRDefault="00486073" w:rsidP="00486073">
      <w:pPr>
        <w:tabs>
          <w:tab w:val="left" w:pos="3600"/>
        </w:tabs>
        <w:spacing w:line="240" w:lineRule="auto"/>
        <w:ind w:firstLine="0"/>
        <w:jc w:val="center"/>
      </w:pPr>
    </w:p>
    <w:p w14:paraId="45C50717" w14:textId="77777777" w:rsidR="00486073" w:rsidRPr="00204D2E" w:rsidRDefault="00486073" w:rsidP="00486073">
      <w:pPr>
        <w:tabs>
          <w:tab w:val="left" w:pos="3600"/>
        </w:tabs>
        <w:spacing w:line="240" w:lineRule="auto"/>
        <w:ind w:firstLine="0"/>
        <w:jc w:val="center"/>
      </w:pPr>
    </w:p>
    <w:p w14:paraId="32ADC73C" w14:textId="77777777" w:rsidR="00486073" w:rsidRPr="00204D2E" w:rsidRDefault="00486073" w:rsidP="00486073">
      <w:pPr>
        <w:tabs>
          <w:tab w:val="left" w:pos="3600"/>
        </w:tabs>
        <w:spacing w:line="240" w:lineRule="auto"/>
        <w:ind w:firstLine="0"/>
        <w:jc w:val="center"/>
      </w:pPr>
    </w:p>
    <w:p w14:paraId="4FC12662" w14:textId="77777777" w:rsidR="00486073" w:rsidRPr="00204D2E" w:rsidRDefault="00486073" w:rsidP="00486073">
      <w:pPr>
        <w:tabs>
          <w:tab w:val="left" w:pos="3600"/>
        </w:tabs>
        <w:spacing w:line="240" w:lineRule="auto"/>
        <w:ind w:firstLine="0"/>
        <w:jc w:val="center"/>
      </w:pPr>
    </w:p>
    <w:p w14:paraId="3FEA526C" w14:textId="77777777" w:rsidR="00486073" w:rsidRPr="00204D2E" w:rsidRDefault="00486073" w:rsidP="00486073">
      <w:pPr>
        <w:tabs>
          <w:tab w:val="left" w:pos="3600"/>
        </w:tabs>
        <w:spacing w:line="240" w:lineRule="auto"/>
        <w:ind w:firstLine="0"/>
        <w:jc w:val="center"/>
      </w:pPr>
    </w:p>
    <w:p w14:paraId="1B68C464" w14:textId="77777777" w:rsidR="00BB500A" w:rsidRPr="00204D2E" w:rsidRDefault="000635D4" w:rsidP="00486073">
      <w:pPr>
        <w:spacing w:line="240" w:lineRule="auto"/>
        <w:ind w:firstLine="0"/>
        <w:jc w:val="center"/>
      </w:pPr>
      <w:r w:rsidRPr="00204D2E">
        <w:t>University of Pittsburgh</w:t>
      </w:r>
    </w:p>
    <w:p w14:paraId="1D42EAED" w14:textId="77777777" w:rsidR="00486073" w:rsidRPr="00204D2E" w:rsidRDefault="00486073" w:rsidP="00486073">
      <w:pPr>
        <w:spacing w:line="240" w:lineRule="auto"/>
        <w:ind w:firstLine="0"/>
        <w:jc w:val="center"/>
      </w:pPr>
    </w:p>
    <w:p w14:paraId="2B3B3B39" w14:textId="0C7692BB" w:rsidR="00BB500A" w:rsidRPr="00204D2E" w:rsidRDefault="00D67471" w:rsidP="00A21542">
      <w:pPr>
        <w:ind w:firstLine="0"/>
        <w:jc w:val="center"/>
        <w:sectPr w:rsidR="00BB500A" w:rsidRPr="00204D2E" w:rsidSect="00367476">
          <w:footerReference w:type="default" r:id="rId8"/>
          <w:headerReference w:type="first" r:id="rId9"/>
          <w:footerReference w:type="first" r:id="rId10"/>
          <w:footnotePr>
            <w:numFmt w:val="lowerRoman"/>
          </w:footnotePr>
          <w:endnotePr>
            <w:numFmt w:val="decimal"/>
          </w:endnotePr>
          <w:pgSz w:w="12240" w:h="15840"/>
          <w:pgMar w:top="1440" w:right="1440" w:bottom="1440" w:left="1440" w:header="720" w:footer="720" w:gutter="0"/>
          <w:pgNumType w:fmt="lowerRoman" w:start="1"/>
          <w:cols w:space="720"/>
          <w:titlePg/>
          <w:docGrid w:linePitch="360"/>
        </w:sectPr>
      </w:pPr>
      <w:r w:rsidRPr="00204D2E">
        <w:t>2019</w:t>
      </w:r>
    </w:p>
    <w:p w14:paraId="1A5BCB3B" w14:textId="77777777" w:rsidR="000635D4" w:rsidRPr="00204D2E" w:rsidRDefault="000635D4" w:rsidP="0011612C">
      <w:pPr>
        <w:pStyle w:val="CommitteePage"/>
        <w:outlineLvl w:val="9"/>
        <w:rPr>
          <w:color w:val="auto"/>
        </w:rPr>
      </w:pPr>
      <w:r w:rsidRPr="00204D2E">
        <w:rPr>
          <w:color w:val="auto"/>
        </w:rPr>
        <w:lastRenderedPageBreak/>
        <w:t xml:space="preserve">Committee </w:t>
      </w:r>
      <w:r w:rsidR="00B40E08" w:rsidRPr="00204D2E">
        <w:rPr>
          <w:color w:val="auto"/>
        </w:rPr>
        <w:t xml:space="preserve">Membership </w:t>
      </w:r>
      <w:r w:rsidRPr="00204D2E">
        <w:rPr>
          <w:color w:val="auto"/>
        </w:rPr>
        <w:t>Page</w:t>
      </w:r>
    </w:p>
    <w:p w14:paraId="4E9061E3" w14:textId="77777777" w:rsidR="000635D4" w:rsidRPr="00204D2E" w:rsidRDefault="008F60CE" w:rsidP="00486073">
      <w:pPr>
        <w:spacing w:line="240" w:lineRule="auto"/>
        <w:ind w:firstLine="0"/>
        <w:jc w:val="center"/>
      </w:pPr>
      <w:r w:rsidRPr="00204D2E">
        <w:t>UNIVERSITY OF PITTSBURGH</w:t>
      </w:r>
    </w:p>
    <w:p w14:paraId="140817EF" w14:textId="77777777" w:rsidR="007A43BC" w:rsidRPr="00204D2E"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158AF6D5" w14:textId="46265A78" w:rsidR="008F60CE" w:rsidRPr="00204D2E" w:rsidRDefault="00D67471" w:rsidP="00486073">
          <w:pPr>
            <w:spacing w:line="240" w:lineRule="auto"/>
            <w:ind w:firstLine="0"/>
            <w:jc w:val="center"/>
          </w:pPr>
          <w:r w:rsidRPr="00204D2E">
            <w:rPr>
              <w:rStyle w:val="TitleHeading"/>
            </w:rPr>
            <w:t>Graduate School of Public Health</w:t>
          </w:r>
        </w:p>
      </w:sdtContent>
    </w:sdt>
    <w:p w14:paraId="0F2BF60A" w14:textId="77777777" w:rsidR="008F60CE" w:rsidRPr="00204D2E" w:rsidRDefault="008F60CE" w:rsidP="00486073">
      <w:pPr>
        <w:spacing w:line="240" w:lineRule="auto"/>
        <w:ind w:firstLine="0"/>
        <w:jc w:val="center"/>
      </w:pPr>
    </w:p>
    <w:p w14:paraId="248A9B00" w14:textId="77777777" w:rsidR="008F60CE" w:rsidRPr="00204D2E" w:rsidRDefault="008F60CE" w:rsidP="00486073">
      <w:pPr>
        <w:spacing w:line="240" w:lineRule="auto"/>
        <w:ind w:firstLine="0"/>
        <w:jc w:val="center"/>
      </w:pPr>
    </w:p>
    <w:p w14:paraId="74691FC5" w14:textId="77777777" w:rsidR="00486073" w:rsidRPr="00204D2E" w:rsidRDefault="00486073" w:rsidP="00486073">
      <w:pPr>
        <w:spacing w:line="240" w:lineRule="auto"/>
        <w:ind w:firstLine="0"/>
        <w:jc w:val="center"/>
      </w:pPr>
    </w:p>
    <w:p w14:paraId="7FF4C16C" w14:textId="77777777" w:rsidR="0046438E" w:rsidRPr="00204D2E" w:rsidRDefault="0046438E" w:rsidP="00486073">
      <w:pPr>
        <w:spacing w:line="240" w:lineRule="auto"/>
        <w:ind w:firstLine="0"/>
        <w:jc w:val="center"/>
      </w:pPr>
    </w:p>
    <w:p w14:paraId="6BAD4BFC" w14:textId="77777777" w:rsidR="0046438E" w:rsidRPr="00204D2E" w:rsidRDefault="0046438E" w:rsidP="00486073">
      <w:pPr>
        <w:spacing w:line="240" w:lineRule="auto"/>
        <w:ind w:firstLine="0"/>
        <w:jc w:val="center"/>
      </w:pPr>
    </w:p>
    <w:p w14:paraId="526153F6" w14:textId="77777777" w:rsidR="00486073" w:rsidRPr="00204D2E" w:rsidRDefault="00486073" w:rsidP="00486073">
      <w:pPr>
        <w:spacing w:line="240" w:lineRule="auto"/>
        <w:ind w:firstLine="0"/>
        <w:jc w:val="center"/>
      </w:pPr>
    </w:p>
    <w:p w14:paraId="7ADED8A9" w14:textId="1C777FD3" w:rsidR="008F60CE" w:rsidRPr="00204D2E" w:rsidRDefault="008F60CE" w:rsidP="00486073">
      <w:pPr>
        <w:spacing w:line="240" w:lineRule="auto"/>
        <w:ind w:firstLine="0"/>
        <w:jc w:val="center"/>
      </w:pPr>
      <w:r w:rsidRPr="00204D2E">
        <w:t xml:space="preserve">This </w:t>
      </w:r>
      <w:r w:rsidR="0027280A">
        <w:t>essay is submitted</w:t>
      </w:r>
    </w:p>
    <w:p w14:paraId="522AB27F" w14:textId="77777777" w:rsidR="00486073" w:rsidRPr="00204D2E" w:rsidRDefault="00486073" w:rsidP="00486073">
      <w:pPr>
        <w:spacing w:line="240" w:lineRule="auto"/>
        <w:ind w:firstLine="0"/>
        <w:jc w:val="center"/>
      </w:pPr>
    </w:p>
    <w:p w14:paraId="4B0E8994" w14:textId="77777777" w:rsidR="008F60CE" w:rsidRPr="00204D2E" w:rsidRDefault="00486073" w:rsidP="00486073">
      <w:pPr>
        <w:spacing w:line="240" w:lineRule="auto"/>
        <w:ind w:firstLine="0"/>
        <w:jc w:val="center"/>
      </w:pPr>
      <w:r w:rsidRPr="00204D2E">
        <w:t>b</w:t>
      </w:r>
      <w:r w:rsidR="00086364" w:rsidRPr="00204D2E">
        <w:t>y</w:t>
      </w:r>
    </w:p>
    <w:p w14:paraId="07C0CBA2" w14:textId="77777777" w:rsidR="00086364" w:rsidRPr="00204D2E" w:rsidRDefault="00086364" w:rsidP="00486073">
      <w:pPr>
        <w:spacing w:line="240" w:lineRule="auto"/>
        <w:ind w:firstLine="0"/>
        <w:jc w:val="center"/>
      </w:pPr>
    </w:p>
    <w:p w14:paraId="585540FE" w14:textId="49734363" w:rsidR="00F24A51" w:rsidRPr="00204D2E" w:rsidRDefault="00D67471" w:rsidP="00486073">
      <w:pPr>
        <w:spacing w:line="240" w:lineRule="auto"/>
        <w:ind w:firstLine="0"/>
        <w:jc w:val="center"/>
        <w:rPr>
          <w:b/>
        </w:rPr>
      </w:pPr>
      <w:r w:rsidRPr="00204D2E">
        <w:rPr>
          <w:b/>
        </w:rPr>
        <w:t>Kexin Chen</w:t>
      </w:r>
    </w:p>
    <w:p w14:paraId="59AB3FFE" w14:textId="77777777" w:rsidR="00F24A51" w:rsidRPr="00204D2E" w:rsidRDefault="00F24A51" w:rsidP="00486073">
      <w:pPr>
        <w:spacing w:line="240" w:lineRule="auto"/>
        <w:ind w:firstLine="0"/>
        <w:jc w:val="center"/>
      </w:pPr>
    </w:p>
    <w:sdt>
      <w:sdtPr>
        <w:id w:val="389072482"/>
        <w:placeholder>
          <w:docPart w:val="D017062D6A11400E945671428503B3D3"/>
        </w:placeholder>
        <w:date w:fullDate="2019-08-08T00:00:00Z">
          <w:dateFormat w:val="MMMM d, yyyy"/>
          <w:lid w:val="en-US"/>
          <w:storeMappedDataAs w:val="dateTime"/>
          <w:calendar w:val="gregorian"/>
        </w:date>
      </w:sdtPr>
      <w:sdtEndPr/>
      <w:sdtContent>
        <w:p w14:paraId="4C99031F" w14:textId="50A3A058" w:rsidR="008F60CE" w:rsidRPr="00204D2E" w:rsidRDefault="00A94299" w:rsidP="00486073">
          <w:pPr>
            <w:spacing w:line="240" w:lineRule="auto"/>
            <w:ind w:firstLine="0"/>
            <w:jc w:val="center"/>
          </w:pPr>
          <w:r w:rsidRPr="00204D2E">
            <w:t>August 8, 2019</w:t>
          </w:r>
        </w:p>
      </w:sdtContent>
    </w:sdt>
    <w:p w14:paraId="25198E89" w14:textId="77777777" w:rsidR="00486073" w:rsidRPr="00204D2E" w:rsidRDefault="00486073" w:rsidP="00486073">
      <w:pPr>
        <w:spacing w:line="240" w:lineRule="auto"/>
        <w:ind w:firstLine="0"/>
        <w:jc w:val="center"/>
      </w:pPr>
    </w:p>
    <w:p w14:paraId="607DE22D" w14:textId="571BFD6F" w:rsidR="008F60CE" w:rsidRDefault="00086364" w:rsidP="00486073">
      <w:pPr>
        <w:spacing w:line="240" w:lineRule="auto"/>
        <w:ind w:firstLine="0"/>
        <w:jc w:val="center"/>
      </w:pPr>
      <w:r w:rsidRPr="00204D2E">
        <w:t>a</w:t>
      </w:r>
      <w:r w:rsidR="008F60CE" w:rsidRPr="00204D2E">
        <w:t>nd approved by</w:t>
      </w:r>
    </w:p>
    <w:p w14:paraId="67D65D98" w14:textId="77777777" w:rsidR="0027280A" w:rsidRPr="00204D2E" w:rsidRDefault="0027280A" w:rsidP="00486073">
      <w:pPr>
        <w:spacing w:line="240" w:lineRule="auto"/>
        <w:ind w:firstLine="0"/>
        <w:jc w:val="center"/>
      </w:pPr>
    </w:p>
    <w:p w14:paraId="585AD254" w14:textId="77777777" w:rsidR="00486073" w:rsidRPr="00204D2E" w:rsidRDefault="00486073" w:rsidP="00486073">
      <w:pPr>
        <w:spacing w:line="240" w:lineRule="auto"/>
        <w:ind w:firstLine="0"/>
        <w:jc w:val="center"/>
      </w:pPr>
    </w:p>
    <w:p w14:paraId="08018842" w14:textId="7D53905A" w:rsidR="0027280A" w:rsidRDefault="0027280A" w:rsidP="00486073">
      <w:pPr>
        <w:spacing w:line="240" w:lineRule="auto"/>
        <w:ind w:firstLine="0"/>
        <w:jc w:val="center"/>
        <w:rPr>
          <w:b/>
        </w:rPr>
      </w:pPr>
      <w:r w:rsidRPr="0027280A">
        <w:rPr>
          <w:b/>
        </w:rPr>
        <w:t>Essay Advisor:</w:t>
      </w:r>
    </w:p>
    <w:p w14:paraId="09D5BEF7" w14:textId="77777777" w:rsidR="00AF3377" w:rsidRPr="0027280A" w:rsidRDefault="00AF3377" w:rsidP="00486073">
      <w:pPr>
        <w:spacing w:line="240" w:lineRule="auto"/>
        <w:ind w:firstLine="0"/>
        <w:jc w:val="center"/>
        <w:rPr>
          <w:b/>
        </w:rPr>
      </w:pPr>
    </w:p>
    <w:p w14:paraId="2F43D5A1" w14:textId="4B3FF4AC" w:rsidR="008F60CE" w:rsidRDefault="00964C83" w:rsidP="00486073">
      <w:pPr>
        <w:spacing w:line="240" w:lineRule="auto"/>
        <w:ind w:firstLine="0"/>
        <w:jc w:val="center"/>
      </w:pPr>
      <w:r w:rsidRPr="00204D2E">
        <w:t>Gerald Barron</w:t>
      </w:r>
      <w:r w:rsidR="008F60CE" w:rsidRPr="00204D2E">
        <w:t xml:space="preserve">, </w:t>
      </w:r>
      <w:r w:rsidR="0027280A">
        <w:t xml:space="preserve">MPH, </w:t>
      </w:r>
      <w:r w:rsidRPr="00204D2E">
        <w:t>Associate Professor</w:t>
      </w:r>
      <w:r w:rsidR="008F60CE" w:rsidRPr="00204D2E">
        <w:t xml:space="preserve">, Department </w:t>
      </w:r>
      <w:r w:rsidRPr="00204D2E">
        <w:t>of Health Policy and Management</w:t>
      </w:r>
    </w:p>
    <w:p w14:paraId="6F9A41D9" w14:textId="06F7827E" w:rsidR="0027280A" w:rsidRPr="00204D2E" w:rsidRDefault="0027280A" w:rsidP="00486073">
      <w:pPr>
        <w:spacing w:line="240" w:lineRule="auto"/>
        <w:ind w:firstLine="0"/>
        <w:jc w:val="center"/>
      </w:pPr>
      <w:r>
        <w:t>Graduate School of Public Health, University of Pittsburgh</w:t>
      </w:r>
    </w:p>
    <w:p w14:paraId="586757A8" w14:textId="06F5CA87" w:rsidR="00486073" w:rsidRDefault="00486073" w:rsidP="00486073">
      <w:pPr>
        <w:spacing w:line="240" w:lineRule="auto"/>
        <w:ind w:firstLine="0"/>
        <w:jc w:val="center"/>
      </w:pPr>
    </w:p>
    <w:p w14:paraId="1E6743DC" w14:textId="5396DAB2" w:rsidR="00AF3377" w:rsidRPr="00AF3377" w:rsidRDefault="00AF3377" w:rsidP="00486073">
      <w:pPr>
        <w:spacing w:line="240" w:lineRule="auto"/>
        <w:ind w:firstLine="0"/>
        <w:jc w:val="center"/>
        <w:rPr>
          <w:b/>
        </w:rPr>
      </w:pPr>
      <w:r w:rsidRPr="00AF3377">
        <w:rPr>
          <w:b/>
        </w:rPr>
        <w:t>Essay Readers:</w:t>
      </w:r>
    </w:p>
    <w:p w14:paraId="5D50CD2F" w14:textId="77777777" w:rsidR="00AF3377" w:rsidRDefault="00AF3377" w:rsidP="00486073">
      <w:pPr>
        <w:spacing w:line="240" w:lineRule="auto"/>
        <w:ind w:firstLine="0"/>
        <w:jc w:val="center"/>
      </w:pPr>
    </w:p>
    <w:p w14:paraId="0F9A9D87" w14:textId="123DF7A7" w:rsidR="008F60CE" w:rsidRDefault="00964C83" w:rsidP="00486073">
      <w:pPr>
        <w:spacing w:line="240" w:lineRule="auto"/>
        <w:ind w:firstLine="0"/>
        <w:jc w:val="center"/>
      </w:pPr>
      <w:r w:rsidRPr="00204D2E">
        <w:t>Martha Ann Terry</w:t>
      </w:r>
      <w:r w:rsidR="008F60CE" w:rsidRPr="00204D2E">
        <w:t xml:space="preserve">, </w:t>
      </w:r>
      <w:r w:rsidR="0027280A">
        <w:t xml:space="preserve">PhD, </w:t>
      </w:r>
      <w:r w:rsidRPr="00204D2E">
        <w:t>Associate Professor</w:t>
      </w:r>
      <w:r w:rsidR="008F60CE" w:rsidRPr="00204D2E">
        <w:t xml:space="preserve">, </w:t>
      </w:r>
      <w:r w:rsidRPr="00204D2E">
        <w:t>Department of Behavioral and Community</w:t>
      </w:r>
    </w:p>
    <w:p w14:paraId="11110106" w14:textId="77777777" w:rsidR="0027280A" w:rsidRPr="00204D2E" w:rsidRDefault="0027280A" w:rsidP="0027280A">
      <w:pPr>
        <w:spacing w:line="240" w:lineRule="auto"/>
        <w:ind w:firstLine="0"/>
        <w:jc w:val="center"/>
      </w:pPr>
      <w:r>
        <w:t>Graduate School of Public Health, University of Pittsburgh</w:t>
      </w:r>
    </w:p>
    <w:p w14:paraId="7EE060F0" w14:textId="77777777" w:rsidR="0027280A" w:rsidRPr="00204D2E" w:rsidRDefault="0027280A" w:rsidP="0027280A">
      <w:pPr>
        <w:spacing w:line="240" w:lineRule="auto"/>
        <w:ind w:firstLine="0"/>
        <w:jc w:val="center"/>
      </w:pPr>
    </w:p>
    <w:p w14:paraId="0562A168" w14:textId="3ED2ACF4" w:rsidR="0027280A" w:rsidRDefault="00964C83" w:rsidP="00486073">
      <w:pPr>
        <w:spacing w:line="240" w:lineRule="auto"/>
        <w:ind w:firstLine="0"/>
        <w:jc w:val="center"/>
      </w:pPr>
      <w:r w:rsidRPr="00204D2E">
        <w:t>Margaret Ealy</w:t>
      </w:r>
      <w:r w:rsidR="00D320AE" w:rsidRPr="00204D2E">
        <w:t xml:space="preserve">, </w:t>
      </w:r>
      <w:r w:rsidR="0027280A">
        <w:t xml:space="preserve">MA, </w:t>
      </w:r>
      <w:r w:rsidR="00EE239B">
        <w:t>CPA</w:t>
      </w:r>
    </w:p>
    <w:p w14:paraId="642C4A4E" w14:textId="702CA7F5" w:rsidR="008F60CE" w:rsidRPr="00204D2E" w:rsidRDefault="00E10AF9" w:rsidP="00486073">
      <w:pPr>
        <w:spacing w:line="240" w:lineRule="auto"/>
        <w:ind w:firstLine="0"/>
        <w:jc w:val="center"/>
      </w:pPr>
      <w:r>
        <w:t>University of Pittsburgh Medical Center</w:t>
      </w:r>
    </w:p>
    <w:p w14:paraId="122B7133" w14:textId="77777777" w:rsidR="00486073" w:rsidRPr="00204D2E" w:rsidRDefault="00486073" w:rsidP="00486073">
      <w:pPr>
        <w:spacing w:line="240" w:lineRule="auto"/>
        <w:ind w:firstLine="0"/>
        <w:jc w:val="center"/>
      </w:pPr>
    </w:p>
    <w:p w14:paraId="0E3DE5DB" w14:textId="3C0160EE" w:rsidR="009E68BE" w:rsidRPr="00204D2E" w:rsidRDefault="009E68BE" w:rsidP="009E68BE">
      <w:pPr>
        <w:spacing w:line="240" w:lineRule="auto"/>
        <w:ind w:firstLine="0"/>
        <w:jc w:val="center"/>
      </w:pPr>
    </w:p>
    <w:p w14:paraId="1BCA6BE2" w14:textId="66135201" w:rsidR="0028782F" w:rsidRPr="00204D2E" w:rsidRDefault="00834193" w:rsidP="009E68BE">
      <w:pPr>
        <w:spacing w:line="240" w:lineRule="auto"/>
        <w:ind w:firstLine="0"/>
        <w:jc w:val="center"/>
      </w:pPr>
      <w:r w:rsidRPr="00204D2E">
        <w:br w:type="page"/>
      </w:r>
    </w:p>
    <w:p w14:paraId="3F997E11" w14:textId="77777777" w:rsidR="004F0846" w:rsidRPr="00204D2E" w:rsidRDefault="004F0846" w:rsidP="00486073">
      <w:pPr>
        <w:spacing w:line="240" w:lineRule="auto"/>
        <w:ind w:firstLine="0"/>
        <w:jc w:val="center"/>
      </w:pPr>
    </w:p>
    <w:p w14:paraId="7E861828" w14:textId="77777777" w:rsidR="004F0846" w:rsidRPr="00204D2E" w:rsidRDefault="004F0846" w:rsidP="00486073">
      <w:pPr>
        <w:spacing w:line="240" w:lineRule="auto"/>
        <w:ind w:firstLine="0"/>
        <w:jc w:val="center"/>
      </w:pPr>
    </w:p>
    <w:p w14:paraId="7959A965" w14:textId="77777777" w:rsidR="004F0846" w:rsidRPr="00204D2E" w:rsidRDefault="004F0846" w:rsidP="00486073">
      <w:pPr>
        <w:spacing w:line="240" w:lineRule="auto"/>
        <w:ind w:firstLine="0"/>
        <w:jc w:val="center"/>
      </w:pPr>
    </w:p>
    <w:p w14:paraId="7FC4730F" w14:textId="77777777" w:rsidR="004F0846" w:rsidRPr="00204D2E" w:rsidRDefault="004F0846" w:rsidP="00486073">
      <w:pPr>
        <w:spacing w:line="240" w:lineRule="auto"/>
        <w:ind w:firstLine="0"/>
        <w:jc w:val="center"/>
      </w:pPr>
    </w:p>
    <w:p w14:paraId="2E7F11E4" w14:textId="77777777" w:rsidR="004F0846" w:rsidRPr="00204D2E" w:rsidRDefault="004F0846" w:rsidP="00486073">
      <w:pPr>
        <w:spacing w:line="240" w:lineRule="auto"/>
        <w:ind w:firstLine="0"/>
        <w:jc w:val="center"/>
      </w:pPr>
    </w:p>
    <w:p w14:paraId="5BDE3304" w14:textId="77777777" w:rsidR="004F0846" w:rsidRPr="00204D2E" w:rsidRDefault="004F0846" w:rsidP="00486073">
      <w:pPr>
        <w:spacing w:line="240" w:lineRule="auto"/>
        <w:ind w:firstLine="0"/>
        <w:jc w:val="center"/>
      </w:pPr>
    </w:p>
    <w:p w14:paraId="7657FC76" w14:textId="77777777" w:rsidR="00486073" w:rsidRPr="00204D2E" w:rsidRDefault="00486073" w:rsidP="00486073">
      <w:pPr>
        <w:spacing w:line="240" w:lineRule="auto"/>
        <w:ind w:firstLine="0"/>
        <w:jc w:val="center"/>
      </w:pPr>
    </w:p>
    <w:p w14:paraId="287D3D2B" w14:textId="77777777" w:rsidR="00486073" w:rsidRPr="00204D2E" w:rsidRDefault="00486073" w:rsidP="00486073">
      <w:pPr>
        <w:spacing w:line="240" w:lineRule="auto"/>
        <w:ind w:firstLine="0"/>
        <w:jc w:val="center"/>
      </w:pPr>
    </w:p>
    <w:p w14:paraId="67A06FAA" w14:textId="77777777" w:rsidR="00486073" w:rsidRPr="00204D2E" w:rsidRDefault="00486073" w:rsidP="00486073">
      <w:pPr>
        <w:spacing w:line="240" w:lineRule="auto"/>
        <w:ind w:firstLine="0"/>
        <w:jc w:val="center"/>
      </w:pPr>
    </w:p>
    <w:p w14:paraId="10E8ACD2" w14:textId="77777777" w:rsidR="00486073" w:rsidRPr="00204D2E" w:rsidRDefault="00486073" w:rsidP="00486073">
      <w:pPr>
        <w:spacing w:line="240" w:lineRule="auto"/>
        <w:ind w:firstLine="0"/>
        <w:jc w:val="center"/>
      </w:pPr>
    </w:p>
    <w:p w14:paraId="493AA285" w14:textId="77777777" w:rsidR="00486073" w:rsidRPr="00204D2E" w:rsidRDefault="00486073" w:rsidP="00486073">
      <w:pPr>
        <w:spacing w:line="240" w:lineRule="auto"/>
        <w:ind w:firstLine="0"/>
        <w:jc w:val="center"/>
      </w:pPr>
    </w:p>
    <w:p w14:paraId="6979A4ED" w14:textId="77777777" w:rsidR="00486073" w:rsidRPr="00204D2E" w:rsidRDefault="00486073" w:rsidP="00486073">
      <w:pPr>
        <w:spacing w:line="240" w:lineRule="auto"/>
        <w:ind w:firstLine="0"/>
        <w:jc w:val="center"/>
      </w:pPr>
    </w:p>
    <w:p w14:paraId="7AB9056A" w14:textId="77777777" w:rsidR="00486073" w:rsidRPr="00204D2E" w:rsidRDefault="00486073" w:rsidP="00486073">
      <w:pPr>
        <w:spacing w:line="240" w:lineRule="auto"/>
        <w:ind w:firstLine="0"/>
        <w:jc w:val="center"/>
      </w:pPr>
    </w:p>
    <w:p w14:paraId="2711B43D" w14:textId="77777777" w:rsidR="00486073" w:rsidRPr="00204D2E" w:rsidRDefault="00486073" w:rsidP="00486073">
      <w:pPr>
        <w:spacing w:line="240" w:lineRule="auto"/>
        <w:ind w:firstLine="0"/>
        <w:jc w:val="center"/>
      </w:pPr>
    </w:p>
    <w:p w14:paraId="6D3C3E08" w14:textId="77777777" w:rsidR="00486073" w:rsidRPr="00204D2E" w:rsidRDefault="00486073" w:rsidP="00486073">
      <w:pPr>
        <w:spacing w:line="240" w:lineRule="auto"/>
        <w:ind w:firstLine="0"/>
        <w:jc w:val="center"/>
      </w:pPr>
    </w:p>
    <w:p w14:paraId="3B24A9C0" w14:textId="77777777" w:rsidR="00486073" w:rsidRPr="00204D2E" w:rsidRDefault="00486073" w:rsidP="00486073">
      <w:pPr>
        <w:spacing w:line="240" w:lineRule="auto"/>
        <w:ind w:firstLine="0"/>
        <w:jc w:val="center"/>
      </w:pPr>
    </w:p>
    <w:p w14:paraId="0890F382" w14:textId="77777777" w:rsidR="00486073" w:rsidRPr="00204D2E" w:rsidRDefault="00486073" w:rsidP="00486073">
      <w:pPr>
        <w:spacing w:line="240" w:lineRule="auto"/>
        <w:ind w:firstLine="0"/>
        <w:jc w:val="center"/>
      </w:pPr>
    </w:p>
    <w:p w14:paraId="3BDA8404" w14:textId="77777777" w:rsidR="004F0846" w:rsidRPr="00204D2E" w:rsidRDefault="004F0846" w:rsidP="00486073">
      <w:pPr>
        <w:spacing w:line="240" w:lineRule="auto"/>
        <w:ind w:firstLine="0"/>
        <w:jc w:val="center"/>
      </w:pPr>
    </w:p>
    <w:p w14:paraId="4907535C" w14:textId="77777777" w:rsidR="004F0846" w:rsidRPr="00204D2E" w:rsidRDefault="004F0846" w:rsidP="00486073">
      <w:pPr>
        <w:spacing w:line="240" w:lineRule="auto"/>
        <w:ind w:firstLine="0"/>
        <w:jc w:val="center"/>
      </w:pPr>
    </w:p>
    <w:p w14:paraId="3915DC52" w14:textId="77777777" w:rsidR="004F0846" w:rsidRPr="00204D2E" w:rsidRDefault="004F0846" w:rsidP="00486073">
      <w:pPr>
        <w:spacing w:line="240" w:lineRule="auto"/>
        <w:ind w:firstLine="0"/>
        <w:jc w:val="center"/>
      </w:pPr>
    </w:p>
    <w:p w14:paraId="16B1FED9" w14:textId="77777777" w:rsidR="004F0846" w:rsidRPr="00204D2E" w:rsidRDefault="004F0846" w:rsidP="00486073">
      <w:pPr>
        <w:spacing w:line="240" w:lineRule="auto"/>
        <w:ind w:firstLine="0"/>
        <w:jc w:val="center"/>
      </w:pPr>
    </w:p>
    <w:p w14:paraId="458A8221" w14:textId="77777777" w:rsidR="004F0846" w:rsidRPr="00204D2E" w:rsidRDefault="004F0846" w:rsidP="00486073">
      <w:pPr>
        <w:spacing w:line="240" w:lineRule="auto"/>
        <w:ind w:firstLine="0"/>
        <w:jc w:val="center"/>
      </w:pPr>
    </w:p>
    <w:p w14:paraId="6DAF07C6" w14:textId="7FE41D44" w:rsidR="004F0846" w:rsidRPr="00204D2E" w:rsidRDefault="004F0846" w:rsidP="00486073">
      <w:pPr>
        <w:spacing w:line="240" w:lineRule="auto"/>
        <w:ind w:firstLine="0"/>
        <w:jc w:val="center"/>
      </w:pPr>
      <w:r w:rsidRPr="00204D2E">
        <w:t xml:space="preserve">Copyright © by </w:t>
      </w:r>
      <w:r w:rsidR="009E68BE" w:rsidRPr="00204D2E">
        <w:t>Kexin Chen</w:t>
      </w:r>
    </w:p>
    <w:p w14:paraId="6ECA2453" w14:textId="77777777" w:rsidR="00486073" w:rsidRPr="00204D2E" w:rsidRDefault="00486073" w:rsidP="00486073">
      <w:pPr>
        <w:spacing w:line="240" w:lineRule="auto"/>
        <w:ind w:firstLine="0"/>
        <w:jc w:val="center"/>
      </w:pPr>
    </w:p>
    <w:p w14:paraId="5BE0657C" w14:textId="17EAF5DB" w:rsidR="004F0846" w:rsidRPr="00204D2E" w:rsidRDefault="009E68BE" w:rsidP="00486073">
      <w:pPr>
        <w:spacing w:line="240" w:lineRule="auto"/>
        <w:ind w:firstLine="0"/>
        <w:jc w:val="center"/>
      </w:pPr>
      <w:r w:rsidRPr="00204D2E">
        <w:t>2019</w:t>
      </w:r>
    </w:p>
    <w:p w14:paraId="4AA21E16" w14:textId="77777777" w:rsidR="004F0846" w:rsidRPr="00204D2E" w:rsidRDefault="004F0846" w:rsidP="00486073">
      <w:pPr>
        <w:spacing w:line="240" w:lineRule="auto"/>
        <w:ind w:left="720" w:hanging="720"/>
      </w:pPr>
    </w:p>
    <w:p w14:paraId="48691C3E" w14:textId="77777777" w:rsidR="004F0846" w:rsidRPr="00204D2E" w:rsidRDefault="004F0846" w:rsidP="00486073">
      <w:pPr>
        <w:spacing w:line="240" w:lineRule="auto"/>
        <w:ind w:left="720" w:hanging="720"/>
      </w:pPr>
    </w:p>
    <w:p w14:paraId="036D3FBB" w14:textId="77777777" w:rsidR="004F0846" w:rsidRPr="00204D2E" w:rsidRDefault="004F0846" w:rsidP="00130B6B">
      <w:pPr>
        <w:ind w:left="720" w:hanging="720"/>
      </w:pPr>
    </w:p>
    <w:p w14:paraId="1132AE2C" w14:textId="77777777" w:rsidR="004F0846" w:rsidRPr="00204D2E" w:rsidRDefault="004F0846" w:rsidP="00130B6B">
      <w:pPr>
        <w:ind w:left="720" w:hanging="720"/>
      </w:pPr>
    </w:p>
    <w:p w14:paraId="60507B2A" w14:textId="77777777" w:rsidR="004F0846" w:rsidRPr="00204D2E" w:rsidRDefault="004F0846" w:rsidP="00130B6B">
      <w:pPr>
        <w:ind w:left="720" w:hanging="720"/>
        <w:sectPr w:rsidR="004F0846" w:rsidRPr="00204D2E" w:rsidSect="00BB4FAE">
          <w:footerReference w:type="default" r:id="rId11"/>
          <w:footnotePr>
            <w:numFmt w:val="lowerRoman"/>
          </w:footnotePr>
          <w:endnotePr>
            <w:numFmt w:val="decimal"/>
          </w:endnotePr>
          <w:pgSz w:w="12240" w:h="15840"/>
          <w:pgMar w:top="1440" w:right="1440" w:bottom="1440" w:left="1440" w:header="720" w:footer="720" w:gutter="0"/>
          <w:pgNumType w:fmt="lowerRoman" w:start="2"/>
          <w:cols w:space="720"/>
          <w:docGrid w:linePitch="360"/>
        </w:sectPr>
      </w:pPr>
    </w:p>
    <w:p w14:paraId="3FBB81CC" w14:textId="77DC527E" w:rsidR="00E10AF9" w:rsidRPr="00E10AF9" w:rsidRDefault="00E10AF9" w:rsidP="00E10AF9">
      <w:pPr>
        <w:pStyle w:val="AbstractHeading"/>
        <w:jc w:val="both"/>
        <w:outlineLvl w:val="9"/>
        <w:rPr>
          <w:color w:val="auto"/>
        </w:rPr>
      </w:pPr>
    </w:p>
    <w:p w14:paraId="32FA62A7" w14:textId="77777777" w:rsidR="00E10AF9" w:rsidRDefault="00E10AF9" w:rsidP="00AF3377">
      <w:pPr>
        <w:spacing w:line="240" w:lineRule="auto"/>
        <w:ind w:firstLine="0"/>
        <w:jc w:val="right"/>
      </w:pPr>
    </w:p>
    <w:p w14:paraId="6CA67A80" w14:textId="7FA33377" w:rsidR="00AF3377" w:rsidRDefault="00AF3377" w:rsidP="00AF3377">
      <w:pPr>
        <w:spacing w:line="240" w:lineRule="auto"/>
        <w:ind w:firstLine="0"/>
        <w:jc w:val="right"/>
        <w:rPr>
          <w:b/>
        </w:rPr>
      </w:pPr>
      <w:r w:rsidRPr="00204D2E">
        <w:t xml:space="preserve">Gerald Barron, </w:t>
      </w:r>
      <w:r>
        <w:t>MPH</w:t>
      </w:r>
    </w:p>
    <w:p w14:paraId="68C08CA6" w14:textId="77777777" w:rsidR="00AF3377" w:rsidRDefault="00AF3377" w:rsidP="00486073">
      <w:pPr>
        <w:spacing w:line="240" w:lineRule="auto"/>
        <w:ind w:firstLine="0"/>
        <w:jc w:val="center"/>
        <w:rPr>
          <w:b/>
        </w:rPr>
      </w:pPr>
    </w:p>
    <w:p w14:paraId="347C10D4" w14:textId="77777777" w:rsidR="00AF3377" w:rsidRDefault="00AF3377" w:rsidP="00486073">
      <w:pPr>
        <w:spacing w:line="240" w:lineRule="auto"/>
        <w:ind w:firstLine="0"/>
        <w:jc w:val="center"/>
        <w:rPr>
          <w:b/>
        </w:rPr>
      </w:pPr>
    </w:p>
    <w:p w14:paraId="1A8D91B6" w14:textId="512D5A93" w:rsidR="002B41A8" w:rsidRPr="00204D2E" w:rsidRDefault="009E68BE" w:rsidP="00486073">
      <w:pPr>
        <w:spacing w:line="240" w:lineRule="auto"/>
        <w:ind w:firstLine="0"/>
        <w:jc w:val="center"/>
        <w:rPr>
          <w:b/>
        </w:rPr>
      </w:pPr>
      <w:r w:rsidRPr="00204D2E">
        <w:rPr>
          <w:b/>
        </w:rPr>
        <w:t xml:space="preserve">A Case Study: </w:t>
      </w:r>
      <w:r w:rsidR="00C707BB">
        <w:rPr>
          <w:b/>
        </w:rPr>
        <w:t xml:space="preserve">the </w:t>
      </w:r>
      <w:r w:rsidRPr="00204D2E">
        <w:rPr>
          <w:b/>
        </w:rPr>
        <w:t>Volume-Based Incentive Plan at a Department of UPMC</w:t>
      </w:r>
    </w:p>
    <w:p w14:paraId="441BA1DF" w14:textId="77777777" w:rsidR="00486073" w:rsidRPr="00204D2E" w:rsidRDefault="00486073" w:rsidP="00486073">
      <w:pPr>
        <w:spacing w:line="240" w:lineRule="auto"/>
        <w:ind w:firstLine="0"/>
        <w:jc w:val="center"/>
        <w:rPr>
          <w:b/>
        </w:rPr>
      </w:pPr>
    </w:p>
    <w:p w14:paraId="731DCF09" w14:textId="5841B39E" w:rsidR="002B41A8" w:rsidRPr="00204D2E" w:rsidRDefault="009E68BE" w:rsidP="00486073">
      <w:pPr>
        <w:spacing w:line="240" w:lineRule="auto"/>
        <w:ind w:firstLine="0"/>
        <w:jc w:val="center"/>
      </w:pPr>
      <w:r w:rsidRPr="00204D2E">
        <w:t>Kexin Chen</w:t>
      </w:r>
      <w:r w:rsidR="002B41A8" w:rsidRPr="00204D2E">
        <w:t xml:space="preserve">, </w:t>
      </w:r>
      <w:r w:rsidR="00AF3377">
        <w:t>MPH</w:t>
      </w:r>
    </w:p>
    <w:p w14:paraId="599C831B" w14:textId="77777777" w:rsidR="00486073" w:rsidRPr="00204D2E" w:rsidRDefault="00486073" w:rsidP="00486073">
      <w:pPr>
        <w:spacing w:line="240" w:lineRule="auto"/>
        <w:ind w:firstLine="0"/>
        <w:jc w:val="center"/>
      </w:pPr>
    </w:p>
    <w:p w14:paraId="645E7FF1" w14:textId="2EE0A496" w:rsidR="002B41A8" w:rsidRPr="00204D2E" w:rsidRDefault="002B41A8" w:rsidP="00486073">
      <w:pPr>
        <w:spacing w:line="240" w:lineRule="auto"/>
        <w:ind w:firstLine="0"/>
        <w:jc w:val="center"/>
      </w:pPr>
      <w:r w:rsidRPr="00204D2E">
        <w:t xml:space="preserve">University of Pittsburgh, </w:t>
      </w:r>
      <w:r w:rsidR="009E68BE" w:rsidRPr="00204D2E">
        <w:t>2019</w:t>
      </w:r>
    </w:p>
    <w:p w14:paraId="185F384A" w14:textId="77777777" w:rsidR="002B41A8" w:rsidRPr="00204D2E" w:rsidRDefault="002B41A8" w:rsidP="00486073">
      <w:pPr>
        <w:spacing w:line="240" w:lineRule="auto"/>
        <w:ind w:firstLine="0"/>
        <w:jc w:val="center"/>
      </w:pPr>
    </w:p>
    <w:p w14:paraId="17FF2C67" w14:textId="77777777" w:rsidR="0046438E" w:rsidRPr="00204D2E" w:rsidRDefault="0046438E" w:rsidP="00486073">
      <w:pPr>
        <w:spacing w:line="240" w:lineRule="auto"/>
        <w:ind w:firstLine="0"/>
        <w:jc w:val="center"/>
      </w:pPr>
    </w:p>
    <w:p w14:paraId="335723C4" w14:textId="77777777" w:rsidR="00486073" w:rsidRPr="00204D2E" w:rsidRDefault="00486073" w:rsidP="00486073">
      <w:pPr>
        <w:spacing w:line="240" w:lineRule="auto"/>
        <w:ind w:firstLine="0"/>
        <w:jc w:val="center"/>
      </w:pPr>
    </w:p>
    <w:p w14:paraId="3103E075" w14:textId="5D4C185F" w:rsidR="00486073" w:rsidRPr="00204D2E" w:rsidRDefault="007C3295" w:rsidP="00486073">
      <w:pPr>
        <w:spacing w:line="240" w:lineRule="auto"/>
        <w:ind w:firstLine="0"/>
        <w:jc w:val="center"/>
        <w:rPr>
          <w:b/>
        </w:rPr>
      </w:pPr>
      <w:r w:rsidRPr="00204D2E">
        <w:rPr>
          <w:b/>
        </w:rPr>
        <w:t>Abstract</w:t>
      </w:r>
    </w:p>
    <w:p w14:paraId="4B4FE893" w14:textId="77777777" w:rsidR="007C3295" w:rsidRPr="00204D2E" w:rsidRDefault="007C3295" w:rsidP="00486073">
      <w:pPr>
        <w:spacing w:line="240" w:lineRule="auto"/>
        <w:ind w:firstLine="0"/>
        <w:jc w:val="center"/>
        <w:rPr>
          <w:b/>
        </w:rPr>
      </w:pPr>
    </w:p>
    <w:p w14:paraId="3BAEC0A0" w14:textId="7F8D5130" w:rsidR="00E86180" w:rsidRPr="00204D2E" w:rsidRDefault="0051490D" w:rsidP="007C3295">
      <w:r w:rsidRPr="00204D2E">
        <w:rPr>
          <w:lang w:eastAsia="zh-CN"/>
        </w:rPr>
        <w:t xml:space="preserve">This is a challenging time for </w:t>
      </w:r>
      <w:r w:rsidR="001F7CFD" w:rsidRPr="00204D2E">
        <w:rPr>
          <w:lang w:eastAsia="zh-CN"/>
        </w:rPr>
        <w:t>hospitals</w:t>
      </w:r>
      <w:r w:rsidR="001F331D" w:rsidRPr="00204D2E">
        <w:rPr>
          <w:lang w:eastAsia="zh-CN"/>
        </w:rPr>
        <w:t xml:space="preserve"> and physicians</w:t>
      </w:r>
      <w:r w:rsidRPr="00204D2E">
        <w:rPr>
          <w:lang w:eastAsia="zh-CN"/>
        </w:rPr>
        <w:t xml:space="preserve">. </w:t>
      </w:r>
      <w:r w:rsidR="00FC67AC" w:rsidRPr="00204D2E">
        <w:rPr>
          <w:lang w:eastAsia="zh-CN"/>
        </w:rPr>
        <w:t>Externally, r</w:t>
      </w:r>
      <w:r w:rsidRPr="00204D2E">
        <w:rPr>
          <w:lang w:eastAsia="zh-CN"/>
        </w:rPr>
        <w:t>eimbursement systems are changing rapidly</w:t>
      </w:r>
      <w:r w:rsidR="001F7CFD" w:rsidRPr="00204D2E">
        <w:rPr>
          <w:lang w:eastAsia="zh-CN"/>
        </w:rPr>
        <w:t>: b</w:t>
      </w:r>
      <w:r w:rsidRPr="00204D2E">
        <w:t>oth public- and private-sector p</w:t>
      </w:r>
      <w:r w:rsidR="00E47734" w:rsidRPr="00204D2E">
        <w:t>ayers are shifting the reimbursement models to emphasize value over volume</w:t>
      </w:r>
      <w:r w:rsidR="001F7CFD" w:rsidRPr="00204D2E">
        <w:t>.</w:t>
      </w:r>
      <w:r w:rsidR="00E86180" w:rsidRPr="00204D2E">
        <w:t xml:space="preserve"> Internally, physician </w:t>
      </w:r>
      <w:r w:rsidR="00540F8E">
        <w:t>burnout</w:t>
      </w:r>
      <w:r w:rsidR="00E86180" w:rsidRPr="00204D2E">
        <w:t xml:space="preserve"> </w:t>
      </w:r>
      <w:r w:rsidR="00483481">
        <w:t>is</w:t>
      </w:r>
      <w:r w:rsidR="00E86180" w:rsidRPr="00204D2E">
        <w:t xml:space="preserve"> an issue: almost half </w:t>
      </w:r>
      <w:r w:rsidR="00BA34C2">
        <w:t xml:space="preserve">of </w:t>
      </w:r>
      <w:r w:rsidR="00E86180" w:rsidRPr="00204D2E">
        <w:t xml:space="preserve">physicians experience at least one symptom of </w:t>
      </w:r>
      <w:r w:rsidR="00540F8E">
        <w:t>burnout</w:t>
      </w:r>
      <w:r w:rsidR="00E86180" w:rsidRPr="00204D2E">
        <w:t xml:space="preserve">. </w:t>
      </w:r>
      <w:r w:rsidR="00E54C86" w:rsidRPr="00204D2E">
        <w:t>At this point, choosing a</w:t>
      </w:r>
      <w:r w:rsidR="00F4521A">
        <w:t>n</w:t>
      </w:r>
      <w:r w:rsidR="00E54C86" w:rsidRPr="00204D2E">
        <w:t xml:space="preserve"> incentive plan that motivates physicians </w:t>
      </w:r>
      <w:r w:rsidR="002C03E6" w:rsidRPr="00204D2E">
        <w:t>and attracts physician</w:t>
      </w:r>
      <w:r w:rsidR="00E51BE9">
        <w:t>s</w:t>
      </w:r>
      <w:r w:rsidR="002C03E6" w:rsidRPr="00204D2E">
        <w:t xml:space="preserve"> </w:t>
      </w:r>
      <w:r w:rsidR="00E54C86" w:rsidRPr="00204D2E">
        <w:t xml:space="preserve">may </w:t>
      </w:r>
      <w:r w:rsidR="00E51BE9">
        <w:t xml:space="preserve">facilitate to </w:t>
      </w:r>
      <w:r w:rsidR="00E54C86" w:rsidRPr="00204D2E">
        <w:t xml:space="preserve">address the challenges. </w:t>
      </w:r>
    </w:p>
    <w:p w14:paraId="4BCCB8AB" w14:textId="6245AE87" w:rsidR="00774706" w:rsidRPr="00204D2E" w:rsidRDefault="00E54C86" w:rsidP="00E54C86">
      <w:r w:rsidRPr="00204D2E">
        <w:t xml:space="preserve">This essay presents an analysis of the volume-based clinical incentive plan of a </w:t>
      </w:r>
      <w:r w:rsidR="00A94299" w:rsidRPr="00204D2E">
        <w:t xml:space="preserve">medical </w:t>
      </w:r>
      <w:r w:rsidR="00A12FC6" w:rsidRPr="00204D2E">
        <w:t xml:space="preserve">specialty </w:t>
      </w:r>
      <w:r w:rsidRPr="00204D2E">
        <w:t>department at the University of Pittsburgh Medical Center</w:t>
      </w:r>
      <w:r w:rsidR="008F6977">
        <w:t xml:space="preserve"> (</w:t>
      </w:r>
      <w:r w:rsidRPr="00204D2E">
        <w:t xml:space="preserve">UPMC), the </w:t>
      </w:r>
      <w:r w:rsidR="00A94299" w:rsidRPr="00204D2E">
        <w:t>largest</w:t>
      </w:r>
      <w:r w:rsidRPr="00204D2E">
        <w:t xml:space="preserve"> medical center in Western Pennsylvania. The inc</w:t>
      </w:r>
      <w:r w:rsidR="00E51BE9">
        <w:t>entive plan implemented by the d</w:t>
      </w:r>
      <w:r w:rsidRPr="00204D2E">
        <w:t xml:space="preserve">epartment is clear </w:t>
      </w:r>
      <w:r w:rsidR="00894548">
        <w:t>and</w:t>
      </w:r>
      <w:r w:rsidR="00BA1B7F">
        <w:t xml:space="preserve"> according to the department administrator, works well financially.</w:t>
      </w:r>
      <w:r w:rsidR="00996719" w:rsidRPr="00204D2E">
        <w:t xml:space="preserve"> </w:t>
      </w:r>
      <w:r w:rsidR="00B37A54" w:rsidRPr="00204D2E">
        <w:t>This essay</w:t>
      </w:r>
      <w:r w:rsidR="00996719" w:rsidRPr="00204D2E">
        <w:t xml:space="preserve"> explain</w:t>
      </w:r>
      <w:r w:rsidR="00B37A54" w:rsidRPr="00204D2E">
        <w:t>s</w:t>
      </w:r>
      <w:r w:rsidR="00996719" w:rsidRPr="00204D2E">
        <w:t xml:space="preserve"> in detail</w:t>
      </w:r>
      <w:r w:rsidRPr="00204D2E">
        <w:t xml:space="preserve"> </w:t>
      </w:r>
      <w:r w:rsidR="00996719" w:rsidRPr="00204D2E">
        <w:t>the allocation of incentive funding, metrics and cal</w:t>
      </w:r>
      <w:r w:rsidR="006D43FB" w:rsidRPr="00204D2E">
        <w:t>c</w:t>
      </w:r>
      <w:r w:rsidR="00996719" w:rsidRPr="00204D2E">
        <w:t>ulation</w:t>
      </w:r>
      <w:r w:rsidR="006D43FB" w:rsidRPr="00204D2E">
        <w:t>s</w:t>
      </w:r>
      <w:r w:rsidR="00996719" w:rsidRPr="00204D2E">
        <w:t xml:space="preserve"> of incentives, evaluat</w:t>
      </w:r>
      <w:r w:rsidR="00B37A54" w:rsidRPr="00204D2E">
        <w:t>es</w:t>
      </w:r>
      <w:r w:rsidR="00996719" w:rsidRPr="00204D2E">
        <w:t xml:space="preserve"> how well </w:t>
      </w:r>
      <w:r w:rsidR="00DD2CC6" w:rsidRPr="00204D2E">
        <w:t xml:space="preserve">the plan </w:t>
      </w:r>
      <w:r w:rsidR="00996719" w:rsidRPr="00204D2E">
        <w:t xml:space="preserve">realizes </w:t>
      </w:r>
      <w:r w:rsidR="0029550A" w:rsidRPr="00204D2E">
        <w:t>its</w:t>
      </w:r>
      <w:r w:rsidR="00996719" w:rsidRPr="00204D2E">
        <w:t xml:space="preserve"> two goals of aligning </w:t>
      </w:r>
      <w:r w:rsidR="00DF5754" w:rsidRPr="00204D2E">
        <w:t xml:space="preserve">physicians </w:t>
      </w:r>
      <w:r w:rsidR="00996719" w:rsidRPr="00204D2E">
        <w:t xml:space="preserve">with the </w:t>
      </w:r>
      <w:r w:rsidR="00E154B4" w:rsidRPr="00204D2E">
        <w:t>strategies</w:t>
      </w:r>
      <w:r w:rsidR="00E51BE9">
        <w:t xml:space="preserve"> of the d</w:t>
      </w:r>
      <w:r w:rsidR="00E51BE9" w:rsidRPr="00204D2E">
        <w:t xml:space="preserve">epartment </w:t>
      </w:r>
      <w:r w:rsidR="00C93323" w:rsidRPr="00204D2E">
        <w:t>as well as</w:t>
      </w:r>
      <w:r w:rsidR="00996719" w:rsidRPr="00204D2E">
        <w:t xml:space="preserve"> attracting and </w:t>
      </w:r>
      <w:r w:rsidR="00E51BE9">
        <w:t>retaining</w:t>
      </w:r>
      <w:r w:rsidR="00996719" w:rsidRPr="00204D2E">
        <w:t xml:space="preserve"> physicians</w:t>
      </w:r>
      <w:r w:rsidR="00774706" w:rsidRPr="00204D2E">
        <w:t xml:space="preserve">, </w:t>
      </w:r>
      <w:r w:rsidR="00B37A54" w:rsidRPr="00204D2E">
        <w:t>and</w:t>
      </w:r>
      <w:r w:rsidR="00774706" w:rsidRPr="00204D2E">
        <w:t xml:space="preserve"> provides recommendations</w:t>
      </w:r>
      <w:r w:rsidR="00B25250" w:rsidRPr="00204D2E">
        <w:t xml:space="preserve"> </w:t>
      </w:r>
      <w:r w:rsidR="00E51BE9">
        <w:t>to the d</w:t>
      </w:r>
      <w:r w:rsidR="00B25250" w:rsidRPr="00204D2E">
        <w:t>epartment</w:t>
      </w:r>
      <w:r w:rsidR="00774706" w:rsidRPr="00204D2E">
        <w:t xml:space="preserve">. </w:t>
      </w:r>
    </w:p>
    <w:p w14:paraId="504A58AE" w14:textId="604D24C0" w:rsidR="00261A24" w:rsidRPr="00204D2E" w:rsidRDefault="00261A24" w:rsidP="00261A24">
      <w:pPr>
        <w:ind w:firstLine="0"/>
        <w:rPr>
          <w:b/>
        </w:rPr>
      </w:pPr>
      <w:r w:rsidRPr="00204D2E">
        <w:rPr>
          <w:b/>
        </w:rPr>
        <w:t>Public Health Significance</w:t>
      </w:r>
    </w:p>
    <w:p w14:paraId="771F6342" w14:textId="6FAC8031" w:rsidR="00D82381" w:rsidRPr="00204D2E" w:rsidRDefault="00195C84" w:rsidP="00261A24">
      <w:r w:rsidRPr="00204D2E">
        <w:rPr>
          <w:lang w:eastAsia="zh-CN"/>
        </w:rPr>
        <w:t xml:space="preserve">As physicians are the foundation of patient care, </w:t>
      </w:r>
      <w:r w:rsidR="00C50A6E" w:rsidRPr="00204D2E">
        <w:rPr>
          <w:lang w:eastAsia="zh-CN"/>
        </w:rPr>
        <w:t xml:space="preserve">it is necessary for </w:t>
      </w:r>
      <w:r w:rsidR="00C24065" w:rsidRPr="00204D2E">
        <w:rPr>
          <w:lang w:eastAsia="zh-CN"/>
        </w:rPr>
        <w:t>a</w:t>
      </w:r>
      <w:r w:rsidR="00C50A6E" w:rsidRPr="00204D2E">
        <w:rPr>
          <w:lang w:eastAsia="zh-CN"/>
        </w:rPr>
        <w:t xml:space="preserve"> health care organization to</w:t>
      </w:r>
      <w:r w:rsidR="009178C1" w:rsidRPr="00204D2E">
        <w:rPr>
          <w:lang w:eastAsia="zh-CN"/>
        </w:rPr>
        <w:t xml:space="preserve"> try its best to</w:t>
      </w:r>
      <w:r w:rsidR="00C50A6E" w:rsidRPr="00204D2E">
        <w:rPr>
          <w:lang w:eastAsia="zh-CN"/>
        </w:rPr>
        <w:t xml:space="preserve"> decrease the risk of physician </w:t>
      </w:r>
      <w:r w:rsidR="00540F8E">
        <w:rPr>
          <w:lang w:eastAsia="zh-CN"/>
        </w:rPr>
        <w:t>burnout</w:t>
      </w:r>
      <w:r w:rsidR="00C50A6E" w:rsidRPr="00204D2E">
        <w:rPr>
          <w:lang w:eastAsia="zh-CN"/>
        </w:rPr>
        <w:t xml:space="preserve">. </w:t>
      </w:r>
      <w:r w:rsidR="00C24065" w:rsidRPr="00204D2E">
        <w:rPr>
          <w:lang w:eastAsia="zh-CN"/>
        </w:rPr>
        <w:t>A</w:t>
      </w:r>
      <w:r w:rsidRPr="00204D2E">
        <w:rPr>
          <w:lang w:eastAsia="zh-CN"/>
        </w:rPr>
        <w:t xml:space="preserve"> </w:t>
      </w:r>
      <w:r w:rsidR="00BC6983" w:rsidRPr="00204D2E">
        <w:rPr>
          <w:lang w:eastAsia="zh-CN"/>
        </w:rPr>
        <w:t xml:space="preserve">health care </w:t>
      </w:r>
      <w:r w:rsidRPr="00204D2E">
        <w:rPr>
          <w:lang w:eastAsia="zh-CN"/>
        </w:rPr>
        <w:t xml:space="preserve">organization must satisfy physicians’ mental, </w:t>
      </w:r>
      <w:r w:rsidR="00E51BE9">
        <w:rPr>
          <w:lang w:eastAsia="zh-CN"/>
        </w:rPr>
        <w:t>physical</w:t>
      </w:r>
      <w:r w:rsidRPr="00204D2E">
        <w:rPr>
          <w:lang w:eastAsia="zh-CN"/>
        </w:rPr>
        <w:t xml:space="preserve"> and social need</w:t>
      </w:r>
      <w:r w:rsidR="00E51BE9">
        <w:rPr>
          <w:lang w:eastAsia="zh-CN"/>
        </w:rPr>
        <w:t>s</w:t>
      </w:r>
      <w:r w:rsidRPr="00204D2E">
        <w:rPr>
          <w:lang w:eastAsia="zh-CN"/>
        </w:rPr>
        <w:t xml:space="preserve"> to ensure </w:t>
      </w:r>
      <w:r w:rsidR="00415FA9" w:rsidRPr="00204D2E">
        <w:rPr>
          <w:lang w:eastAsia="zh-CN"/>
        </w:rPr>
        <w:t xml:space="preserve">the </w:t>
      </w:r>
      <w:r w:rsidRPr="00204D2E">
        <w:rPr>
          <w:lang w:eastAsia="zh-CN"/>
        </w:rPr>
        <w:t>quality of care in the long run</w:t>
      </w:r>
      <w:r w:rsidR="00F51FC4" w:rsidRPr="00204D2E">
        <w:rPr>
          <w:lang w:eastAsia="zh-CN"/>
        </w:rPr>
        <w:t>.</w:t>
      </w:r>
      <w:r w:rsidR="00C50A6E" w:rsidRPr="00204D2E">
        <w:rPr>
          <w:lang w:eastAsia="zh-CN"/>
        </w:rPr>
        <w:t xml:space="preserve"> </w:t>
      </w:r>
      <w:r w:rsidR="001976F5" w:rsidRPr="00204D2E">
        <w:t xml:space="preserve">This essay </w:t>
      </w:r>
      <w:r w:rsidR="00261A24" w:rsidRPr="00204D2E">
        <w:t xml:space="preserve">provides recommendations </w:t>
      </w:r>
      <w:r w:rsidR="00E51BE9">
        <w:t xml:space="preserve">for the department </w:t>
      </w:r>
      <w:r w:rsidR="00261A24" w:rsidRPr="00204D2E">
        <w:rPr>
          <w:lang w:eastAsia="zh-CN"/>
        </w:rPr>
        <w:t xml:space="preserve">to </w:t>
      </w:r>
      <w:r w:rsidR="00BA1B7F" w:rsidRPr="00204D2E">
        <w:rPr>
          <w:lang w:eastAsia="zh-CN"/>
        </w:rPr>
        <w:t xml:space="preserve">improve physician satisfaction </w:t>
      </w:r>
      <w:r w:rsidR="00BA1B7F">
        <w:rPr>
          <w:lang w:eastAsia="zh-CN"/>
        </w:rPr>
        <w:t xml:space="preserve">and </w:t>
      </w:r>
      <w:r w:rsidR="00817C9C" w:rsidRPr="00204D2E">
        <w:rPr>
          <w:lang w:eastAsia="zh-CN"/>
        </w:rPr>
        <w:t>gradually develop a value-based incent</w:t>
      </w:r>
      <w:r w:rsidR="006D43FB" w:rsidRPr="00204D2E">
        <w:rPr>
          <w:lang w:eastAsia="zh-CN"/>
        </w:rPr>
        <w:t>i</w:t>
      </w:r>
      <w:r w:rsidR="00817C9C" w:rsidRPr="00204D2E">
        <w:rPr>
          <w:lang w:eastAsia="zh-CN"/>
        </w:rPr>
        <w:t xml:space="preserve">ve plan. </w:t>
      </w:r>
      <w:r w:rsidR="00785051" w:rsidRPr="00204D2E">
        <w:rPr>
          <w:lang w:eastAsia="zh-CN"/>
        </w:rPr>
        <w:t>B</w:t>
      </w:r>
      <w:r w:rsidR="00D534AA" w:rsidRPr="00204D2E">
        <w:rPr>
          <w:lang w:eastAsia="zh-CN"/>
        </w:rPr>
        <w:t>y</w:t>
      </w:r>
      <w:r w:rsidR="00817C9C" w:rsidRPr="00204D2E">
        <w:rPr>
          <w:lang w:eastAsia="zh-CN"/>
        </w:rPr>
        <w:t xml:space="preserve"> presenting and analyzing </w:t>
      </w:r>
      <w:r w:rsidR="00261A24" w:rsidRPr="00204D2E">
        <w:rPr>
          <w:lang w:eastAsia="zh-CN"/>
        </w:rPr>
        <w:lastRenderedPageBreak/>
        <w:t xml:space="preserve">an </w:t>
      </w:r>
      <w:r w:rsidR="00817C9C" w:rsidRPr="00204D2E">
        <w:rPr>
          <w:lang w:eastAsia="zh-CN"/>
        </w:rPr>
        <w:t>effective</w:t>
      </w:r>
      <w:r w:rsidR="002C03E6" w:rsidRPr="00204D2E">
        <w:rPr>
          <w:lang w:eastAsia="zh-CN"/>
        </w:rPr>
        <w:t xml:space="preserve"> </w:t>
      </w:r>
      <w:r w:rsidR="00817C9C" w:rsidRPr="00204D2E">
        <w:rPr>
          <w:lang w:eastAsia="zh-CN"/>
        </w:rPr>
        <w:t xml:space="preserve">and simple incentive plan, this essay </w:t>
      </w:r>
      <w:r w:rsidR="002C03E6" w:rsidRPr="00204D2E">
        <w:rPr>
          <w:lang w:eastAsia="zh-CN"/>
        </w:rPr>
        <w:t>provide</w:t>
      </w:r>
      <w:r w:rsidR="0032643B">
        <w:rPr>
          <w:lang w:eastAsia="zh-CN"/>
        </w:rPr>
        <w:t>s</w:t>
      </w:r>
      <w:r w:rsidR="002C03E6" w:rsidRPr="00204D2E">
        <w:rPr>
          <w:lang w:eastAsia="zh-CN"/>
        </w:rPr>
        <w:t xml:space="preserve"> information an</w:t>
      </w:r>
      <w:r w:rsidR="00E740C8" w:rsidRPr="00204D2E">
        <w:rPr>
          <w:lang w:eastAsia="zh-CN"/>
        </w:rPr>
        <w:t>d</w:t>
      </w:r>
      <w:r w:rsidR="002C03E6" w:rsidRPr="00204D2E">
        <w:rPr>
          <w:lang w:eastAsia="zh-CN"/>
        </w:rPr>
        <w:t xml:space="preserve"> ideas to organizations</w:t>
      </w:r>
      <w:r w:rsidR="009C5F65">
        <w:rPr>
          <w:lang w:eastAsia="zh-CN"/>
        </w:rPr>
        <w:t xml:space="preserve"> </w:t>
      </w:r>
      <w:r w:rsidR="0032643B">
        <w:rPr>
          <w:lang w:eastAsia="zh-CN"/>
        </w:rPr>
        <w:t>about which</w:t>
      </w:r>
      <w:r w:rsidR="002C03E6" w:rsidRPr="00204D2E">
        <w:rPr>
          <w:lang w:eastAsia="zh-CN"/>
        </w:rPr>
        <w:t xml:space="preserve"> incentive plan</w:t>
      </w:r>
      <w:r w:rsidR="004C26B7" w:rsidRPr="00204D2E">
        <w:rPr>
          <w:lang w:eastAsia="zh-CN"/>
        </w:rPr>
        <w:t>s can work</w:t>
      </w:r>
      <w:r w:rsidR="002C03E6" w:rsidRPr="00204D2E">
        <w:rPr>
          <w:lang w:eastAsia="zh-CN"/>
        </w:rPr>
        <w:t xml:space="preserve">. </w:t>
      </w:r>
    </w:p>
    <w:p w14:paraId="70231B40" w14:textId="77777777" w:rsidR="008A110F" w:rsidRPr="00204D2E" w:rsidRDefault="00130B6B" w:rsidP="0011612C">
      <w:pPr>
        <w:pStyle w:val="TableofContentsHeading"/>
        <w:outlineLvl w:val="9"/>
      </w:pPr>
      <w:r w:rsidRPr="00204D2E">
        <w:lastRenderedPageBreak/>
        <w:t>Table of Contents</w:t>
      </w:r>
    </w:p>
    <w:p w14:paraId="2AC3CE0C" w14:textId="56D012D7" w:rsidR="00E10AF9" w:rsidRDefault="00977828">
      <w:pPr>
        <w:pStyle w:val="TOC1"/>
        <w:rPr>
          <w:rFonts w:asciiTheme="minorHAnsi" w:eastAsiaTheme="minorEastAsia" w:hAnsiTheme="minorHAnsi" w:cstheme="minorBidi"/>
          <w:b w:val="0"/>
          <w:noProof/>
          <w:sz w:val="22"/>
          <w:szCs w:val="22"/>
        </w:rPr>
      </w:pPr>
      <w:r w:rsidRPr="00204D2E">
        <w:rPr>
          <w:bCs/>
        </w:rPr>
        <w:fldChar w:fldCharType="begin"/>
      </w:r>
      <w:r w:rsidRPr="00204D2E">
        <w:rPr>
          <w:bCs/>
        </w:rPr>
        <w:instrText xml:space="preserve"> TOC \o "3-4" \h \z \t "Heading 1,1,Heading 2,2,App Section,2,Appendix,1,Heading,1,Heading No Tab,1" </w:instrText>
      </w:r>
      <w:r w:rsidRPr="00204D2E">
        <w:rPr>
          <w:bCs/>
        </w:rPr>
        <w:fldChar w:fldCharType="separate"/>
      </w:r>
      <w:hyperlink w:anchor="_Toc16590185" w:history="1">
        <w:r w:rsidR="00E10AF9" w:rsidRPr="00EC3C9A">
          <w:rPr>
            <w:rStyle w:val="Hyperlink"/>
            <w:noProof/>
            <w:lang w:eastAsia="zh-CN"/>
          </w:rPr>
          <w:t>1.0 Introduction</w:t>
        </w:r>
        <w:r w:rsidR="00E10AF9">
          <w:rPr>
            <w:noProof/>
            <w:webHidden/>
          </w:rPr>
          <w:tab/>
        </w:r>
        <w:r w:rsidR="00E10AF9">
          <w:rPr>
            <w:noProof/>
            <w:webHidden/>
          </w:rPr>
          <w:fldChar w:fldCharType="begin"/>
        </w:r>
        <w:r w:rsidR="00E10AF9">
          <w:rPr>
            <w:noProof/>
            <w:webHidden/>
          </w:rPr>
          <w:instrText xml:space="preserve"> PAGEREF _Toc16590185 \h </w:instrText>
        </w:r>
        <w:r w:rsidR="00E10AF9">
          <w:rPr>
            <w:noProof/>
            <w:webHidden/>
          </w:rPr>
        </w:r>
        <w:r w:rsidR="00E10AF9">
          <w:rPr>
            <w:noProof/>
            <w:webHidden/>
          </w:rPr>
          <w:fldChar w:fldCharType="separate"/>
        </w:r>
        <w:r w:rsidR="00E10AF9">
          <w:rPr>
            <w:noProof/>
            <w:webHidden/>
          </w:rPr>
          <w:t>1</w:t>
        </w:r>
        <w:r w:rsidR="00E10AF9">
          <w:rPr>
            <w:noProof/>
            <w:webHidden/>
          </w:rPr>
          <w:fldChar w:fldCharType="end"/>
        </w:r>
      </w:hyperlink>
    </w:p>
    <w:p w14:paraId="34C46A5E" w14:textId="27826037" w:rsidR="00E10AF9" w:rsidRDefault="00E10AF9">
      <w:pPr>
        <w:pStyle w:val="TOC1"/>
        <w:rPr>
          <w:rFonts w:asciiTheme="minorHAnsi" w:eastAsiaTheme="minorEastAsia" w:hAnsiTheme="minorHAnsi" w:cstheme="minorBidi"/>
          <w:b w:val="0"/>
          <w:noProof/>
          <w:sz w:val="22"/>
          <w:szCs w:val="22"/>
        </w:rPr>
      </w:pPr>
      <w:hyperlink w:anchor="_Toc16590186" w:history="1">
        <w:r w:rsidRPr="00EC3C9A">
          <w:rPr>
            <w:rStyle w:val="Hyperlink"/>
            <w:noProof/>
          </w:rPr>
          <w:t>2.0 Background</w:t>
        </w:r>
        <w:r>
          <w:rPr>
            <w:noProof/>
            <w:webHidden/>
          </w:rPr>
          <w:tab/>
        </w:r>
        <w:r>
          <w:rPr>
            <w:noProof/>
            <w:webHidden/>
          </w:rPr>
          <w:fldChar w:fldCharType="begin"/>
        </w:r>
        <w:r>
          <w:rPr>
            <w:noProof/>
            <w:webHidden/>
          </w:rPr>
          <w:instrText xml:space="preserve"> PAGEREF _Toc16590186 \h </w:instrText>
        </w:r>
        <w:r>
          <w:rPr>
            <w:noProof/>
            <w:webHidden/>
          </w:rPr>
        </w:r>
        <w:r>
          <w:rPr>
            <w:noProof/>
            <w:webHidden/>
          </w:rPr>
          <w:fldChar w:fldCharType="separate"/>
        </w:r>
        <w:r>
          <w:rPr>
            <w:noProof/>
            <w:webHidden/>
          </w:rPr>
          <w:t>3</w:t>
        </w:r>
        <w:r>
          <w:rPr>
            <w:noProof/>
            <w:webHidden/>
          </w:rPr>
          <w:fldChar w:fldCharType="end"/>
        </w:r>
      </w:hyperlink>
    </w:p>
    <w:p w14:paraId="6E3160FA" w14:textId="77C8FA48" w:rsidR="00E10AF9" w:rsidRDefault="00E10AF9">
      <w:pPr>
        <w:pStyle w:val="TOC2"/>
        <w:rPr>
          <w:rFonts w:asciiTheme="minorHAnsi" w:eastAsiaTheme="minorEastAsia" w:hAnsiTheme="minorHAnsi" w:cstheme="minorBidi"/>
          <w:b w:val="0"/>
          <w:noProof/>
          <w:sz w:val="22"/>
          <w:szCs w:val="22"/>
        </w:rPr>
      </w:pPr>
      <w:hyperlink w:anchor="_Toc16590187" w:history="1">
        <w:r w:rsidRPr="00EC3C9A">
          <w:rPr>
            <w:rStyle w:val="Hyperlink"/>
            <w:noProof/>
          </w:rPr>
          <w:t>2.1 Physician Satisfaction and the Fourth Aim</w:t>
        </w:r>
        <w:r>
          <w:rPr>
            <w:noProof/>
            <w:webHidden/>
          </w:rPr>
          <w:tab/>
        </w:r>
        <w:r>
          <w:rPr>
            <w:noProof/>
            <w:webHidden/>
          </w:rPr>
          <w:fldChar w:fldCharType="begin"/>
        </w:r>
        <w:r>
          <w:rPr>
            <w:noProof/>
            <w:webHidden/>
          </w:rPr>
          <w:instrText xml:space="preserve"> PAGEREF _Toc16590187 \h </w:instrText>
        </w:r>
        <w:r>
          <w:rPr>
            <w:noProof/>
            <w:webHidden/>
          </w:rPr>
        </w:r>
        <w:r>
          <w:rPr>
            <w:noProof/>
            <w:webHidden/>
          </w:rPr>
          <w:fldChar w:fldCharType="separate"/>
        </w:r>
        <w:r>
          <w:rPr>
            <w:noProof/>
            <w:webHidden/>
          </w:rPr>
          <w:t>3</w:t>
        </w:r>
        <w:r>
          <w:rPr>
            <w:noProof/>
            <w:webHidden/>
          </w:rPr>
          <w:fldChar w:fldCharType="end"/>
        </w:r>
      </w:hyperlink>
    </w:p>
    <w:p w14:paraId="776245F0" w14:textId="25639784" w:rsidR="00E10AF9" w:rsidRDefault="00E10AF9">
      <w:pPr>
        <w:pStyle w:val="TOC2"/>
        <w:rPr>
          <w:rFonts w:asciiTheme="minorHAnsi" w:eastAsiaTheme="minorEastAsia" w:hAnsiTheme="minorHAnsi" w:cstheme="minorBidi"/>
          <w:b w:val="0"/>
          <w:noProof/>
          <w:sz w:val="22"/>
          <w:szCs w:val="22"/>
        </w:rPr>
      </w:pPr>
      <w:hyperlink w:anchor="_Toc16590188" w:history="1">
        <w:r w:rsidRPr="00EC3C9A">
          <w:rPr>
            <w:rStyle w:val="Hyperlink"/>
            <w:noProof/>
          </w:rPr>
          <w:t>2.2 Shifting Reimbursement Models</w:t>
        </w:r>
        <w:r>
          <w:rPr>
            <w:noProof/>
            <w:webHidden/>
          </w:rPr>
          <w:tab/>
        </w:r>
        <w:r>
          <w:rPr>
            <w:noProof/>
            <w:webHidden/>
          </w:rPr>
          <w:fldChar w:fldCharType="begin"/>
        </w:r>
        <w:r>
          <w:rPr>
            <w:noProof/>
            <w:webHidden/>
          </w:rPr>
          <w:instrText xml:space="preserve"> PAGEREF _Toc16590188 \h </w:instrText>
        </w:r>
        <w:r>
          <w:rPr>
            <w:noProof/>
            <w:webHidden/>
          </w:rPr>
        </w:r>
        <w:r>
          <w:rPr>
            <w:noProof/>
            <w:webHidden/>
          </w:rPr>
          <w:fldChar w:fldCharType="separate"/>
        </w:r>
        <w:r>
          <w:rPr>
            <w:noProof/>
            <w:webHidden/>
          </w:rPr>
          <w:t>4</w:t>
        </w:r>
        <w:r>
          <w:rPr>
            <w:noProof/>
            <w:webHidden/>
          </w:rPr>
          <w:fldChar w:fldCharType="end"/>
        </w:r>
      </w:hyperlink>
    </w:p>
    <w:p w14:paraId="1021F06A" w14:textId="1139F546" w:rsidR="00E10AF9" w:rsidRDefault="00E10AF9">
      <w:pPr>
        <w:pStyle w:val="TOC3"/>
        <w:rPr>
          <w:rFonts w:asciiTheme="minorHAnsi" w:eastAsiaTheme="minorEastAsia" w:hAnsiTheme="minorHAnsi" w:cstheme="minorBidi"/>
          <w:b w:val="0"/>
          <w:noProof/>
          <w:sz w:val="22"/>
          <w:szCs w:val="22"/>
        </w:rPr>
      </w:pPr>
      <w:hyperlink w:anchor="_Toc16590189" w:history="1">
        <w:r w:rsidRPr="00EC3C9A">
          <w:rPr>
            <w:rStyle w:val="Hyperlink"/>
            <w:noProof/>
          </w:rPr>
          <w:t>2.2.1 Shift in Medicare</w:t>
        </w:r>
        <w:r>
          <w:rPr>
            <w:noProof/>
            <w:webHidden/>
          </w:rPr>
          <w:tab/>
        </w:r>
        <w:r>
          <w:rPr>
            <w:noProof/>
            <w:webHidden/>
          </w:rPr>
          <w:fldChar w:fldCharType="begin"/>
        </w:r>
        <w:r>
          <w:rPr>
            <w:noProof/>
            <w:webHidden/>
          </w:rPr>
          <w:instrText xml:space="preserve"> PAGEREF _Toc16590189 \h </w:instrText>
        </w:r>
        <w:r>
          <w:rPr>
            <w:noProof/>
            <w:webHidden/>
          </w:rPr>
        </w:r>
        <w:r>
          <w:rPr>
            <w:noProof/>
            <w:webHidden/>
          </w:rPr>
          <w:fldChar w:fldCharType="separate"/>
        </w:r>
        <w:r>
          <w:rPr>
            <w:noProof/>
            <w:webHidden/>
          </w:rPr>
          <w:t>4</w:t>
        </w:r>
        <w:r>
          <w:rPr>
            <w:noProof/>
            <w:webHidden/>
          </w:rPr>
          <w:fldChar w:fldCharType="end"/>
        </w:r>
      </w:hyperlink>
    </w:p>
    <w:p w14:paraId="0110DF77" w14:textId="6B6EEF77" w:rsidR="00E10AF9" w:rsidRDefault="00E10AF9">
      <w:pPr>
        <w:pStyle w:val="TOC4"/>
        <w:tabs>
          <w:tab w:val="right" w:leader="dot" w:pos="9350"/>
        </w:tabs>
        <w:rPr>
          <w:rFonts w:asciiTheme="minorHAnsi" w:eastAsiaTheme="minorEastAsia" w:hAnsiTheme="minorHAnsi" w:cstheme="minorBidi"/>
          <w:b w:val="0"/>
          <w:noProof/>
          <w:sz w:val="22"/>
          <w:szCs w:val="22"/>
        </w:rPr>
      </w:pPr>
      <w:hyperlink w:anchor="_Toc16590190" w:history="1">
        <w:r w:rsidRPr="00EC3C9A">
          <w:rPr>
            <w:rStyle w:val="Hyperlink"/>
            <w:noProof/>
          </w:rPr>
          <w:t>2.2.1.1 Quality Payment Program</w:t>
        </w:r>
        <w:r>
          <w:rPr>
            <w:noProof/>
            <w:webHidden/>
          </w:rPr>
          <w:tab/>
        </w:r>
        <w:r>
          <w:rPr>
            <w:noProof/>
            <w:webHidden/>
          </w:rPr>
          <w:fldChar w:fldCharType="begin"/>
        </w:r>
        <w:r>
          <w:rPr>
            <w:noProof/>
            <w:webHidden/>
          </w:rPr>
          <w:instrText xml:space="preserve"> PAGEREF _Toc16590190 \h </w:instrText>
        </w:r>
        <w:r>
          <w:rPr>
            <w:noProof/>
            <w:webHidden/>
          </w:rPr>
        </w:r>
        <w:r>
          <w:rPr>
            <w:noProof/>
            <w:webHidden/>
          </w:rPr>
          <w:fldChar w:fldCharType="separate"/>
        </w:r>
        <w:r>
          <w:rPr>
            <w:noProof/>
            <w:webHidden/>
          </w:rPr>
          <w:t>5</w:t>
        </w:r>
        <w:r>
          <w:rPr>
            <w:noProof/>
            <w:webHidden/>
          </w:rPr>
          <w:fldChar w:fldCharType="end"/>
        </w:r>
      </w:hyperlink>
    </w:p>
    <w:p w14:paraId="7F597A3F" w14:textId="06C06685" w:rsidR="00E10AF9" w:rsidRDefault="00E10AF9">
      <w:pPr>
        <w:pStyle w:val="TOC3"/>
        <w:rPr>
          <w:rFonts w:asciiTheme="minorHAnsi" w:eastAsiaTheme="minorEastAsia" w:hAnsiTheme="minorHAnsi" w:cstheme="minorBidi"/>
          <w:b w:val="0"/>
          <w:noProof/>
          <w:sz w:val="22"/>
          <w:szCs w:val="22"/>
        </w:rPr>
      </w:pPr>
      <w:hyperlink w:anchor="_Toc16590191" w:history="1">
        <w:r w:rsidRPr="00EC3C9A">
          <w:rPr>
            <w:rStyle w:val="Hyperlink"/>
            <w:noProof/>
          </w:rPr>
          <w:t>2.2.2 Shift in Private Insurers</w:t>
        </w:r>
        <w:r>
          <w:rPr>
            <w:noProof/>
            <w:webHidden/>
          </w:rPr>
          <w:tab/>
        </w:r>
        <w:r>
          <w:rPr>
            <w:noProof/>
            <w:webHidden/>
          </w:rPr>
          <w:fldChar w:fldCharType="begin"/>
        </w:r>
        <w:r>
          <w:rPr>
            <w:noProof/>
            <w:webHidden/>
          </w:rPr>
          <w:instrText xml:space="preserve"> PAGEREF _Toc16590191 \h </w:instrText>
        </w:r>
        <w:r>
          <w:rPr>
            <w:noProof/>
            <w:webHidden/>
          </w:rPr>
        </w:r>
        <w:r>
          <w:rPr>
            <w:noProof/>
            <w:webHidden/>
          </w:rPr>
          <w:fldChar w:fldCharType="separate"/>
        </w:r>
        <w:r>
          <w:rPr>
            <w:noProof/>
            <w:webHidden/>
          </w:rPr>
          <w:t>6</w:t>
        </w:r>
        <w:r>
          <w:rPr>
            <w:noProof/>
            <w:webHidden/>
          </w:rPr>
          <w:fldChar w:fldCharType="end"/>
        </w:r>
      </w:hyperlink>
    </w:p>
    <w:p w14:paraId="26B3AE90" w14:textId="5052760F" w:rsidR="00E10AF9" w:rsidRDefault="00E10AF9">
      <w:pPr>
        <w:pStyle w:val="TOC2"/>
        <w:rPr>
          <w:rFonts w:asciiTheme="minorHAnsi" w:eastAsiaTheme="minorEastAsia" w:hAnsiTheme="minorHAnsi" w:cstheme="minorBidi"/>
          <w:b w:val="0"/>
          <w:noProof/>
          <w:sz w:val="22"/>
          <w:szCs w:val="22"/>
        </w:rPr>
      </w:pPr>
      <w:hyperlink w:anchor="_Toc16590192" w:history="1">
        <w:r w:rsidRPr="00EC3C9A">
          <w:rPr>
            <w:rStyle w:val="Hyperlink"/>
            <w:noProof/>
            <w:lang w:eastAsia="zh-CN"/>
          </w:rPr>
          <w:t>2.3 The Resource-Based Relative Value Scale (RBRVS)</w:t>
        </w:r>
        <w:r>
          <w:rPr>
            <w:noProof/>
            <w:webHidden/>
          </w:rPr>
          <w:tab/>
        </w:r>
        <w:r>
          <w:rPr>
            <w:noProof/>
            <w:webHidden/>
          </w:rPr>
          <w:fldChar w:fldCharType="begin"/>
        </w:r>
        <w:r>
          <w:rPr>
            <w:noProof/>
            <w:webHidden/>
          </w:rPr>
          <w:instrText xml:space="preserve"> PAGEREF _Toc16590192 \h </w:instrText>
        </w:r>
        <w:r>
          <w:rPr>
            <w:noProof/>
            <w:webHidden/>
          </w:rPr>
        </w:r>
        <w:r>
          <w:rPr>
            <w:noProof/>
            <w:webHidden/>
          </w:rPr>
          <w:fldChar w:fldCharType="separate"/>
        </w:r>
        <w:r>
          <w:rPr>
            <w:noProof/>
            <w:webHidden/>
          </w:rPr>
          <w:t>6</w:t>
        </w:r>
        <w:r>
          <w:rPr>
            <w:noProof/>
            <w:webHidden/>
          </w:rPr>
          <w:fldChar w:fldCharType="end"/>
        </w:r>
      </w:hyperlink>
    </w:p>
    <w:p w14:paraId="563C8A13" w14:textId="6269283A" w:rsidR="00E10AF9" w:rsidRDefault="00E10AF9">
      <w:pPr>
        <w:pStyle w:val="TOC2"/>
        <w:rPr>
          <w:rFonts w:asciiTheme="minorHAnsi" w:eastAsiaTheme="minorEastAsia" w:hAnsiTheme="minorHAnsi" w:cstheme="minorBidi"/>
          <w:b w:val="0"/>
          <w:noProof/>
          <w:sz w:val="22"/>
          <w:szCs w:val="22"/>
        </w:rPr>
      </w:pPr>
      <w:hyperlink w:anchor="_Toc16590193" w:history="1">
        <w:r w:rsidRPr="00EC3C9A">
          <w:rPr>
            <w:rStyle w:val="Hyperlink"/>
            <w:noProof/>
          </w:rPr>
          <w:t>2.4 Quality Measures</w:t>
        </w:r>
        <w:r>
          <w:rPr>
            <w:noProof/>
            <w:webHidden/>
          </w:rPr>
          <w:tab/>
        </w:r>
        <w:r>
          <w:rPr>
            <w:noProof/>
            <w:webHidden/>
          </w:rPr>
          <w:fldChar w:fldCharType="begin"/>
        </w:r>
        <w:r>
          <w:rPr>
            <w:noProof/>
            <w:webHidden/>
          </w:rPr>
          <w:instrText xml:space="preserve"> PAGEREF _Toc16590193 \h </w:instrText>
        </w:r>
        <w:r>
          <w:rPr>
            <w:noProof/>
            <w:webHidden/>
          </w:rPr>
        </w:r>
        <w:r>
          <w:rPr>
            <w:noProof/>
            <w:webHidden/>
          </w:rPr>
          <w:fldChar w:fldCharType="separate"/>
        </w:r>
        <w:r>
          <w:rPr>
            <w:noProof/>
            <w:webHidden/>
          </w:rPr>
          <w:t>7</w:t>
        </w:r>
        <w:r>
          <w:rPr>
            <w:noProof/>
            <w:webHidden/>
          </w:rPr>
          <w:fldChar w:fldCharType="end"/>
        </w:r>
      </w:hyperlink>
    </w:p>
    <w:p w14:paraId="6B89EAD8" w14:textId="0E593985" w:rsidR="00E10AF9" w:rsidRDefault="00E10AF9">
      <w:pPr>
        <w:pStyle w:val="TOC3"/>
        <w:rPr>
          <w:rFonts w:asciiTheme="minorHAnsi" w:eastAsiaTheme="minorEastAsia" w:hAnsiTheme="minorHAnsi" w:cstheme="minorBidi"/>
          <w:b w:val="0"/>
          <w:noProof/>
          <w:sz w:val="22"/>
          <w:szCs w:val="22"/>
        </w:rPr>
      </w:pPr>
      <w:hyperlink w:anchor="_Toc16590194" w:history="1">
        <w:r w:rsidRPr="00EC3C9A">
          <w:rPr>
            <w:rStyle w:val="Hyperlink"/>
            <w:noProof/>
          </w:rPr>
          <w:t>2.4.1 HCAHPS Survey and CG CAHPS Survey</w:t>
        </w:r>
        <w:r>
          <w:rPr>
            <w:noProof/>
            <w:webHidden/>
          </w:rPr>
          <w:tab/>
        </w:r>
        <w:r>
          <w:rPr>
            <w:noProof/>
            <w:webHidden/>
          </w:rPr>
          <w:fldChar w:fldCharType="begin"/>
        </w:r>
        <w:r>
          <w:rPr>
            <w:noProof/>
            <w:webHidden/>
          </w:rPr>
          <w:instrText xml:space="preserve"> PAGEREF _Toc16590194 \h </w:instrText>
        </w:r>
        <w:r>
          <w:rPr>
            <w:noProof/>
            <w:webHidden/>
          </w:rPr>
        </w:r>
        <w:r>
          <w:rPr>
            <w:noProof/>
            <w:webHidden/>
          </w:rPr>
          <w:fldChar w:fldCharType="separate"/>
        </w:r>
        <w:r>
          <w:rPr>
            <w:noProof/>
            <w:webHidden/>
          </w:rPr>
          <w:t>7</w:t>
        </w:r>
        <w:r>
          <w:rPr>
            <w:noProof/>
            <w:webHidden/>
          </w:rPr>
          <w:fldChar w:fldCharType="end"/>
        </w:r>
      </w:hyperlink>
    </w:p>
    <w:p w14:paraId="2503488C" w14:textId="04772D35" w:rsidR="00E10AF9" w:rsidRDefault="00E10AF9">
      <w:pPr>
        <w:pStyle w:val="TOC3"/>
        <w:rPr>
          <w:rFonts w:asciiTheme="minorHAnsi" w:eastAsiaTheme="minorEastAsia" w:hAnsiTheme="minorHAnsi" w:cstheme="minorBidi"/>
          <w:b w:val="0"/>
          <w:noProof/>
          <w:sz w:val="22"/>
          <w:szCs w:val="22"/>
        </w:rPr>
      </w:pPr>
      <w:hyperlink w:anchor="_Toc16590195" w:history="1">
        <w:r w:rsidRPr="00EC3C9A">
          <w:rPr>
            <w:rStyle w:val="Hyperlink"/>
            <w:noProof/>
          </w:rPr>
          <w:t>2.4.2 Never Events</w:t>
        </w:r>
        <w:r>
          <w:rPr>
            <w:noProof/>
            <w:webHidden/>
          </w:rPr>
          <w:tab/>
        </w:r>
        <w:r>
          <w:rPr>
            <w:noProof/>
            <w:webHidden/>
          </w:rPr>
          <w:fldChar w:fldCharType="begin"/>
        </w:r>
        <w:r>
          <w:rPr>
            <w:noProof/>
            <w:webHidden/>
          </w:rPr>
          <w:instrText xml:space="preserve"> PAGEREF _Toc16590195 \h </w:instrText>
        </w:r>
        <w:r>
          <w:rPr>
            <w:noProof/>
            <w:webHidden/>
          </w:rPr>
        </w:r>
        <w:r>
          <w:rPr>
            <w:noProof/>
            <w:webHidden/>
          </w:rPr>
          <w:fldChar w:fldCharType="separate"/>
        </w:r>
        <w:r>
          <w:rPr>
            <w:noProof/>
            <w:webHidden/>
          </w:rPr>
          <w:t>8</w:t>
        </w:r>
        <w:r>
          <w:rPr>
            <w:noProof/>
            <w:webHidden/>
          </w:rPr>
          <w:fldChar w:fldCharType="end"/>
        </w:r>
      </w:hyperlink>
    </w:p>
    <w:p w14:paraId="0A02E1E1" w14:textId="4D289957" w:rsidR="00E10AF9" w:rsidRDefault="00E10AF9">
      <w:pPr>
        <w:pStyle w:val="TOC1"/>
        <w:rPr>
          <w:rFonts w:asciiTheme="minorHAnsi" w:eastAsiaTheme="minorEastAsia" w:hAnsiTheme="minorHAnsi" w:cstheme="minorBidi"/>
          <w:b w:val="0"/>
          <w:noProof/>
          <w:sz w:val="22"/>
          <w:szCs w:val="22"/>
        </w:rPr>
      </w:pPr>
      <w:hyperlink w:anchor="_Toc16590196" w:history="1">
        <w:r w:rsidRPr="00EC3C9A">
          <w:rPr>
            <w:rStyle w:val="Hyperlink"/>
            <w:noProof/>
            <w:lang w:eastAsia="zh-CN"/>
          </w:rPr>
          <w:t>3.0 Literature Review</w:t>
        </w:r>
        <w:r>
          <w:rPr>
            <w:noProof/>
            <w:webHidden/>
          </w:rPr>
          <w:tab/>
        </w:r>
        <w:r>
          <w:rPr>
            <w:noProof/>
            <w:webHidden/>
          </w:rPr>
          <w:fldChar w:fldCharType="begin"/>
        </w:r>
        <w:r>
          <w:rPr>
            <w:noProof/>
            <w:webHidden/>
          </w:rPr>
          <w:instrText xml:space="preserve"> PAGEREF _Toc16590196 \h </w:instrText>
        </w:r>
        <w:r>
          <w:rPr>
            <w:noProof/>
            <w:webHidden/>
          </w:rPr>
        </w:r>
        <w:r>
          <w:rPr>
            <w:noProof/>
            <w:webHidden/>
          </w:rPr>
          <w:fldChar w:fldCharType="separate"/>
        </w:r>
        <w:r>
          <w:rPr>
            <w:noProof/>
            <w:webHidden/>
          </w:rPr>
          <w:t>9</w:t>
        </w:r>
        <w:r>
          <w:rPr>
            <w:noProof/>
            <w:webHidden/>
          </w:rPr>
          <w:fldChar w:fldCharType="end"/>
        </w:r>
      </w:hyperlink>
    </w:p>
    <w:p w14:paraId="2BA01F00" w14:textId="338ECB6F" w:rsidR="00E10AF9" w:rsidRDefault="00E10AF9">
      <w:pPr>
        <w:pStyle w:val="TOC2"/>
        <w:rPr>
          <w:rFonts w:asciiTheme="minorHAnsi" w:eastAsiaTheme="minorEastAsia" w:hAnsiTheme="minorHAnsi" w:cstheme="minorBidi"/>
          <w:b w:val="0"/>
          <w:noProof/>
          <w:sz w:val="22"/>
          <w:szCs w:val="22"/>
        </w:rPr>
      </w:pPr>
      <w:hyperlink w:anchor="_Toc16590197" w:history="1">
        <w:r w:rsidRPr="00EC3C9A">
          <w:rPr>
            <w:rStyle w:val="Hyperlink"/>
            <w:noProof/>
          </w:rPr>
          <w:t>3.1 Physician Compensation Model</w:t>
        </w:r>
        <w:r>
          <w:rPr>
            <w:noProof/>
            <w:webHidden/>
          </w:rPr>
          <w:tab/>
        </w:r>
        <w:r>
          <w:rPr>
            <w:noProof/>
            <w:webHidden/>
          </w:rPr>
          <w:fldChar w:fldCharType="begin"/>
        </w:r>
        <w:r>
          <w:rPr>
            <w:noProof/>
            <w:webHidden/>
          </w:rPr>
          <w:instrText xml:space="preserve"> PAGEREF _Toc16590197 \h </w:instrText>
        </w:r>
        <w:r>
          <w:rPr>
            <w:noProof/>
            <w:webHidden/>
          </w:rPr>
        </w:r>
        <w:r>
          <w:rPr>
            <w:noProof/>
            <w:webHidden/>
          </w:rPr>
          <w:fldChar w:fldCharType="separate"/>
        </w:r>
        <w:r>
          <w:rPr>
            <w:noProof/>
            <w:webHidden/>
          </w:rPr>
          <w:t>9</w:t>
        </w:r>
        <w:r>
          <w:rPr>
            <w:noProof/>
            <w:webHidden/>
          </w:rPr>
          <w:fldChar w:fldCharType="end"/>
        </w:r>
      </w:hyperlink>
    </w:p>
    <w:p w14:paraId="38D2078F" w14:textId="3AD17E00" w:rsidR="00E10AF9" w:rsidRDefault="00E10AF9">
      <w:pPr>
        <w:pStyle w:val="TOC3"/>
        <w:rPr>
          <w:rFonts w:asciiTheme="minorHAnsi" w:eastAsiaTheme="minorEastAsia" w:hAnsiTheme="minorHAnsi" w:cstheme="minorBidi"/>
          <w:b w:val="0"/>
          <w:noProof/>
          <w:sz w:val="22"/>
          <w:szCs w:val="22"/>
        </w:rPr>
      </w:pPr>
      <w:hyperlink w:anchor="_Toc16590198" w:history="1">
        <w:r w:rsidRPr="00EC3C9A">
          <w:rPr>
            <w:rStyle w:val="Hyperlink"/>
            <w:noProof/>
          </w:rPr>
          <w:t>3.1.1 Base Salary Plus Incentive</w:t>
        </w:r>
        <w:r>
          <w:rPr>
            <w:noProof/>
            <w:webHidden/>
          </w:rPr>
          <w:tab/>
        </w:r>
        <w:r>
          <w:rPr>
            <w:noProof/>
            <w:webHidden/>
          </w:rPr>
          <w:fldChar w:fldCharType="begin"/>
        </w:r>
        <w:r>
          <w:rPr>
            <w:noProof/>
            <w:webHidden/>
          </w:rPr>
          <w:instrText xml:space="preserve"> PAGEREF _Toc16590198 \h </w:instrText>
        </w:r>
        <w:r>
          <w:rPr>
            <w:noProof/>
            <w:webHidden/>
          </w:rPr>
        </w:r>
        <w:r>
          <w:rPr>
            <w:noProof/>
            <w:webHidden/>
          </w:rPr>
          <w:fldChar w:fldCharType="separate"/>
        </w:r>
        <w:r>
          <w:rPr>
            <w:noProof/>
            <w:webHidden/>
          </w:rPr>
          <w:t>9</w:t>
        </w:r>
        <w:r>
          <w:rPr>
            <w:noProof/>
            <w:webHidden/>
          </w:rPr>
          <w:fldChar w:fldCharType="end"/>
        </w:r>
      </w:hyperlink>
    </w:p>
    <w:p w14:paraId="6C78DA81" w14:textId="1E1D5538" w:rsidR="00E10AF9" w:rsidRDefault="00E10AF9">
      <w:pPr>
        <w:pStyle w:val="TOC3"/>
        <w:rPr>
          <w:rFonts w:asciiTheme="minorHAnsi" w:eastAsiaTheme="minorEastAsia" w:hAnsiTheme="minorHAnsi" w:cstheme="minorBidi"/>
          <w:b w:val="0"/>
          <w:noProof/>
          <w:sz w:val="22"/>
          <w:szCs w:val="22"/>
        </w:rPr>
      </w:pPr>
      <w:hyperlink w:anchor="_Toc16590199" w:history="1">
        <w:r w:rsidRPr="00EC3C9A">
          <w:rPr>
            <w:rStyle w:val="Hyperlink"/>
            <w:noProof/>
          </w:rPr>
          <w:t>3.1.2 Equal Shares</w:t>
        </w:r>
        <w:r>
          <w:rPr>
            <w:noProof/>
            <w:webHidden/>
          </w:rPr>
          <w:tab/>
        </w:r>
        <w:r>
          <w:rPr>
            <w:noProof/>
            <w:webHidden/>
          </w:rPr>
          <w:fldChar w:fldCharType="begin"/>
        </w:r>
        <w:r>
          <w:rPr>
            <w:noProof/>
            <w:webHidden/>
          </w:rPr>
          <w:instrText xml:space="preserve"> PAGEREF _Toc16590199 \h </w:instrText>
        </w:r>
        <w:r>
          <w:rPr>
            <w:noProof/>
            <w:webHidden/>
          </w:rPr>
        </w:r>
        <w:r>
          <w:rPr>
            <w:noProof/>
            <w:webHidden/>
          </w:rPr>
          <w:fldChar w:fldCharType="separate"/>
        </w:r>
        <w:r>
          <w:rPr>
            <w:noProof/>
            <w:webHidden/>
          </w:rPr>
          <w:t>9</w:t>
        </w:r>
        <w:r>
          <w:rPr>
            <w:noProof/>
            <w:webHidden/>
          </w:rPr>
          <w:fldChar w:fldCharType="end"/>
        </w:r>
      </w:hyperlink>
    </w:p>
    <w:p w14:paraId="736373BB" w14:textId="4CC266C9" w:rsidR="00E10AF9" w:rsidRDefault="00E10AF9">
      <w:pPr>
        <w:pStyle w:val="TOC3"/>
        <w:rPr>
          <w:rFonts w:asciiTheme="minorHAnsi" w:eastAsiaTheme="minorEastAsia" w:hAnsiTheme="minorHAnsi" w:cstheme="minorBidi"/>
          <w:b w:val="0"/>
          <w:noProof/>
          <w:sz w:val="22"/>
          <w:szCs w:val="22"/>
        </w:rPr>
      </w:pPr>
      <w:hyperlink w:anchor="_Toc16590200" w:history="1">
        <w:r w:rsidRPr="00EC3C9A">
          <w:rPr>
            <w:rStyle w:val="Hyperlink"/>
            <w:noProof/>
          </w:rPr>
          <w:t>3.1.3 Production-Based Compensation</w:t>
        </w:r>
        <w:r>
          <w:rPr>
            <w:noProof/>
            <w:webHidden/>
          </w:rPr>
          <w:tab/>
        </w:r>
        <w:r>
          <w:rPr>
            <w:noProof/>
            <w:webHidden/>
          </w:rPr>
          <w:fldChar w:fldCharType="begin"/>
        </w:r>
        <w:r>
          <w:rPr>
            <w:noProof/>
            <w:webHidden/>
          </w:rPr>
          <w:instrText xml:space="preserve"> PAGEREF _Toc16590200 \h </w:instrText>
        </w:r>
        <w:r>
          <w:rPr>
            <w:noProof/>
            <w:webHidden/>
          </w:rPr>
        </w:r>
        <w:r>
          <w:rPr>
            <w:noProof/>
            <w:webHidden/>
          </w:rPr>
          <w:fldChar w:fldCharType="separate"/>
        </w:r>
        <w:r>
          <w:rPr>
            <w:noProof/>
            <w:webHidden/>
          </w:rPr>
          <w:t>10</w:t>
        </w:r>
        <w:r>
          <w:rPr>
            <w:noProof/>
            <w:webHidden/>
          </w:rPr>
          <w:fldChar w:fldCharType="end"/>
        </w:r>
      </w:hyperlink>
    </w:p>
    <w:p w14:paraId="495BCA4A" w14:textId="73CF40AC" w:rsidR="00E10AF9" w:rsidRDefault="00E10AF9">
      <w:pPr>
        <w:pStyle w:val="TOC3"/>
        <w:rPr>
          <w:rFonts w:asciiTheme="minorHAnsi" w:eastAsiaTheme="minorEastAsia" w:hAnsiTheme="minorHAnsi" w:cstheme="minorBidi"/>
          <w:b w:val="0"/>
          <w:noProof/>
          <w:sz w:val="22"/>
          <w:szCs w:val="22"/>
        </w:rPr>
      </w:pPr>
      <w:hyperlink w:anchor="_Toc16590201" w:history="1">
        <w:r w:rsidRPr="00EC3C9A">
          <w:rPr>
            <w:rStyle w:val="Hyperlink"/>
            <w:noProof/>
          </w:rPr>
          <w:t>3.1.4 Productivity Plus Capitation</w:t>
        </w:r>
        <w:r>
          <w:rPr>
            <w:noProof/>
            <w:webHidden/>
          </w:rPr>
          <w:tab/>
        </w:r>
        <w:r>
          <w:rPr>
            <w:noProof/>
            <w:webHidden/>
          </w:rPr>
          <w:fldChar w:fldCharType="begin"/>
        </w:r>
        <w:r>
          <w:rPr>
            <w:noProof/>
            <w:webHidden/>
          </w:rPr>
          <w:instrText xml:space="preserve"> PAGEREF _Toc16590201 \h </w:instrText>
        </w:r>
        <w:r>
          <w:rPr>
            <w:noProof/>
            <w:webHidden/>
          </w:rPr>
        </w:r>
        <w:r>
          <w:rPr>
            <w:noProof/>
            <w:webHidden/>
          </w:rPr>
          <w:fldChar w:fldCharType="separate"/>
        </w:r>
        <w:r>
          <w:rPr>
            <w:noProof/>
            <w:webHidden/>
          </w:rPr>
          <w:t>10</w:t>
        </w:r>
        <w:r>
          <w:rPr>
            <w:noProof/>
            <w:webHidden/>
          </w:rPr>
          <w:fldChar w:fldCharType="end"/>
        </w:r>
      </w:hyperlink>
    </w:p>
    <w:p w14:paraId="616C4E60" w14:textId="5E963886" w:rsidR="00E10AF9" w:rsidRDefault="00E10AF9">
      <w:pPr>
        <w:pStyle w:val="TOC2"/>
        <w:rPr>
          <w:rFonts w:asciiTheme="minorHAnsi" w:eastAsiaTheme="minorEastAsia" w:hAnsiTheme="minorHAnsi" w:cstheme="minorBidi"/>
          <w:b w:val="0"/>
          <w:noProof/>
          <w:sz w:val="22"/>
          <w:szCs w:val="22"/>
        </w:rPr>
      </w:pPr>
      <w:hyperlink w:anchor="_Toc16590202" w:history="1">
        <w:r w:rsidRPr="00EC3C9A">
          <w:rPr>
            <w:rStyle w:val="Hyperlink"/>
            <w:noProof/>
            <w:lang w:eastAsia="zh-CN"/>
          </w:rPr>
          <w:t>3.2 What Is a Good Compensation Model or an Incentive Plan?</w:t>
        </w:r>
        <w:r>
          <w:rPr>
            <w:noProof/>
            <w:webHidden/>
          </w:rPr>
          <w:tab/>
        </w:r>
        <w:r>
          <w:rPr>
            <w:noProof/>
            <w:webHidden/>
          </w:rPr>
          <w:fldChar w:fldCharType="begin"/>
        </w:r>
        <w:r>
          <w:rPr>
            <w:noProof/>
            <w:webHidden/>
          </w:rPr>
          <w:instrText xml:space="preserve"> PAGEREF _Toc16590202 \h </w:instrText>
        </w:r>
        <w:r>
          <w:rPr>
            <w:noProof/>
            <w:webHidden/>
          </w:rPr>
        </w:r>
        <w:r>
          <w:rPr>
            <w:noProof/>
            <w:webHidden/>
          </w:rPr>
          <w:fldChar w:fldCharType="separate"/>
        </w:r>
        <w:r>
          <w:rPr>
            <w:noProof/>
            <w:webHidden/>
          </w:rPr>
          <w:t>11</w:t>
        </w:r>
        <w:r>
          <w:rPr>
            <w:noProof/>
            <w:webHidden/>
          </w:rPr>
          <w:fldChar w:fldCharType="end"/>
        </w:r>
      </w:hyperlink>
    </w:p>
    <w:p w14:paraId="13079C62" w14:textId="43DCBF26" w:rsidR="00E10AF9" w:rsidRDefault="00E10AF9">
      <w:pPr>
        <w:pStyle w:val="TOC2"/>
        <w:rPr>
          <w:rFonts w:asciiTheme="minorHAnsi" w:eastAsiaTheme="minorEastAsia" w:hAnsiTheme="minorHAnsi" w:cstheme="minorBidi"/>
          <w:b w:val="0"/>
          <w:noProof/>
          <w:sz w:val="22"/>
          <w:szCs w:val="22"/>
        </w:rPr>
      </w:pPr>
      <w:hyperlink w:anchor="_Toc16590203" w:history="1">
        <w:r w:rsidRPr="00EC3C9A">
          <w:rPr>
            <w:rStyle w:val="Hyperlink"/>
            <w:noProof/>
          </w:rPr>
          <w:t>3.3 Decrease the risk of Physician Burnout</w:t>
        </w:r>
        <w:r>
          <w:rPr>
            <w:noProof/>
            <w:webHidden/>
          </w:rPr>
          <w:tab/>
        </w:r>
        <w:r>
          <w:rPr>
            <w:noProof/>
            <w:webHidden/>
          </w:rPr>
          <w:fldChar w:fldCharType="begin"/>
        </w:r>
        <w:r>
          <w:rPr>
            <w:noProof/>
            <w:webHidden/>
          </w:rPr>
          <w:instrText xml:space="preserve"> PAGEREF _Toc16590203 \h </w:instrText>
        </w:r>
        <w:r>
          <w:rPr>
            <w:noProof/>
            <w:webHidden/>
          </w:rPr>
        </w:r>
        <w:r>
          <w:rPr>
            <w:noProof/>
            <w:webHidden/>
          </w:rPr>
          <w:fldChar w:fldCharType="separate"/>
        </w:r>
        <w:r>
          <w:rPr>
            <w:noProof/>
            <w:webHidden/>
          </w:rPr>
          <w:t>11</w:t>
        </w:r>
        <w:r>
          <w:rPr>
            <w:noProof/>
            <w:webHidden/>
          </w:rPr>
          <w:fldChar w:fldCharType="end"/>
        </w:r>
      </w:hyperlink>
    </w:p>
    <w:p w14:paraId="26071779" w14:textId="4DB1F15C" w:rsidR="00E10AF9" w:rsidRDefault="00E10AF9">
      <w:pPr>
        <w:pStyle w:val="TOC1"/>
        <w:rPr>
          <w:rFonts w:asciiTheme="minorHAnsi" w:eastAsiaTheme="minorEastAsia" w:hAnsiTheme="minorHAnsi" w:cstheme="minorBidi"/>
          <w:b w:val="0"/>
          <w:noProof/>
          <w:sz w:val="22"/>
          <w:szCs w:val="22"/>
        </w:rPr>
      </w:pPr>
      <w:hyperlink w:anchor="_Toc16590204" w:history="1">
        <w:r w:rsidRPr="00EC3C9A">
          <w:rPr>
            <w:rStyle w:val="Hyperlink"/>
            <w:noProof/>
            <w:lang w:eastAsia="zh-CN"/>
          </w:rPr>
          <w:t>4.0 The Case: the Incentive Plan of a Department at UPMC</w:t>
        </w:r>
        <w:r>
          <w:rPr>
            <w:noProof/>
            <w:webHidden/>
          </w:rPr>
          <w:tab/>
        </w:r>
        <w:r>
          <w:rPr>
            <w:noProof/>
            <w:webHidden/>
          </w:rPr>
          <w:fldChar w:fldCharType="begin"/>
        </w:r>
        <w:r>
          <w:rPr>
            <w:noProof/>
            <w:webHidden/>
          </w:rPr>
          <w:instrText xml:space="preserve"> PAGEREF _Toc16590204 \h </w:instrText>
        </w:r>
        <w:r>
          <w:rPr>
            <w:noProof/>
            <w:webHidden/>
          </w:rPr>
        </w:r>
        <w:r>
          <w:rPr>
            <w:noProof/>
            <w:webHidden/>
          </w:rPr>
          <w:fldChar w:fldCharType="separate"/>
        </w:r>
        <w:r>
          <w:rPr>
            <w:noProof/>
            <w:webHidden/>
          </w:rPr>
          <w:t>13</w:t>
        </w:r>
        <w:r>
          <w:rPr>
            <w:noProof/>
            <w:webHidden/>
          </w:rPr>
          <w:fldChar w:fldCharType="end"/>
        </w:r>
      </w:hyperlink>
    </w:p>
    <w:p w14:paraId="791C3573" w14:textId="327A1398" w:rsidR="00E10AF9" w:rsidRDefault="00E10AF9">
      <w:pPr>
        <w:pStyle w:val="TOC2"/>
        <w:rPr>
          <w:rFonts w:asciiTheme="minorHAnsi" w:eastAsiaTheme="minorEastAsia" w:hAnsiTheme="minorHAnsi" w:cstheme="minorBidi"/>
          <w:b w:val="0"/>
          <w:noProof/>
          <w:sz w:val="22"/>
          <w:szCs w:val="22"/>
        </w:rPr>
      </w:pPr>
      <w:hyperlink w:anchor="_Toc16590205" w:history="1">
        <w:r w:rsidRPr="00EC3C9A">
          <w:rPr>
            <w:rStyle w:val="Hyperlink"/>
            <w:noProof/>
          </w:rPr>
          <w:t>4.1 Measures</w:t>
        </w:r>
        <w:r>
          <w:rPr>
            <w:noProof/>
            <w:webHidden/>
          </w:rPr>
          <w:tab/>
        </w:r>
        <w:r>
          <w:rPr>
            <w:noProof/>
            <w:webHidden/>
          </w:rPr>
          <w:fldChar w:fldCharType="begin"/>
        </w:r>
        <w:r>
          <w:rPr>
            <w:noProof/>
            <w:webHidden/>
          </w:rPr>
          <w:instrText xml:space="preserve"> PAGEREF _Toc16590205 \h </w:instrText>
        </w:r>
        <w:r>
          <w:rPr>
            <w:noProof/>
            <w:webHidden/>
          </w:rPr>
        </w:r>
        <w:r>
          <w:rPr>
            <w:noProof/>
            <w:webHidden/>
          </w:rPr>
          <w:fldChar w:fldCharType="separate"/>
        </w:r>
        <w:r>
          <w:rPr>
            <w:noProof/>
            <w:webHidden/>
          </w:rPr>
          <w:t>15</w:t>
        </w:r>
        <w:r>
          <w:rPr>
            <w:noProof/>
            <w:webHidden/>
          </w:rPr>
          <w:fldChar w:fldCharType="end"/>
        </w:r>
      </w:hyperlink>
    </w:p>
    <w:p w14:paraId="4A3B7B55" w14:textId="3A570652" w:rsidR="00E10AF9" w:rsidRDefault="00E10AF9">
      <w:pPr>
        <w:pStyle w:val="TOC3"/>
        <w:rPr>
          <w:rFonts w:asciiTheme="minorHAnsi" w:eastAsiaTheme="minorEastAsia" w:hAnsiTheme="minorHAnsi" w:cstheme="minorBidi"/>
          <w:b w:val="0"/>
          <w:noProof/>
          <w:sz w:val="22"/>
          <w:szCs w:val="22"/>
        </w:rPr>
      </w:pPr>
      <w:hyperlink w:anchor="_Toc16590206" w:history="1">
        <w:r w:rsidRPr="00EC3C9A">
          <w:rPr>
            <w:rStyle w:val="Hyperlink"/>
            <w:noProof/>
          </w:rPr>
          <w:t>4.1.1 Operational Measures</w:t>
        </w:r>
        <w:r>
          <w:rPr>
            <w:noProof/>
            <w:webHidden/>
          </w:rPr>
          <w:tab/>
        </w:r>
        <w:r>
          <w:rPr>
            <w:noProof/>
            <w:webHidden/>
          </w:rPr>
          <w:fldChar w:fldCharType="begin"/>
        </w:r>
        <w:r>
          <w:rPr>
            <w:noProof/>
            <w:webHidden/>
          </w:rPr>
          <w:instrText xml:space="preserve"> PAGEREF _Toc16590206 \h </w:instrText>
        </w:r>
        <w:r>
          <w:rPr>
            <w:noProof/>
            <w:webHidden/>
          </w:rPr>
        </w:r>
        <w:r>
          <w:rPr>
            <w:noProof/>
            <w:webHidden/>
          </w:rPr>
          <w:fldChar w:fldCharType="separate"/>
        </w:r>
        <w:r>
          <w:rPr>
            <w:noProof/>
            <w:webHidden/>
          </w:rPr>
          <w:t>15</w:t>
        </w:r>
        <w:r>
          <w:rPr>
            <w:noProof/>
            <w:webHidden/>
          </w:rPr>
          <w:fldChar w:fldCharType="end"/>
        </w:r>
      </w:hyperlink>
    </w:p>
    <w:p w14:paraId="66F73DC6" w14:textId="3F459C7D" w:rsidR="00E10AF9" w:rsidRDefault="00E10AF9">
      <w:pPr>
        <w:pStyle w:val="TOC4"/>
        <w:tabs>
          <w:tab w:val="right" w:leader="dot" w:pos="9350"/>
        </w:tabs>
        <w:rPr>
          <w:rFonts w:asciiTheme="minorHAnsi" w:eastAsiaTheme="minorEastAsia" w:hAnsiTheme="minorHAnsi" w:cstheme="minorBidi"/>
          <w:b w:val="0"/>
          <w:noProof/>
          <w:sz w:val="22"/>
          <w:szCs w:val="22"/>
        </w:rPr>
      </w:pPr>
      <w:hyperlink w:anchor="_Toc16590207" w:history="1">
        <w:r w:rsidRPr="00EC3C9A">
          <w:rPr>
            <w:rStyle w:val="Hyperlink"/>
            <w:noProof/>
          </w:rPr>
          <w:t>4.1.1.1 Documentation, Education, and Legal/Regulatory Measures</w:t>
        </w:r>
        <w:r>
          <w:rPr>
            <w:noProof/>
            <w:webHidden/>
          </w:rPr>
          <w:tab/>
        </w:r>
        <w:r>
          <w:rPr>
            <w:noProof/>
            <w:webHidden/>
          </w:rPr>
          <w:fldChar w:fldCharType="begin"/>
        </w:r>
        <w:r>
          <w:rPr>
            <w:noProof/>
            <w:webHidden/>
          </w:rPr>
          <w:instrText xml:space="preserve"> PAGEREF _Toc16590207 \h </w:instrText>
        </w:r>
        <w:r>
          <w:rPr>
            <w:noProof/>
            <w:webHidden/>
          </w:rPr>
        </w:r>
        <w:r>
          <w:rPr>
            <w:noProof/>
            <w:webHidden/>
          </w:rPr>
          <w:fldChar w:fldCharType="separate"/>
        </w:r>
        <w:r>
          <w:rPr>
            <w:noProof/>
            <w:webHidden/>
          </w:rPr>
          <w:t>16</w:t>
        </w:r>
        <w:r>
          <w:rPr>
            <w:noProof/>
            <w:webHidden/>
          </w:rPr>
          <w:fldChar w:fldCharType="end"/>
        </w:r>
      </w:hyperlink>
    </w:p>
    <w:p w14:paraId="3609C33A" w14:textId="526F2FC1" w:rsidR="00E10AF9" w:rsidRDefault="00E10AF9">
      <w:pPr>
        <w:pStyle w:val="TOC4"/>
        <w:tabs>
          <w:tab w:val="right" w:leader="dot" w:pos="9350"/>
        </w:tabs>
        <w:rPr>
          <w:rFonts w:asciiTheme="minorHAnsi" w:eastAsiaTheme="minorEastAsia" w:hAnsiTheme="minorHAnsi" w:cstheme="minorBidi"/>
          <w:b w:val="0"/>
          <w:noProof/>
          <w:sz w:val="22"/>
          <w:szCs w:val="22"/>
        </w:rPr>
      </w:pPr>
      <w:hyperlink w:anchor="_Toc16590208" w:history="1">
        <w:r w:rsidRPr="00EC3C9A">
          <w:rPr>
            <w:rStyle w:val="Hyperlink"/>
            <w:noProof/>
          </w:rPr>
          <w:t>4.1.1.2 Physician Communication Measure</w:t>
        </w:r>
        <w:r>
          <w:rPr>
            <w:noProof/>
            <w:webHidden/>
          </w:rPr>
          <w:tab/>
        </w:r>
        <w:r>
          <w:rPr>
            <w:noProof/>
            <w:webHidden/>
          </w:rPr>
          <w:fldChar w:fldCharType="begin"/>
        </w:r>
        <w:r>
          <w:rPr>
            <w:noProof/>
            <w:webHidden/>
          </w:rPr>
          <w:instrText xml:space="preserve"> PAGEREF _Toc16590208 \h </w:instrText>
        </w:r>
        <w:r>
          <w:rPr>
            <w:noProof/>
            <w:webHidden/>
          </w:rPr>
        </w:r>
        <w:r>
          <w:rPr>
            <w:noProof/>
            <w:webHidden/>
          </w:rPr>
          <w:fldChar w:fldCharType="separate"/>
        </w:r>
        <w:r>
          <w:rPr>
            <w:noProof/>
            <w:webHidden/>
          </w:rPr>
          <w:t>17</w:t>
        </w:r>
        <w:r>
          <w:rPr>
            <w:noProof/>
            <w:webHidden/>
          </w:rPr>
          <w:fldChar w:fldCharType="end"/>
        </w:r>
      </w:hyperlink>
    </w:p>
    <w:p w14:paraId="2F9349EF" w14:textId="1FA5D27E" w:rsidR="00E10AF9" w:rsidRDefault="00E10AF9">
      <w:pPr>
        <w:pStyle w:val="TOC4"/>
        <w:tabs>
          <w:tab w:val="right" w:leader="dot" w:pos="9350"/>
        </w:tabs>
        <w:rPr>
          <w:rFonts w:asciiTheme="minorHAnsi" w:eastAsiaTheme="minorEastAsia" w:hAnsiTheme="minorHAnsi" w:cstheme="minorBidi"/>
          <w:b w:val="0"/>
          <w:noProof/>
          <w:sz w:val="22"/>
          <w:szCs w:val="22"/>
        </w:rPr>
      </w:pPr>
      <w:hyperlink w:anchor="_Toc16590209" w:history="1">
        <w:r w:rsidRPr="00EC3C9A">
          <w:rPr>
            <w:rStyle w:val="Hyperlink"/>
            <w:noProof/>
          </w:rPr>
          <w:t>4.1.1.3 Distribution of Operational Pool</w:t>
        </w:r>
        <w:r>
          <w:rPr>
            <w:noProof/>
            <w:webHidden/>
          </w:rPr>
          <w:tab/>
        </w:r>
        <w:r>
          <w:rPr>
            <w:noProof/>
            <w:webHidden/>
          </w:rPr>
          <w:fldChar w:fldCharType="begin"/>
        </w:r>
        <w:r>
          <w:rPr>
            <w:noProof/>
            <w:webHidden/>
          </w:rPr>
          <w:instrText xml:space="preserve"> PAGEREF _Toc16590209 \h </w:instrText>
        </w:r>
        <w:r>
          <w:rPr>
            <w:noProof/>
            <w:webHidden/>
          </w:rPr>
        </w:r>
        <w:r>
          <w:rPr>
            <w:noProof/>
            <w:webHidden/>
          </w:rPr>
          <w:fldChar w:fldCharType="separate"/>
        </w:r>
        <w:r>
          <w:rPr>
            <w:noProof/>
            <w:webHidden/>
          </w:rPr>
          <w:t>18</w:t>
        </w:r>
        <w:r>
          <w:rPr>
            <w:noProof/>
            <w:webHidden/>
          </w:rPr>
          <w:fldChar w:fldCharType="end"/>
        </w:r>
      </w:hyperlink>
    </w:p>
    <w:p w14:paraId="408822B3" w14:textId="5CE934E8" w:rsidR="00E10AF9" w:rsidRDefault="00E10AF9">
      <w:pPr>
        <w:pStyle w:val="TOC3"/>
        <w:rPr>
          <w:rFonts w:asciiTheme="minorHAnsi" w:eastAsiaTheme="minorEastAsia" w:hAnsiTheme="minorHAnsi" w:cstheme="minorBidi"/>
          <w:b w:val="0"/>
          <w:noProof/>
          <w:sz w:val="22"/>
          <w:szCs w:val="22"/>
        </w:rPr>
      </w:pPr>
      <w:hyperlink w:anchor="_Toc16590210" w:history="1">
        <w:r w:rsidRPr="00EC3C9A">
          <w:rPr>
            <w:rStyle w:val="Hyperlink"/>
            <w:noProof/>
          </w:rPr>
          <w:t>4.1.2 Clinical Measure</w:t>
        </w:r>
        <w:r>
          <w:rPr>
            <w:noProof/>
            <w:webHidden/>
          </w:rPr>
          <w:tab/>
        </w:r>
        <w:r>
          <w:rPr>
            <w:noProof/>
            <w:webHidden/>
          </w:rPr>
          <w:fldChar w:fldCharType="begin"/>
        </w:r>
        <w:r>
          <w:rPr>
            <w:noProof/>
            <w:webHidden/>
          </w:rPr>
          <w:instrText xml:space="preserve"> PAGEREF _Toc16590210 \h </w:instrText>
        </w:r>
        <w:r>
          <w:rPr>
            <w:noProof/>
            <w:webHidden/>
          </w:rPr>
        </w:r>
        <w:r>
          <w:rPr>
            <w:noProof/>
            <w:webHidden/>
          </w:rPr>
          <w:fldChar w:fldCharType="separate"/>
        </w:r>
        <w:r>
          <w:rPr>
            <w:noProof/>
            <w:webHidden/>
          </w:rPr>
          <w:t>19</w:t>
        </w:r>
        <w:r>
          <w:rPr>
            <w:noProof/>
            <w:webHidden/>
          </w:rPr>
          <w:fldChar w:fldCharType="end"/>
        </w:r>
      </w:hyperlink>
    </w:p>
    <w:p w14:paraId="41A814CE" w14:textId="590D8E46" w:rsidR="00E10AF9" w:rsidRDefault="00E10AF9">
      <w:pPr>
        <w:pStyle w:val="TOC3"/>
        <w:rPr>
          <w:rFonts w:asciiTheme="minorHAnsi" w:eastAsiaTheme="minorEastAsia" w:hAnsiTheme="minorHAnsi" w:cstheme="minorBidi"/>
          <w:b w:val="0"/>
          <w:noProof/>
          <w:sz w:val="22"/>
          <w:szCs w:val="22"/>
        </w:rPr>
      </w:pPr>
      <w:hyperlink w:anchor="_Toc16590211" w:history="1">
        <w:r w:rsidRPr="00EC3C9A">
          <w:rPr>
            <w:rStyle w:val="Hyperlink"/>
            <w:noProof/>
          </w:rPr>
          <w:t>4.1.3 Chair Distinction Recognition Measure</w:t>
        </w:r>
        <w:r>
          <w:rPr>
            <w:noProof/>
            <w:webHidden/>
          </w:rPr>
          <w:tab/>
        </w:r>
        <w:r>
          <w:rPr>
            <w:noProof/>
            <w:webHidden/>
          </w:rPr>
          <w:fldChar w:fldCharType="begin"/>
        </w:r>
        <w:r>
          <w:rPr>
            <w:noProof/>
            <w:webHidden/>
          </w:rPr>
          <w:instrText xml:space="preserve"> PAGEREF _Toc16590211 \h </w:instrText>
        </w:r>
        <w:r>
          <w:rPr>
            <w:noProof/>
            <w:webHidden/>
          </w:rPr>
        </w:r>
        <w:r>
          <w:rPr>
            <w:noProof/>
            <w:webHidden/>
          </w:rPr>
          <w:fldChar w:fldCharType="separate"/>
        </w:r>
        <w:r>
          <w:rPr>
            <w:noProof/>
            <w:webHidden/>
          </w:rPr>
          <w:t>20</w:t>
        </w:r>
        <w:r>
          <w:rPr>
            <w:noProof/>
            <w:webHidden/>
          </w:rPr>
          <w:fldChar w:fldCharType="end"/>
        </w:r>
      </w:hyperlink>
    </w:p>
    <w:p w14:paraId="6832EC43" w14:textId="63FF7E63" w:rsidR="00E10AF9" w:rsidRDefault="00E10AF9">
      <w:pPr>
        <w:pStyle w:val="TOC4"/>
        <w:tabs>
          <w:tab w:val="right" w:leader="dot" w:pos="9350"/>
        </w:tabs>
        <w:rPr>
          <w:rFonts w:asciiTheme="minorHAnsi" w:eastAsiaTheme="minorEastAsia" w:hAnsiTheme="minorHAnsi" w:cstheme="minorBidi"/>
          <w:b w:val="0"/>
          <w:noProof/>
          <w:sz w:val="22"/>
          <w:szCs w:val="22"/>
        </w:rPr>
      </w:pPr>
      <w:hyperlink w:anchor="_Toc16590212" w:history="1">
        <w:r w:rsidRPr="00EC3C9A">
          <w:rPr>
            <w:rStyle w:val="Hyperlink"/>
            <w:noProof/>
          </w:rPr>
          <w:t>4.1.3.1 Distribution of Chair Distinction Recognition Incentive</w:t>
        </w:r>
        <w:r>
          <w:rPr>
            <w:noProof/>
            <w:webHidden/>
          </w:rPr>
          <w:tab/>
        </w:r>
        <w:r>
          <w:rPr>
            <w:noProof/>
            <w:webHidden/>
          </w:rPr>
          <w:fldChar w:fldCharType="begin"/>
        </w:r>
        <w:r>
          <w:rPr>
            <w:noProof/>
            <w:webHidden/>
          </w:rPr>
          <w:instrText xml:space="preserve"> PAGEREF _Toc16590212 \h </w:instrText>
        </w:r>
        <w:r>
          <w:rPr>
            <w:noProof/>
            <w:webHidden/>
          </w:rPr>
        </w:r>
        <w:r>
          <w:rPr>
            <w:noProof/>
            <w:webHidden/>
          </w:rPr>
          <w:fldChar w:fldCharType="separate"/>
        </w:r>
        <w:r>
          <w:rPr>
            <w:noProof/>
            <w:webHidden/>
          </w:rPr>
          <w:t>21</w:t>
        </w:r>
        <w:r>
          <w:rPr>
            <w:noProof/>
            <w:webHidden/>
          </w:rPr>
          <w:fldChar w:fldCharType="end"/>
        </w:r>
      </w:hyperlink>
    </w:p>
    <w:p w14:paraId="049EC6D9" w14:textId="35778FF8" w:rsidR="00E10AF9" w:rsidRDefault="00E10AF9">
      <w:pPr>
        <w:pStyle w:val="TOC1"/>
        <w:rPr>
          <w:rFonts w:asciiTheme="minorHAnsi" w:eastAsiaTheme="minorEastAsia" w:hAnsiTheme="minorHAnsi" w:cstheme="minorBidi"/>
          <w:b w:val="0"/>
          <w:noProof/>
          <w:sz w:val="22"/>
          <w:szCs w:val="22"/>
        </w:rPr>
      </w:pPr>
      <w:hyperlink w:anchor="_Toc16590213" w:history="1">
        <w:r w:rsidRPr="00EC3C9A">
          <w:rPr>
            <w:rStyle w:val="Hyperlink"/>
            <w:noProof/>
            <w:lang w:eastAsia="zh-CN"/>
          </w:rPr>
          <w:t>5.0 Case analysis: Evaluation of the Case</w:t>
        </w:r>
        <w:r>
          <w:rPr>
            <w:noProof/>
            <w:webHidden/>
          </w:rPr>
          <w:tab/>
        </w:r>
        <w:r>
          <w:rPr>
            <w:noProof/>
            <w:webHidden/>
          </w:rPr>
          <w:fldChar w:fldCharType="begin"/>
        </w:r>
        <w:r>
          <w:rPr>
            <w:noProof/>
            <w:webHidden/>
          </w:rPr>
          <w:instrText xml:space="preserve"> PAGEREF _Toc16590213 \h </w:instrText>
        </w:r>
        <w:r>
          <w:rPr>
            <w:noProof/>
            <w:webHidden/>
          </w:rPr>
        </w:r>
        <w:r>
          <w:rPr>
            <w:noProof/>
            <w:webHidden/>
          </w:rPr>
          <w:fldChar w:fldCharType="separate"/>
        </w:r>
        <w:r>
          <w:rPr>
            <w:noProof/>
            <w:webHidden/>
          </w:rPr>
          <w:t>22</w:t>
        </w:r>
        <w:r>
          <w:rPr>
            <w:noProof/>
            <w:webHidden/>
          </w:rPr>
          <w:fldChar w:fldCharType="end"/>
        </w:r>
      </w:hyperlink>
    </w:p>
    <w:p w14:paraId="5A3F13A6" w14:textId="75D3EF6C" w:rsidR="00E10AF9" w:rsidRDefault="00E10AF9">
      <w:pPr>
        <w:pStyle w:val="TOC2"/>
        <w:rPr>
          <w:rFonts w:asciiTheme="minorHAnsi" w:eastAsiaTheme="minorEastAsia" w:hAnsiTheme="minorHAnsi" w:cstheme="minorBidi"/>
          <w:b w:val="0"/>
          <w:noProof/>
          <w:sz w:val="22"/>
          <w:szCs w:val="22"/>
        </w:rPr>
      </w:pPr>
      <w:hyperlink w:anchor="_Toc16590214" w:history="1">
        <w:r w:rsidRPr="00EC3C9A">
          <w:rPr>
            <w:rStyle w:val="Hyperlink"/>
            <w:noProof/>
          </w:rPr>
          <w:t>5.1 How the Department Realizes the Two Goals of The Plan</w:t>
        </w:r>
        <w:r>
          <w:rPr>
            <w:noProof/>
            <w:webHidden/>
          </w:rPr>
          <w:tab/>
        </w:r>
        <w:r>
          <w:rPr>
            <w:noProof/>
            <w:webHidden/>
          </w:rPr>
          <w:fldChar w:fldCharType="begin"/>
        </w:r>
        <w:r>
          <w:rPr>
            <w:noProof/>
            <w:webHidden/>
          </w:rPr>
          <w:instrText xml:space="preserve"> PAGEREF _Toc16590214 \h </w:instrText>
        </w:r>
        <w:r>
          <w:rPr>
            <w:noProof/>
            <w:webHidden/>
          </w:rPr>
        </w:r>
        <w:r>
          <w:rPr>
            <w:noProof/>
            <w:webHidden/>
          </w:rPr>
          <w:fldChar w:fldCharType="separate"/>
        </w:r>
        <w:r>
          <w:rPr>
            <w:noProof/>
            <w:webHidden/>
          </w:rPr>
          <w:t>22</w:t>
        </w:r>
        <w:r>
          <w:rPr>
            <w:noProof/>
            <w:webHidden/>
          </w:rPr>
          <w:fldChar w:fldCharType="end"/>
        </w:r>
      </w:hyperlink>
    </w:p>
    <w:p w14:paraId="40E1B693" w14:textId="28214BEF" w:rsidR="00E10AF9" w:rsidRDefault="00E10AF9">
      <w:pPr>
        <w:pStyle w:val="TOC3"/>
        <w:rPr>
          <w:rFonts w:asciiTheme="minorHAnsi" w:eastAsiaTheme="minorEastAsia" w:hAnsiTheme="minorHAnsi" w:cstheme="minorBidi"/>
          <w:b w:val="0"/>
          <w:noProof/>
          <w:sz w:val="22"/>
          <w:szCs w:val="22"/>
        </w:rPr>
      </w:pPr>
      <w:hyperlink w:anchor="_Toc16590215" w:history="1">
        <w:r w:rsidRPr="00EC3C9A">
          <w:rPr>
            <w:rStyle w:val="Hyperlink"/>
            <w:noProof/>
          </w:rPr>
          <w:t>5.1.1 Attract, Retain, Motivate and Professionally Develop Physicians</w:t>
        </w:r>
        <w:r>
          <w:rPr>
            <w:noProof/>
            <w:webHidden/>
          </w:rPr>
          <w:tab/>
        </w:r>
        <w:r>
          <w:rPr>
            <w:noProof/>
            <w:webHidden/>
          </w:rPr>
          <w:fldChar w:fldCharType="begin"/>
        </w:r>
        <w:r>
          <w:rPr>
            <w:noProof/>
            <w:webHidden/>
          </w:rPr>
          <w:instrText xml:space="preserve"> PAGEREF _Toc16590215 \h </w:instrText>
        </w:r>
        <w:r>
          <w:rPr>
            <w:noProof/>
            <w:webHidden/>
          </w:rPr>
        </w:r>
        <w:r>
          <w:rPr>
            <w:noProof/>
            <w:webHidden/>
          </w:rPr>
          <w:fldChar w:fldCharType="separate"/>
        </w:r>
        <w:r>
          <w:rPr>
            <w:noProof/>
            <w:webHidden/>
          </w:rPr>
          <w:t>22</w:t>
        </w:r>
        <w:r>
          <w:rPr>
            <w:noProof/>
            <w:webHidden/>
          </w:rPr>
          <w:fldChar w:fldCharType="end"/>
        </w:r>
      </w:hyperlink>
    </w:p>
    <w:p w14:paraId="2E25F521" w14:textId="074C678C" w:rsidR="00E10AF9" w:rsidRDefault="00E10AF9">
      <w:pPr>
        <w:pStyle w:val="TOC3"/>
        <w:rPr>
          <w:rFonts w:asciiTheme="minorHAnsi" w:eastAsiaTheme="minorEastAsia" w:hAnsiTheme="minorHAnsi" w:cstheme="minorBidi"/>
          <w:b w:val="0"/>
          <w:noProof/>
          <w:sz w:val="22"/>
          <w:szCs w:val="22"/>
        </w:rPr>
      </w:pPr>
      <w:hyperlink w:anchor="_Toc16590216" w:history="1">
        <w:r w:rsidRPr="00EC3C9A">
          <w:rPr>
            <w:rStyle w:val="Hyperlink"/>
            <w:noProof/>
          </w:rPr>
          <w:t>5.1.2 Support the Mission and Strategic and Financial Objectives</w:t>
        </w:r>
        <w:r>
          <w:rPr>
            <w:noProof/>
            <w:webHidden/>
          </w:rPr>
          <w:tab/>
        </w:r>
        <w:r>
          <w:rPr>
            <w:noProof/>
            <w:webHidden/>
          </w:rPr>
          <w:fldChar w:fldCharType="begin"/>
        </w:r>
        <w:r>
          <w:rPr>
            <w:noProof/>
            <w:webHidden/>
          </w:rPr>
          <w:instrText xml:space="preserve"> PAGEREF _Toc16590216 \h </w:instrText>
        </w:r>
        <w:r>
          <w:rPr>
            <w:noProof/>
            <w:webHidden/>
          </w:rPr>
        </w:r>
        <w:r>
          <w:rPr>
            <w:noProof/>
            <w:webHidden/>
          </w:rPr>
          <w:fldChar w:fldCharType="separate"/>
        </w:r>
        <w:r>
          <w:rPr>
            <w:noProof/>
            <w:webHidden/>
          </w:rPr>
          <w:t>23</w:t>
        </w:r>
        <w:r>
          <w:rPr>
            <w:noProof/>
            <w:webHidden/>
          </w:rPr>
          <w:fldChar w:fldCharType="end"/>
        </w:r>
      </w:hyperlink>
    </w:p>
    <w:p w14:paraId="0139B0A9" w14:textId="79C0C915" w:rsidR="00E10AF9" w:rsidRDefault="00E10AF9">
      <w:pPr>
        <w:pStyle w:val="TOC2"/>
        <w:rPr>
          <w:rFonts w:asciiTheme="minorHAnsi" w:eastAsiaTheme="minorEastAsia" w:hAnsiTheme="minorHAnsi" w:cstheme="minorBidi"/>
          <w:b w:val="0"/>
          <w:noProof/>
          <w:sz w:val="22"/>
          <w:szCs w:val="22"/>
        </w:rPr>
      </w:pPr>
      <w:hyperlink w:anchor="_Toc16590217" w:history="1">
        <w:r w:rsidRPr="00EC3C9A">
          <w:rPr>
            <w:rStyle w:val="Hyperlink"/>
            <w:noProof/>
          </w:rPr>
          <w:t>5.2 Quality of Care Reflected in The Plan</w:t>
        </w:r>
        <w:r>
          <w:rPr>
            <w:noProof/>
            <w:webHidden/>
          </w:rPr>
          <w:tab/>
        </w:r>
        <w:r>
          <w:rPr>
            <w:noProof/>
            <w:webHidden/>
          </w:rPr>
          <w:fldChar w:fldCharType="begin"/>
        </w:r>
        <w:r>
          <w:rPr>
            <w:noProof/>
            <w:webHidden/>
          </w:rPr>
          <w:instrText xml:space="preserve"> PAGEREF _Toc16590217 \h </w:instrText>
        </w:r>
        <w:r>
          <w:rPr>
            <w:noProof/>
            <w:webHidden/>
          </w:rPr>
        </w:r>
        <w:r>
          <w:rPr>
            <w:noProof/>
            <w:webHidden/>
          </w:rPr>
          <w:fldChar w:fldCharType="separate"/>
        </w:r>
        <w:r>
          <w:rPr>
            <w:noProof/>
            <w:webHidden/>
          </w:rPr>
          <w:t>24</w:t>
        </w:r>
        <w:r>
          <w:rPr>
            <w:noProof/>
            <w:webHidden/>
          </w:rPr>
          <w:fldChar w:fldCharType="end"/>
        </w:r>
      </w:hyperlink>
    </w:p>
    <w:p w14:paraId="1D3AE351" w14:textId="6A588E3B" w:rsidR="00E10AF9" w:rsidRDefault="00E10AF9">
      <w:pPr>
        <w:pStyle w:val="TOC3"/>
        <w:rPr>
          <w:rFonts w:asciiTheme="minorHAnsi" w:eastAsiaTheme="minorEastAsia" w:hAnsiTheme="minorHAnsi" w:cstheme="minorBidi"/>
          <w:b w:val="0"/>
          <w:noProof/>
          <w:sz w:val="22"/>
          <w:szCs w:val="22"/>
        </w:rPr>
      </w:pPr>
      <w:hyperlink w:anchor="_Toc16590218" w:history="1">
        <w:r w:rsidRPr="00EC3C9A">
          <w:rPr>
            <w:rStyle w:val="Hyperlink"/>
            <w:noProof/>
          </w:rPr>
          <w:t>5.2.1 Trade-Off between Quality and Productivity according to the Plan</w:t>
        </w:r>
        <w:r>
          <w:rPr>
            <w:noProof/>
            <w:webHidden/>
          </w:rPr>
          <w:tab/>
        </w:r>
        <w:r>
          <w:rPr>
            <w:noProof/>
            <w:webHidden/>
          </w:rPr>
          <w:fldChar w:fldCharType="begin"/>
        </w:r>
        <w:r>
          <w:rPr>
            <w:noProof/>
            <w:webHidden/>
          </w:rPr>
          <w:instrText xml:space="preserve"> PAGEREF _Toc16590218 \h </w:instrText>
        </w:r>
        <w:r>
          <w:rPr>
            <w:noProof/>
            <w:webHidden/>
          </w:rPr>
        </w:r>
        <w:r>
          <w:rPr>
            <w:noProof/>
            <w:webHidden/>
          </w:rPr>
          <w:fldChar w:fldCharType="separate"/>
        </w:r>
        <w:r>
          <w:rPr>
            <w:noProof/>
            <w:webHidden/>
          </w:rPr>
          <w:t>25</w:t>
        </w:r>
        <w:r>
          <w:rPr>
            <w:noProof/>
            <w:webHidden/>
          </w:rPr>
          <w:fldChar w:fldCharType="end"/>
        </w:r>
      </w:hyperlink>
    </w:p>
    <w:p w14:paraId="772F5C70" w14:textId="40657949" w:rsidR="00E10AF9" w:rsidRDefault="00E10AF9">
      <w:pPr>
        <w:pStyle w:val="TOC2"/>
        <w:rPr>
          <w:rFonts w:asciiTheme="minorHAnsi" w:eastAsiaTheme="minorEastAsia" w:hAnsiTheme="minorHAnsi" w:cstheme="minorBidi"/>
          <w:b w:val="0"/>
          <w:noProof/>
          <w:sz w:val="22"/>
          <w:szCs w:val="22"/>
        </w:rPr>
      </w:pPr>
      <w:hyperlink w:anchor="_Toc16590219" w:history="1">
        <w:r w:rsidRPr="00EC3C9A">
          <w:rPr>
            <w:rStyle w:val="Hyperlink"/>
            <w:noProof/>
          </w:rPr>
          <w:t>5.3 Concerns with wRVU-Based Physician Compensation</w:t>
        </w:r>
        <w:r>
          <w:rPr>
            <w:noProof/>
            <w:webHidden/>
          </w:rPr>
          <w:tab/>
        </w:r>
        <w:r>
          <w:rPr>
            <w:noProof/>
            <w:webHidden/>
          </w:rPr>
          <w:fldChar w:fldCharType="begin"/>
        </w:r>
        <w:r>
          <w:rPr>
            <w:noProof/>
            <w:webHidden/>
          </w:rPr>
          <w:instrText xml:space="preserve"> PAGEREF _Toc16590219 \h </w:instrText>
        </w:r>
        <w:r>
          <w:rPr>
            <w:noProof/>
            <w:webHidden/>
          </w:rPr>
        </w:r>
        <w:r>
          <w:rPr>
            <w:noProof/>
            <w:webHidden/>
          </w:rPr>
          <w:fldChar w:fldCharType="separate"/>
        </w:r>
        <w:r>
          <w:rPr>
            <w:noProof/>
            <w:webHidden/>
          </w:rPr>
          <w:t>27</w:t>
        </w:r>
        <w:r>
          <w:rPr>
            <w:noProof/>
            <w:webHidden/>
          </w:rPr>
          <w:fldChar w:fldCharType="end"/>
        </w:r>
      </w:hyperlink>
    </w:p>
    <w:p w14:paraId="6EFA1B00" w14:textId="38C473E3" w:rsidR="00E10AF9" w:rsidRDefault="00E10AF9">
      <w:pPr>
        <w:pStyle w:val="TOC2"/>
        <w:rPr>
          <w:rFonts w:asciiTheme="minorHAnsi" w:eastAsiaTheme="minorEastAsia" w:hAnsiTheme="minorHAnsi" w:cstheme="minorBidi"/>
          <w:b w:val="0"/>
          <w:noProof/>
          <w:sz w:val="22"/>
          <w:szCs w:val="22"/>
        </w:rPr>
      </w:pPr>
      <w:hyperlink w:anchor="_Toc16590220" w:history="1">
        <w:r w:rsidRPr="00EC3C9A">
          <w:rPr>
            <w:rStyle w:val="Hyperlink"/>
            <w:noProof/>
            <w:lang w:eastAsia="zh-CN"/>
          </w:rPr>
          <w:t>5.4 Case Summary</w:t>
        </w:r>
        <w:r>
          <w:rPr>
            <w:noProof/>
            <w:webHidden/>
          </w:rPr>
          <w:tab/>
        </w:r>
        <w:r>
          <w:rPr>
            <w:noProof/>
            <w:webHidden/>
          </w:rPr>
          <w:fldChar w:fldCharType="begin"/>
        </w:r>
        <w:r>
          <w:rPr>
            <w:noProof/>
            <w:webHidden/>
          </w:rPr>
          <w:instrText xml:space="preserve"> PAGEREF _Toc16590220 \h </w:instrText>
        </w:r>
        <w:r>
          <w:rPr>
            <w:noProof/>
            <w:webHidden/>
          </w:rPr>
        </w:r>
        <w:r>
          <w:rPr>
            <w:noProof/>
            <w:webHidden/>
          </w:rPr>
          <w:fldChar w:fldCharType="separate"/>
        </w:r>
        <w:r>
          <w:rPr>
            <w:noProof/>
            <w:webHidden/>
          </w:rPr>
          <w:t>28</w:t>
        </w:r>
        <w:r>
          <w:rPr>
            <w:noProof/>
            <w:webHidden/>
          </w:rPr>
          <w:fldChar w:fldCharType="end"/>
        </w:r>
      </w:hyperlink>
    </w:p>
    <w:p w14:paraId="0BEABD39" w14:textId="3AD42AFE" w:rsidR="00E10AF9" w:rsidRDefault="00E10AF9">
      <w:pPr>
        <w:pStyle w:val="TOC1"/>
        <w:rPr>
          <w:rFonts w:asciiTheme="minorHAnsi" w:eastAsiaTheme="minorEastAsia" w:hAnsiTheme="minorHAnsi" w:cstheme="minorBidi"/>
          <w:b w:val="0"/>
          <w:noProof/>
          <w:sz w:val="22"/>
          <w:szCs w:val="22"/>
        </w:rPr>
      </w:pPr>
      <w:hyperlink w:anchor="_Toc16590221" w:history="1">
        <w:r w:rsidRPr="00EC3C9A">
          <w:rPr>
            <w:rStyle w:val="Hyperlink"/>
            <w:noProof/>
            <w:lang w:eastAsia="zh-CN"/>
          </w:rPr>
          <w:t>6.0 Recommendations</w:t>
        </w:r>
        <w:r>
          <w:rPr>
            <w:noProof/>
            <w:webHidden/>
          </w:rPr>
          <w:tab/>
        </w:r>
        <w:r>
          <w:rPr>
            <w:noProof/>
            <w:webHidden/>
          </w:rPr>
          <w:fldChar w:fldCharType="begin"/>
        </w:r>
        <w:r>
          <w:rPr>
            <w:noProof/>
            <w:webHidden/>
          </w:rPr>
          <w:instrText xml:space="preserve"> PAGEREF _Toc16590221 \h </w:instrText>
        </w:r>
        <w:r>
          <w:rPr>
            <w:noProof/>
            <w:webHidden/>
          </w:rPr>
        </w:r>
        <w:r>
          <w:rPr>
            <w:noProof/>
            <w:webHidden/>
          </w:rPr>
          <w:fldChar w:fldCharType="separate"/>
        </w:r>
        <w:r>
          <w:rPr>
            <w:noProof/>
            <w:webHidden/>
          </w:rPr>
          <w:t>30</w:t>
        </w:r>
        <w:r>
          <w:rPr>
            <w:noProof/>
            <w:webHidden/>
          </w:rPr>
          <w:fldChar w:fldCharType="end"/>
        </w:r>
      </w:hyperlink>
    </w:p>
    <w:p w14:paraId="4769EEAD" w14:textId="1986F112" w:rsidR="00E10AF9" w:rsidRDefault="00E10AF9">
      <w:pPr>
        <w:pStyle w:val="TOC2"/>
        <w:rPr>
          <w:rFonts w:asciiTheme="minorHAnsi" w:eastAsiaTheme="minorEastAsia" w:hAnsiTheme="minorHAnsi" w:cstheme="minorBidi"/>
          <w:b w:val="0"/>
          <w:noProof/>
          <w:sz w:val="22"/>
          <w:szCs w:val="22"/>
        </w:rPr>
      </w:pPr>
      <w:hyperlink w:anchor="_Toc16590222" w:history="1">
        <w:r w:rsidRPr="00EC3C9A">
          <w:rPr>
            <w:rStyle w:val="Hyperlink"/>
            <w:noProof/>
          </w:rPr>
          <w:t>6.1 Care about Physician Well-Being</w:t>
        </w:r>
        <w:r>
          <w:rPr>
            <w:noProof/>
            <w:webHidden/>
          </w:rPr>
          <w:tab/>
        </w:r>
        <w:r>
          <w:rPr>
            <w:noProof/>
            <w:webHidden/>
          </w:rPr>
          <w:fldChar w:fldCharType="begin"/>
        </w:r>
        <w:r>
          <w:rPr>
            <w:noProof/>
            <w:webHidden/>
          </w:rPr>
          <w:instrText xml:space="preserve"> PAGEREF _Toc16590222 \h </w:instrText>
        </w:r>
        <w:r>
          <w:rPr>
            <w:noProof/>
            <w:webHidden/>
          </w:rPr>
        </w:r>
        <w:r>
          <w:rPr>
            <w:noProof/>
            <w:webHidden/>
          </w:rPr>
          <w:fldChar w:fldCharType="separate"/>
        </w:r>
        <w:r>
          <w:rPr>
            <w:noProof/>
            <w:webHidden/>
          </w:rPr>
          <w:t>30</w:t>
        </w:r>
        <w:r>
          <w:rPr>
            <w:noProof/>
            <w:webHidden/>
          </w:rPr>
          <w:fldChar w:fldCharType="end"/>
        </w:r>
      </w:hyperlink>
    </w:p>
    <w:p w14:paraId="45F63AD0" w14:textId="0B7C086C" w:rsidR="00E10AF9" w:rsidRDefault="00E10AF9">
      <w:pPr>
        <w:pStyle w:val="TOC2"/>
        <w:rPr>
          <w:rFonts w:asciiTheme="minorHAnsi" w:eastAsiaTheme="minorEastAsia" w:hAnsiTheme="minorHAnsi" w:cstheme="minorBidi"/>
          <w:b w:val="0"/>
          <w:noProof/>
          <w:sz w:val="22"/>
          <w:szCs w:val="22"/>
        </w:rPr>
      </w:pPr>
      <w:hyperlink w:anchor="_Toc16590223" w:history="1">
        <w:r w:rsidRPr="00EC3C9A">
          <w:rPr>
            <w:rStyle w:val="Hyperlink"/>
            <w:noProof/>
          </w:rPr>
          <w:t>6.2 Potential to Accommodate to the Shifting Value-Based Reimbursement Model</w:t>
        </w:r>
        <w:r>
          <w:rPr>
            <w:noProof/>
            <w:webHidden/>
          </w:rPr>
          <w:tab/>
        </w:r>
        <w:r>
          <w:rPr>
            <w:noProof/>
            <w:webHidden/>
          </w:rPr>
          <w:fldChar w:fldCharType="begin"/>
        </w:r>
        <w:r>
          <w:rPr>
            <w:noProof/>
            <w:webHidden/>
          </w:rPr>
          <w:instrText xml:space="preserve"> PAGEREF _Toc16590223 \h </w:instrText>
        </w:r>
        <w:r>
          <w:rPr>
            <w:noProof/>
            <w:webHidden/>
          </w:rPr>
        </w:r>
        <w:r>
          <w:rPr>
            <w:noProof/>
            <w:webHidden/>
          </w:rPr>
          <w:fldChar w:fldCharType="separate"/>
        </w:r>
        <w:r>
          <w:rPr>
            <w:noProof/>
            <w:webHidden/>
          </w:rPr>
          <w:t>31</w:t>
        </w:r>
        <w:r>
          <w:rPr>
            <w:noProof/>
            <w:webHidden/>
          </w:rPr>
          <w:fldChar w:fldCharType="end"/>
        </w:r>
      </w:hyperlink>
    </w:p>
    <w:p w14:paraId="123B20D8" w14:textId="67DA925D" w:rsidR="00E10AF9" w:rsidRDefault="00E10AF9">
      <w:pPr>
        <w:pStyle w:val="TOC1"/>
        <w:rPr>
          <w:rFonts w:asciiTheme="minorHAnsi" w:eastAsiaTheme="minorEastAsia" w:hAnsiTheme="minorHAnsi" w:cstheme="minorBidi"/>
          <w:b w:val="0"/>
          <w:noProof/>
          <w:sz w:val="22"/>
          <w:szCs w:val="22"/>
        </w:rPr>
      </w:pPr>
      <w:hyperlink w:anchor="_Toc16590224" w:history="1">
        <w:r w:rsidRPr="00EC3C9A">
          <w:rPr>
            <w:rStyle w:val="Hyperlink"/>
            <w:noProof/>
            <w:lang w:eastAsia="zh-CN"/>
          </w:rPr>
          <w:t>7.0 Conclusion</w:t>
        </w:r>
        <w:r>
          <w:rPr>
            <w:noProof/>
            <w:webHidden/>
          </w:rPr>
          <w:tab/>
        </w:r>
        <w:r>
          <w:rPr>
            <w:noProof/>
            <w:webHidden/>
          </w:rPr>
          <w:fldChar w:fldCharType="begin"/>
        </w:r>
        <w:r>
          <w:rPr>
            <w:noProof/>
            <w:webHidden/>
          </w:rPr>
          <w:instrText xml:space="preserve"> PAGEREF _Toc16590224 \h </w:instrText>
        </w:r>
        <w:r>
          <w:rPr>
            <w:noProof/>
            <w:webHidden/>
          </w:rPr>
        </w:r>
        <w:r>
          <w:rPr>
            <w:noProof/>
            <w:webHidden/>
          </w:rPr>
          <w:fldChar w:fldCharType="separate"/>
        </w:r>
        <w:r>
          <w:rPr>
            <w:noProof/>
            <w:webHidden/>
          </w:rPr>
          <w:t>32</w:t>
        </w:r>
        <w:r>
          <w:rPr>
            <w:noProof/>
            <w:webHidden/>
          </w:rPr>
          <w:fldChar w:fldCharType="end"/>
        </w:r>
      </w:hyperlink>
    </w:p>
    <w:p w14:paraId="0167CBCD" w14:textId="1E3EDFBE" w:rsidR="00E10AF9" w:rsidRDefault="00E10AF9">
      <w:pPr>
        <w:pStyle w:val="TOC1"/>
        <w:rPr>
          <w:rFonts w:asciiTheme="minorHAnsi" w:eastAsiaTheme="minorEastAsia" w:hAnsiTheme="minorHAnsi" w:cstheme="minorBidi"/>
          <w:b w:val="0"/>
          <w:noProof/>
          <w:sz w:val="22"/>
          <w:szCs w:val="22"/>
        </w:rPr>
      </w:pPr>
      <w:hyperlink w:anchor="_Toc16590225" w:history="1">
        <w:r w:rsidRPr="00EC3C9A">
          <w:rPr>
            <w:rStyle w:val="Hyperlink"/>
            <w:noProof/>
          </w:rPr>
          <w:t>Bibliography</w:t>
        </w:r>
        <w:r>
          <w:rPr>
            <w:noProof/>
            <w:webHidden/>
          </w:rPr>
          <w:tab/>
        </w:r>
        <w:r>
          <w:rPr>
            <w:noProof/>
            <w:webHidden/>
          </w:rPr>
          <w:fldChar w:fldCharType="begin"/>
        </w:r>
        <w:r>
          <w:rPr>
            <w:noProof/>
            <w:webHidden/>
          </w:rPr>
          <w:instrText xml:space="preserve"> PAGEREF _Toc16590225 \h </w:instrText>
        </w:r>
        <w:r>
          <w:rPr>
            <w:noProof/>
            <w:webHidden/>
          </w:rPr>
        </w:r>
        <w:r>
          <w:rPr>
            <w:noProof/>
            <w:webHidden/>
          </w:rPr>
          <w:fldChar w:fldCharType="separate"/>
        </w:r>
        <w:r>
          <w:rPr>
            <w:noProof/>
            <w:webHidden/>
          </w:rPr>
          <w:t>35</w:t>
        </w:r>
        <w:r>
          <w:rPr>
            <w:noProof/>
            <w:webHidden/>
          </w:rPr>
          <w:fldChar w:fldCharType="end"/>
        </w:r>
      </w:hyperlink>
    </w:p>
    <w:p w14:paraId="3214D3EE" w14:textId="71321E5D" w:rsidR="004074FD" w:rsidRPr="004074FD" w:rsidRDefault="00977828" w:rsidP="00B160A6">
      <w:r w:rsidRPr="00204D2E">
        <w:rPr>
          <w:bCs/>
        </w:rPr>
        <w:fldChar w:fldCharType="end"/>
      </w:r>
    </w:p>
    <w:p w14:paraId="7303D2D8" w14:textId="50E63188" w:rsidR="004074FD" w:rsidRPr="00B160A6" w:rsidRDefault="00B160A6" w:rsidP="00B160A6">
      <w:pPr>
        <w:pStyle w:val="Preliminary"/>
      </w:pPr>
      <w:r w:rsidRPr="00B160A6">
        <w:lastRenderedPageBreak/>
        <w:t>List of Tables</w:t>
      </w:r>
    </w:p>
    <w:p w14:paraId="2E776216" w14:textId="14A596FB" w:rsidR="00E10AF9" w:rsidRDefault="004074FD">
      <w:pPr>
        <w:pStyle w:val="TableofFigures"/>
        <w:tabs>
          <w:tab w:val="right" w:leader="dot" w:pos="9350"/>
        </w:tabs>
        <w:rPr>
          <w:rFonts w:asciiTheme="minorHAnsi" w:eastAsiaTheme="minorEastAsia" w:hAnsiTheme="minorHAnsi" w:cstheme="minorBidi"/>
          <w:noProof/>
          <w:sz w:val="22"/>
          <w:szCs w:val="22"/>
        </w:rPr>
      </w:pPr>
      <w:r w:rsidRPr="004074FD">
        <w:rPr>
          <w:rFonts w:eastAsia="Times New Roman"/>
        </w:rPr>
        <w:fldChar w:fldCharType="begin"/>
      </w:r>
      <w:r w:rsidRPr="004074FD">
        <w:rPr>
          <w:rFonts w:eastAsia="Times New Roman"/>
        </w:rPr>
        <w:instrText xml:space="preserve"> TOC \h \z \c "Table" </w:instrText>
      </w:r>
      <w:r w:rsidRPr="004074FD">
        <w:rPr>
          <w:rFonts w:eastAsia="Times New Roman"/>
        </w:rPr>
        <w:fldChar w:fldCharType="separate"/>
      </w:r>
      <w:hyperlink w:anchor="_Toc16590068" w:history="1">
        <w:r w:rsidR="00E10AF9" w:rsidRPr="00DD55A8">
          <w:rPr>
            <w:rStyle w:val="Hyperlink"/>
            <w:noProof/>
          </w:rPr>
          <w:t>Table 1 Weight of Each Operational Measure in th</w:t>
        </w:r>
        <w:bookmarkStart w:id="0" w:name="_GoBack"/>
        <w:bookmarkEnd w:id="0"/>
        <w:r w:rsidR="00E10AF9" w:rsidRPr="00DD55A8">
          <w:rPr>
            <w:rStyle w:val="Hyperlink"/>
            <w:noProof/>
          </w:rPr>
          <w:t>e Operational Pool</w:t>
        </w:r>
        <w:r w:rsidR="00E10AF9">
          <w:rPr>
            <w:noProof/>
            <w:webHidden/>
          </w:rPr>
          <w:tab/>
        </w:r>
        <w:r w:rsidR="00E10AF9">
          <w:rPr>
            <w:noProof/>
            <w:webHidden/>
          </w:rPr>
          <w:fldChar w:fldCharType="begin"/>
        </w:r>
        <w:r w:rsidR="00E10AF9">
          <w:rPr>
            <w:noProof/>
            <w:webHidden/>
          </w:rPr>
          <w:instrText xml:space="preserve"> PAGEREF _Toc16590068 \h </w:instrText>
        </w:r>
        <w:r w:rsidR="00E10AF9">
          <w:rPr>
            <w:noProof/>
            <w:webHidden/>
          </w:rPr>
        </w:r>
        <w:r w:rsidR="00E10AF9">
          <w:rPr>
            <w:noProof/>
            <w:webHidden/>
          </w:rPr>
          <w:fldChar w:fldCharType="separate"/>
        </w:r>
        <w:r w:rsidR="00E10AF9">
          <w:rPr>
            <w:noProof/>
            <w:webHidden/>
          </w:rPr>
          <w:t>16</w:t>
        </w:r>
        <w:r w:rsidR="00E10AF9">
          <w:rPr>
            <w:noProof/>
            <w:webHidden/>
          </w:rPr>
          <w:fldChar w:fldCharType="end"/>
        </w:r>
      </w:hyperlink>
    </w:p>
    <w:p w14:paraId="33DAB74C" w14:textId="76C63F4D" w:rsidR="004F605E" w:rsidRDefault="004074FD" w:rsidP="00B160A6">
      <w:pPr>
        <w:rPr>
          <w:b/>
        </w:rPr>
      </w:pPr>
      <w:r w:rsidRPr="004074FD">
        <w:fldChar w:fldCharType="end"/>
      </w:r>
    </w:p>
    <w:p w14:paraId="337ED381" w14:textId="4E18AC81" w:rsidR="00B160A6" w:rsidRDefault="00B160A6" w:rsidP="00B160A6">
      <w:pPr>
        <w:rPr>
          <w:b/>
        </w:rPr>
      </w:pPr>
    </w:p>
    <w:p w14:paraId="239EBE8F" w14:textId="77777777" w:rsidR="00B160A6" w:rsidRPr="00204D2E" w:rsidRDefault="00B160A6" w:rsidP="00B160A6">
      <w:pPr>
        <w:rPr>
          <w:b/>
        </w:rPr>
        <w:sectPr w:rsidR="00B160A6" w:rsidRPr="00204D2E" w:rsidSect="00492F5A">
          <w:footnotePr>
            <w:numFmt w:val="lowerRoman"/>
          </w:footnotePr>
          <w:endnotePr>
            <w:numFmt w:val="decimal"/>
          </w:endnotePr>
          <w:pgSz w:w="12240" w:h="15840"/>
          <w:pgMar w:top="1440" w:right="1440" w:bottom="1440" w:left="1440" w:header="720" w:footer="720" w:gutter="0"/>
          <w:pgNumType w:fmt="lowerRoman"/>
          <w:cols w:space="720"/>
          <w:docGrid w:linePitch="360"/>
        </w:sectPr>
      </w:pPr>
    </w:p>
    <w:p w14:paraId="06BDEE11" w14:textId="60F7D8E3" w:rsidR="006D0322" w:rsidRPr="00204D2E" w:rsidRDefault="007C2DCA" w:rsidP="006D0322">
      <w:pPr>
        <w:pStyle w:val="Heading1"/>
        <w:rPr>
          <w:lang w:eastAsia="zh-CN"/>
        </w:rPr>
      </w:pPr>
      <w:bookmarkStart w:id="1" w:name="_Toc16590185"/>
      <w:r w:rsidRPr="00204D2E">
        <w:rPr>
          <w:rFonts w:hint="eastAsia"/>
          <w:lang w:eastAsia="zh-CN"/>
        </w:rPr>
        <w:lastRenderedPageBreak/>
        <w:t>Introduction</w:t>
      </w:r>
      <w:bookmarkEnd w:id="1"/>
    </w:p>
    <w:p w14:paraId="5BF1C887" w14:textId="7FE18B23" w:rsidR="002C6F19" w:rsidRPr="00204D2E" w:rsidRDefault="007E6DB5" w:rsidP="00D8021F">
      <w:r w:rsidRPr="00204D2E">
        <w:rPr>
          <w:lang w:eastAsia="zh-CN"/>
        </w:rPr>
        <w:t xml:space="preserve">This is a challenging time for health care executives. Reimbursement systems are changing rapidly, </w:t>
      </w:r>
      <w:r w:rsidR="00481730" w:rsidRPr="00204D2E">
        <w:rPr>
          <w:lang w:eastAsia="zh-CN"/>
        </w:rPr>
        <w:t xml:space="preserve">physician </w:t>
      </w:r>
      <w:r w:rsidR="00540F8E">
        <w:rPr>
          <w:lang w:eastAsia="zh-CN"/>
        </w:rPr>
        <w:t>burnout</w:t>
      </w:r>
      <w:r w:rsidR="00481730" w:rsidRPr="00204D2E">
        <w:rPr>
          <w:lang w:eastAsia="zh-CN"/>
        </w:rPr>
        <w:t xml:space="preserve"> </w:t>
      </w:r>
      <w:r w:rsidR="0061563E">
        <w:rPr>
          <w:lang w:eastAsia="zh-CN"/>
        </w:rPr>
        <w:t>is</w:t>
      </w:r>
      <w:r w:rsidR="00481730" w:rsidRPr="00204D2E">
        <w:rPr>
          <w:lang w:eastAsia="zh-CN"/>
        </w:rPr>
        <w:t xml:space="preserve"> an issue, </w:t>
      </w:r>
      <w:r w:rsidRPr="00204D2E">
        <w:rPr>
          <w:lang w:eastAsia="zh-CN"/>
        </w:rPr>
        <w:t>price competition is increasing</w:t>
      </w:r>
      <w:r w:rsidRPr="00204D2E">
        <w:rPr>
          <w:rFonts w:hint="eastAsia"/>
          <w:lang w:eastAsia="zh-CN"/>
        </w:rPr>
        <w:t>,</w:t>
      </w:r>
      <w:r w:rsidRPr="00204D2E">
        <w:rPr>
          <w:lang w:eastAsia="zh-CN"/>
        </w:rPr>
        <w:t xml:space="preserve"> </w:t>
      </w:r>
      <w:r w:rsidR="006961E0" w:rsidRPr="00204D2E">
        <w:rPr>
          <w:lang w:eastAsia="zh-CN"/>
        </w:rPr>
        <w:t xml:space="preserve">and </w:t>
      </w:r>
      <w:r w:rsidR="0061563E">
        <w:rPr>
          <w:lang w:eastAsia="zh-CN"/>
        </w:rPr>
        <w:t>regulatory burdens are heavy.</w:t>
      </w:r>
      <w:r w:rsidRPr="00204D2E">
        <w:rPr>
          <w:lang w:eastAsia="zh-CN"/>
        </w:rPr>
        <w:t xml:space="preserve"> </w:t>
      </w:r>
      <w:r w:rsidR="002C6F19" w:rsidRPr="00204D2E">
        <w:t>Both public-</w:t>
      </w:r>
      <w:r w:rsidR="0061563E">
        <w:t>sector</w:t>
      </w:r>
      <w:r w:rsidR="002C6F19" w:rsidRPr="00204D2E">
        <w:t xml:space="preserve"> and private-sector payers are supporting a shift of reimbursement model from volume-based to value-based by integrating components of efficiency, satisfaction and safety into </w:t>
      </w:r>
      <w:r w:rsidR="0088340D">
        <w:t xml:space="preserve">a </w:t>
      </w:r>
      <w:r w:rsidR="002C6F19" w:rsidRPr="00204D2E">
        <w:t xml:space="preserve">compensation structure. </w:t>
      </w:r>
      <w:r w:rsidR="00D8021F" w:rsidRPr="00204D2E">
        <w:t>Aside from being driven by external factors, hospital</w:t>
      </w:r>
      <w:r w:rsidR="006C714B" w:rsidRPr="00204D2E">
        <w:t>s</w:t>
      </w:r>
      <w:r w:rsidR="00D8021F" w:rsidRPr="00204D2E">
        <w:t xml:space="preserve"> </w:t>
      </w:r>
      <w:r w:rsidR="006C714B" w:rsidRPr="00204D2E">
        <w:t xml:space="preserve">are </w:t>
      </w:r>
      <w:r w:rsidR="00D8021F" w:rsidRPr="00204D2E">
        <w:t xml:space="preserve">pushed by </w:t>
      </w:r>
      <w:r w:rsidR="006C714B" w:rsidRPr="00204D2E">
        <w:t>their competitors</w:t>
      </w:r>
      <w:r w:rsidR="00D8021F" w:rsidRPr="00204D2E">
        <w:t>. According to a 2014 survey, 72% of surveyed health executives</w:t>
      </w:r>
      <w:r w:rsidR="00D8021F" w:rsidRPr="00204D2E">
        <w:rPr>
          <w:rFonts w:hint="eastAsia"/>
        </w:rPr>
        <w:t xml:space="preserve"> </w:t>
      </w:r>
      <w:r w:rsidR="00D8021F" w:rsidRPr="00204D2E">
        <w:t>said that the industry will switch from volume</w:t>
      </w:r>
      <w:r w:rsidR="00D8021F" w:rsidRPr="00204D2E">
        <w:rPr>
          <w:rFonts w:hint="eastAsia"/>
        </w:rPr>
        <w:t xml:space="preserve"> </w:t>
      </w:r>
      <w:r w:rsidR="00D8021F" w:rsidRPr="00204D2E">
        <w:t>to value</w:t>
      </w:r>
      <w:r w:rsidR="008F6977">
        <w:t xml:space="preserve"> </w:t>
      </w:r>
      <w:r w:rsidR="00061EB1">
        <w:fldChar w:fldCharType="begin"/>
      </w:r>
      <w:r w:rsidR="00061EB1">
        <w:instrText xml:space="preserve"> ADDIN ZOTERO_ITEM CSL_CITATION {"citationID":"FJRKxv9W","properties":{"formattedCitation":"(HealthLeaders Media Intelligence, 2014, January)","plainCitation":"(HealthLeaders Media Intelligence, 2014, January)","noteIndex":0},"citationItems":[{"id":58,"uris":["http://zotero.org/users/5440094/items/U8QP5AK2"],"uri":["http://zotero.org/users/5440094/items/U8QP5AK2"],"itemData":{"id":58,"type":"report","title":"Industry Survey 2014: Forging Healthcare’s New Financial Foundation.","publisher":"HealthLeaders Media Intelligence","URL":"http://content.hcpro.com/pdf/content/299648.pdf","issued":{"date-parts":[["2014",1]]}}}],"schema":"https://github.com/citation-style-language/schema/raw/master/csl-citation.json"} </w:instrText>
      </w:r>
      <w:r w:rsidR="00061EB1">
        <w:fldChar w:fldCharType="separate"/>
      </w:r>
      <w:r w:rsidR="00061EB1">
        <w:rPr>
          <w:noProof/>
        </w:rPr>
        <w:t>(HealthLeaders Media Intelligence, 2014, January)</w:t>
      </w:r>
      <w:r w:rsidR="00061EB1">
        <w:fldChar w:fldCharType="end"/>
      </w:r>
      <w:r w:rsidR="009C5F65">
        <w:t>.</w:t>
      </w:r>
      <w:r w:rsidR="00393AE2" w:rsidRPr="00204D2E">
        <w:t xml:space="preserve"> </w:t>
      </w:r>
      <w:r w:rsidR="005E488A" w:rsidRPr="00204D2E">
        <w:t>The pressures are passed on to physician</w:t>
      </w:r>
      <w:r w:rsidR="0061563E">
        <w:t>s</w:t>
      </w:r>
      <w:r w:rsidR="005E488A" w:rsidRPr="00204D2E">
        <w:t xml:space="preserve">, leading to higher risks of physician </w:t>
      </w:r>
      <w:r w:rsidR="00540F8E">
        <w:t>burnout</w:t>
      </w:r>
      <w:r w:rsidR="005E488A" w:rsidRPr="00204D2E">
        <w:t xml:space="preserve"> </w:t>
      </w:r>
      <w:r w:rsidR="00483481">
        <w:t>which can result</w:t>
      </w:r>
      <w:r w:rsidR="005E488A" w:rsidRPr="00204D2E">
        <w:t xml:space="preserve"> in suboptimal patient care and </w:t>
      </w:r>
      <w:r w:rsidR="00B262B3" w:rsidRPr="00204D2E">
        <w:t xml:space="preserve">psychiatric problems of physicians. </w:t>
      </w:r>
    </w:p>
    <w:p w14:paraId="160DCB05" w14:textId="1EC0A296" w:rsidR="00A710C4" w:rsidRPr="00204D2E" w:rsidRDefault="007E6DB5" w:rsidP="00B262B3">
      <w:r w:rsidRPr="00204D2E">
        <w:rPr>
          <w:lang w:eastAsia="zh-CN"/>
        </w:rPr>
        <w:t xml:space="preserve">Having </w:t>
      </w:r>
      <w:r w:rsidR="0059301A">
        <w:rPr>
          <w:lang w:eastAsia="zh-CN"/>
        </w:rPr>
        <w:t xml:space="preserve">an </w:t>
      </w:r>
      <w:r w:rsidR="0088340D">
        <w:rPr>
          <w:lang w:eastAsia="zh-CN"/>
        </w:rPr>
        <w:t xml:space="preserve">appropriate </w:t>
      </w:r>
      <w:r w:rsidRPr="00204D2E">
        <w:rPr>
          <w:lang w:eastAsia="zh-CN"/>
        </w:rPr>
        <w:t xml:space="preserve">compensation model may not be the solution to all challenges, but is critical to an organization’s success. As an important part of </w:t>
      </w:r>
      <w:r w:rsidR="00961C2A">
        <w:rPr>
          <w:lang w:eastAsia="zh-CN"/>
        </w:rPr>
        <w:t>the</w:t>
      </w:r>
      <w:r w:rsidRPr="00204D2E">
        <w:rPr>
          <w:lang w:eastAsia="zh-CN"/>
        </w:rPr>
        <w:t xml:space="preserve"> compensation model, </w:t>
      </w:r>
      <w:r w:rsidR="0059301A">
        <w:rPr>
          <w:lang w:eastAsia="zh-CN"/>
        </w:rPr>
        <w:t xml:space="preserve">an appropriate </w:t>
      </w:r>
      <w:r w:rsidRPr="00204D2E">
        <w:rPr>
          <w:lang w:eastAsia="zh-CN"/>
        </w:rPr>
        <w:t xml:space="preserve">incentive plan provides a health organization with opportunities to </w:t>
      </w:r>
      <w:r w:rsidR="0061563E">
        <w:rPr>
          <w:lang w:eastAsia="zh-CN"/>
        </w:rPr>
        <w:t>encourage</w:t>
      </w:r>
      <w:r w:rsidRPr="00204D2E">
        <w:rPr>
          <w:lang w:eastAsia="zh-CN"/>
        </w:rPr>
        <w:t xml:space="preserve"> physicians to behave in </w:t>
      </w:r>
      <w:r w:rsidR="0061563E">
        <w:rPr>
          <w:lang w:eastAsia="zh-CN"/>
        </w:rPr>
        <w:t>a</w:t>
      </w:r>
      <w:r w:rsidRPr="00204D2E">
        <w:rPr>
          <w:lang w:eastAsia="zh-CN"/>
        </w:rPr>
        <w:t xml:space="preserve"> desired way. </w:t>
      </w:r>
      <w:r w:rsidR="00B262B3" w:rsidRPr="00204D2E">
        <w:rPr>
          <w:iCs/>
        </w:rPr>
        <w:t xml:space="preserve">According to the incentive theory of </w:t>
      </w:r>
      <w:r w:rsidR="00D534AA" w:rsidRPr="00204D2E">
        <w:rPr>
          <w:iCs/>
        </w:rPr>
        <w:t>motivation, people</w:t>
      </w:r>
      <w:r w:rsidR="00B262B3" w:rsidRPr="00204D2E">
        <w:rPr>
          <w:iCs/>
        </w:rPr>
        <w:t xml:space="preserve"> are pulled toward behaviors that offer positive incentives</w:t>
      </w:r>
      <w:r w:rsidR="008F6977">
        <w:rPr>
          <w:iCs/>
        </w:rPr>
        <w:t xml:space="preserve"> </w:t>
      </w:r>
      <w:r w:rsidR="00270372">
        <w:rPr>
          <w:iCs/>
        </w:rPr>
        <w:fldChar w:fldCharType="begin"/>
      </w:r>
      <w:r w:rsidR="00270372">
        <w:rPr>
          <w:iCs/>
        </w:rPr>
        <w:instrText xml:space="preserve"> ADDIN ZOTERO_ITEM CSL_CITATION {"citationID":"P4Hn25Ic","properties":{"formattedCitation":"(Kramer, Bernstein, &amp; Phares, 2019)","plainCitation":"(Kramer, Bernstein, &amp; Phares, 2019)","noteIndex":0},"citationItems":[{"id":72,"uris":["http://zotero.org/users/5440094/items/SDCXJ9G7"],"uri":["http://zotero.org/users/5440094/items/SDCXJ9G7"],"itemData":{"id":72,"type":"book","title":"Introduction to clinical psychology","publisher":"Cambridge University Press","author":[{"family":"Kramer","given":"Geoffrey P"},{"family":"Bernstein","given":"Douglas A"},{"family":"Phares","given":"Vicky"}],"issued":{"date-parts":[["2019"]]}}}],"schema":"https://github.com/citation-style-language/schema/raw/master/csl-citation.json"} </w:instrText>
      </w:r>
      <w:r w:rsidR="00270372">
        <w:rPr>
          <w:iCs/>
        </w:rPr>
        <w:fldChar w:fldCharType="separate"/>
      </w:r>
      <w:r w:rsidR="00270372">
        <w:rPr>
          <w:iCs/>
          <w:noProof/>
        </w:rPr>
        <w:t>(Kramer, Bernstein, &amp; Phares, 2019)</w:t>
      </w:r>
      <w:r w:rsidR="00270372">
        <w:rPr>
          <w:iCs/>
        </w:rPr>
        <w:fldChar w:fldCharType="end"/>
      </w:r>
      <w:r w:rsidR="00090498">
        <w:rPr>
          <w:iCs/>
        </w:rPr>
        <w:t>,</w:t>
      </w:r>
      <w:r w:rsidR="00B262B3" w:rsidRPr="00204D2E">
        <w:rPr>
          <w:iCs/>
        </w:rPr>
        <w:t xml:space="preserve"> such as promotion and money. </w:t>
      </w:r>
      <w:r w:rsidR="0061563E">
        <w:rPr>
          <w:bCs/>
        </w:rPr>
        <w:t>For instance, i</w:t>
      </w:r>
      <w:r w:rsidR="00B262B3" w:rsidRPr="00204D2E">
        <w:rPr>
          <w:bCs/>
        </w:rPr>
        <w:t xml:space="preserve">ncluding operational metrics in an incentive </w:t>
      </w:r>
      <w:r w:rsidR="0061563E">
        <w:rPr>
          <w:bCs/>
        </w:rPr>
        <w:t xml:space="preserve">plan </w:t>
      </w:r>
      <w:r w:rsidR="00B262B3" w:rsidRPr="00204D2E">
        <w:rPr>
          <w:bCs/>
        </w:rPr>
        <w:t xml:space="preserve">can motivate physicians to complete their administrative work. </w:t>
      </w:r>
      <w:r w:rsidRPr="00204D2E">
        <w:rPr>
          <w:lang w:eastAsia="zh-CN"/>
        </w:rPr>
        <w:t xml:space="preserve">Evidence suggests that </w:t>
      </w:r>
      <w:r w:rsidR="008008A2" w:rsidRPr="00204D2E">
        <w:rPr>
          <w:lang w:eastAsia="zh-CN"/>
        </w:rPr>
        <w:t xml:space="preserve">implementing an </w:t>
      </w:r>
      <w:r w:rsidRPr="00204D2E">
        <w:rPr>
          <w:lang w:eastAsia="zh-CN"/>
        </w:rPr>
        <w:t xml:space="preserve">incentive plan with greater emphasis on clinical quality and patient experience criteria is associated with </w:t>
      </w:r>
      <w:r w:rsidR="0088340D">
        <w:rPr>
          <w:lang w:eastAsia="zh-CN"/>
        </w:rPr>
        <w:t>more</w:t>
      </w:r>
      <w:r w:rsidRPr="00204D2E">
        <w:rPr>
          <w:lang w:eastAsia="zh-CN"/>
        </w:rPr>
        <w:t xml:space="preserve"> improvements </w:t>
      </w:r>
      <w:r w:rsidR="00763153" w:rsidRPr="00204D2E">
        <w:rPr>
          <w:lang w:eastAsia="zh-CN"/>
        </w:rPr>
        <w:t>in</w:t>
      </w:r>
      <w:r w:rsidRPr="00204D2E">
        <w:rPr>
          <w:lang w:eastAsia="zh-CN"/>
        </w:rPr>
        <w:t xml:space="preserve"> care coordination and office </w:t>
      </w:r>
      <w:r w:rsidR="00D534AA" w:rsidRPr="00204D2E">
        <w:rPr>
          <w:lang w:eastAsia="zh-CN"/>
        </w:rPr>
        <w:t>staff</w:t>
      </w:r>
      <w:r w:rsidRPr="00204D2E">
        <w:rPr>
          <w:lang w:eastAsia="zh-CN"/>
        </w:rPr>
        <w:t xml:space="preserve"> </w:t>
      </w:r>
      <w:r w:rsidR="00D534AA" w:rsidRPr="00204D2E">
        <w:rPr>
          <w:lang w:eastAsia="zh-CN"/>
        </w:rPr>
        <w:t>interaction</w:t>
      </w:r>
      <w:r w:rsidR="008F6977">
        <w:rPr>
          <w:lang w:eastAsia="zh-CN"/>
        </w:rPr>
        <w:t xml:space="preserve"> </w:t>
      </w:r>
      <w:r w:rsidR="00270372">
        <w:rPr>
          <w:lang w:eastAsia="zh-CN"/>
        </w:rPr>
        <w:fldChar w:fldCharType="begin"/>
      </w:r>
      <w:r w:rsidR="00F03C54">
        <w:rPr>
          <w:lang w:eastAsia="zh-CN"/>
        </w:rPr>
        <w:instrText xml:space="preserve"> ADDIN ZOTERO_ITEM CSL_CITATION {"citationID":"E6xh8XGa","properties":{"formattedCitation":"(Rodriguez, Von Glahn, Elliott, Rogers, &amp; Safran, 2009)","plainCitation":"(Rodriguez, Von Glahn, Elliott, Rogers, &amp; Safran, 2009)","noteIndex":0},"citationItems":[{"id":73,"uris":["http://zotero.org/users/5440094/items/TF84R9WC"],"uri":["http://zotero.org/users/5440094/items/TF84R9WC"],"itemData":{"id":73,"type":"article-journal","title":"The effect of performance-based financial incentives on improving patient care experiences: a statewide evaluation","container-title":"Journal of general internal medicine","page":"1281","volume":"24","issue":"12","author":[{"family":"Rodriguez","given":"Hector P"},{"family":"Von Glahn","given":"Ted"},{"family":"Elliott","given":"Marc N"},{"family":"Rogers","given":"William H"},{"family":"Safran","given":"Dana Gelb"}],"issued":{"date-parts":[["2009"]]}}}],"schema":"https://github.com/citation-style-language/schema/raw/master/csl-citation.json"} </w:instrText>
      </w:r>
      <w:r w:rsidR="00270372">
        <w:rPr>
          <w:lang w:eastAsia="zh-CN"/>
        </w:rPr>
        <w:fldChar w:fldCharType="separate"/>
      </w:r>
      <w:r w:rsidR="00F03C54">
        <w:rPr>
          <w:noProof/>
          <w:lang w:eastAsia="zh-CN"/>
        </w:rPr>
        <w:t>(Rodriguez, Von Glahn, Elliott, Rogers, &amp; Safran, 2009)</w:t>
      </w:r>
      <w:r w:rsidR="00270372">
        <w:rPr>
          <w:lang w:eastAsia="zh-CN"/>
        </w:rPr>
        <w:fldChar w:fldCharType="end"/>
      </w:r>
      <w:r w:rsidR="008008A2" w:rsidRPr="00204D2E">
        <w:rPr>
          <w:lang w:eastAsia="zh-CN"/>
        </w:rPr>
        <w:t>, while implementing a productivity-based incentive plan is associated with higher volume of work complete</w:t>
      </w:r>
      <w:r w:rsidR="007D0140">
        <w:rPr>
          <w:lang w:eastAsia="zh-CN"/>
        </w:rPr>
        <w:fldChar w:fldCharType="begin"/>
      </w:r>
      <w:r w:rsidR="00831AF1">
        <w:rPr>
          <w:lang w:eastAsia="zh-CN"/>
        </w:rPr>
        <w:instrText xml:space="preserve"> ADDIN ZOTERO_ITEM CSL_CITATION {"citationID":"Lxe79YF8","properties":{"formattedCitation":"(Stanisce et al., 2019)","plainCitation":"(Stanisce et al., 2019)","dontUpdate":true,"noteIndex":0},"citationItems":[{"id":39,"uris":["http://zotero.org/users/5440094/items/W4YE4YXY"],"uri":["http://zotero.org/users/5440094/items/W4YE4YXY"],"itemData":{"id":39,"type":"article-journal","title":"The Impact of RVU-Based Compensation on Patient Safety Outcomes in Outpatient Otolaryngology Procedures","container-title":"Otolaryngology–Head and Neck Surgery","page":"1003–1008","volume":"160","issue":"6","author":[{"family":"Stanisce","given":"Luke"},{"family":"Ahmad","given":"Nadir"},{"family":"Deckard","given":"Nathan"},{"family":"Solomon","given":"Donald"},{"family":"Spalla","given":"Thomas C"},{"family":"Gaughan","given":"John P"},{"family":"Koshkareva","given":"Yekaterina"}],"issued":{"date-parts":[["2019"]]}}}],"schema":"https://github.com/citation-style-language/schema/raw/master/csl-citation.json"} </w:instrText>
      </w:r>
      <w:r w:rsidR="007D0140">
        <w:rPr>
          <w:lang w:eastAsia="zh-CN"/>
        </w:rPr>
        <w:fldChar w:fldCharType="separate"/>
      </w:r>
      <w:r w:rsidR="00B82C27">
        <w:rPr>
          <w:noProof/>
          <w:lang w:eastAsia="zh-CN"/>
        </w:rPr>
        <w:t xml:space="preserve"> </w:t>
      </w:r>
      <w:r w:rsidR="008F6977">
        <w:rPr>
          <w:noProof/>
          <w:lang w:eastAsia="zh-CN"/>
        </w:rPr>
        <w:t>(</w:t>
      </w:r>
      <w:r w:rsidR="00855341">
        <w:rPr>
          <w:noProof/>
          <w:lang w:eastAsia="zh-CN"/>
        </w:rPr>
        <w:t>Stanisce et al., 2019)</w:t>
      </w:r>
      <w:r w:rsidR="007D0140">
        <w:rPr>
          <w:lang w:eastAsia="zh-CN"/>
        </w:rPr>
        <w:fldChar w:fldCharType="end"/>
      </w:r>
      <w:r w:rsidR="008008A2" w:rsidRPr="00204D2E">
        <w:rPr>
          <w:lang w:eastAsia="zh-CN"/>
        </w:rPr>
        <w:t xml:space="preserve">. </w:t>
      </w:r>
      <w:r w:rsidR="00A710C4" w:rsidRPr="00204D2E">
        <w:rPr>
          <w:iCs/>
        </w:rPr>
        <w:t xml:space="preserve">By implementing and developing incentive plans, hospital leaderships </w:t>
      </w:r>
      <w:r w:rsidR="00A710C4" w:rsidRPr="00204D2E">
        <w:rPr>
          <w:rFonts w:hint="eastAsia"/>
          <w:iCs/>
        </w:rPr>
        <w:t>have</w:t>
      </w:r>
      <w:r w:rsidR="00A710C4" w:rsidRPr="00204D2E">
        <w:rPr>
          <w:iCs/>
        </w:rPr>
        <w:t xml:space="preserve"> successfully achieved their goals such as increasing professional fee collection at an indigent-care teaching hospital</w:t>
      </w:r>
      <w:r w:rsidR="007D0140">
        <w:rPr>
          <w:iCs/>
        </w:rPr>
        <w:fldChar w:fldCharType="begin"/>
      </w:r>
      <w:r w:rsidR="00831AF1">
        <w:rPr>
          <w:iCs/>
        </w:rPr>
        <w:instrText xml:space="preserve"> ADDIN ZOTERO_ITEM CSL_CITATION {"citationID":"NGBSQ9R1","properties":{"formattedCitation":"(Stewart, Jones, &amp; Garson Jr, 2001)","plainCitation":"(Stewart, Jones, &amp; Garson Jr, 2001)","dontUpdate":true,"noteIndex":0},"citationItems":[{"id":40,"uris":["http://zotero.org/users/5440094/items/D8BTA5B6"],"uri":["http://zotero.org/users/5440094/items/D8BTA5B6"],"itemData":{"id":40,"type":"article-journal","title":"An incentive plan for professional fee collections at an indigent-care teaching hospital","container-title":"Academic Medicine","page":"1094–1099","volume":"76","issue":"11","author":[{"family":"Stewart","given":"Michael G"},{"family":"Jones","given":"Dan B"},{"family":"Garson Jr","given":"Arthur T"}],"issued":{"date-parts":[["2001"]]}}}],"schema":"https://github.com/citation-style-language/schema/raw/master/csl-citation.json"} </w:instrText>
      </w:r>
      <w:r w:rsidR="007D0140">
        <w:rPr>
          <w:iCs/>
        </w:rPr>
        <w:fldChar w:fldCharType="separate"/>
      </w:r>
      <w:r w:rsidR="008F6977">
        <w:rPr>
          <w:iCs/>
          <w:noProof/>
        </w:rPr>
        <w:t xml:space="preserve"> (</w:t>
      </w:r>
      <w:r w:rsidR="00855341">
        <w:rPr>
          <w:iCs/>
          <w:noProof/>
        </w:rPr>
        <w:t>Stewart, Jones, &amp; Garson Jr, 2001)</w:t>
      </w:r>
      <w:r w:rsidR="007D0140">
        <w:rPr>
          <w:iCs/>
        </w:rPr>
        <w:fldChar w:fldCharType="end"/>
      </w:r>
      <w:r w:rsidR="00A710C4" w:rsidRPr="00204D2E">
        <w:rPr>
          <w:iCs/>
        </w:rPr>
        <w:t xml:space="preserve"> and improving clinical productivity of orthopedic faculty at a university medical center</w:t>
      </w:r>
      <w:r w:rsidR="005A104F">
        <w:rPr>
          <w:iCs/>
        </w:rPr>
        <w:fldChar w:fldCharType="begin"/>
      </w:r>
      <w:r w:rsidR="00831AF1">
        <w:rPr>
          <w:iCs/>
        </w:rPr>
        <w:instrText xml:space="preserve"> ADDIN ZOTERO_ITEM CSL_CITATION {"citationID":"nfwid4p6","properties":{"formattedCitation":"(Lee et al., 2018)","plainCitation":"(Lee et al., 2018)","dontUpdate":true,"noteIndex":0},"citationItems":[{"id":41,"uris":["http://zotero.org/users/5440094/items/VKCUL53E"],"uri":["http://zotero.org/users/5440094/items/VKCUL53E"],"itemData":{"id":41,"type":"article-journal","title":"Modeling and Analysis of Postdischarge Intervention Process to Reduce COPD Readmissions","container-title":"IEEE Transactions on Automation Science and Engineering","page":"21–34","volume":"16","issue":"1","author":[{"family":"Lee","given":"Sujee"},{"family":"Wang","given":"Sijie"},{"family":"Bain","given":"Philip A"},{"family":"Kundinger","given":"Tammy"},{"family":"Sommers","given":"Craig"},{"family":"Baker","given":"Christine"},{"family":"Li","given":"Jingshan"}],"issued":{"date-parts":[["2018"]]}}}],"schema":"https://github.com/citation-style-language/schema/raw/master/csl-citation.json"} </w:instrText>
      </w:r>
      <w:r w:rsidR="005A104F">
        <w:rPr>
          <w:iCs/>
        </w:rPr>
        <w:fldChar w:fldCharType="separate"/>
      </w:r>
      <w:r w:rsidR="008F6977">
        <w:rPr>
          <w:iCs/>
          <w:noProof/>
        </w:rPr>
        <w:t xml:space="preserve"> (</w:t>
      </w:r>
      <w:r w:rsidR="00855341">
        <w:rPr>
          <w:iCs/>
          <w:noProof/>
        </w:rPr>
        <w:t>Lee et al., 2018)</w:t>
      </w:r>
      <w:r w:rsidR="005A104F">
        <w:rPr>
          <w:iCs/>
        </w:rPr>
        <w:fldChar w:fldCharType="end"/>
      </w:r>
      <w:r w:rsidR="00A710C4" w:rsidRPr="00204D2E">
        <w:rPr>
          <w:iCs/>
        </w:rPr>
        <w:t>.</w:t>
      </w:r>
    </w:p>
    <w:p w14:paraId="00E7A17D" w14:textId="6F51AF48" w:rsidR="00C22709" w:rsidRPr="00204D2E" w:rsidRDefault="00B71729" w:rsidP="00D02153">
      <w:pPr>
        <w:rPr>
          <w:lang w:eastAsia="zh-CN"/>
        </w:rPr>
      </w:pPr>
      <w:r w:rsidRPr="00204D2E">
        <w:lastRenderedPageBreak/>
        <w:t>This essay uses as an example the clinical incentive plan</w:t>
      </w:r>
      <w:r w:rsidR="00B82C27">
        <w:t xml:space="preserve"> </w:t>
      </w:r>
      <w:r w:rsidR="008F6977">
        <w:t>(</w:t>
      </w:r>
      <w:r w:rsidRPr="00204D2E">
        <w:t>the Plan) of a medical specialty department</w:t>
      </w:r>
      <w:r w:rsidR="008F6977">
        <w:t xml:space="preserve"> (</w:t>
      </w:r>
      <w:r w:rsidRPr="00204D2E">
        <w:t>the Department) under the University of Pittsburgh Physicians</w:t>
      </w:r>
      <w:r w:rsidR="008F6977">
        <w:t xml:space="preserve"> (</w:t>
      </w:r>
      <w:r w:rsidRPr="00204D2E">
        <w:t xml:space="preserve">UPP) at </w:t>
      </w:r>
      <w:r w:rsidR="00540F8E">
        <w:t>the University of Pittsburgh Medical Center (</w:t>
      </w:r>
      <w:r w:rsidRPr="00204D2E">
        <w:t>UPMC</w:t>
      </w:r>
      <w:r w:rsidR="00540F8E">
        <w:t>)</w:t>
      </w:r>
      <w:r w:rsidRPr="00204D2E">
        <w:t xml:space="preserve"> in Fiscal Year 2018</w:t>
      </w:r>
      <w:r w:rsidR="008F6977">
        <w:t xml:space="preserve"> (</w:t>
      </w:r>
      <w:r w:rsidRPr="00204D2E">
        <w:t xml:space="preserve">FY 18) to </w:t>
      </w:r>
      <w:r w:rsidR="00D534AA" w:rsidRPr="00204D2E">
        <w:t>explain</w:t>
      </w:r>
      <w:r w:rsidR="00942FC1" w:rsidRPr="00204D2E">
        <w:t xml:space="preserve"> in detail </w:t>
      </w:r>
      <w:r w:rsidR="00942FC1" w:rsidRPr="00204D2E">
        <w:rPr>
          <w:lang w:eastAsia="zh-CN"/>
        </w:rPr>
        <w:t>the allocation of funding to operational, clinical and citizenship incentives, the metrics</w:t>
      </w:r>
      <w:r w:rsidR="00E4593A" w:rsidRPr="00204D2E">
        <w:rPr>
          <w:lang w:eastAsia="zh-CN"/>
        </w:rPr>
        <w:t xml:space="preserve"> in the Plan</w:t>
      </w:r>
      <w:r w:rsidR="00942FC1" w:rsidRPr="00204D2E">
        <w:rPr>
          <w:lang w:eastAsia="zh-CN"/>
        </w:rPr>
        <w:t xml:space="preserve">, and the calculation of incentives. This essay </w:t>
      </w:r>
      <w:r w:rsidR="00D534AA" w:rsidRPr="00204D2E">
        <w:rPr>
          <w:lang w:eastAsia="zh-CN"/>
        </w:rPr>
        <w:t>further</w:t>
      </w:r>
      <w:r w:rsidR="00587F83" w:rsidRPr="00204D2E">
        <w:rPr>
          <w:lang w:eastAsia="zh-CN"/>
        </w:rPr>
        <w:t xml:space="preserve"> </w:t>
      </w:r>
      <w:r w:rsidR="00942FC1" w:rsidRPr="00204D2E">
        <w:rPr>
          <w:lang w:eastAsia="zh-CN"/>
        </w:rPr>
        <w:t xml:space="preserve">discusses </w:t>
      </w:r>
      <w:r w:rsidR="00574F2F" w:rsidRPr="00204D2E">
        <w:rPr>
          <w:lang w:eastAsia="zh-CN"/>
        </w:rPr>
        <w:t>minimizing physicians’ clerical burdens</w:t>
      </w:r>
      <w:r w:rsidR="00942FC1" w:rsidRPr="00204D2E">
        <w:rPr>
          <w:lang w:eastAsia="zh-CN"/>
        </w:rPr>
        <w:t xml:space="preserve">, adherence with </w:t>
      </w:r>
      <w:r w:rsidR="005C61F7">
        <w:rPr>
          <w:lang w:eastAsia="zh-CN"/>
        </w:rPr>
        <w:t xml:space="preserve">the </w:t>
      </w:r>
      <w:r w:rsidR="00942FC1" w:rsidRPr="00204D2E">
        <w:rPr>
          <w:lang w:eastAsia="zh-CN"/>
        </w:rPr>
        <w:t xml:space="preserve">mission and incorporation of values, </w:t>
      </w:r>
      <w:r w:rsidR="00C168C9">
        <w:rPr>
          <w:lang w:eastAsia="zh-CN"/>
        </w:rPr>
        <w:t xml:space="preserve">quality-related metrics, </w:t>
      </w:r>
      <w:r w:rsidR="003E3C8C" w:rsidRPr="00204D2E">
        <w:rPr>
          <w:lang w:eastAsia="zh-CN"/>
        </w:rPr>
        <w:t xml:space="preserve">and </w:t>
      </w:r>
      <w:r w:rsidR="00942FC1" w:rsidRPr="00204D2E">
        <w:rPr>
          <w:lang w:eastAsia="zh-CN"/>
        </w:rPr>
        <w:t>concer</w:t>
      </w:r>
      <w:r w:rsidR="00574F2F" w:rsidRPr="00204D2E">
        <w:rPr>
          <w:lang w:eastAsia="zh-CN"/>
        </w:rPr>
        <w:t>n</w:t>
      </w:r>
      <w:r w:rsidR="005C61F7">
        <w:rPr>
          <w:lang w:eastAsia="zh-CN"/>
        </w:rPr>
        <w:t>s of using a work relative value unit (RVU)</w:t>
      </w:r>
      <w:r w:rsidR="00942FC1" w:rsidRPr="00204D2E">
        <w:rPr>
          <w:lang w:eastAsia="zh-CN"/>
        </w:rPr>
        <w:t xml:space="preserve">-based incentive plan. </w:t>
      </w:r>
      <w:r w:rsidR="00D534AA" w:rsidRPr="00204D2E">
        <w:rPr>
          <w:lang w:eastAsia="zh-CN"/>
        </w:rPr>
        <w:t>Based</w:t>
      </w:r>
      <w:r w:rsidR="008D75A5" w:rsidRPr="00204D2E">
        <w:rPr>
          <w:lang w:eastAsia="zh-CN"/>
        </w:rPr>
        <w:t xml:space="preserve"> on </w:t>
      </w:r>
      <w:r w:rsidR="00C168C9">
        <w:rPr>
          <w:lang w:eastAsia="zh-CN"/>
        </w:rPr>
        <w:t>this</w:t>
      </w:r>
      <w:r w:rsidR="008D75A5" w:rsidRPr="00204D2E">
        <w:rPr>
          <w:lang w:eastAsia="zh-CN"/>
        </w:rPr>
        <w:t xml:space="preserve"> analysis, </w:t>
      </w:r>
      <w:r w:rsidR="008D75A5" w:rsidRPr="00204D2E">
        <w:t>this essay give</w:t>
      </w:r>
      <w:r w:rsidR="00300168" w:rsidRPr="00204D2E">
        <w:t>s</w:t>
      </w:r>
      <w:r w:rsidR="008D75A5" w:rsidRPr="00204D2E">
        <w:t xml:space="preserve"> recommendations on </w:t>
      </w:r>
      <w:r w:rsidR="00C168C9">
        <w:t>decreasing the risk of</w:t>
      </w:r>
      <w:r w:rsidR="008D75A5" w:rsidRPr="00204D2E">
        <w:t xml:space="preserve"> </w:t>
      </w:r>
      <w:r w:rsidR="00C168C9">
        <w:t xml:space="preserve">physician </w:t>
      </w:r>
      <w:r w:rsidR="00540F8E">
        <w:t>burnout</w:t>
      </w:r>
      <w:r w:rsidR="00300168" w:rsidRPr="00204D2E">
        <w:t xml:space="preserve"> and accommodating to </w:t>
      </w:r>
      <w:r w:rsidR="0059301A">
        <w:t xml:space="preserve">a </w:t>
      </w:r>
      <w:r w:rsidR="00300168" w:rsidRPr="00204D2E">
        <w:t xml:space="preserve">value-based </w:t>
      </w:r>
      <w:r w:rsidR="00D534AA" w:rsidRPr="00204D2E">
        <w:t>reimbursement</w:t>
      </w:r>
      <w:r w:rsidR="00300168" w:rsidRPr="00204D2E">
        <w:t xml:space="preserve"> system. </w:t>
      </w:r>
    </w:p>
    <w:p w14:paraId="0686EABA" w14:textId="77777777" w:rsidR="00C22709" w:rsidRPr="00204D2E" w:rsidRDefault="00C22709" w:rsidP="00A710C4">
      <w:pPr>
        <w:rPr>
          <w:iCs/>
        </w:rPr>
      </w:pPr>
    </w:p>
    <w:p w14:paraId="593394DA" w14:textId="77777777" w:rsidR="00A710C4" w:rsidRPr="00204D2E" w:rsidRDefault="00A710C4" w:rsidP="006D0322">
      <w:pPr>
        <w:rPr>
          <w:lang w:eastAsia="zh-CN"/>
        </w:rPr>
      </w:pPr>
    </w:p>
    <w:p w14:paraId="57A5FA50" w14:textId="4FEE6D66" w:rsidR="00CA15FF" w:rsidRPr="00204D2E" w:rsidRDefault="00CA15FF" w:rsidP="00CA15FF">
      <w:pPr>
        <w:pStyle w:val="Heading1"/>
      </w:pPr>
      <w:bookmarkStart w:id="2" w:name="_Toc16590186"/>
      <w:r w:rsidRPr="00204D2E">
        <w:lastRenderedPageBreak/>
        <w:t>Background</w:t>
      </w:r>
      <w:bookmarkEnd w:id="2"/>
      <w:r w:rsidRPr="00204D2E">
        <w:t xml:space="preserve"> </w:t>
      </w:r>
    </w:p>
    <w:p w14:paraId="54DE8BC7" w14:textId="2C40D2F4" w:rsidR="008A17B1" w:rsidRPr="00204D2E" w:rsidRDefault="008A17B1" w:rsidP="008A17B1">
      <w:pPr>
        <w:pStyle w:val="Heading2"/>
      </w:pPr>
      <w:bookmarkStart w:id="3" w:name="_Toc16590187"/>
      <w:r w:rsidRPr="00204D2E">
        <w:t>Physician Satisfaction and the Fourth Aim</w:t>
      </w:r>
      <w:bookmarkEnd w:id="3"/>
      <w:r w:rsidR="008F6977">
        <w:t xml:space="preserve"> </w:t>
      </w:r>
    </w:p>
    <w:p w14:paraId="1333D82E" w14:textId="11684136" w:rsidR="00520B72" w:rsidRPr="00204D2E" w:rsidRDefault="008A17B1" w:rsidP="008A17B1">
      <w:r w:rsidRPr="00204D2E">
        <w:t>Physicians are facing high pressure</w:t>
      </w:r>
      <w:r w:rsidR="00FD47B4" w:rsidRPr="00204D2E">
        <w:t>s</w:t>
      </w:r>
      <w:r w:rsidRPr="00204D2E">
        <w:t xml:space="preserve"> today. Every physician seems to be “managing 10 spinning plates to cover their professional and personal obli</w:t>
      </w:r>
      <w:r w:rsidR="0059301A">
        <w:t>gations</w:t>
      </w:r>
      <w:r w:rsidR="00046D54" w:rsidRPr="00204D2E">
        <w:t>”</w:t>
      </w:r>
      <w:r w:rsidR="00CB2A3C">
        <w:fldChar w:fldCharType="begin"/>
      </w:r>
      <w:r w:rsidR="00831AF1">
        <w:instrText xml:space="preserve"> ADDIN ZOTERO_ITEM CSL_CITATION {"citationID":"Ox0WZiLW","properties":{"formattedCitation":"(Gorman, 2017)","plainCitation":"(Gorman, 2017)","dontUpdate":true,"noteIndex":0},"citationItems":[{"id":42,"uris":["http://zotero.org/users/5440094/items/EJ22RJAW"],"uri":["http://zotero.org/users/5440094/items/EJ22RJAW"],"itemData":{"id":42,"type":"article-journal","title":"The fourth aim: care of the provider","container-title":"Journal of Acute Care Physical Therapy","page":"113–114","volume":"8","issue":"4","call-number":"113","author":[{"family":"Gorman","given":"Sharon L"}],"issued":{"date-parts":[["2017"]]}}}],"schema":"https://github.com/citation-style-language/schema/raw/master/csl-citation.json"} </w:instrText>
      </w:r>
      <w:r w:rsidR="00CB2A3C">
        <w:fldChar w:fldCharType="separate"/>
      </w:r>
      <w:r w:rsidR="008F6977">
        <w:rPr>
          <w:noProof/>
        </w:rPr>
        <w:t xml:space="preserve"> (</w:t>
      </w:r>
      <w:r w:rsidR="00855341">
        <w:rPr>
          <w:noProof/>
        </w:rPr>
        <w:t>Gorman, 2017</w:t>
      </w:r>
      <w:r w:rsidR="00831AF1">
        <w:rPr>
          <w:noProof/>
        </w:rPr>
        <w:t>, p. 113</w:t>
      </w:r>
      <w:r w:rsidR="00855341">
        <w:rPr>
          <w:noProof/>
        </w:rPr>
        <w:t>)</w:t>
      </w:r>
      <w:r w:rsidR="00CB2A3C">
        <w:fldChar w:fldCharType="end"/>
      </w:r>
      <w:r w:rsidR="0059301A">
        <w:t>.</w:t>
      </w:r>
      <w:r w:rsidRPr="00204D2E">
        <w:t xml:space="preserve"> </w:t>
      </w:r>
      <w:r w:rsidR="00F6373B" w:rsidRPr="00204D2E">
        <w:t xml:space="preserve">Playing a </w:t>
      </w:r>
      <w:r w:rsidR="00D534AA" w:rsidRPr="00204D2E">
        <w:t>fundamental</w:t>
      </w:r>
      <w:r w:rsidR="00F6373B" w:rsidRPr="00204D2E">
        <w:t xml:space="preserve"> role in healthcare, physicians </w:t>
      </w:r>
      <w:r w:rsidRPr="00204D2E">
        <w:t xml:space="preserve">bear the responsibility to do administrative work to keep </w:t>
      </w:r>
      <w:r w:rsidR="00D534AA" w:rsidRPr="00204D2E">
        <w:t>organizations</w:t>
      </w:r>
      <w:r w:rsidRPr="00204D2E">
        <w:t xml:space="preserve"> function</w:t>
      </w:r>
      <w:r w:rsidR="001970CF">
        <w:t>ing</w:t>
      </w:r>
      <w:r w:rsidRPr="00204D2E">
        <w:t xml:space="preserve"> normally</w:t>
      </w:r>
      <w:r w:rsidR="00F6373B" w:rsidRPr="00204D2E">
        <w:t xml:space="preserve"> as well as to </w:t>
      </w:r>
      <w:r w:rsidR="00162E71" w:rsidRPr="00204D2E">
        <w:t xml:space="preserve">provide </w:t>
      </w:r>
      <w:r w:rsidR="00F6373B" w:rsidRPr="00204D2E">
        <w:t>care</w:t>
      </w:r>
      <w:r w:rsidR="00162E71" w:rsidRPr="00204D2E">
        <w:t xml:space="preserve"> to</w:t>
      </w:r>
      <w:r w:rsidR="00F6373B" w:rsidRPr="00204D2E">
        <w:t xml:space="preserve"> patients.</w:t>
      </w:r>
      <w:r w:rsidR="008F6977">
        <w:t xml:space="preserve"> </w:t>
      </w:r>
    </w:p>
    <w:p w14:paraId="15F7C4E1" w14:textId="6FE4A479" w:rsidR="006B3E3C" w:rsidRPr="00204D2E" w:rsidRDefault="006B3E3C" w:rsidP="006B3E3C">
      <w:r w:rsidRPr="00204D2E">
        <w:t xml:space="preserve">With the trend to incentivize for outcome, quality and lower costs </w:t>
      </w:r>
      <w:r w:rsidR="00D534AA" w:rsidRPr="00204D2E">
        <w:t>rather</w:t>
      </w:r>
      <w:r w:rsidRPr="00204D2E">
        <w:t xml:space="preserve"> than volume, payers are encouraging health care organizations to take</w:t>
      </w:r>
      <w:r w:rsidR="003C7829">
        <w:t xml:space="preserve"> on</w:t>
      </w:r>
      <w:r w:rsidRPr="00204D2E">
        <w:t xml:space="preserve"> the responsibility of cost control, while quality of care remains </w:t>
      </w:r>
      <w:r w:rsidR="0059301A">
        <w:t>a</w:t>
      </w:r>
      <w:r w:rsidRPr="00204D2E">
        <w:t xml:space="preserve"> priority. Despite the trend, the majority of reimbursement s</w:t>
      </w:r>
      <w:r w:rsidR="00AE6F19">
        <w:t xml:space="preserve">chemes are still volume-based. To </w:t>
      </w:r>
      <w:r w:rsidR="003F3FC4">
        <w:t xml:space="preserve">survive and </w:t>
      </w:r>
      <w:r w:rsidR="008759FA">
        <w:t>thrive</w:t>
      </w:r>
      <w:r w:rsidR="00AE6F19">
        <w:t xml:space="preserve"> in the</w:t>
      </w:r>
      <w:r w:rsidR="0065139D">
        <w:t xml:space="preserve"> </w:t>
      </w:r>
      <w:r w:rsidRPr="00204D2E">
        <w:t xml:space="preserve">dynamic industry environment </w:t>
      </w:r>
      <w:r w:rsidR="00AE6F19">
        <w:t xml:space="preserve">is </w:t>
      </w:r>
      <w:r w:rsidRPr="00204D2E">
        <w:t xml:space="preserve">challenging </w:t>
      </w:r>
      <w:r w:rsidR="00AE6F19">
        <w:t xml:space="preserve">for </w:t>
      </w:r>
      <w:r w:rsidRPr="00204D2E">
        <w:t xml:space="preserve">hospitals and health care executives. To stay competitive in the health market, some health </w:t>
      </w:r>
      <w:r w:rsidR="00D534AA" w:rsidRPr="00204D2E">
        <w:t>care executives</w:t>
      </w:r>
      <w:r w:rsidRPr="00204D2E">
        <w:t xml:space="preserve"> pass the pressure on to physicians by incentivizing </w:t>
      </w:r>
      <w:r w:rsidR="0059301A">
        <w:t>them</w:t>
      </w:r>
      <w:r w:rsidRPr="00204D2E">
        <w:t xml:space="preserve"> to work harder and </w:t>
      </w:r>
      <w:r w:rsidR="003C7829">
        <w:t xml:space="preserve">to align </w:t>
      </w:r>
      <w:r w:rsidRPr="00204D2E">
        <w:t>with the organization’s long- and short-term strategies to realize the org</w:t>
      </w:r>
      <w:r w:rsidR="003C7829">
        <w:t xml:space="preserve">anization’s goals such as cost </w:t>
      </w:r>
      <w:r w:rsidRPr="00204D2E">
        <w:t xml:space="preserve">reduction and quality improvement. </w:t>
      </w:r>
      <w:r w:rsidR="00643A48" w:rsidRPr="00204D2E">
        <w:t xml:space="preserve">With </w:t>
      </w:r>
      <w:r w:rsidR="00D534AA" w:rsidRPr="00204D2E">
        <w:t>implementation</w:t>
      </w:r>
      <w:r w:rsidR="00643A48" w:rsidRPr="00204D2E">
        <w:t xml:space="preserve"> of</w:t>
      </w:r>
      <w:r w:rsidR="00EA6987">
        <w:t xml:space="preserve"> the</w:t>
      </w:r>
      <w:r w:rsidR="00643A48" w:rsidRPr="00204D2E">
        <w:t xml:space="preserve"> </w:t>
      </w:r>
      <w:r w:rsidR="004D023E" w:rsidRPr="00204D2E">
        <w:t xml:space="preserve">Quality Payment Program, as will be discussed below in </w:t>
      </w:r>
      <w:r w:rsidR="004D023E" w:rsidRPr="00204D2E">
        <w:rPr>
          <w:i/>
        </w:rPr>
        <w:t>3.2.1</w:t>
      </w:r>
      <w:r w:rsidR="004D023E" w:rsidRPr="00204D2E">
        <w:t>, physicians are faced with even heavier regulatory burdens</w:t>
      </w:r>
      <w:r w:rsidR="004507FA">
        <w:fldChar w:fldCharType="begin"/>
      </w:r>
      <w:r w:rsidR="00831AF1">
        <w:instrText xml:space="preserve"> ADDIN ZOTERO_ITEM CSL_CITATION {"citationID":"BfIRo0U6","properties":{"formattedCitation":"(Luh, 2016)","plainCitation":"(Luh, 2016)","dontUpdate":true,"noteIndex":0},"citationItems":[{"id":43,"uris":["http://zotero.org/users/5440094/items/6YJMMJIU"],"uri":["http://zotero.org/users/5440094/items/6YJMMJIU"],"itemData":{"id":43,"type":"paper-conference","title":"MACRA regulatory burdens and the threat of physician burnout","container-title":"Mayo Clinic Proceedings","publisher":"Elsevier","page":"1671–1672","volume":"91","author":[{"family":"Luh","given":"Join Y"}],"issued":{"date-parts":[["2016"]]}}}],"schema":"https://github.com/citation-style-language/schema/raw/master/csl-citation.json"} </w:instrText>
      </w:r>
      <w:r w:rsidR="004507FA">
        <w:fldChar w:fldCharType="separate"/>
      </w:r>
      <w:r w:rsidR="008F6977">
        <w:rPr>
          <w:noProof/>
        </w:rPr>
        <w:t xml:space="preserve"> (</w:t>
      </w:r>
      <w:r w:rsidR="00855341">
        <w:rPr>
          <w:noProof/>
        </w:rPr>
        <w:t>Luh, 2016)</w:t>
      </w:r>
      <w:r w:rsidR="004507FA">
        <w:fldChar w:fldCharType="end"/>
      </w:r>
      <w:r w:rsidR="009C5F65">
        <w:t>.</w:t>
      </w:r>
      <w:r w:rsidR="004D023E" w:rsidRPr="00204D2E">
        <w:t xml:space="preserve"> </w:t>
      </w:r>
    </w:p>
    <w:p w14:paraId="793BAD5C" w14:textId="562BAF7A" w:rsidR="00BB3D2B" w:rsidRPr="00204D2E" w:rsidRDefault="00575A67" w:rsidP="004E7ADD">
      <w:r w:rsidRPr="00204D2E">
        <w:t>Facing these challenges, physicians are more likely to b</w:t>
      </w:r>
      <w:r w:rsidR="00136B05" w:rsidRPr="00204D2E">
        <w:t>urn</w:t>
      </w:r>
      <w:r w:rsidRPr="00204D2E">
        <w:t xml:space="preserve"> </w:t>
      </w:r>
      <w:r w:rsidR="00136B05" w:rsidRPr="00204D2E">
        <w:t>out compared to other workers in the United States</w:t>
      </w:r>
      <w:r w:rsidR="008F6977">
        <w:t xml:space="preserve"> (</w:t>
      </w:r>
      <w:r w:rsidR="00136B05" w:rsidRPr="00204D2E">
        <w:t>U.S.)</w:t>
      </w:r>
      <w:r w:rsidR="00FD43D6">
        <w:t>,</w:t>
      </w:r>
      <w:r w:rsidR="006A4AA0" w:rsidRPr="00204D2E">
        <w:t xml:space="preserve"> and</w:t>
      </w:r>
      <w:r w:rsidR="00136B05" w:rsidRPr="00204D2E">
        <w:t xml:space="preserve"> </w:t>
      </w:r>
      <w:r w:rsidR="006A4AA0" w:rsidRPr="00204D2E">
        <w:t>a</w:t>
      </w:r>
      <w:r w:rsidR="007B2851" w:rsidRPr="00204D2E">
        <w:t xml:space="preserve">lmost half </w:t>
      </w:r>
      <w:r w:rsidR="00FD43D6">
        <w:t xml:space="preserve">of </w:t>
      </w:r>
      <w:r w:rsidR="007B2851" w:rsidRPr="00204D2E">
        <w:t>physicians self-report</w:t>
      </w:r>
      <w:r w:rsidR="00D44CE4">
        <w:t>ed</w:t>
      </w:r>
      <w:r w:rsidR="007B2851" w:rsidRPr="00204D2E">
        <w:t xml:space="preserve"> having at least one </w:t>
      </w:r>
      <w:r w:rsidR="00D534AA" w:rsidRPr="00204D2E">
        <w:t>symptom</w:t>
      </w:r>
      <w:r w:rsidR="007B2851" w:rsidRPr="00204D2E">
        <w:t xml:space="preserve"> of </w:t>
      </w:r>
      <w:r w:rsidR="00540F8E">
        <w:t>burnout</w:t>
      </w:r>
      <w:r w:rsidR="00EF7F57">
        <w:fldChar w:fldCharType="begin"/>
      </w:r>
      <w:r w:rsidR="00831AF1">
        <w:instrText xml:space="preserve"> ADDIN ZOTERO_ITEM CSL_CITATION {"citationID":"AVJ0N5fn","properties":{"formattedCitation":"(Shanafelt et al., 2012)","plainCitation":"(Shanafelt et al., 2012)","dontUpdate":true,"noteIndex":0},"citationItems":[{"id":44,"uris":["http://zotero.org/users/5440094/items/L463WWGX"],"uri":["http://zotero.org/users/5440094/items/L463WWGX"],"itemData":{"id":44,"type":"article-journal","title":"Burnout and satisfaction with work-life balance among US physicians relative to the general US population","container-title":"Archives of internal medicine","page":"1377–1385","volume":"172","issue":"18","author":[{"family":"Shanafelt","given":"Tait D"},{"family":"Boone","given":"Sonja"},{"family":"Tan","given":"Litjen"},{"family":"Dyrbye","given":"Lotte N"},{"family":"Sotile","given":"Wayne"},{"family":"Satele","given":"Daniel"},{"family":"West","given":"Colin P"},{"family":"Sloan","given":"Jeff"},{"family":"Oreskovich","given":"Michael R"}],"issued":{"date-parts":[["2012"]]}}}],"schema":"https://github.com/citation-style-language/schema/raw/master/csl-citation.json"} </w:instrText>
      </w:r>
      <w:r w:rsidR="00EF7F57">
        <w:fldChar w:fldCharType="separate"/>
      </w:r>
      <w:r w:rsidR="008F6977">
        <w:rPr>
          <w:noProof/>
        </w:rPr>
        <w:t xml:space="preserve"> (</w:t>
      </w:r>
      <w:r w:rsidR="00855341">
        <w:rPr>
          <w:noProof/>
        </w:rPr>
        <w:t>Shanafelt et al., 2012)</w:t>
      </w:r>
      <w:r w:rsidR="00EF7F57">
        <w:fldChar w:fldCharType="end"/>
      </w:r>
      <w:r w:rsidR="009C5F65">
        <w:t>.</w:t>
      </w:r>
      <w:r w:rsidR="008F6397" w:rsidRPr="00204D2E">
        <w:t xml:space="preserve"> </w:t>
      </w:r>
      <w:r w:rsidR="00540F8E">
        <w:t>Evidence</w:t>
      </w:r>
      <w:r w:rsidR="004E7ADD" w:rsidRPr="00204D2E">
        <w:t xml:space="preserve"> </w:t>
      </w:r>
      <w:r w:rsidR="00540F8E">
        <w:t xml:space="preserve">suggests that </w:t>
      </w:r>
      <w:r w:rsidR="004E7ADD" w:rsidRPr="00204D2E">
        <w:t>early-career physicians have the lowest satisfaction with overall career choice</w:t>
      </w:r>
      <w:r w:rsidR="008F6977">
        <w:t xml:space="preserve"> (</w:t>
      </w:r>
      <w:r w:rsidR="004E7ADD" w:rsidRPr="00204D2E">
        <w:t>being a physician) and the highest frequency of work-home conflicts</w:t>
      </w:r>
      <w:r w:rsidR="00EF7F57">
        <w:fldChar w:fldCharType="begin"/>
      </w:r>
      <w:r w:rsidR="00831AF1">
        <w:instrText xml:space="preserve"> ADDIN ZOTERO_ITEM CSL_CITATION {"citationID":"SbmtuS8G","properties":{"formattedCitation":"(Dyrbye et al., 2013)","plainCitation":"(Dyrbye et al., 2013)","dontUpdate":true,"noteIndex":0},"citationItems":[{"id":45,"uris":["http://zotero.org/users/5440094/items/LKFEBBD2"],"uri":["http://zotero.org/users/5440094/items/LKFEBBD2"],"itemData":{"id":45,"type":"paper-conference","title":"Physician satisfaction and burnout at different career stages","container-title":"Mayo Clinic Proceedings","publisher":"Elsevier","page":"1358–1367","volume":"88","author":[{"family":"Dyrbye","given":"Liselotte N"},{"family":"Varkey","given":"Prathibha"},{"family":"Boone","given":"Sonja L"},{"family":"Satele","given":"Daniel V"},{"family":"Sloan","given":"Jeff A"},{"family":"Shanafelt","given":"Tait D"}],"issued":{"date-parts":[["2013"]]}}}],"schema":"https://github.com/citation-style-language/schema/raw/master/csl-citation.json"} </w:instrText>
      </w:r>
      <w:r w:rsidR="00EF7F57">
        <w:fldChar w:fldCharType="separate"/>
      </w:r>
      <w:r w:rsidR="008F6977">
        <w:rPr>
          <w:noProof/>
        </w:rPr>
        <w:t xml:space="preserve"> (</w:t>
      </w:r>
      <w:r w:rsidR="00855341">
        <w:rPr>
          <w:noProof/>
        </w:rPr>
        <w:t>Dyrbye et al., 2013)</w:t>
      </w:r>
      <w:r w:rsidR="00EF7F57">
        <w:fldChar w:fldCharType="end"/>
      </w:r>
      <w:r w:rsidR="009C5F65">
        <w:t>.</w:t>
      </w:r>
      <w:r w:rsidR="004E7ADD" w:rsidRPr="00204D2E">
        <w:t xml:space="preserve"> </w:t>
      </w:r>
      <w:r w:rsidR="005F4B8A" w:rsidRPr="00204D2E">
        <w:t xml:space="preserve">Symptoms of </w:t>
      </w:r>
      <w:r w:rsidR="00540F8E">
        <w:t>burnout</w:t>
      </w:r>
      <w:r w:rsidR="005F4B8A" w:rsidRPr="00204D2E">
        <w:t xml:space="preserve"> are associated with </w:t>
      </w:r>
      <w:r w:rsidR="00D534AA" w:rsidRPr="00204D2E">
        <w:t>several</w:t>
      </w:r>
      <w:r w:rsidR="005F4B8A" w:rsidRPr="00204D2E">
        <w:t xml:space="preserve"> </w:t>
      </w:r>
      <w:r w:rsidR="00647ACE">
        <w:t>types of professional dy</w:t>
      </w:r>
      <w:r w:rsidR="005F4B8A" w:rsidRPr="00204D2E">
        <w:t>sfunction and increased risk of psychiatric illness</w:t>
      </w:r>
      <w:r w:rsidR="00EF7F57">
        <w:fldChar w:fldCharType="begin"/>
      </w:r>
      <w:r w:rsidR="00831AF1">
        <w:instrText xml:space="preserve"> ADDIN ZOTERO_ITEM CSL_CITATION {"citationID":"rJY6ea3j","properties":{"formattedCitation":"(Schwenk &amp; Gold, 2018)","plainCitation":"(Schwenk &amp; Gold, 2018)","dontUpdate":true,"noteIndex":0},"citationItems":[{"id":46,"uris":["http://zotero.org/users/5440094/items/63ZIK2B3"],"uri":["http://zotero.org/users/5440094/items/63ZIK2B3"],"itemData":{"id":46,"type":"article-journal","title":"Physician burnout—a serious symptom, but of what?","container-title":"Jama","page":"1109–1110","volume":"320","issue":"11","author":[{"family":"Schwenk","given":"Thomas L"},{"family":"Gold","given":"Katherine J"}],"issued":{"date-parts":[["2018"]]}}}],"schema":"https://github.com/citation-style-language/schema/raw/master/csl-citation.json"} </w:instrText>
      </w:r>
      <w:r w:rsidR="00EF7F57">
        <w:fldChar w:fldCharType="separate"/>
      </w:r>
      <w:r w:rsidR="008F6977">
        <w:rPr>
          <w:noProof/>
        </w:rPr>
        <w:t xml:space="preserve"> (</w:t>
      </w:r>
      <w:r w:rsidR="00855341">
        <w:rPr>
          <w:noProof/>
        </w:rPr>
        <w:t xml:space="preserve">Schwenk &amp; </w:t>
      </w:r>
      <w:r w:rsidR="00855341">
        <w:rPr>
          <w:noProof/>
        </w:rPr>
        <w:lastRenderedPageBreak/>
        <w:t>Gold, 2018)</w:t>
      </w:r>
      <w:r w:rsidR="00EF7F57">
        <w:fldChar w:fldCharType="end"/>
      </w:r>
      <w:r w:rsidR="009C5F65">
        <w:t>.</w:t>
      </w:r>
      <w:r w:rsidR="005F4B8A" w:rsidRPr="00204D2E">
        <w:t xml:space="preserve"> </w:t>
      </w:r>
      <w:r w:rsidR="001D5BCB">
        <w:t>On the other hand</w:t>
      </w:r>
      <w:r w:rsidR="00D14C9C" w:rsidRPr="00204D2E">
        <w:t>, p</w:t>
      </w:r>
      <w:r w:rsidR="00BB3DF6" w:rsidRPr="00204D2E">
        <w:t xml:space="preserve">hysician engagement can </w:t>
      </w:r>
      <w:r w:rsidR="009F6A78" w:rsidRPr="00204D2E">
        <w:t>accelerate the acceptance of innovative care models with an organization</w:t>
      </w:r>
      <w:r w:rsidR="00411EA5">
        <w:fldChar w:fldCharType="begin"/>
      </w:r>
      <w:r w:rsidR="00831AF1">
        <w:instrText xml:space="preserve"> ADDIN ZOTERO_ITEM CSL_CITATION {"citationID":"Tr7y87yI","properties":{"formattedCitation":"(Skillman et al., 2017)","plainCitation":"(Skillman et al., 2017)","dontUpdate":true,"noteIndex":0},"citationItems":[{"id":47,"uris":["http://zotero.org/users/5440094/items/SEPKM8SC"],"uri":["http://zotero.org/users/5440094/items/SEPKM8SC"],"itemData":{"id":47,"type":"article-journal","title":"Physician engagement strategies in care coordination: Findings from the Centers for Medicare &amp; Medicaid Services’ Health Care Innovation Awards Program","container-title":"Health services research","page":"291–312","volume":"52","issue":"1","author":[{"family":"Skillman","given":"Megan"},{"family":"Cross-Barnet","given":"Caitlin"},{"family":"Singer","given":"Rachel Friedman"},{"family":"Ruiz","given":"Sarah"},{"family":"Rotondo","given":"Christina"},{"family":"Ahn","given":"Roy"},{"family":"Snyder","given":"Lynne Page"},{"family":"Colligan","given":"Erin M"},{"family":"Giuriceo","given":"Katherine"},{"family":"Moiduddin","given":"Adil"}],"issued":{"date-parts":[["2017"]]}}}],"schema":"https://github.com/citation-style-language/schema/raw/master/csl-citation.json"} </w:instrText>
      </w:r>
      <w:r w:rsidR="00411EA5">
        <w:fldChar w:fldCharType="separate"/>
      </w:r>
      <w:r w:rsidR="008F6977">
        <w:rPr>
          <w:noProof/>
        </w:rPr>
        <w:t xml:space="preserve"> (</w:t>
      </w:r>
      <w:r w:rsidR="00855341">
        <w:rPr>
          <w:noProof/>
        </w:rPr>
        <w:t>Skillman et al., 2017)</w:t>
      </w:r>
      <w:r w:rsidR="00411EA5">
        <w:fldChar w:fldCharType="end"/>
      </w:r>
      <w:r w:rsidR="009C5F65">
        <w:t>.</w:t>
      </w:r>
    </w:p>
    <w:p w14:paraId="675B5B85" w14:textId="691F12C4" w:rsidR="008A17B1" w:rsidRPr="00204D2E" w:rsidRDefault="00647ACE" w:rsidP="008A17B1">
      <w:r>
        <w:t>Concerned that the</w:t>
      </w:r>
      <w:r w:rsidR="00844A2D" w:rsidRPr="00204D2E">
        <w:t xml:space="preserve"> emphasis on only patient care might lead to physician </w:t>
      </w:r>
      <w:r w:rsidR="00540F8E">
        <w:t>burnout</w:t>
      </w:r>
      <w:r w:rsidR="00844A2D" w:rsidRPr="00204D2E">
        <w:t xml:space="preserve">, </w:t>
      </w:r>
      <w:r w:rsidR="008A17B1" w:rsidRPr="00204D2E">
        <w:t>Bodenheimer and Sinsky</w:t>
      </w:r>
      <w:r w:rsidR="0059301A">
        <w:t xml:space="preserve"> (2014)</w:t>
      </w:r>
      <w:r w:rsidR="009C77F5">
        <w:t xml:space="preserve"> </w:t>
      </w:r>
      <w:r w:rsidR="008A17B1" w:rsidRPr="00204D2E">
        <w:t>proposed adding to the triple aim</w:t>
      </w:r>
      <w:r>
        <w:t>s</w:t>
      </w:r>
      <w:r w:rsidR="008A17B1" w:rsidRPr="00204D2E">
        <w:t xml:space="preserve"> of health care – improving population health, reducing costs of care, and enhancing patient experience – a fourth aim of “improving the work-life of healthcare providers” </w:t>
      </w:r>
      <w:r w:rsidR="00831AF1">
        <w:fldChar w:fldCharType="begin"/>
      </w:r>
      <w:r w:rsidR="00831AF1">
        <w:instrText xml:space="preserve"> ADDIN ZOTERO_ITEM CSL_CITATION {"citationID":"3ofpUXm3","properties":{"formattedCitation":"(Bodenheimer &amp; Sinsky, 2014)","plainCitation":"(Bodenheimer &amp; Sinsky, 2014)","dontUpdate":true,"noteIndex":0},"citationItems":[{"id":48,"uris":["http://zotero.org/users/5440094/items/JMU3P4VM"],"uri":["http://zotero.org/users/5440094/items/JMU3P4VM"],"itemData":{"id":48,"type":"article-journal","title":"From triple to quadruple aim: care of the patient requires care of the provider","container-title":"The Annals of Family Medicine","page":"573–576","volume":"12","issue":"6","author":[{"family":"Bodenheimer","given":"Thomas"},{"family":"Sinsky","given":"Christine"}],"issued":{"date-parts":[["2014"]]}}}],"schema":"https://github.com/citation-style-language/schema/raw/master/csl-citation.json"} </w:instrText>
      </w:r>
      <w:r w:rsidR="00831AF1">
        <w:fldChar w:fldCharType="separate"/>
      </w:r>
      <w:r w:rsidR="00831AF1">
        <w:rPr>
          <w:noProof/>
        </w:rPr>
        <w:t xml:space="preserve"> (p. </w:t>
      </w:r>
      <w:r w:rsidR="00FA5B42">
        <w:rPr>
          <w:noProof/>
        </w:rPr>
        <w:t>573</w:t>
      </w:r>
      <w:r w:rsidR="00831AF1">
        <w:rPr>
          <w:noProof/>
        </w:rPr>
        <w:t>)</w:t>
      </w:r>
      <w:r w:rsidR="00831AF1">
        <w:fldChar w:fldCharType="end"/>
      </w:r>
      <w:r w:rsidR="008A17B1" w:rsidRPr="00204D2E">
        <w:t>.</w:t>
      </w:r>
    </w:p>
    <w:p w14:paraId="391C65F8" w14:textId="15EDFF21" w:rsidR="00E74C3F" w:rsidRPr="00204D2E" w:rsidRDefault="00E74C3F" w:rsidP="00E74C3F">
      <w:pPr>
        <w:pStyle w:val="Heading2"/>
      </w:pPr>
      <w:bookmarkStart w:id="4" w:name="_Toc16590188"/>
      <w:r w:rsidRPr="00204D2E">
        <w:t xml:space="preserve">Shifting </w:t>
      </w:r>
      <w:r w:rsidR="00632CF4" w:rsidRPr="00204D2E">
        <w:t>R</w:t>
      </w:r>
      <w:r w:rsidRPr="00204D2E">
        <w:t xml:space="preserve">eimbursement </w:t>
      </w:r>
      <w:r w:rsidR="00632CF4" w:rsidRPr="00204D2E">
        <w:t>M</w:t>
      </w:r>
      <w:r w:rsidRPr="00204D2E">
        <w:t>odels</w:t>
      </w:r>
      <w:bookmarkEnd w:id="4"/>
      <w:r w:rsidRPr="00204D2E">
        <w:t xml:space="preserve"> </w:t>
      </w:r>
    </w:p>
    <w:p w14:paraId="0E5CEC85" w14:textId="7E5D51B8" w:rsidR="00E74C3F" w:rsidRPr="00204D2E" w:rsidRDefault="00E74C3F" w:rsidP="00B41C0A">
      <w:r w:rsidRPr="00204D2E">
        <w:t>One of the external challenges that many medical groups face is shifting reimbursement models from volume-based to value-based. Medicare and other payers are gradually moving from a Fee-for-Service</w:t>
      </w:r>
      <w:r w:rsidR="008F6977">
        <w:t xml:space="preserve"> (</w:t>
      </w:r>
      <w:r w:rsidRPr="00204D2E">
        <w:t>FFS) basis to include incentives for quality, outcome, cost reduction and patient satisfaction. Changes in reimbursement systems drive hospitals to adjust their physician incentive models to align with the transition. Overall, although reimbursement under the new model takes up a small percentage of the whole reimbursement, it is expected to increase and spread to affect more medical groups.</w:t>
      </w:r>
    </w:p>
    <w:p w14:paraId="1DEA73AC" w14:textId="77777777" w:rsidR="00E74C3F" w:rsidRPr="00204D2E" w:rsidRDefault="00E74C3F" w:rsidP="00E74C3F">
      <w:pPr>
        <w:pStyle w:val="Heading3"/>
      </w:pPr>
      <w:bookmarkStart w:id="5" w:name="_Toc16590189"/>
      <w:r w:rsidRPr="00204D2E">
        <w:t>Shift in Medicare</w:t>
      </w:r>
      <w:bookmarkEnd w:id="5"/>
      <w:r w:rsidRPr="00204D2E">
        <w:t xml:space="preserve"> </w:t>
      </w:r>
    </w:p>
    <w:p w14:paraId="466460A8" w14:textId="56F32CDA" w:rsidR="00E74C3F" w:rsidRPr="00204D2E" w:rsidRDefault="00B41C0A" w:rsidP="00E74C3F">
      <w:r w:rsidRPr="00204D2E">
        <w:t>L</w:t>
      </w:r>
      <w:r w:rsidR="00E74C3F" w:rsidRPr="00204D2E">
        <w:t>ong-existing problem</w:t>
      </w:r>
      <w:r w:rsidRPr="00204D2E">
        <w:t>s</w:t>
      </w:r>
      <w:r w:rsidR="00E74C3F" w:rsidRPr="00204D2E">
        <w:t xml:space="preserve"> of the health system in the </w:t>
      </w:r>
      <w:r w:rsidRPr="00204D2E">
        <w:t>U.S.</w:t>
      </w:r>
      <w:r w:rsidR="00E74C3F" w:rsidRPr="00204D2E">
        <w:t xml:space="preserve"> </w:t>
      </w:r>
      <w:r w:rsidRPr="00204D2E">
        <w:t>are</w:t>
      </w:r>
      <w:r w:rsidR="00E74C3F" w:rsidRPr="00204D2E">
        <w:t xml:space="preserve"> increasingly high health expenditure</w:t>
      </w:r>
      <w:r w:rsidR="00FF177C">
        <w:t>s</w:t>
      </w:r>
      <w:r w:rsidR="00E74C3F" w:rsidRPr="00204D2E">
        <w:t xml:space="preserve"> and poor population health outcomes. The </w:t>
      </w:r>
      <w:r w:rsidR="009D1F96" w:rsidRPr="00204D2E">
        <w:t>growing</w:t>
      </w:r>
      <w:r w:rsidR="00E74C3F" w:rsidRPr="00204D2E">
        <w:t xml:space="preserve"> health expenditures</w:t>
      </w:r>
      <w:r w:rsidR="00FF177C">
        <w:t xml:space="preserve"> </w:t>
      </w:r>
      <w:r w:rsidR="005C61F7">
        <w:t xml:space="preserve">increase fiscal deficit and </w:t>
      </w:r>
      <w:r w:rsidR="00E74C3F" w:rsidRPr="00204D2E">
        <w:t>concern private insurers. Under the circumstances</w:t>
      </w:r>
      <w:r w:rsidR="000B0F06">
        <w:t>,</w:t>
      </w:r>
      <w:r w:rsidR="00E74C3F" w:rsidRPr="00204D2E">
        <w:t xml:space="preserve"> a shift from the traditional reimbursement schemes towards innovative models that stimulate low-cost and high-quality care</w:t>
      </w:r>
      <w:r w:rsidR="00CA2659" w:rsidRPr="00204D2E">
        <w:t xml:space="preserve"> occurs</w:t>
      </w:r>
      <w:r w:rsidR="00E74C3F" w:rsidRPr="00204D2E">
        <w:t xml:space="preserve">. </w:t>
      </w:r>
    </w:p>
    <w:p w14:paraId="13DCD856" w14:textId="681FE31C" w:rsidR="00E74C3F" w:rsidRPr="00204D2E" w:rsidRDefault="00885936" w:rsidP="00E74C3F">
      <w:r w:rsidRPr="00204D2E">
        <w:t xml:space="preserve">The last </w:t>
      </w:r>
      <w:r w:rsidR="0059301A">
        <w:t xml:space="preserve">several </w:t>
      </w:r>
      <w:r w:rsidR="0017414F">
        <w:t>decades</w:t>
      </w:r>
      <w:r w:rsidR="00E74C3F" w:rsidRPr="00204D2E">
        <w:t xml:space="preserve"> saw both legislative efforts and attempts of the Centers for Medicare &amp; Medicaid Services</w:t>
      </w:r>
      <w:r w:rsidR="008F6977">
        <w:t xml:space="preserve"> (</w:t>
      </w:r>
      <w:r w:rsidR="00E74C3F" w:rsidRPr="00204D2E">
        <w:t xml:space="preserve">CMS) to restructure the payment system. The Congress passed the Medicare Improvements for Patients </w:t>
      </w:r>
      <w:r w:rsidR="00E74C3F" w:rsidRPr="00204D2E">
        <w:lastRenderedPageBreak/>
        <w:t>and Providers Act</w:t>
      </w:r>
      <w:r w:rsidR="008F6977">
        <w:t xml:space="preserve"> (</w:t>
      </w:r>
      <w:r w:rsidR="00E74C3F" w:rsidRPr="00204D2E">
        <w:t>MIPPA) in 2008, Affordable Care Act</w:t>
      </w:r>
      <w:r w:rsidR="008F6977">
        <w:t xml:space="preserve"> (</w:t>
      </w:r>
      <w:r w:rsidR="00E74C3F" w:rsidRPr="00204D2E">
        <w:t>ACA) in 2010, Protecting Access to Medicare Act</w:t>
      </w:r>
      <w:r w:rsidR="008F6977">
        <w:t xml:space="preserve"> (</w:t>
      </w:r>
      <w:r w:rsidR="00E74C3F" w:rsidRPr="00204D2E">
        <w:t>PAMA) in 2014, and the Medicare Access &amp; C</w:t>
      </w:r>
      <w:r w:rsidR="008F6727" w:rsidRPr="00204D2E">
        <w:t>HIP</w:t>
      </w:r>
      <w:r w:rsidR="00E74C3F" w:rsidRPr="00204D2E">
        <w:t xml:space="preserve"> Reauthorization Act</w:t>
      </w:r>
      <w:r w:rsidR="008F6977">
        <w:t xml:space="preserve"> (</w:t>
      </w:r>
      <w:r w:rsidR="00E74C3F" w:rsidRPr="00204D2E">
        <w:t xml:space="preserve">MACRA) in 2015. Each act contains some section that directs CMS to implement programs that are more or less based on outcome, quality and patient experience. </w:t>
      </w:r>
    </w:p>
    <w:p w14:paraId="1A6423C7" w14:textId="286CFED2" w:rsidR="00E74C3F" w:rsidRPr="00204D2E" w:rsidRDefault="00E74C3F" w:rsidP="00E74C3F">
      <w:r w:rsidRPr="00204D2E">
        <w:t xml:space="preserve">CMS started to emphasize quality of care over quantity of services in 2008. Since then, CMS has initiated more </w:t>
      </w:r>
      <w:r w:rsidR="008F6727" w:rsidRPr="00204D2E">
        <w:t>v</w:t>
      </w:r>
      <w:r w:rsidRPr="00204D2E">
        <w:t>alue-</w:t>
      </w:r>
      <w:r w:rsidR="008F6727" w:rsidRPr="00204D2E">
        <w:t>b</w:t>
      </w:r>
      <w:r w:rsidRPr="00204D2E">
        <w:t xml:space="preserve">ased </w:t>
      </w:r>
      <w:r w:rsidR="008F6727" w:rsidRPr="00204D2E">
        <w:t>p</w:t>
      </w:r>
      <w:r w:rsidRPr="00204D2E">
        <w:t>rograms</w:t>
      </w:r>
      <w:r w:rsidR="008F6977">
        <w:t xml:space="preserve"> (</w:t>
      </w:r>
      <w:r w:rsidRPr="00204D2E">
        <w:t xml:space="preserve">VBP), such as the </w:t>
      </w:r>
      <w:r w:rsidR="00D534AA" w:rsidRPr="00204D2E">
        <w:t>Quality</w:t>
      </w:r>
      <w:r w:rsidRPr="00204D2E">
        <w:t xml:space="preserve"> Payment Program, to </w:t>
      </w:r>
      <w:r w:rsidR="003017A9">
        <w:t>base</w:t>
      </w:r>
      <w:r w:rsidRPr="00204D2E">
        <w:t xml:space="preserve"> Medicare payments </w:t>
      </w:r>
      <w:r w:rsidR="003017A9">
        <w:t>on value rather than volume</w:t>
      </w:r>
      <w:r w:rsidRPr="00204D2E">
        <w:t xml:space="preserve">. CMS defines value-based programs as </w:t>
      </w:r>
      <w:r w:rsidR="008F6727" w:rsidRPr="00204D2E">
        <w:t>those</w:t>
      </w:r>
      <w:r w:rsidRPr="00204D2E">
        <w:t xml:space="preserve"> that reward health care providers with incentive payments for the quality of care they give to people with Medicare</w:t>
      </w:r>
      <w:r w:rsidR="005B6028">
        <w:fldChar w:fldCharType="begin"/>
      </w:r>
      <w:r w:rsidR="00831AF1">
        <w:instrText xml:space="preserve"> ADDIN ZOTERO_ITEM CSL_CITATION {"citationID":"GJpNVQuJ","properties":{"formattedCitation":"(Centers for Medicare &amp; Medicaid Services, 2019, July 16)","plainCitation":"(Centers for Medicare &amp; Medicaid Services, 2019, July 16)","dontUpdate":true,"noteIndex":0},"citationItems":[{"id":61,"uris":["http://zotero.org/users/5440094/items/TZX43V4I"],"uri":["http://zotero.org/users/5440094/items/TZX43V4I"],"itemData":{"id":61,"type":"report","publisher":"Centers for Medicare &amp; Medicaid Services","URL":"https://www.cms.gov/medicare/quality-initiatives-patient-assessment-instruments/value-based-programs/value-based-programs.html","issued":{"date-parts":[["2019",7,16]]}}}],"schema":"https://github.com/citation-style-language/schema/raw/master/csl-citation.json"} </w:instrText>
      </w:r>
      <w:r w:rsidR="005B6028">
        <w:fldChar w:fldCharType="separate"/>
      </w:r>
      <w:r w:rsidR="008F6977">
        <w:rPr>
          <w:noProof/>
        </w:rPr>
        <w:t xml:space="preserve"> (</w:t>
      </w:r>
      <w:r w:rsidR="00855341">
        <w:rPr>
          <w:noProof/>
        </w:rPr>
        <w:t>Centers for Medicare &amp; Medicaid Services, 2019, July 16)</w:t>
      </w:r>
      <w:r w:rsidR="005B6028">
        <w:fldChar w:fldCharType="end"/>
      </w:r>
      <w:r w:rsidR="009C5F65">
        <w:t>.</w:t>
      </w:r>
      <w:r w:rsidRPr="00204D2E">
        <w:t xml:space="preserve"> The underlying principle is that the creation of appropriate incentives encourages all healthcare providers to deliver higher quality care at lower total costs</w:t>
      </w:r>
      <w:r w:rsidR="00855341">
        <w:fldChar w:fldCharType="begin"/>
      </w:r>
      <w:r w:rsidR="00831AF1">
        <w:instrText xml:space="preserve"> ADDIN ZOTERO_ITEM CSL_CITATION {"citationID":"ziTh9a6Z","properties":{"formattedCitation":"(Centers for Medicare &amp; Medicaid Services, 2009)","plainCitation":"(Centers for Medicare &amp; Medicaid Services, 2009)","dontUpdate":true,"noteIndex":0},"citationItems":[{"id":65,"uris":["http://zotero.org/users/5440094/items/77ZYPXLK"],"uri":["http://zotero.org/users/5440094/items/77ZYPXLK"],"itemData":{"id":65,"type":"report","title":"Roadmap for Implementing Value Driven Healthcare in the Traditional Medicare Fee-for-Service Program","publisher":"Centers for Medicare &amp; Medicaid Services","URL":"https://www.cms.gov/Medicare/Quality-Initiatives-Patient-Assessment-Instruments/QualityInitiativesGenInfo/Downloads/VBPRoadmap_OEA_1-16_508.pdf","issued":{"date-parts":[["2009"]]}}}],"schema":"https://github.com/citation-style-language/schema/raw/master/csl-citation.json"} </w:instrText>
      </w:r>
      <w:r w:rsidR="00855341">
        <w:fldChar w:fldCharType="separate"/>
      </w:r>
      <w:r w:rsidR="008F6977">
        <w:rPr>
          <w:noProof/>
        </w:rPr>
        <w:t xml:space="preserve"> (</w:t>
      </w:r>
      <w:r w:rsidR="00855341">
        <w:rPr>
          <w:noProof/>
        </w:rPr>
        <w:t>Centers for Medicare &amp; Medicaid Services, 2009)</w:t>
      </w:r>
      <w:r w:rsidR="00855341">
        <w:fldChar w:fldCharType="end"/>
      </w:r>
      <w:r w:rsidR="009C5F65">
        <w:t>.</w:t>
      </w:r>
      <w:r w:rsidRPr="00204D2E">
        <w:t xml:space="preserve"> </w:t>
      </w:r>
    </w:p>
    <w:p w14:paraId="0EBD362E" w14:textId="77777777" w:rsidR="00E74C3F" w:rsidRPr="00204D2E" w:rsidRDefault="00E74C3F" w:rsidP="00E74C3F">
      <w:pPr>
        <w:pStyle w:val="Heading4"/>
      </w:pPr>
      <w:bookmarkStart w:id="6" w:name="_Toc16590190"/>
      <w:r w:rsidRPr="00204D2E">
        <w:t>Quality Payment Program</w:t>
      </w:r>
      <w:bookmarkEnd w:id="6"/>
      <w:r w:rsidRPr="00204D2E">
        <w:t xml:space="preserve"> </w:t>
      </w:r>
    </w:p>
    <w:p w14:paraId="0BD42E9F" w14:textId="45657C2D" w:rsidR="00E74C3F" w:rsidRPr="00204D2E" w:rsidRDefault="00E74C3F" w:rsidP="00E74C3F">
      <w:r w:rsidRPr="00204D2E">
        <w:t xml:space="preserve">As bipartisan legislation, MACRA of 2015 requires CMS to implement the Quality Payment Program, an incentive program </w:t>
      </w:r>
      <w:r w:rsidR="00E25ED8" w:rsidRPr="00204D2E">
        <w:t>in which</w:t>
      </w:r>
      <w:r w:rsidRPr="00204D2E">
        <w:t xml:space="preserve"> clinicians participate in</w:t>
      </w:r>
      <w:r w:rsidR="007E3E35" w:rsidRPr="00204D2E">
        <w:t xml:space="preserve"> one of</w:t>
      </w:r>
      <w:r w:rsidR="002F2A1E">
        <w:t xml:space="preserve"> two ways: t</w:t>
      </w:r>
      <w:r w:rsidRPr="00204D2E">
        <w:t>he Merit-based Incentive Payment System</w:t>
      </w:r>
      <w:r w:rsidR="008F6977">
        <w:t xml:space="preserve"> (</w:t>
      </w:r>
      <w:r w:rsidRPr="00204D2E">
        <w:t>MIPS) or Advanced Alternative Payment Models</w:t>
      </w:r>
      <w:r w:rsidR="008F6977">
        <w:t xml:space="preserve"> (</w:t>
      </w:r>
      <w:r w:rsidRPr="00204D2E">
        <w:t>APMs). MIPS-eligible clinicians are subject to a performance-based payment adjustment. The maximum MIPS penalty increases to 9% of Medicare part B payments beginning in the performance year of 2020</w:t>
      </w:r>
      <w:r w:rsidR="00855341">
        <w:fldChar w:fldCharType="begin"/>
      </w:r>
      <w:r w:rsidR="00831AF1">
        <w:instrText xml:space="preserve"> ADDIN ZOTERO_ITEM CSL_CITATION {"citationID":"5Qg6eIHi","properties":{"formattedCitation":"(Saignite, 2019)","plainCitation":"(Saignite, 2019)","dontUpdate":true,"noteIndex":0},"citationItems":[{"id":66,"uris":["http://zotero.org/users/5440094/items/YRI9B7L7"],"uri":["http://zotero.org/users/5440094/items/YRI9B7L7"],"itemData":{"id":66,"type":"report","title":"10 FAQs About the Merit-based Incentive Payment System (MIPS)","publisher":"Saignite","URL":"https://www.saignite.com/industry-expertise/quality-payment-program/mips-education/10-faqs-about-mips/","issued":{"date-parts":[["2019"]]}}}],"schema":"https://github.com/citation-style-language/schema/raw/master/csl-citation.json"} </w:instrText>
      </w:r>
      <w:r w:rsidR="00855341">
        <w:fldChar w:fldCharType="separate"/>
      </w:r>
      <w:r w:rsidR="008F6977">
        <w:rPr>
          <w:noProof/>
        </w:rPr>
        <w:t xml:space="preserve"> (</w:t>
      </w:r>
      <w:r w:rsidR="00855341">
        <w:rPr>
          <w:noProof/>
        </w:rPr>
        <w:t>Saignite, 2019)</w:t>
      </w:r>
      <w:r w:rsidR="00855341">
        <w:fldChar w:fldCharType="end"/>
      </w:r>
      <w:r w:rsidR="009C5F65">
        <w:t>.</w:t>
      </w:r>
      <w:r w:rsidRPr="00204D2E">
        <w:t xml:space="preserve"> Clinicians who participate in an Advanced APM may receive a 5</w:t>
      </w:r>
      <w:r w:rsidR="00D61EB7" w:rsidRPr="00204D2E">
        <w:t xml:space="preserve">% </w:t>
      </w:r>
      <w:r w:rsidRPr="00204D2E">
        <w:t>bonus and APM-specific rewards incentive payment</w:t>
      </w:r>
      <w:r w:rsidR="0066589A">
        <w:t>s</w:t>
      </w:r>
      <w:r w:rsidRPr="00204D2E">
        <w:t xml:space="preserve"> for sufficiently participating in an innovative payment model. </w:t>
      </w:r>
    </w:p>
    <w:p w14:paraId="277CC19B" w14:textId="7EC298AA" w:rsidR="00E74C3F" w:rsidRPr="00204D2E" w:rsidRDefault="00E74C3F" w:rsidP="00E74C3F">
      <w:pPr>
        <w:pStyle w:val="Heading3"/>
      </w:pPr>
      <w:bookmarkStart w:id="7" w:name="_Toc16590191"/>
      <w:r w:rsidRPr="00204D2E">
        <w:lastRenderedPageBreak/>
        <w:t xml:space="preserve">Shift </w:t>
      </w:r>
      <w:r w:rsidR="0080430D" w:rsidRPr="00204D2E">
        <w:t>in Private Insurers</w:t>
      </w:r>
      <w:bookmarkEnd w:id="7"/>
    </w:p>
    <w:p w14:paraId="781C260E" w14:textId="30D4A93C" w:rsidR="00E74C3F" w:rsidRPr="00204D2E" w:rsidRDefault="0066589A" w:rsidP="00E74C3F">
      <w:r>
        <w:t>F</w:t>
      </w:r>
      <w:r w:rsidR="00E74C3F" w:rsidRPr="00204D2E">
        <w:t xml:space="preserve">undamental changes in the day-to-day operations of physicians and organizations </w:t>
      </w:r>
      <w:r>
        <w:t xml:space="preserve">are </w:t>
      </w:r>
      <w:r w:rsidR="00E74C3F" w:rsidRPr="00204D2E">
        <w:t xml:space="preserve">appealing only if financial incentives </w:t>
      </w:r>
      <w:r>
        <w:t>are</w:t>
      </w:r>
      <w:r w:rsidR="00E74C3F" w:rsidRPr="00204D2E">
        <w:t xml:space="preserve"> large enough and, in turn, financial incentives from payers would be large enough only if a critical mass of insurers in public and private sectors switched to value-based payment models along with CMS</w:t>
      </w:r>
      <w:bookmarkStart w:id="8" w:name="_Ref15551596"/>
      <w:r w:rsidR="00061B25">
        <w:fldChar w:fldCharType="begin"/>
      </w:r>
      <w:r w:rsidR="00831AF1">
        <w:instrText xml:space="preserve"> ADDIN ZOTERO_ITEM CSL_CITATION {"citationID":"kAdHQGJd","properties":{"formattedCitation":"(Rajkumar, Conway, &amp; Tavenner, 2014)","plainCitation":"(Rajkumar, Conway, &amp; Tavenner, 2014)","dontUpdate":true,"noteIndex":0},"citationItems":[{"id":49,"uris":["http://zotero.org/users/5440094/items/A369RDT7"],"uri":["http://zotero.org/users/5440094/items/A369RDT7"],"itemData":{"id":49,"type":"article-journal","title":"CMS—engaging multiple payers in payment reform","container-title":"Jama","page":"1967–1968","volume":"311","issue":"19","author":[{"family":"Rajkumar","given":"Rahul"},{"family":"Conway","given":"Patrick H"},{"family":"Tavenner","given":"Marilyn"}],"issued":{"date-parts":[["2014"]]}}}],"schema":"https://github.com/citation-style-language/schema/raw/master/csl-citation.json"} </w:instrText>
      </w:r>
      <w:r w:rsidR="00061B25">
        <w:fldChar w:fldCharType="separate"/>
      </w:r>
      <w:r w:rsidR="008F6977">
        <w:rPr>
          <w:noProof/>
        </w:rPr>
        <w:t xml:space="preserve"> (</w:t>
      </w:r>
      <w:r w:rsidR="00855341">
        <w:rPr>
          <w:noProof/>
        </w:rPr>
        <w:t>Rajkumar, Conway, &amp; Tavenner, 2014)</w:t>
      </w:r>
      <w:r w:rsidR="00061B25">
        <w:fldChar w:fldCharType="end"/>
      </w:r>
      <w:bookmarkEnd w:id="8"/>
      <w:r w:rsidR="009C5F65">
        <w:t>.</w:t>
      </w:r>
      <w:r w:rsidR="00E74C3F" w:rsidRPr="00204D2E">
        <w:t xml:space="preserve"> </w:t>
      </w:r>
    </w:p>
    <w:p w14:paraId="6AECE39D" w14:textId="23B1D8B7" w:rsidR="00E74C3F" w:rsidRPr="00204D2E" w:rsidRDefault="00E74C3F" w:rsidP="00E74C3F">
      <w:r w:rsidRPr="00204D2E">
        <w:t xml:space="preserve">Historically, if a new payment model developed by CMS is </w:t>
      </w:r>
      <w:r w:rsidR="00846B5C">
        <w:t>demonstrated</w:t>
      </w:r>
      <w:r w:rsidRPr="00204D2E">
        <w:t xml:space="preserve"> to improve quality and lower costs, other payers </w:t>
      </w:r>
      <w:r w:rsidR="0059301A">
        <w:t>are</w:t>
      </w:r>
      <w:r w:rsidR="009C5F65">
        <w:t xml:space="preserve"> likely to follow</w:t>
      </w:r>
      <w:r w:rsidR="00854960">
        <w:t xml:space="preserve"> </w:t>
      </w:r>
      <w:r w:rsidR="00854960">
        <w:fldChar w:fldCharType="begin"/>
      </w:r>
      <w:r w:rsidR="00854960">
        <w:instrText xml:space="preserve"> ADDIN ZOTERO_ITEM CSL_CITATION {"citationID":"wG0Q42yy","properties":{"formattedCitation":"(Rajkumar et al., 2014)","plainCitation":"(Rajkumar et al., 2014)","noteIndex":0},"citationItems":[{"id":49,"uris":["http://zotero.org/users/5440094/items/A369RDT7"],"uri":["http://zotero.org/users/5440094/items/A369RDT7"],"itemData":{"id":49,"type":"article-journal","title":"CMS—engaging multiple payers in payment reform","container-title":"Jama","page":"1967–1968","volume":"311","issue":"19","author":[{"family":"Rajkumar","given":"Rahul"},{"family":"Conway","given":"Patrick H"},{"family":"Tavenner","given":"Marilyn"}],"issued":{"date-parts":[["2014"]]}}}],"schema":"https://github.com/citation-style-language/schema/raw/master/csl-citation.json"} </w:instrText>
      </w:r>
      <w:r w:rsidR="00854960">
        <w:fldChar w:fldCharType="separate"/>
      </w:r>
      <w:r w:rsidR="00854960">
        <w:rPr>
          <w:noProof/>
        </w:rPr>
        <w:t>(Rajkumar et al., 2014)</w:t>
      </w:r>
      <w:r w:rsidR="00854960">
        <w:fldChar w:fldCharType="end"/>
      </w:r>
      <w:r w:rsidR="009C5F65">
        <w:t>.</w:t>
      </w:r>
      <w:r w:rsidRPr="00204D2E">
        <w:t xml:space="preserve"> Observing that CMS successfully decreased costs by implementing value-based models, many commercial payers have started to follow CMS’s lead and developed their own value-based programs. </w:t>
      </w:r>
    </w:p>
    <w:p w14:paraId="16DFE10A" w14:textId="43EC6175" w:rsidR="001E3B89" w:rsidRPr="00204D2E" w:rsidRDefault="00BC56B6" w:rsidP="001E3B89">
      <w:pPr>
        <w:pStyle w:val="Heading2"/>
        <w:rPr>
          <w:lang w:eastAsia="zh-CN"/>
        </w:rPr>
      </w:pPr>
      <w:bookmarkStart w:id="9" w:name="_Toc16590192"/>
      <w:r w:rsidRPr="00204D2E">
        <w:rPr>
          <w:lang w:eastAsia="zh-CN"/>
        </w:rPr>
        <w:t xml:space="preserve">The </w:t>
      </w:r>
      <w:r w:rsidR="0080430D" w:rsidRPr="00204D2E">
        <w:rPr>
          <w:lang w:eastAsia="zh-CN"/>
        </w:rPr>
        <w:t>Resource-Based Relative Value Scale</w:t>
      </w:r>
      <w:r w:rsidR="008F6977">
        <w:rPr>
          <w:lang w:eastAsia="zh-CN"/>
        </w:rPr>
        <w:t xml:space="preserve"> (</w:t>
      </w:r>
      <w:r w:rsidRPr="00204D2E">
        <w:rPr>
          <w:lang w:eastAsia="zh-CN"/>
        </w:rPr>
        <w:t>RBRVS)</w:t>
      </w:r>
      <w:bookmarkEnd w:id="9"/>
    </w:p>
    <w:p w14:paraId="21656539" w14:textId="7D717637" w:rsidR="008B618F" w:rsidRPr="00204D2E" w:rsidRDefault="00BC56B6" w:rsidP="00FB5A22">
      <w:r w:rsidRPr="00204D2E">
        <w:t>The resource-based relative value scale</w:t>
      </w:r>
      <w:r w:rsidR="008F6977">
        <w:t xml:space="preserve"> (</w:t>
      </w:r>
      <w:r w:rsidRPr="00204D2E">
        <w:t xml:space="preserve">RBRVS) is </w:t>
      </w:r>
      <w:r w:rsidR="00670054" w:rsidRPr="00204D2E">
        <w:t>a</w:t>
      </w:r>
      <w:r w:rsidRPr="00204D2E">
        <w:t xml:space="preserve"> system </w:t>
      </w:r>
      <w:r w:rsidR="00670054" w:rsidRPr="00204D2E">
        <w:t>in which</w:t>
      </w:r>
      <w:r w:rsidR="000B6B2F" w:rsidRPr="00204D2E">
        <w:t xml:space="preserve"> payments </w:t>
      </w:r>
      <w:r w:rsidR="006B1D87">
        <w:t>for</w:t>
      </w:r>
      <w:r w:rsidR="00473F39" w:rsidRPr="00204D2E">
        <w:t xml:space="preserve"> </w:t>
      </w:r>
      <w:r w:rsidR="0059301A">
        <w:t xml:space="preserve">physician </w:t>
      </w:r>
      <w:r w:rsidR="00473F39" w:rsidRPr="00204D2E">
        <w:t xml:space="preserve">services </w:t>
      </w:r>
      <w:r w:rsidR="000B6B2F" w:rsidRPr="00204D2E">
        <w:t xml:space="preserve">are determined by the resource costs needed to provide them. </w:t>
      </w:r>
      <w:r w:rsidR="00E35266" w:rsidRPr="00204D2E">
        <w:t>CMS</w:t>
      </w:r>
      <w:r w:rsidR="008B618F" w:rsidRPr="00204D2E">
        <w:t xml:space="preserve"> </w:t>
      </w:r>
      <w:r w:rsidR="00E35266" w:rsidRPr="00204D2E">
        <w:t xml:space="preserve">established a standardized physician payment schedule based on RBRVS in 1992. </w:t>
      </w:r>
      <w:r w:rsidR="00FB5A22">
        <w:t xml:space="preserve">CMS </w:t>
      </w:r>
      <w:r w:rsidR="00222A36">
        <w:t>assigns a value to each CPT/HCPSC code, and this value is called relative value unit (RVU).</w:t>
      </w:r>
      <w:r w:rsidR="00FB5A22">
        <w:t xml:space="preserve"> </w:t>
      </w:r>
      <w:r w:rsidR="008B618F" w:rsidRPr="00204D2E">
        <w:t>T</w:t>
      </w:r>
      <w:r w:rsidR="001E3B89" w:rsidRPr="00204D2E">
        <w:t xml:space="preserve">he use of </w:t>
      </w:r>
      <w:r w:rsidR="0059301A">
        <w:t xml:space="preserve">the </w:t>
      </w:r>
      <w:r w:rsidR="001E3B89" w:rsidRPr="00204D2E">
        <w:t>RVU</w:t>
      </w:r>
      <w:r w:rsidR="008B618F" w:rsidRPr="00204D2E">
        <w:t xml:space="preserve"> </w:t>
      </w:r>
      <w:r w:rsidR="001E3B89" w:rsidRPr="00204D2E">
        <w:t xml:space="preserve">system makes it possible to compare the combination of skill, workload, complexity and risks </w:t>
      </w:r>
      <w:r w:rsidR="0001130C">
        <w:t>across</w:t>
      </w:r>
      <w:r w:rsidR="001E3B89" w:rsidRPr="00204D2E">
        <w:t xml:space="preserve"> different medical services and care providers. It standardizes the billing method and allows the establishment of industry benchmarks. </w:t>
      </w:r>
    </w:p>
    <w:p w14:paraId="01A11172" w14:textId="41144BDA" w:rsidR="001E3B89" w:rsidRPr="00204D2E" w:rsidRDefault="001E3B89" w:rsidP="001E3B89">
      <w:r w:rsidRPr="00204D2E">
        <w:t xml:space="preserve">The system is widely used by CMS, insurance companies, medical groups and other care providers and organizations. According to the Medical Group Management Association’s Physician Compensation and Productivity Report, more than one-third of physician practices in the U.S. are using a compensation plan based on some </w:t>
      </w:r>
      <w:r w:rsidRPr="00204D2E">
        <w:lastRenderedPageBreak/>
        <w:t>type of wRVU structure, and more than 60% of physicians are paid based on some type of wRVU metrics</w:t>
      </w:r>
      <w:r w:rsidR="00855341">
        <w:fldChar w:fldCharType="begin"/>
      </w:r>
      <w:r w:rsidR="00831AF1">
        <w:instrText xml:space="preserve"> ADDIN ZOTERO_ITEM CSL_CITATION {"citationID":"T2y8tCTN","properties":{"formattedCitation":"(Berg, 2012, January 17)","plainCitation":"(Berg, 2012, January 17)","dontUpdate":true,"noteIndex":0},"citationItems":[{"id":64,"uris":["http://zotero.org/users/5440094/items/YJ6AJWDL"],"uri":["http://zotero.org/users/5440094/items/YJ6AJWDL"],"itemData":{"id":64,"type":"report","title":"When Is a wRVU Not a wRVU? Getting Paid Fully for Your Productivity.","publisher":"Epstein Becker &amp; Green","URL":"https://www.healthemploymentandlabor.com/2012/01/17/when-is-a-wrvu-not-a-wrvu-getting-paid-fully-for-your-productivity/","author":[{"family":"Berg","given":"Robert N."}],"issued":{"date-parts":[["2012",1,17]]}}}],"schema":"https://github.com/citation-style-language/schema/raw/master/csl-citation.json"} </w:instrText>
      </w:r>
      <w:r w:rsidR="00855341">
        <w:fldChar w:fldCharType="separate"/>
      </w:r>
      <w:r w:rsidR="008F6977">
        <w:rPr>
          <w:noProof/>
        </w:rPr>
        <w:t xml:space="preserve"> (</w:t>
      </w:r>
      <w:r w:rsidR="00855341">
        <w:rPr>
          <w:noProof/>
        </w:rPr>
        <w:t>Berg, 2012, January 17)</w:t>
      </w:r>
      <w:r w:rsidR="00855341">
        <w:fldChar w:fldCharType="end"/>
      </w:r>
      <w:r w:rsidR="009C5F65">
        <w:t>.</w:t>
      </w:r>
      <w:r w:rsidRPr="00204D2E">
        <w:t xml:space="preserve"> </w:t>
      </w:r>
    </w:p>
    <w:p w14:paraId="6345620A" w14:textId="6E541E01" w:rsidR="009A21AC" w:rsidRPr="00204D2E" w:rsidRDefault="009A21AC" w:rsidP="009A21AC">
      <w:pPr>
        <w:pStyle w:val="Heading2"/>
      </w:pPr>
      <w:bookmarkStart w:id="10" w:name="_Toc16590193"/>
      <w:r w:rsidRPr="00204D2E">
        <w:t xml:space="preserve">Quality </w:t>
      </w:r>
      <w:r w:rsidR="00D534AA" w:rsidRPr="00204D2E">
        <w:t>Measures</w:t>
      </w:r>
      <w:bookmarkEnd w:id="10"/>
      <w:r w:rsidRPr="00204D2E">
        <w:t xml:space="preserve"> </w:t>
      </w:r>
    </w:p>
    <w:p w14:paraId="77CEF6B1" w14:textId="77777777" w:rsidR="009A21AC" w:rsidRPr="00204D2E" w:rsidRDefault="009A21AC" w:rsidP="009A21AC">
      <w:pPr>
        <w:pStyle w:val="Heading3"/>
      </w:pPr>
      <w:bookmarkStart w:id="11" w:name="_Toc16590194"/>
      <w:r w:rsidRPr="00204D2E">
        <w:t>HCAHPS Survey and CG CAHPS Survey</w:t>
      </w:r>
      <w:bookmarkEnd w:id="11"/>
    </w:p>
    <w:p w14:paraId="59DAD511" w14:textId="2180FC2A" w:rsidR="009A21AC" w:rsidRPr="00204D2E" w:rsidRDefault="009A21AC" w:rsidP="009A21AC">
      <w:r w:rsidRPr="00204D2E">
        <w:t>Consumer Assessment of Healthcare Providers and Systems</w:t>
      </w:r>
      <w:r w:rsidR="008F6977">
        <w:t xml:space="preserve"> (</w:t>
      </w:r>
      <w:r w:rsidRPr="00204D2E">
        <w:t>CAHPS) is a series of surveys to assess patient experience in a specific health care setting. As probably the most important CAHPS survey, HCAHPS</w:t>
      </w:r>
      <w:r w:rsidR="008F6977">
        <w:t xml:space="preserve"> (</w:t>
      </w:r>
      <w:r w:rsidRPr="00204D2E">
        <w:t xml:space="preserve">the Hospital Consumer Assessment of Healthcare Providers and Systems) is required by CMS for all hospitals in the U.S. </w:t>
      </w:r>
      <w:r w:rsidR="0001130C">
        <w:t>On</w:t>
      </w:r>
      <w:r w:rsidRPr="00204D2E">
        <w:t xml:space="preserve"> the survey, patients provide feedback on their experience in a specific area, such as communicat</w:t>
      </w:r>
      <w:r w:rsidR="009F1119">
        <w:t>ion with doctors, and the score</w:t>
      </w:r>
      <w:r w:rsidR="0001130C">
        <w:t>s</w:t>
      </w:r>
      <w:r w:rsidRPr="00204D2E">
        <w:t xml:space="preserve"> </w:t>
      </w:r>
      <w:r w:rsidR="0001130C">
        <w:rPr>
          <w:lang w:eastAsia="zh-CN"/>
        </w:rPr>
        <w:t>are</w:t>
      </w:r>
      <w:r w:rsidR="009F1119">
        <w:rPr>
          <w:lang w:eastAsia="zh-CN"/>
        </w:rPr>
        <w:t xml:space="preserve"> </w:t>
      </w:r>
      <w:r w:rsidRPr="00204D2E">
        <w:t xml:space="preserve">publicly reported so </w:t>
      </w:r>
      <w:r w:rsidR="0001130C">
        <w:t>they directly impact</w:t>
      </w:r>
      <w:r w:rsidRPr="00204D2E">
        <w:t xml:space="preserve"> the healthcare organization’s reputation. Moreover, the score is one factor that determines reimbursement from the government. </w:t>
      </w:r>
    </w:p>
    <w:p w14:paraId="3B2CD540" w14:textId="04D12661" w:rsidR="009A21AC" w:rsidRPr="00204D2E" w:rsidRDefault="009A21AC" w:rsidP="009A21AC">
      <w:r w:rsidRPr="00204D2E">
        <w:t>CG CAHPS</w:t>
      </w:r>
      <w:r w:rsidR="008F6977">
        <w:t xml:space="preserve"> (</w:t>
      </w:r>
      <w:r w:rsidRPr="00204D2E">
        <w:t xml:space="preserve">the Clinician and Group Consumer Assessment of Healthcare Providers and Systems) is another part of the CAHPS survey family. Some refer </w:t>
      </w:r>
      <w:r w:rsidR="0059301A">
        <w:t xml:space="preserve">to </w:t>
      </w:r>
      <w:r w:rsidRPr="00204D2E">
        <w:t xml:space="preserve">CG CAHPS as a “sister” to HCAHPS because it is also a standardized survey used to </w:t>
      </w:r>
      <w:r w:rsidR="0001130C">
        <w:t xml:space="preserve">collect </w:t>
      </w:r>
      <w:r w:rsidRPr="00204D2E">
        <w:t xml:space="preserve"> patients’ perceptions of care from healthcare providers. The difference is that CG CAHPS </w:t>
      </w:r>
      <w:r w:rsidR="007321C4">
        <w:t>is</w:t>
      </w:r>
      <w:r w:rsidRPr="00204D2E">
        <w:t xml:space="preserve"> specific to medical office settings rather than hospitals. </w:t>
      </w:r>
    </w:p>
    <w:p w14:paraId="41FDDD8E" w14:textId="77777777" w:rsidR="009A21AC" w:rsidRPr="00204D2E" w:rsidRDefault="009A21AC" w:rsidP="009A21AC">
      <w:pPr>
        <w:pStyle w:val="Heading3"/>
      </w:pPr>
      <w:bookmarkStart w:id="12" w:name="_Toc16590195"/>
      <w:r w:rsidRPr="00204D2E">
        <w:t>Never Events</w:t>
      </w:r>
      <w:bookmarkEnd w:id="12"/>
    </w:p>
    <w:p w14:paraId="43295A3E" w14:textId="69D585FC" w:rsidR="009A21AC" w:rsidRPr="00204D2E" w:rsidRDefault="009A21AC" w:rsidP="009A21AC">
      <w:r w:rsidRPr="00204D2E">
        <w:t>“Never Event</w:t>
      </w:r>
      <w:r w:rsidR="00D93BB1">
        <w:t>s</w:t>
      </w:r>
      <w:r w:rsidRPr="00204D2E">
        <w:t xml:space="preserve">” </w:t>
      </w:r>
      <w:r w:rsidR="009A0616">
        <w:t>are</w:t>
      </w:r>
      <w:r w:rsidRPr="00204D2E">
        <w:t xml:space="preserve"> adverse events that are “unambiguous</w:t>
      </w:r>
      <w:r w:rsidR="008F6977">
        <w:t xml:space="preserve"> (</w:t>
      </w:r>
      <w:r w:rsidRPr="00204D2E">
        <w:t>clearly identifiable and measurable), serious</w:t>
      </w:r>
      <w:r w:rsidR="008F6977">
        <w:t xml:space="preserve"> (</w:t>
      </w:r>
      <w:r w:rsidRPr="00204D2E">
        <w:t>resulting in death or significant disab</w:t>
      </w:r>
      <w:r w:rsidR="0059301A">
        <w:t>ility), and usually preventable</w:t>
      </w:r>
      <w:r w:rsidRPr="00204D2E">
        <w:t>”</w:t>
      </w:r>
      <w:r w:rsidR="00855341">
        <w:fldChar w:fldCharType="begin"/>
      </w:r>
      <w:r w:rsidR="00831AF1">
        <w:instrText xml:space="preserve"> ADDIN ZOTERO_ITEM CSL_CITATION {"citationID":"rcPm3pCf","properties":{"formattedCitation":"(Agency for Healthcare Research and Quality, 2019, January)","plainCitation":"(Agency for Healthcare Research and Quality, 2019, January)","dontUpdate":true,"noteIndex":0},"citationItems":[{"id":67,"uris":["http://zotero.org/users/5440094/items/3V57MJCB"],"uri":["http://zotero.org/users/5440094/items/3V57MJCB"],"itemData":{"id":67,"type":"report","title":"Never Events","publisher":"Agency for Healthcare Research and Quality","URL":"Retrieved from https://psnet.ahrq.gov/primers/primer/3/never-events","issued":{"date-parts":[["2019",1]]}}}],"schema":"https://github.com/citation-style-language/schema/raw/master/csl-citation.json"} </w:instrText>
      </w:r>
      <w:r w:rsidR="00855341">
        <w:fldChar w:fldCharType="separate"/>
      </w:r>
      <w:r w:rsidR="008F6977">
        <w:rPr>
          <w:noProof/>
        </w:rPr>
        <w:t xml:space="preserve"> (</w:t>
      </w:r>
      <w:r w:rsidR="00855341">
        <w:rPr>
          <w:noProof/>
        </w:rPr>
        <w:t>Agency for Healthcare Research and Quality, 2019, January</w:t>
      </w:r>
      <w:r w:rsidR="006228E7">
        <w:rPr>
          <w:noProof/>
        </w:rPr>
        <w:t>, para. 1</w:t>
      </w:r>
      <w:r w:rsidR="00855341">
        <w:rPr>
          <w:noProof/>
        </w:rPr>
        <w:t>)</w:t>
      </w:r>
      <w:r w:rsidR="00855341">
        <w:fldChar w:fldCharType="end"/>
      </w:r>
      <w:r w:rsidR="0059301A">
        <w:t>.</w:t>
      </w:r>
      <w:r w:rsidRPr="00204D2E">
        <w:t xml:space="preserve"> An example of such </w:t>
      </w:r>
      <w:r w:rsidR="0001130C">
        <w:t xml:space="preserve">an </w:t>
      </w:r>
      <w:r w:rsidRPr="00204D2E">
        <w:t xml:space="preserve">event is wrong-site surgery. </w:t>
      </w:r>
    </w:p>
    <w:p w14:paraId="2477C535" w14:textId="0C5FDE73" w:rsidR="009A21AC" w:rsidRPr="00204D2E" w:rsidRDefault="009A21AC" w:rsidP="009A21AC">
      <w:r w:rsidRPr="00204D2E">
        <w:lastRenderedPageBreak/>
        <w:t xml:space="preserve">On September 1, 2008, Medicare </w:t>
      </w:r>
      <w:r w:rsidR="00FC6848">
        <w:t xml:space="preserve">ended its </w:t>
      </w:r>
      <w:r w:rsidRPr="00204D2E">
        <w:t>long-standing presumption in its payment rule that taxpayers and patients should bear the average costs consequences when complications occurred since hospitals tried their best to prevent such events from happening. CMS disallowed incremental payments associated with eight secondary conditions that it</w:t>
      </w:r>
      <w:r w:rsidR="00D93BB1">
        <w:t xml:space="preserve"> deemed “reasonably preventable.</w:t>
      </w:r>
      <w:r w:rsidRPr="00204D2E">
        <w:t xml:space="preserve">” For the fiscal year 2009, nine additional complications were </w:t>
      </w:r>
      <w:r w:rsidR="002F4425">
        <w:t xml:space="preserve">put on </w:t>
      </w:r>
      <w:r w:rsidRPr="00204D2E">
        <w:t xml:space="preserve">the list. </w:t>
      </w:r>
    </w:p>
    <w:p w14:paraId="21D53D13" w14:textId="6962BEEB" w:rsidR="009A21AC" w:rsidRPr="00204D2E" w:rsidRDefault="009A21AC" w:rsidP="009A21AC">
      <w:r w:rsidRPr="00204D2E">
        <w:t xml:space="preserve">Although the policy was expected to result in less than 0.01% of Medicare payments nationally, some hospital leaders opposed the inclusion of some complications that were not completely preventable by hospitals and noted that the policy did not directly reduce payments to physicians, even when they were </w:t>
      </w:r>
      <w:r w:rsidR="003D75DA">
        <w:t>primarily responsible</w:t>
      </w:r>
      <w:r w:rsidR="008F66EE">
        <w:fldChar w:fldCharType="begin"/>
      </w:r>
      <w:r w:rsidR="00831AF1">
        <w:instrText xml:space="preserve"> ADDIN ZOTERO_ITEM CSL_CITATION {"citationID":"ZjkHAGGH","properties":{"formattedCitation":"(Milstein, 2009)","plainCitation":"(Milstein, 2009)","dontUpdate":true,"noteIndex":0},"citationItems":[{"id":50,"uris":["http://zotero.org/users/5440094/items/HP2GBBS2"],"uri":["http://zotero.org/users/5440094/items/HP2GBBS2"],"itemData":{"id":50,"type":"article-journal","title":"Ending extra payment for “never events”—stronger incentives for patients' safety","container-title":"New England Journal of Medicine","page":"2388–2390","volume":"360","issue":"23","author":[{"family":"Milstein","given":"Arnold"}],"issued":{"date-parts":[["2009"]]}}}],"schema":"https://github.com/citation-style-language/schema/raw/master/csl-citation.json"} </w:instrText>
      </w:r>
      <w:r w:rsidR="008F66EE">
        <w:fldChar w:fldCharType="separate"/>
      </w:r>
      <w:r w:rsidR="008F6977">
        <w:rPr>
          <w:noProof/>
        </w:rPr>
        <w:t xml:space="preserve"> (</w:t>
      </w:r>
      <w:r w:rsidR="00855341">
        <w:rPr>
          <w:noProof/>
        </w:rPr>
        <w:t>Milstein, 2009)</w:t>
      </w:r>
      <w:r w:rsidR="008F66EE">
        <w:fldChar w:fldCharType="end"/>
      </w:r>
      <w:r w:rsidRPr="00204D2E">
        <w:t xml:space="preserve">. </w:t>
      </w:r>
    </w:p>
    <w:p w14:paraId="47AE37D7" w14:textId="77777777" w:rsidR="001E3B89" w:rsidRPr="00204D2E" w:rsidRDefault="001E3B89" w:rsidP="001E3B89">
      <w:pPr>
        <w:rPr>
          <w:lang w:eastAsia="zh-CN"/>
        </w:rPr>
      </w:pPr>
    </w:p>
    <w:p w14:paraId="67A4AF80" w14:textId="5E5C41E5" w:rsidR="006D0322" w:rsidRPr="00204D2E" w:rsidRDefault="006D0322" w:rsidP="006D0322">
      <w:pPr>
        <w:pStyle w:val="Heading1"/>
        <w:rPr>
          <w:lang w:eastAsia="zh-CN"/>
        </w:rPr>
      </w:pPr>
      <w:bookmarkStart w:id="13" w:name="_Toc16590196"/>
      <w:r w:rsidRPr="00204D2E">
        <w:rPr>
          <w:lang w:eastAsia="zh-CN"/>
        </w:rPr>
        <w:lastRenderedPageBreak/>
        <w:t xml:space="preserve">Literature </w:t>
      </w:r>
      <w:r w:rsidR="0080430D" w:rsidRPr="00204D2E">
        <w:rPr>
          <w:lang w:eastAsia="zh-CN"/>
        </w:rPr>
        <w:t>Review</w:t>
      </w:r>
      <w:bookmarkEnd w:id="13"/>
      <w:r w:rsidR="0080430D" w:rsidRPr="00204D2E">
        <w:rPr>
          <w:lang w:eastAsia="zh-CN"/>
        </w:rPr>
        <w:t xml:space="preserve"> </w:t>
      </w:r>
    </w:p>
    <w:p w14:paraId="76897B4E" w14:textId="200FFD52" w:rsidR="009025AE" w:rsidRPr="00204D2E" w:rsidRDefault="009025AE" w:rsidP="009025AE">
      <w:pPr>
        <w:pStyle w:val="Heading2"/>
      </w:pPr>
      <w:bookmarkStart w:id="14" w:name="_Toc16590197"/>
      <w:r w:rsidRPr="00204D2E">
        <w:t xml:space="preserve">Physician </w:t>
      </w:r>
      <w:r w:rsidR="0080430D" w:rsidRPr="00204D2E">
        <w:t>Compensation Model</w:t>
      </w:r>
      <w:bookmarkEnd w:id="14"/>
    </w:p>
    <w:p w14:paraId="55DA016B" w14:textId="4441CED9" w:rsidR="009025AE" w:rsidRPr="00204D2E" w:rsidRDefault="009025AE" w:rsidP="009025AE">
      <w:r w:rsidRPr="00204D2E">
        <w:t xml:space="preserve">Four physician compensation models are commonly used by health care organizations: base salary plus </w:t>
      </w:r>
      <w:r w:rsidR="00473F39" w:rsidRPr="00204D2E">
        <w:t>incentive</w:t>
      </w:r>
      <w:r w:rsidRPr="00204D2E">
        <w:t>, equal shares, productivity-based compensation, and productivity plus capitation</w:t>
      </w:r>
      <w:r w:rsidR="00855341">
        <w:fldChar w:fldCharType="begin"/>
      </w:r>
      <w:r w:rsidR="00831AF1">
        <w:instrText xml:space="preserve"> ADDIN ZOTERO_ITEM CSL_CITATION {"citationID":"evpdGw2f","properties":{"formattedCitation":"(American Academy of Pediatrics, 2016)","plainCitation":"(American Academy of Pediatrics, 2016)","dontUpdate":true,"noteIndex":0},"citationItems":[{"id":68,"uris":["http://zotero.org/users/5440094/items/GZZMARY7"],"uri":["http://zotero.org/users/5440094/items/GZZMARY7"],"itemData":{"id":68,"type":"report","title":"Physician Compensation Models","publisher":"American Academy of Pediatrics","URL":"https://www.aap.org/en-us/professional-resources/practice-transformation/managing-your-career/Pages/Physician-Compensation-Models.aspx","issued":{"date-parts":[["2016"]]}}}],"schema":"https://github.com/citation-style-language/schema/raw/master/csl-citation.json"} </w:instrText>
      </w:r>
      <w:r w:rsidR="00855341">
        <w:fldChar w:fldCharType="separate"/>
      </w:r>
      <w:r w:rsidR="008F6977">
        <w:rPr>
          <w:noProof/>
        </w:rPr>
        <w:t xml:space="preserve"> (</w:t>
      </w:r>
      <w:r w:rsidR="00855341">
        <w:rPr>
          <w:noProof/>
        </w:rPr>
        <w:t>American Academy of Pediatrics, 2016)</w:t>
      </w:r>
      <w:r w:rsidR="00855341">
        <w:fldChar w:fldCharType="end"/>
      </w:r>
      <w:r w:rsidR="009C5F65">
        <w:t>.</w:t>
      </w:r>
    </w:p>
    <w:p w14:paraId="2775434F" w14:textId="52A61D8D" w:rsidR="009025AE" w:rsidRPr="00204D2E" w:rsidRDefault="005553EF" w:rsidP="009025AE">
      <w:pPr>
        <w:pStyle w:val="Heading3"/>
      </w:pPr>
      <w:bookmarkStart w:id="15" w:name="_Toc16590198"/>
      <w:r w:rsidRPr="00204D2E">
        <w:t xml:space="preserve">Base </w:t>
      </w:r>
      <w:r w:rsidR="0080430D" w:rsidRPr="00204D2E">
        <w:t>Salary Plus Incentive</w:t>
      </w:r>
      <w:bookmarkEnd w:id="15"/>
      <w:r w:rsidR="0080430D" w:rsidRPr="00204D2E">
        <w:t xml:space="preserve"> </w:t>
      </w:r>
    </w:p>
    <w:p w14:paraId="58A3F495" w14:textId="778BF329" w:rsidR="009025AE" w:rsidRPr="00204D2E" w:rsidRDefault="00324A48" w:rsidP="009025AE">
      <w:r w:rsidRPr="00204D2E">
        <w:t xml:space="preserve">The </w:t>
      </w:r>
      <w:r w:rsidR="00D93BB1">
        <w:t xml:space="preserve">base salary plus incentive </w:t>
      </w:r>
      <w:r w:rsidRPr="00204D2E">
        <w:t>model can be in the form of base</w:t>
      </w:r>
      <w:r w:rsidR="005553EF" w:rsidRPr="00204D2E">
        <w:t xml:space="preserve"> salary/minimum-income guarantee or salary plus bonus/incentive</w:t>
      </w:r>
      <w:r w:rsidRPr="00204D2E">
        <w:t xml:space="preserve">. This </w:t>
      </w:r>
      <w:r w:rsidR="005553EF" w:rsidRPr="00204D2E">
        <w:t xml:space="preserve">model </w:t>
      </w:r>
      <w:r w:rsidR="009025AE" w:rsidRPr="00204D2E">
        <w:t xml:space="preserve">is widely used in large </w:t>
      </w:r>
      <w:r w:rsidR="000F02E9" w:rsidRPr="00204D2E">
        <w:t>h</w:t>
      </w:r>
      <w:r w:rsidR="009025AE" w:rsidRPr="00204D2E">
        <w:t xml:space="preserve">ealth </w:t>
      </w:r>
      <w:r w:rsidR="000F02E9" w:rsidRPr="00204D2E">
        <w:t>m</w:t>
      </w:r>
      <w:r w:rsidR="009025AE" w:rsidRPr="00204D2E">
        <w:t xml:space="preserve">aintenance </w:t>
      </w:r>
      <w:r w:rsidR="000F02E9" w:rsidRPr="00204D2E">
        <w:t>o</w:t>
      </w:r>
      <w:r w:rsidR="009025AE" w:rsidRPr="00204D2E">
        <w:t>rganizations</w:t>
      </w:r>
      <w:r w:rsidR="008F6977">
        <w:t xml:space="preserve"> (</w:t>
      </w:r>
      <w:r w:rsidR="009025AE" w:rsidRPr="00204D2E">
        <w:t xml:space="preserve">HMOs), academic settings, and large corporate- </w:t>
      </w:r>
      <w:r w:rsidR="0059301A">
        <w:t>and</w:t>
      </w:r>
      <w:r w:rsidR="009025AE" w:rsidRPr="00204D2E">
        <w:t xml:space="preserve"> physician-owned practices. As a certain amount of salary is guaranteed, an advantage of such </w:t>
      </w:r>
      <w:r w:rsidR="00170DB3" w:rsidRPr="00204D2E">
        <w:t xml:space="preserve">a </w:t>
      </w:r>
      <w:r w:rsidR="009025AE" w:rsidRPr="00204D2E">
        <w:t>model is that it offers the highest</w:t>
      </w:r>
      <w:r w:rsidR="001469E1" w:rsidRPr="00204D2E">
        <w:t xml:space="preserve"> </w:t>
      </w:r>
      <w:r w:rsidR="009025AE" w:rsidRPr="00204D2E">
        <w:t xml:space="preserve">level of security to physicians, especially those who are young or new to an organization and need time to </w:t>
      </w:r>
      <w:r w:rsidR="006923D0" w:rsidRPr="00204D2E">
        <w:t xml:space="preserve">grow </w:t>
      </w:r>
      <w:r w:rsidR="00C738CE" w:rsidRPr="00204D2E">
        <w:t>a patient base</w:t>
      </w:r>
      <w:r w:rsidR="009025AE" w:rsidRPr="00204D2E">
        <w:t>.</w:t>
      </w:r>
      <w:r w:rsidR="00BD55DC" w:rsidRPr="00204D2E">
        <w:t xml:space="preserve"> </w:t>
      </w:r>
      <w:r w:rsidR="004B5C15" w:rsidRPr="00204D2E">
        <w:t>On the other hand,</w:t>
      </w:r>
      <w:r w:rsidR="009025AE" w:rsidRPr="00204D2E">
        <w:t xml:space="preserve"> such </w:t>
      </w:r>
      <w:r w:rsidR="004B5C15" w:rsidRPr="00204D2E">
        <w:t xml:space="preserve">a </w:t>
      </w:r>
      <w:r w:rsidR="009025AE" w:rsidRPr="00204D2E">
        <w:t xml:space="preserve">model may ultimately discourage entrepreneurship or support minimum-effort work standards. </w:t>
      </w:r>
    </w:p>
    <w:p w14:paraId="24EACB87" w14:textId="10A7CEB2" w:rsidR="009025AE" w:rsidRPr="00204D2E" w:rsidRDefault="0080430D" w:rsidP="009025AE">
      <w:pPr>
        <w:pStyle w:val="Heading3"/>
      </w:pPr>
      <w:bookmarkStart w:id="16" w:name="_Toc16590199"/>
      <w:r w:rsidRPr="00204D2E">
        <w:t>Equal Shares</w:t>
      </w:r>
      <w:bookmarkEnd w:id="16"/>
    </w:p>
    <w:p w14:paraId="5E8EB3E3" w14:textId="70AEDD7F" w:rsidR="009025AE" w:rsidRPr="00204D2E" w:rsidRDefault="009025AE" w:rsidP="009025AE">
      <w:r w:rsidRPr="00204D2E">
        <w:t>Th</w:t>
      </w:r>
      <w:r w:rsidR="00324A48" w:rsidRPr="00204D2E">
        <w:t xml:space="preserve">e equality/equal shares </w:t>
      </w:r>
      <w:r w:rsidRPr="00204D2E">
        <w:t>model is purely based on economics</w:t>
      </w:r>
      <w:r w:rsidR="004C6B91" w:rsidRPr="00204D2E">
        <w:t xml:space="preserve">. </w:t>
      </w:r>
      <w:r w:rsidR="00813BC2">
        <w:t>P</w:t>
      </w:r>
      <w:r w:rsidRPr="00204D2E">
        <w:t>rofits are equally distributed among the group’s physicians</w:t>
      </w:r>
      <w:r w:rsidR="006A3198" w:rsidRPr="00204D2E">
        <w:t>.</w:t>
      </w:r>
      <w:r w:rsidRPr="00204D2E">
        <w:t xml:space="preserve"> As physicians’ income is directly related to the group’s profits, this model also works well in preventing</w:t>
      </w:r>
      <w:r w:rsidR="00965C6C" w:rsidRPr="00204D2E">
        <w:t xml:space="preserve"> waste and</w:t>
      </w:r>
      <w:r w:rsidRPr="00204D2E">
        <w:t xml:space="preserve"> over-</w:t>
      </w:r>
      <w:r w:rsidR="00965C6C" w:rsidRPr="00204D2E">
        <w:t>provision</w:t>
      </w:r>
      <w:r w:rsidRPr="00204D2E">
        <w:t xml:space="preserve"> </w:t>
      </w:r>
      <w:r w:rsidR="00965C6C" w:rsidRPr="00204D2E">
        <w:t xml:space="preserve">of services </w:t>
      </w:r>
      <w:r w:rsidRPr="00204D2E">
        <w:t xml:space="preserve">and aligning physicians </w:t>
      </w:r>
      <w:r w:rsidR="00986659" w:rsidRPr="00204D2E">
        <w:t>with</w:t>
      </w:r>
      <w:r w:rsidRPr="00204D2E">
        <w:t xml:space="preserve"> the financial goals of the group. </w:t>
      </w:r>
    </w:p>
    <w:p w14:paraId="2397EDFF" w14:textId="1F66FF8D" w:rsidR="009025AE" w:rsidRPr="00204D2E" w:rsidRDefault="009025AE" w:rsidP="009025AE">
      <w:r w:rsidRPr="00204D2E">
        <w:lastRenderedPageBreak/>
        <w:t xml:space="preserve">The model assumes that everyone is equally skilled, productive, and motivated to work </w:t>
      </w:r>
      <w:r w:rsidR="008E092C" w:rsidRPr="00204D2E">
        <w:t>for</w:t>
      </w:r>
      <w:r w:rsidRPr="00204D2E">
        <w:t xml:space="preserve"> the best interest of the group. Therefore, a downside is that this model provides no incentive to work harder and thus physicians with lower productivity can take financial advantage of those with high productivity.</w:t>
      </w:r>
      <w:r w:rsidR="008F6977">
        <w:t xml:space="preserve"> </w:t>
      </w:r>
    </w:p>
    <w:p w14:paraId="16922402" w14:textId="46929DC2" w:rsidR="009025AE" w:rsidRPr="00204D2E" w:rsidRDefault="009025AE" w:rsidP="009025AE">
      <w:pPr>
        <w:pStyle w:val="Heading3"/>
      </w:pPr>
      <w:bookmarkStart w:id="17" w:name="_Toc16590200"/>
      <w:r w:rsidRPr="00204D2E">
        <w:t>Production</w:t>
      </w:r>
      <w:r w:rsidR="0080430D" w:rsidRPr="00204D2E">
        <w:t>-Based Compensation</w:t>
      </w:r>
      <w:bookmarkEnd w:id="17"/>
    </w:p>
    <w:p w14:paraId="7F7C286E" w14:textId="1CF0F010" w:rsidR="009025AE" w:rsidRPr="00204D2E" w:rsidRDefault="009025AE" w:rsidP="009025AE">
      <w:r w:rsidRPr="00204D2E">
        <w:t>Under th</w:t>
      </w:r>
      <w:r w:rsidR="00324A48" w:rsidRPr="00204D2E">
        <w:t>e production- or productivity-based compensation</w:t>
      </w:r>
      <w:r w:rsidRPr="00204D2E">
        <w:t xml:space="preserve"> model, physicians are compensated based on billings or collections, or the RBRVS units assigned to procedures or patient visits. The overhead costs are allocated among the physicians. This model motivates and rewards extra effort</w:t>
      </w:r>
      <w:r w:rsidR="000B2898" w:rsidRPr="00204D2E">
        <w:t>s</w:t>
      </w:r>
      <w:r w:rsidRPr="00204D2E">
        <w:t xml:space="preserve"> by individual physician</w:t>
      </w:r>
      <w:r w:rsidR="00D93BB1">
        <w:t>s</w:t>
      </w:r>
      <w:r w:rsidRPr="00204D2E">
        <w:t>. In the mean</w:t>
      </w:r>
      <w:r w:rsidR="00046D54" w:rsidRPr="00204D2E">
        <w:t>time</w:t>
      </w:r>
      <w:r w:rsidRPr="00204D2E">
        <w:t xml:space="preserve">, however, it creates a highly competitive environment that may </w:t>
      </w:r>
      <w:r w:rsidR="00260E71" w:rsidRPr="00204D2E">
        <w:t xml:space="preserve">lead to physician </w:t>
      </w:r>
      <w:r w:rsidR="00540F8E">
        <w:t>burnout</w:t>
      </w:r>
      <w:r w:rsidR="00260E71" w:rsidRPr="00204D2E">
        <w:t xml:space="preserve"> and may </w:t>
      </w:r>
      <w:r w:rsidRPr="00204D2E">
        <w:t xml:space="preserve">hamper new </w:t>
      </w:r>
      <w:r w:rsidR="00E44DE5">
        <w:t>doctors</w:t>
      </w:r>
      <w:r w:rsidRPr="00204D2E">
        <w:t xml:space="preserve"> from joining. In addition, overhead expenses can be difficult to manage administratively and politically. </w:t>
      </w:r>
    </w:p>
    <w:p w14:paraId="5927FDA5" w14:textId="5E63F5FE" w:rsidR="009025AE" w:rsidRPr="00204D2E" w:rsidRDefault="005D0F5E" w:rsidP="009025AE">
      <w:pPr>
        <w:pStyle w:val="Heading3"/>
      </w:pPr>
      <w:bookmarkStart w:id="18" w:name="_Toc16590201"/>
      <w:r w:rsidRPr="00204D2E">
        <w:t>P</w:t>
      </w:r>
      <w:r w:rsidR="009025AE" w:rsidRPr="00204D2E">
        <w:t xml:space="preserve">roductivity </w:t>
      </w:r>
      <w:r w:rsidR="0080430D" w:rsidRPr="00204D2E">
        <w:t>Plus Capitation</w:t>
      </w:r>
      <w:bookmarkEnd w:id="18"/>
      <w:r w:rsidR="0080430D" w:rsidRPr="00204D2E">
        <w:t xml:space="preserve"> </w:t>
      </w:r>
    </w:p>
    <w:p w14:paraId="44406C59" w14:textId="16FA5160" w:rsidR="009025AE" w:rsidRPr="00204D2E" w:rsidRDefault="00E623DB" w:rsidP="006408AA">
      <w:r w:rsidRPr="00204D2E">
        <w:t xml:space="preserve">Under </w:t>
      </w:r>
      <w:r w:rsidR="00445B0A" w:rsidRPr="00204D2E">
        <w:t>the</w:t>
      </w:r>
      <w:r w:rsidRPr="00204D2E">
        <w:t xml:space="preserve"> capitation or productivity plus capitation model, </w:t>
      </w:r>
      <w:r w:rsidR="00A92C5A" w:rsidRPr="00204D2E">
        <w:t>capitalized income</w:t>
      </w:r>
      <w:r w:rsidR="00060E7D" w:rsidRPr="00204D2E">
        <w:t xml:space="preserve"> of the physician group, which includes the prepaid health care premiums and payments from health plans,</w:t>
      </w:r>
      <w:r w:rsidR="009025AE" w:rsidRPr="00204D2E">
        <w:t xml:space="preserve"> </w:t>
      </w:r>
      <w:r w:rsidR="00060E7D" w:rsidRPr="00204D2E">
        <w:t>is</w:t>
      </w:r>
      <w:r w:rsidR="009025AE" w:rsidRPr="00204D2E">
        <w:t xml:space="preserve"> distributed among physicians in a nearly equal manner or based on some type of formula. The reimbursement scheme – capitation – discourages the physician group from over-</w:t>
      </w:r>
      <w:r w:rsidR="002D6841" w:rsidRPr="00204D2E">
        <w:t xml:space="preserve">provision of </w:t>
      </w:r>
      <w:r w:rsidR="004214E7" w:rsidRPr="00204D2E">
        <w:t>services</w:t>
      </w:r>
      <w:r w:rsidR="009025AE" w:rsidRPr="00204D2E">
        <w:t>, and a compensation structure of capitation motivates physicians to work effectively and efficiently. Depending on marketplace factors and the group’s negotiating power, a physician group’s capitalized income may wax or wane, and so does a physician’s compensation.</w:t>
      </w:r>
    </w:p>
    <w:p w14:paraId="452A4D6B" w14:textId="408A0381" w:rsidR="006C6372" w:rsidRPr="00204D2E" w:rsidRDefault="00D55C0E" w:rsidP="006C6372">
      <w:pPr>
        <w:pStyle w:val="Heading2"/>
        <w:rPr>
          <w:lang w:eastAsia="zh-CN"/>
        </w:rPr>
      </w:pPr>
      <w:bookmarkStart w:id="19" w:name="_Toc16590202"/>
      <w:r w:rsidRPr="00204D2E">
        <w:rPr>
          <w:lang w:eastAsia="zh-CN"/>
        </w:rPr>
        <w:lastRenderedPageBreak/>
        <w:t xml:space="preserve">What </w:t>
      </w:r>
      <w:r w:rsidR="0080430D" w:rsidRPr="00204D2E">
        <w:rPr>
          <w:lang w:eastAsia="zh-CN"/>
        </w:rPr>
        <w:t xml:space="preserve">Is </w:t>
      </w:r>
      <w:r w:rsidR="00E44DE5">
        <w:rPr>
          <w:lang w:eastAsia="zh-CN"/>
        </w:rPr>
        <w:t>a Good Compensation Model or a</w:t>
      </w:r>
      <w:r w:rsidR="004205CD">
        <w:rPr>
          <w:lang w:eastAsia="zh-CN"/>
        </w:rPr>
        <w:t>n</w:t>
      </w:r>
      <w:r w:rsidR="0080430D" w:rsidRPr="00204D2E">
        <w:rPr>
          <w:lang w:eastAsia="zh-CN"/>
        </w:rPr>
        <w:t xml:space="preserve"> Incentive Plan?</w:t>
      </w:r>
      <w:bookmarkEnd w:id="19"/>
    </w:p>
    <w:p w14:paraId="0DA326AC" w14:textId="56F48AA3" w:rsidR="006C6372" w:rsidRPr="00204D2E" w:rsidRDefault="006C6372" w:rsidP="003D6AE1">
      <w:r w:rsidRPr="00204D2E">
        <w:t xml:space="preserve">A compensation framework </w:t>
      </w:r>
      <w:r w:rsidR="00813BC2">
        <w:t xml:space="preserve">that works well </w:t>
      </w:r>
      <w:r w:rsidRPr="00204D2E">
        <w:t>provides a tangible and aligned structure for a win</w:t>
      </w:r>
      <w:r w:rsidR="00AF08C5" w:rsidRPr="00204D2E">
        <w:t>n</w:t>
      </w:r>
      <w:r w:rsidRPr="00204D2E">
        <w:t>ing patient-provider-system-payer strategy</w:t>
      </w:r>
      <w:bookmarkStart w:id="20" w:name="_Ref15396859"/>
      <w:r w:rsidR="00855341">
        <w:fldChar w:fldCharType="begin"/>
      </w:r>
      <w:r w:rsidR="00831AF1">
        <w:instrText xml:space="preserve"> ADDIN ZOTERO_ITEM CSL_CITATION {"citationID":"bIKW1UNA","properties":{"formattedCitation":"(Gee, 2015)","plainCitation":"(Gee, 2015)","dontUpdate":true,"noteIndex":0},"citationItems":[{"id":69,"uris":["http://zotero.org/users/5440094/items/JA43PH8Y"],"uri":["http://zotero.org/users/5440094/items/JA43PH8Y"],"itemData":{"id":69,"type":"report","title":"Rethinking Physician Compensation","publisher":"Huron","URL":"https://www.huronconsultinggroup.com/resources/healthcare/rethinking-physician-compensation","author":[{"family":"Gee","given":"Kritiya"}],"issued":{"date-parts":[["2015"]]}}}],"schema":"https://github.com/citation-style-language/schema/raw/master/csl-citation.json"} </w:instrText>
      </w:r>
      <w:r w:rsidR="00855341">
        <w:fldChar w:fldCharType="separate"/>
      </w:r>
      <w:r w:rsidR="008F6977">
        <w:rPr>
          <w:noProof/>
        </w:rPr>
        <w:t xml:space="preserve"> (</w:t>
      </w:r>
      <w:r w:rsidR="00855341">
        <w:rPr>
          <w:noProof/>
        </w:rPr>
        <w:t>Gee, 2015)</w:t>
      </w:r>
      <w:r w:rsidR="00855341">
        <w:fldChar w:fldCharType="end"/>
      </w:r>
      <w:bookmarkEnd w:id="20"/>
      <w:r w:rsidR="009C5F65">
        <w:t>.</w:t>
      </w:r>
      <w:r w:rsidRPr="00204D2E">
        <w:t xml:space="preserve"> It gives specific direction </w:t>
      </w:r>
      <w:r w:rsidR="00DA54A8" w:rsidRPr="00204D2E">
        <w:t>about</w:t>
      </w:r>
      <w:r w:rsidRPr="00204D2E">
        <w:t xml:space="preserve"> what performance the organization desires and effectively focus</w:t>
      </w:r>
      <w:r w:rsidR="008036F6" w:rsidRPr="00204D2E">
        <w:t>es</w:t>
      </w:r>
      <w:r w:rsidRPr="00204D2E">
        <w:t xml:space="preserve"> physicians on priorities of the organization. It also eases the issue of physician </w:t>
      </w:r>
      <w:r w:rsidR="00540F8E">
        <w:t>burnout</w:t>
      </w:r>
      <w:r w:rsidRPr="00204D2E">
        <w:t xml:space="preserve"> by offering financial security and relieving financial stress. </w:t>
      </w:r>
      <w:r w:rsidR="003D6AE1" w:rsidRPr="00204D2E">
        <w:t xml:space="preserve">Ideally, the compensation model </w:t>
      </w:r>
      <w:r w:rsidR="005238AE">
        <w:t xml:space="preserve">has unified and </w:t>
      </w:r>
      <w:r w:rsidR="003D6AE1" w:rsidRPr="00204D2E">
        <w:t>common principles across the hospital system, and is flexible enough to allow departments to have their specific metrics, variables and incentives. It</w:t>
      </w:r>
      <w:r w:rsidR="005238AE">
        <w:t xml:space="preserve"> should</w:t>
      </w:r>
      <w:r w:rsidR="00813BC2">
        <w:t xml:space="preserve"> apply</w:t>
      </w:r>
      <w:r w:rsidR="003D6AE1" w:rsidRPr="00204D2E">
        <w:t xml:space="preserve"> to all providers but with special</w:t>
      </w:r>
      <w:r w:rsidR="009C5F65">
        <w:t>ty or group-specific components</w:t>
      </w:r>
      <w:r w:rsidR="00457A60">
        <w:t xml:space="preserve"> </w:t>
      </w:r>
      <w:r w:rsidR="00457A60">
        <w:fldChar w:fldCharType="begin"/>
      </w:r>
      <w:r w:rsidR="00457A60">
        <w:instrText xml:space="preserve"> ADDIN ZOTERO_ITEM CSL_CITATION {"citationID":"lO3bDgfr","properties":{"formattedCitation":"(Gee, 2015)","plainCitation":"(Gee, 2015)","noteIndex":0},"citationItems":[{"id":69,"uris":["http://zotero.org/users/5440094/items/JA43PH8Y"],"uri":["http://zotero.org/users/5440094/items/JA43PH8Y"],"itemData":{"id":69,"type":"report","title":"Rethinking Physician Compensation","publisher":"Huron","URL":"https://www.huronconsultinggroup.com/resources/healthcare/rethinking-physician-compensation","author":[{"family":"Gee","given":"Kritiya"}],"issued":{"date-parts":[["2015"]]}}}],"schema":"https://github.com/citation-style-language/schema/raw/master/csl-citation.json"} </w:instrText>
      </w:r>
      <w:r w:rsidR="00457A60">
        <w:fldChar w:fldCharType="separate"/>
      </w:r>
      <w:r w:rsidR="00457A60">
        <w:rPr>
          <w:noProof/>
        </w:rPr>
        <w:t>(Gee, 2015)</w:t>
      </w:r>
      <w:r w:rsidR="00457A60">
        <w:fldChar w:fldCharType="end"/>
      </w:r>
      <w:r w:rsidR="009C5F65">
        <w:t>.</w:t>
      </w:r>
      <w:r w:rsidR="003D6AE1" w:rsidRPr="00204D2E">
        <w:t xml:space="preserve"> </w:t>
      </w:r>
    </w:p>
    <w:p w14:paraId="6D480D55" w14:textId="084850B7" w:rsidR="00D55C0E" w:rsidRPr="00204D2E" w:rsidRDefault="001D6F39" w:rsidP="00E10AF9">
      <w:pPr>
        <w:ind w:left="1" w:firstLine="719"/>
      </w:pPr>
      <w:r>
        <w:t xml:space="preserve">An </w:t>
      </w:r>
      <w:r w:rsidR="006C6372" w:rsidRPr="00204D2E">
        <w:t xml:space="preserve">incentive plan should </w:t>
      </w:r>
      <w:r w:rsidR="005F73ED" w:rsidRPr="00204D2E">
        <w:t xml:space="preserve">be </w:t>
      </w:r>
      <w:r w:rsidR="00D534AA" w:rsidRPr="00204D2E">
        <w:t>sustainable</w:t>
      </w:r>
      <w:r w:rsidR="005F73ED" w:rsidRPr="00204D2E">
        <w:t xml:space="preserve"> and simple, align with the missions of the </w:t>
      </w:r>
      <w:r w:rsidR="00D534AA" w:rsidRPr="00204D2E">
        <w:t>organization</w:t>
      </w:r>
      <w:r w:rsidR="006C6372" w:rsidRPr="00204D2E">
        <w:t>,</w:t>
      </w:r>
      <w:r w:rsidR="005F73ED" w:rsidRPr="00204D2E">
        <w:t xml:space="preserve"> have good indicators of what matters, and set challenging but realizable goals.</w:t>
      </w:r>
      <w:r w:rsidR="006C6372" w:rsidRPr="00204D2E">
        <w:t xml:space="preserve"> </w:t>
      </w:r>
      <w:bookmarkStart w:id="21" w:name="_Hlk11000727"/>
      <w:r w:rsidR="006C6372" w:rsidRPr="00204D2E">
        <w:t xml:space="preserve">When developing an incentive model, it is important to involve physicians in </w:t>
      </w:r>
      <w:r w:rsidR="00E40164" w:rsidRPr="00204D2E">
        <w:t>the</w:t>
      </w:r>
      <w:r w:rsidR="006C6372" w:rsidRPr="00204D2E">
        <w:t xml:space="preserve"> early stage</w:t>
      </w:r>
      <w:bookmarkEnd w:id="21"/>
      <w:r w:rsidR="00E40164" w:rsidRPr="00204D2E">
        <w:t>s</w:t>
      </w:r>
      <w:r w:rsidR="006C6372" w:rsidRPr="00204D2E">
        <w:t xml:space="preserve"> and ensure </w:t>
      </w:r>
      <w:r w:rsidR="009C5F65">
        <w:t>adherence to guiding principles</w:t>
      </w:r>
      <w:r w:rsidR="001A5524">
        <w:t xml:space="preserve"> </w:t>
      </w:r>
      <w:r w:rsidR="001A5524">
        <w:fldChar w:fldCharType="begin"/>
      </w:r>
      <w:r w:rsidR="001A5524">
        <w:instrText xml:space="preserve"> ADDIN ZOTERO_ITEM CSL_CITATION {"citationID":"YDWrUqw6","properties":{"formattedCitation":"(Dolan, Nesto, Ellender, &amp; Lucchesi, 2017)","plainCitation":"(Dolan, Nesto, Ellender, &amp; Lucchesi, 2017)","noteIndex":0},"citationItems":[{"id":71,"uris":["http://zotero.org/users/5440094/items/HRRCRFF7"],"uri":["http://zotero.org/users/5440094/items/HRRCRFF7"],"itemData":{"id":71,"type":"article-journal","title":"Results, knowledge, and attitudes regarding an incentive compensation plan in a hospital-based, academic, employed physician multispecialty group","container-title":"Journal of Healthcare Management","page":"120–133","volume":"62","issue":"2","author":[{"family":"Dolan","given":"Robert W"},{"family":"Nesto","given":"Richard"},{"family":"Ellender","given":"Stacey"},{"family":"Lucchesi","given":"Christopher"}],"issued":{"date-parts":[["2017"]]}}}],"schema":"https://github.com/citation-style-language/schema/raw/master/csl-citation.json"} </w:instrText>
      </w:r>
      <w:r w:rsidR="001A5524">
        <w:fldChar w:fldCharType="separate"/>
      </w:r>
      <w:r w:rsidR="001A5524">
        <w:rPr>
          <w:noProof/>
        </w:rPr>
        <w:t>(Dolan, Nesto, Ellender, &amp; Lucchesi, 2017)</w:t>
      </w:r>
      <w:r w:rsidR="001A5524">
        <w:fldChar w:fldCharType="end"/>
      </w:r>
      <w:r w:rsidR="009C5F65">
        <w:t>.</w:t>
      </w:r>
    </w:p>
    <w:p w14:paraId="7F351DCF" w14:textId="6D6D6B11" w:rsidR="003865D9" w:rsidRPr="00204D2E" w:rsidRDefault="00900CAA" w:rsidP="003865D9">
      <w:pPr>
        <w:pStyle w:val="Heading2"/>
      </w:pPr>
      <w:bookmarkStart w:id="22" w:name="_Toc16590203"/>
      <w:r>
        <w:t>D</w:t>
      </w:r>
      <w:r w:rsidR="0079516C">
        <w:t>ecrease the risk</w:t>
      </w:r>
      <w:r w:rsidR="004E7ADD" w:rsidRPr="00204D2E">
        <w:t xml:space="preserve"> of P</w:t>
      </w:r>
      <w:r w:rsidR="003865D9" w:rsidRPr="00204D2E">
        <w:t>hysician Burnout</w:t>
      </w:r>
      <w:bookmarkEnd w:id="22"/>
      <w:r w:rsidR="003865D9" w:rsidRPr="00204D2E">
        <w:t xml:space="preserve"> </w:t>
      </w:r>
    </w:p>
    <w:p w14:paraId="094A0E64" w14:textId="03D17BBD" w:rsidR="007F6E11" w:rsidRPr="00204D2E" w:rsidRDefault="003865D9" w:rsidP="00E10AF9">
      <w:r w:rsidRPr="00204D2E">
        <w:t xml:space="preserve">Although the problem of physician burnout has widely be recognized, </w:t>
      </w:r>
      <w:r w:rsidR="004E7ADD" w:rsidRPr="00204D2E">
        <w:t xml:space="preserve">as discussed in </w:t>
      </w:r>
      <w:r w:rsidR="004E7ADD" w:rsidRPr="00204D2E">
        <w:rPr>
          <w:i/>
        </w:rPr>
        <w:t>3.1</w:t>
      </w:r>
      <w:r w:rsidR="004E7ADD" w:rsidRPr="00204D2E">
        <w:t xml:space="preserve">, </w:t>
      </w:r>
      <w:r w:rsidRPr="00204D2E">
        <w:t xml:space="preserve">there </w:t>
      </w:r>
      <w:r w:rsidR="001D6F39">
        <w:t>is no exact</w:t>
      </w:r>
      <w:r w:rsidRPr="00204D2E">
        <w:t xml:space="preserve"> solution to address the problem. A systematic review and </w:t>
      </w:r>
      <w:r w:rsidR="00D534AA" w:rsidRPr="00204D2E">
        <w:t>meta-analysis</w:t>
      </w:r>
      <w:r w:rsidRPr="00204D2E">
        <w:t xml:space="preserve"> in 2016 found that both individual-focused and structural or organizational strategies can re</w:t>
      </w:r>
      <w:r w:rsidR="00FB5299">
        <w:t>duce physician burnout</w:t>
      </w:r>
      <w:r w:rsidR="006D1742">
        <w:t xml:space="preserve"> </w:t>
      </w:r>
      <w:r w:rsidR="00166F6D">
        <w:fldChar w:fldCharType="begin"/>
      </w:r>
      <w:r w:rsidR="0021724D">
        <w:instrText xml:space="preserve"> ADDIN ZOTERO_ITEM CSL_CITATION {"citationID":"DP88u9s9","properties":{"formattedCitation":"(West, Dyrbye, Erwin, &amp; Shanafelt, 2016)","plainCitation":"(West, Dyrbye, Erwin, &amp; Shanafelt, 2016)","noteIndex":0},"citationItems":[{"id":51,"uris":["http://zotero.org/users/5440094/items/BTC4TD3T"],"uri":["http://zotero.org/users/5440094/items/BTC4TD3T"],"itemData":{"id":51,"type":"article-journal","title":"Interventions to prevent and reduce physician burnout: a systematic review and meta-analysis","container-title":"The Lancet","page":"2272–2281","volume":"388","issue":"10057","author":[{"family":"West","given":"Colin P"},{"family":"Dyrbye","given":"Liselotte N"},{"family":"Erwin","given":"Patricia J"},{"family":"Shanafelt","given":"Tait D"}],"issued":{"date-parts":[["2016"]]}}}],"schema":"https://github.com/citation-style-language/schema/raw/master/csl-citation.json"} </w:instrText>
      </w:r>
      <w:r w:rsidR="00166F6D">
        <w:fldChar w:fldCharType="separate"/>
      </w:r>
      <w:r w:rsidR="0021724D">
        <w:rPr>
          <w:noProof/>
        </w:rPr>
        <w:t>(West, Dyrbye, Erwin, &amp; Shanafelt, 2016)</w:t>
      </w:r>
      <w:r w:rsidR="00166F6D">
        <w:fldChar w:fldCharType="end"/>
      </w:r>
      <w:r w:rsidR="00FB5299">
        <w:t xml:space="preserve">. </w:t>
      </w:r>
    </w:p>
    <w:p w14:paraId="256C0728" w14:textId="5D47F4BC" w:rsidR="003865D9" w:rsidRPr="00204D2E" w:rsidRDefault="003865D9" w:rsidP="00E10AF9">
      <w:r w:rsidRPr="00204D2E">
        <w:t xml:space="preserve">The Mayo Clinic summarized </w:t>
      </w:r>
      <w:r w:rsidR="003C2E00" w:rsidRPr="00204D2E">
        <w:t>nine</w:t>
      </w:r>
      <w:r w:rsidRPr="00204D2E">
        <w:t xml:space="preserve"> organizational strategies to promote physician well-being, including acknowledging and accessing the problem of physician burnout, harnessing the power of leadership, developing and implementing targeted interventions, cultivating community </w:t>
      </w:r>
      <w:r w:rsidR="001D6F39">
        <w:t>in the work place</w:t>
      </w:r>
      <w:r w:rsidRPr="00204D2E">
        <w:t xml:space="preserve">, using rewards and incentives </w:t>
      </w:r>
      <w:r w:rsidRPr="00204D2E">
        <w:lastRenderedPageBreak/>
        <w:t>wisely, aligning values and strengthening culture, promoting flexibility and work-life integration, providing resources to promote resilience and self-care, and facilitating and</w:t>
      </w:r>
      <w:r w:rsidR="00FB5299">
        <w:t xml:space="preserve"> funding organizational science</w:t>
      </w:r>
      <w:r w:rsidR="0021724D">
        <w:t xml:space="preserve"> </w:t>
      </w:r>
      <w:r w:rsidR="0021724D">
        <w:fldChar w:fldCharType="begin"/>
      </w:r>
      <w:r w:rsidR="00A02B4A">
        <w:instrText xml:space="preserve"> ADDIN ZOTERO_ITEM CSL_CITATION {"citationID":"w7br8WiN","properties":{"formattedCitation":"(Shanafelt &amp; Noseworthy, 2017)","plainCitation":"(Shanafelt &amp; Noseworthy, 2017)","noteIndex":0},"citationItems":[{"id":52,"uris":["http://zotero.org/users/5440094/items/6GP9IDRE"],"uri":["http://zotero.org/users/5440094/items/6GP9IDRE"],"itemData":{"id":52,"type":"paper-conference","title":"Executive leadership and physician well-being: nine organizational strategies to promote engagement and reduce burnout","container-title":"Mayo Clinic Proceedings","publisher":"Elsevier","page":"129–146","volume":"92","author":[{"family":"Shanafelt","given":"Tait D"},{"family":"Noseworthy","given":"John H"}],"issued":{"date-parts":[["2017"]]}}}],"schema":"https://github.com/citation-style-language/schema/raw/master/csl-citation.json"} </w:instrText>
      </w:r>
      <w:r w:rsidR="0021724D">
        <w:fldChar w:fldCharType="separate"/>
      </w:r>
      <w:r w:rsidR="00A02B4A">
        <w:rPr>
          <w:noProof/>
        </w:rPr>
        <w:t>(Shanafelt &amp; Noseworthy, 2017)</w:t>
      </w:r>
      <w:r w:rsidR="0021724D">
        <w:fldChar w:fldCharType="end"/>
      </w:r>
      <w:r w:rsidR="00FB5299">
        <w:t xml:space="preserve">. </w:t>
      </w:r>
      <w:r w:rsidR="0021724D" w:rsidRPr="00204D2E">
        <w:t xml:space="preserve"> </w:t>
      </w:r>
    </w:p>
    <w:p w14:paraId="55194C52" w14:textId="01AC9A6E" w:rsidR="00521987" w:rsidRPr="00204D2E" w:rsidRDefault="00746395" w:rsidP="00E10AF9">
      <w:r w:rsidRPr="00204D2E">
        <w:t xml:space="preserve">Evidence suggests that productivity-based compensation increases the risk of physician </w:t>
      </w:r>
      <w:r w:rsidR="00540F8E">
        <w:t>burnout</w:t>
      </w:r>
      <w:bookmarkStart w:id="23" w:name="_Ref15384817"/>
      <w:r w:rsidR="00A64791">
        <w:fldChar w:fldCharType="begin"/>
      </w:r>
      <w:r w:rsidR="00831AF1">
        <w:instrText xml:space="preserve"> ADDIN ZOTERO_ITEM CSL_CITATION {"citationID":"OH0JnuZm","properties":{"formattedCitation":"(Shanafelt &amp; Noseworthy, 2017)","plainCitation":"(Shanafelt &amp; Noseworthy, 2017)","dontUpdate":true,"noteIndex":0},"citationItems":[{"id":52,"uris":["http://zotero.org/users/5440094/items/6GP9IDRE"],"uri":["http://zotero.org/users/5440094/items/6GP9IDRE"],"itemData":{"id":52,"type":"paper-conference","title":"Executive leadership and physician well-being: nine organizational strategies to promote engagement and reduce burnout","container-title":"Mayo Clinic Proceedings","publisher":"Elsevier","page":"129–146","volume":"92","author":[{"family":"Shanafelt","given":"Tait D"},{"family":"Noseworthy","given":"John H"}],"issued":{"date-parts":[["2017"]]}}}],"schema":"https://github.com/citation-style-language/schema/raw/master/csl-citation.json"} </w:instrText>
      </w:r>
      <w:r w:rsidR="00A64791">
        <w:fldChar w:fldCharType="separate"/>
      </w:r>
      <w:r w:rsidR="008F6977">
        <w:rPr>
          <w:noProof/>
        </w:rPr>
        <w:t xml:space="preserve"> (</w:t>
      </w:r>
      <w:r w:rsidR="00855341">
        <w:rPr>
          <w:noProof/>
        </w:rPr>
        <w:t>Shanafelt &amp; Noseworthy, 2017)</w:t>
      </w:r>
      <w:r w:rsidR="00A64791">
        <w:fldChar w:fldCharType="end"/>
      </w:r>
      <w:bookmarkEnd w:id="23"/>
      <w:r w:rsidR="00FB5299">
        <w:t>.</w:t>
      </w:r>
      <w:r w:rsidRPr="00204D2E">
        <w:t xml:space="preserve"> A study suggests that spending at least 20% of time</w:t>
      </w:r>
      <w:r w:rsidR="008F6977">
        <w:t xml:space="preserve"> (</w:t>
      </w:r>
      <w:r w:rsidRPr="00204D2E">
        <w:t xml:space="preserve">approximately </w:t>
      </w:r>
      <w:r w:rsidR="00B40952">
        <w:t>one</w:t>
      </w:r>
      <w:r w:rsidRPr="00204D2E">
        <w:t xml:space="preserve"> day/week) on the dimension of work a physician finds most meaningful can greatly decrease the risk of </w:t>
      </w:r>
      <w:r w:rsidR="00540F8E">
        <w:t>burnout</w:t>
      </w:r>
      <w:bookmarkStart w:id="24" w:name="_Ref15337677"/>
      <w:r w:rsidR="00C06C8D">
        <w:fldChar w:fldCharType="begin"/>
      </w:r>
      <w:r w:rsidR="00831AF1">
        <w:instrText xml:space="preserve"> ADDIN ZOTERO_ITEM CSL_CITATION {"citationID":"1pZxsLMO","properties":{"formattedCitation":"(Shanafelt et al., 2009)","plainCitation":"(Shanafelt et al., 2009)","dontUpdate":true,"noteIndex":0},"citationItems":[{"id":53,"uris":["http://zotero.org/users/5440094/items/XGGCGUUJ"],"uri":["http://zotero.org/users/5440094/items/XGGCGUUJ"],"itemData":{"id":53,"type":"article-journal","title":"Career fit and burnout among academic faculty","container-title":"Archives of Internal Medicine","page":"990–995","volume":"169","issue":"10","author":[{"family":"Shanafelt","given":"Tait D"},{"family":"West","given":"Colin P"},{"family":"Sloan","given":"Jeff A"},{"family":"Novotny","given":"Paul J"},{"family":"Poland","given":"Greg A"},{"family":"Menaker","given":"Ron"},{"family":"Rummans","given":"Teresa A"},{"family":"Dyrbye","given":"Lotte N"}],"issued":{"date-parts":[["2009"]]}}}],"schema":"https://github.com/citation-style-language/schema/raw/master/csl-citation.json"} </w:instrText>
      </w:r>
      <w:r w:rsidR="00C06C8D">
        <w:fldChar w:fldCharType="separate"/>
      </w:r>
      <w:r w:rsidR="008F6977">
        <w:rPr>
          <w:noProof/>
        </w:rPr>
        <w:t xml:space="preserve"> (</w:t>
      </w:r>
      <w:r w:rsidR="00855341">
        <w:rPr>
          <w:noProof/>
        </w:rPr>
        <w:t>Shanafelt et al., 2009)</w:t>
      </w:r>
      <w:r w:rsidR="00C06C8D">
        <w:fldChar w:fldCharType="end"/>
      </w:r>
      <w:bookmarkEnd w:id="24"/>
      <w:r w:rsidR="00FB5299">
        <w:t>.</w:t>
      </w:r>
    </w:p>
    <w:p w14:paraId="44449D85" w14:textId="66C47301" w:rsidR="00535DA1" w:rsidRPr="00204D2E" w:rsidRDefault="00535DA1" w:rsidP="006D0322">
      <w:pPr>
        <w:pStyle w:val="Heading1"/>
        <w:rPr>
          <w:lang w:eastAsia="zh-CN"/>
        </w:rPr>
      </w:pPr>
      <w:bookmarkStart w:id="25" w:name="_Toc16590204"/>
      <w:r w:rsidRPr="00204D2E">
        <w:rPr>
          <w:lang w:eastAsia="zh-CN"/>
        </w:rPr>
        <w:t xml:space="preserve">The </w:t>
      </w:r>
      <w:r w:rsidR="0080430D" w:rsidRPr="00204D2E">
        <w:rPr>
          <w:lang w:eastAsia="zh-CN"/>
        </w:rPr>
        <w:t xml:space="preserve">Case: </w:t>
      </w:r>
      <w:r w:rsidR="00255E70">
        <w:rPr>
          <w:lang w:eastAsia="zh-CN"/>
        </w:rPr>
        <w:t>t</w:t>
      </w:r>
      <w:r w:rsidR="00B71729" w:rsidRPr="00204D2E">
        <w:rPr>
          <w:lang w:eastAsia="zh-CN"/>
        </w:rPr>
        <w:t xml:space="preserve">he </w:t>
      </w:r>
      <w:r w:rsidR="0080430D" w:rsidRPr="00204D2E">
        <w:rPr>
          <w:lang w:eastAsia="zh-CN"/>
        </w:rPr>
        <w:t xml:space="preserve">Incentive Plan of </w:t>
      </w:r>
      <w:r w:rsidR="00D534AA" w:rsidRPr="00204D2E">
        <w:rPr>
          <w:lang w:eastAsia="zh-CN"/>
        </w:rPr>
        <w:t>a</w:t>
      </w:r>
      <w:r w:rsidR="0080430D" w:rsidRPr="00204D2E">
        <w:rPr>
          <w:lang w:eastAsia="zh-CN"/>
        </w:rPr>
        <w:t xml:space="preserve"> </w:t>
      </w:r>
      <w:r w:rsidRPr="00204D2E">
        <w:rPr>
          <w:lang w:eastAsia="zh-CN"/>
        </w:rPr>
        <w:t xml:space="preserve">Department </w:t>
      </w:r>
      <w:r w:rsidR="0080430D" w:rsidRPr="00204D2E">
        <w:rPr>
          <w:lang w:eastAsia="zh-CN"/>
        </w:rPr>
        <w:t xml:space="preserve">at </w:t>
      </w:r>
      <w:r w:rsidRPr="00204D2E">
        <w:rPr>
          <w:lang w:eastAsia="zh-CN"/>
        </w:rPr>
        <w:t>UPMC</w:t>
      </w:r>
      <w:bookmarkEnd w:id="25"/>
      <w:r w:rsidRPr="00204D2E">
        <w:rPr>
          <w:lang w:eastAsia="zh-CN"/>
        </w:rPr>
        <w:t xml:space="preserve"> </w:t>
      </w:r>
    </w:p>
    <w:p w14:paraId="1CE841A5" w14:textId="0A472139" w:rsidR="00B71729" w:rsidRPr="00204D2E" w:rsidRDefault="00813BC2" w:rsidP="00B71729">
      <w:r>
        <w:t xml:space="preserve">The </w:t>
      </w:r>
      <w:r w:rsidR="00B71729" w:rsidRPr="00204D2E">
        <w:t>University of Pittsburgh Medical Center</w:t>
      </w:r>
      <w:r w:rsidR="008F6977">
        <w:t xml:space="preserve"> (</w:t>
      </w:r>
      <w:r w:rsidR="00B71729" w:rsidRPr="00204D2E">
        <w:t xml:space="preserve">UPMC) is a prestigious medical center and the largest employer in Western Pennsylvania. </w:t>
      </w:r>
      <w:r w:rsidR="00121C71" w:rsidRPr="00204D2E">
        <w:t>The biggest physician group under UPMC is the University of Pittsburgh Physicians</w:t>
      </w:r>
      <w:r w:rsidR="008F6977">
        <w:t xml:space="preserve"> (</w:t>
      </w:r>
      <w:r w:rsidR="00121C71" w:rsidRPr="00204D2E">
        <w:t xml:space="preserve">UPP). UPP </w:t>
      </w:r>
      <w:r w:rsidR="00B71729" w:rsidRPr="00204D2E">
        <w:t xml:space="preserve">allows a </w:t>
      </w:r>
      <w:r w:rsidR="004A23F4" w:rsidRPr="00204D2E">
        <w:t>d</w:t>
      </w:r>
      <w:r w:rsidR="00B71729" w:rsidRPr="00204D2E">
        <w:t xml:space="preserve">epartment </w:t>
      </w:r>
      <w:r w:rsidR="004A23F4" w:rsidRPr="00204D2E">
        <w:t xml:space="preserve">to </w:t>
      </w:r>
      <w:r w:rsidR="0044653D">
        <w:t>fund its incentive p</w:t>
      </w:r>
      <w:r w:rsidR="00B71729" w:rsidRPr="00204D2E">
        <w:t xml:space="preserve">ool </w:t>
      </w:r>
      <w:r>
        <w:t>in</w:t>
      </w:r>
      <w:r w:rsidR="0044653D">
        <w:t xml:space="preserve"> </w:t>
      </w:r>
      <w:r w:rsidR="00B71729" w:rsidRPr="00204D2E">
        <w:t>four categories</w:t>
      </w:r>
      <w:r w:rsidR="004A23F4" w:rsidRPr="00204D2E">
        <w:t xml:space="preserve"> –</w:t>
      </w:r>
      <w:r w:rsidR="00B71729" w:rsidRPr="00204D2E">
        <w:t xml:space="preserve"> Clinical, Operational, Chair Distinction Recognition</w:t>
      </w:r>
      <w:r w:rsidR="008F6977">
        <w:t xml:space="preserve"> (</w:t>
      </w:r>
      <w:r w:rsidR="00B71729" w:rsidRPr="00204D2E">
        <w:t>optional), and Mission Critical</w:t>
      </w:r>
      <w:r w:rsidR="008F6977">
        <w:t xml:space="preserve"> (</w:t>
      </w:r>
      <w:r w:rsidR="00B71729" w:rsidRPr="00204D2E">
        <w:t>optional)</w:t>
      </w:r>
      <w:r w:rsidR="004A23F4" w:rsidRPr="00204D2E">
        <w:t xml:space="preserve"> – and </w:t>
      </w:r>
      <w:r w:rsidR="00B71729" w:rsidRPr="00204D2E">
        <w:t>requires</w:t>
      </w:r>
      <w:r w:rsidR="00146BBA" w:rsidRPr="00204D2E">
        <w:t xml:space="preserve"> </w:t>
      </w:r>
      <w:r w:rsidR="00B71729" w:rsidRPr="00204D2E">
        <w:t>department</w:t>
      </w:r>
      <w:r w:rsidR="00146BBA" w:rsidRPr="00204D2E">
        <w:t>s</w:t>
      </w:r>
      <w:r w:rsidR="00B71729" w:rsidRPr="00204D2E">
        <w:t xml:space="preserve"> to </w:t>
      </w:r>
      <w:r w:rsidR="00BC68A9" w:rsidRPr="00204D2E">
        <w:t>allot</w:t>
      </w:r>
      <w:r w:rsidR="00B71729" w:rsidRPr="00204D2E">
        <w:t xml:space="preserve"> 25% of the incentive pool to </w:t>
      </w:r>
      <w:r>
        <w:t xml:space="preserve">the </w:t>
      </w:r>
      <w:r w:rsidR="00B71729" w:rsidRPr="00204D2E">
        <w:t>Operation</w:t>
      </w:r>
      <w:r w:rsidR="003B14A4">
        <w:t>al Incentive</w:t>
      </w:r>
      <w:r w:rsidR="00B71729" w:rsidRPr="00204D2E">
        <w:t xml:space="preserve"> and 10% to </w:t>
      </w:r>
      <w:r>
        <w:t xml:space="preserve">the </w:t>
      </w:r>
      <w:r w:rsidR="00B71729" w:rsidRPr="00204D2E">
        <w:t>Chair Distinction Recognition</w:t>
      </w:r>
      <w:r w:rsidR="003B14A4">
        <w:t xml:space="preserve"> Incentive</w:t>
      </w:r>
      <w:r w:rsidR="00B71729" w:rsidRPr="00204D2E">
        <w:t xml:space="preserve"> if </w:t>
      </w:r>
      <w:r w:rsidR="003439D7" w:rsidRPr="00204D2E">
        <w:t>a department choose</w:t>
      </w:r>
      <w:r w:rsidR="001F7E5F" w:rsidRPr="00204D2E">
        <w:t>s</w:t>
      </w:r>
      <w:r w:rsidR="003439D7" w:rsidRPr="00204D2E">
        <w:t xml:space="preserve"> to </w:t>
      </w:r>
      <w:r w:rsidR="007C59DC" w:rsidRPr="00204D2E">
        <w:t>fund</w:t>
      </w:r>
      <w:r w:rsidR="003439D7" w:rsidRPr="00204D2E">
        <w:t xml:space="preserve"> </w:t>
      </w:r>
      <w:r w:rsidR="00BC1317">
        <w:t>it</w:t>
      </w:r>
      <w:r w:rsidR="00B71729" w:rsidRPr="00204D2E">
        <w:t>.</w:t>
      </w:r>
    </w:p>
    <w:p w14:paraId="2FF8CF3F" w14:textId="442C16C0" w:rsidR="00312387" w:rsidRPr="00204D2E" w:rsidRDefault="00762D52" w:rsidP="00DC15A7">
      <w:r w:rsidRPr="00204D2E">
        <w:t>This essay uses as an example the clinical incentive plan</w:t>
      </w:r>
      <w:r w:rsidR="008F6977">
        <w:t xml:space="preserve"> (</w:t>
      </w:r>
      <w:r w:rsidRPr="00204D2E">
        <w:t>the Plan) of a medical specialty department</w:t>
      </w:r>
      <w:r w:rsidR="008F6977">
        <w:t xml:space="preserve"> (</w:t>
      </w:r>
      <w:r w:rsidRPr="00204D2E">
        <w:t>the Department) under UPP at UPMC in Fiscal Year 2018</w:t>
      </w:r>
      <w:r w:rsidR="008F6977">
        <w:t xml:space="preserve"> (</w:t>
      </w:r>
      <w:r w:rsidRPr="00204D2E">
        <w:t>FY 18)</w:t>
      </w:r>
      <w:r w:rsidR="00790182" w:rsidRPr="00204D2E">
        <w:t xml:space="preserve">. </w:t>
      </w:r>
      <w:r w:rsidR="00DC15A7" w:rsidRPr="00204D2E">
        <w:t xml:space="preserve">The purpose of the Plan is to motivate physicians to </w:t>
      </w:r>
      <w:r w:rsidR="0044653D">
        <w:t>do the following:</w:t>
      </w:r>
    </w:p>
    <w:p w14:paraId="6B9F7996" w14:textId="249262C2" w:rsidR="00312387" w:rsidRPr="00204D2E" w:rsidRDefault="00312387" w:rsidP="00312387">
      <w:pPr>
        <w:pStyle w:val="ListParagraph"/>
        <w:numPr>
          <w:ilvl w:val="0"/>
          <w:numId w:val="15"/>
        </w:numPr>
      </w:pPr>
      <w:r w:rsidRPr="00204D2E">
        <w:t xml:space="preserve"> P</w:t>
      </w:r>
      <w:r w:rsidR="00DC15A7" w:rsidRPr="00204D2E">
        <w:t xml:space="preserve">rovide care that complies with the Department’s short- and long-term strategies in order to achieve the overall mission and objectives of the Department. </w:t>
      </w:r>
    </w:p>
    <w:p w14:paraId="3F694146" w14:textId="32182FF7" w:rsidR="00312387" w:rsidRPr="00204D2E" w:rsidRDefault="00312387" w:rsidP="00312387">
      <w:pPr>
        <w:pStyle w:val="ListParagraph"/>
        <w:numPr>
          <w:ilvl w:val="0"/>
          <w:numId w:val="15"/>
        </w:numPr>
      </w:pPr>
      <w:r w:rsidRPr="00204D2E">
        <w:t xml:space="preserve"> S</w:t>
      </w:r>
      <w:r w:rsidR="00DC15A7" w:rsidRPr="00204D2E">
        <w:t>upport the Department’s mission and strategic and financial objectives by aligning financial incentives with individual, divisional, departmental and hospital performance measures.</w:t>
      </w:r>
    </w:p>
    <w:p w14:paraId="285E20DB" w14:textId="4F2C9AB0" w:rsidR="00DC15A7" w:rsidRPr="00204D2E" w:rsidRDefault="00312387" w:rsidP="00312387">
      <w:pPr>
        <w:pStyle w:val="ListParagraph"/>
        <w:numPr>
          <w:ilvl w:val="0"/>
          <w:numId w:val="15"/>
        </w:numPr>
      </w:pPr>
      <w:r w:rsidRPr="00204D2E">
        <w:t xml:space="preserve"> I</w:t>
      </w:r>
      <w:r w:rsidR="00DC15A7" w:rsidRPr="00204D2E">
        <w:t>mprove the Department’s clinical productivity, quality of care, patient satisfaction and educational activities, as well as attract, retain, motivate and professionally develop high-quality care providers and leaders in the health care market in which the Department provides services.</w:t>
      </w:r>
    </w:p>
    <w:p w14:paraId="50F73C2F" w14:textId="6A71A1DC" w:rsidR="003C3EC3" w:rsidRPr="00204D2E" w:rsidRDefault="003C3EC3" w:rsidP="003C3EC3">
      <w:r w:rsidRPr="00204D2E">
        <w:t xml:space="preserve">To be eligible for the Plan, physicians must remain continuously employed by the Department on a full-time or part-time basis, as explicitly specified in his/her Employment Agreement, through the end of the Fiscal Period, which </w:t>
      </w:r>
      <w:r w:rsidR="0044653D">
        <w:t xml:space="preserve">for this essay </w:t>
      </w:r>
      <w:r w:rsidRPr="00204D2E">
        <w:t>is the annual period of 7/1/2017 through 6/30/2018. In addition, physicians must meet</w:t>
      </w:r>
      <w:r w:rsidR="00C25C07" w:rsidRPr="00204D2E">
        <w:t xml:space="preserve"> the</w:t>
      </w:r>
      <w:r w:rsidRPr="00204D2E">
        <w:t xml:space="preserve"> UPP criteria</w:t>
      </w:r>
      <w:r w:rsidR="00C25C07" w:rsidRPr="00204D2E">
        <w:t xml:space="preserve"> for participating in an incentive plan, </w:t>
      </w:r>
      <w:r w:rsidR="00FE1A6B" w:rsidRPr="00204D2E">
        <w:t>which</w:t>
      </w:r>
      <w:r w:rsidR="00740683" w:rsidRPr="00204D2E">
        <w:t xml:space="preserve"> includes</w:t>
      </w:r>
      <w:r w:rsidR="00C25C07" w:rsidRPr="00204D2E">
        <w:t xml:space="preserve"> </w:t>
      </w:r>
      <w:r w:rsidR="00D534AA" w:rsidRPr="00204D2E">
        <w:t>maintaining</w:t>
      </w:r>
      <w:r w:rsidR="006933AD" w:rsidRPr="00204D2E">
        <w:t xml:space="preserve"> a current unrestricted medical </w:t>
      </w:r>
      <w:r w:rsidR="00D534AA" w:rsidRPr="00204D2E">
        <w:lastRenderedPageBreak/>
        <w:t>license</w:t>
      </w:r>
      <w:r w:rsidR="00D53463" w:rsidRPr="00204D2E">
        <w:t>,</w:t>
      </w:r>
      <w:r w:rsidR="006933AD" w:rsidRPr="00204D2E">
        <w:t xml:space="preserve"> a current Drug Enforcement Agency</w:t>
      </w:r>
      <w:r w:rsidR="008F6977">
        <w:t xml:space="preserve"> (</w:t>
      </w:r>
      <w:r w:rsidR="006933AD" w:rsidRPr="00204D2E">
        <w:t>DEA) certificate</w:t>
      </w:r>
      <w:r w:rsidR="00D53463" w:rsidRPr="00204D2E">
        <w:t xml:space="preserve"> and active Medicare </w:t>
      </w:r>
      <w:r w:rsidR="00D534AA" w:rsidRPr="00204D2E">
        <w:t>participating</w:t>
      </w:r>
      <w:r w:rsidR="00D53463" w:rsidRPr="00204D2E">
        <w:t xml:space="preserve"> provider status</w:t>
      </w:r>
      <w:r w:rsidR="006933AD" w:rsidRPr="00204D2E">
        <w:t>, as applicable or required by the Department Chair</w:t>
      </w:r>
      <w:r w:rsidR="007653A1" w:rsidRPr="00204D2E">
        <w:t xml:space="preserve">, </w:t>
      </w:r>
      <w:r w:rsidR="00926698">
        <w:t>as well as</w:t>
      </w:r>
      <w:r w:rsidR="006933AD" w:rsidRPr="00204D2E">
        <w:t xml:space="preserve"> maintaining active Medicare participating provider status </w:t>
      </w:r>
      <w:r w:rsidR="00C33A49">
        <w:t>and</w:t>
      </w:r>
      <w:r w:rsidR="00740683" w:rsidRPr="00204D2E">
        <w:t xml:space="preserve"> </w:t>
      </w:r>
      <w:r w:rsidR="006933AD" w:rsidRPr="00204D2E">
        <w:t>not receiving a written notice of breach of the Employment Agreement during the fiscal year</w:t>
      </w:r>
      <w:r w:rsidR="00FE1A6B" w:rsidRPr="00204D2E">
        <w:t xml:space="preserve">. </w:t>
      </w:r>
    </w:p>
    <w:p w14:paraId="20A69B3A" w14:textId="1E554B8C" w:rsidR="001E3B89" w:rsidRPr="00204D2E" w:rsidRDefault="003C3EC3" w:rsidP="00DF2917">
      <w:r w:rsidRPr="00204D2E">
        <w:tab/>
      </w:r>
      <w:r w:rsidR="00813BC2">
        <w:t>P</w:t>
      </w:r>
      <w:r w:rsidRPr="00204D2E">
        <w:t xml:space="preserve">hysicians who are hired during the Fiscal Period are immediately eligible for participating </w:t>
      </w:r>
      <w:r w:rsidR="00F76EA7" w:rsidRPr="00204D2E">
        <w:t xml:space="preserve">in </w:t>
      </w:r>
      <w:r w:rsidRPr="00204D2E">
        <w:t xml:space="preserve">the Plan on a pro-rata basis, unless otherwise specified in </w:t>
      </w:r>
      <w:r w:rsidR="00C33A49">
        <w:t>the</w:t>
      </w:r>
      <w:r w:rsidRPr="00204D2E">
        <w:t xml:space="preserve"> Employment Agreement. Participation in the current plan or previous plans by an eligible physician does not guarantee his/her participation in subsequent fiscal year plans. </w:t>
      </w:r>
    </w:p>
    <w:p w14:paraId="238BE394" w14:textId="21FA7009" w:rsidR="00B629B1" w:rsidRPr="00204D2E" w:rsidRDefault="00DF2917" w:rsidP="002849DE">
      <w:pPr>
        <w:rPr>
          <w:lang w:eastAsia="zh-CN"/>
        </w:rPr>
      </w:pPr>
      <w:r w:rsidRPr="00204D2E">
        <w:t xml:space="preserve">The Incentive Pool is determined as follows. </w:t>
      </w:r>
      <w:r w:rsidR="0024570A" w:rsidRPr="00204D2E">
        <w:t>Every physician has a wRVU target</w:t>
      </w:r>
      <w:r w:rsidR="008F6977">
        <w:t xml:space="preserve"> (</w:t>
      </w:r>
      <w:r w:rsidRPr="00204D2E">
        <w:t>i.e.</w:t>
      </w:r>
      <w:r w:rsidR="0024570A" w:rsidRPr="00204D2E">
        <w:t xml:space="preserve"> t</w:t>
      </w:r>
      <w:r w:rsidR="005B3BE1" w:rsidRPr="00204D2E">
        <w:t>he Minimum Mandatory wRVU Requirement</w:t>
      </w:r>
      <w:r w:rsidRPr="00204D2E">
        <w:t xml:space="preserve">) </w:t>
      </w:r>
      <w:r w:rsidR="0024570A" w:rsidRPr="00204D2E">
        <w:t xml:space="preserve">set </w:t>
      </w:r>
      <w:r w:rsidR="005B3BE1" w:rsidRPr="00204D2E">
        <w:t xml:space="preserve">forth in </w:t>
      </w:r>
      <w:r w:rsidR="0024570A" w:rsidRPr="00204D2E">
        <w:t xml:space="preserve">his/her </w:t>
      </w:r>
      <w:r w:rsidR="005B3BE1" w:rsidRPr="00204D2E">
        <w:t>Employment Agreement</w:t>
      </w:r>
      <w:r w:rsidR="0024570A" w:rsidRPr="00204D2E">
        <w:t xml:space="preserve">. </w:t>
      </w:r>
      <w:r w:rsidR="00B629B1" w:rsidRPr="00204D2E">
        <w:t xml:space="preserve">The amount </w:t>
      </w:r>
      <w:r w:rsidR="0024570A" w:rsidRPr="00204D2E">
        <w:t xml:space="preserve">of the incentive pool </w:t>
      </w:r>
      <w:r w:rsidR="00B629B1" w:rsidRPr="00204D2E">
        <w:t xml:space="preserve">is determined by the </w:t>
      </w:r>
      <w:r w:rsidR="00A27133" w:rsidRPr="00204D2E">
        <w:t xml:space="preserve">product of the Department’s average net patient revenue times the </w:t>
      </w:r>
      <w:r w:rsidR="00B629B1" w:rsidRPr="00204D2E">
        <w:t>total wRVU</w:t>
      </w:r>
      <w:r w:rsidR="00E80B99" w:rsidRPr="00204D2E">
        <w:t xml:space="preserve"> performed</w:t>
      </w:r>
      <w:r w:rsidR="00344DD3" w:rsidRPr="00204D2E">
        <w:t xml:space="preserve"> in</w:t>
      </w:r>
      <w:r w:rsidR="00B629B1" w:rsidRPr="00204D2E">
        <w:t xml:space="preserve"> excess </w:t>
      </w:r>
      <w:r w:rsidR="00344DD3" w:rsidRPr="00204D2E">
        <w:t xml:space="preserve">of </w:t>
      </w:r>
      <w:r w:rsidR="00B629B1" w:rsidRPr="00204D2E">
        <w:t>individual wRVU target</w:t>
      </w:r>
      <w:r w:rsidR="0024570A" w:rsidRPr="00204D2E">
        <w:t>s</w:t>
      </w:r>
      <w:r w:rsidR="005F67DF" w:rsidRPr="00204D2E">
        <w:rPr>
          <w:lang w:eastAsia="zh-CN"/>
        </w:rPr>
        <w:t xml:space="preserve">. </w:t>
      </w:r>
      <w:r w:rsidR="006E6A23">
        <w:t>Based on the financial performance of the Department, t</w:t>
      </w:r>
      <w:r w:rsidRPr="00204D2E">
        <w:t xml:space="preserve">he annual operational budget </w:t>
      </w:r>
      <w:r w:rsidR="004C4A50">
        <w:t>contributes</w:t>
      </w:r>
      <w:r w:rsidRPr="00204D2E">
        <w:t xml:space="preserve"> funding to Incentive Expense.</w:t>
      </w:r>
      <w:r w:rsidR="002849DE" w:rsidRPr="00204D2E">
        <w:t xml:space="preserve"> The Incentive Pool cannot exceed the Incentive Expense allocated. </w:t>
      </w:r>
    </w:p>
    <w:p w14:paraId="4F6263D7" w14:textId="5956D050" w:rsidR="00B629B1" w:rsidRPr="00204D2E" w:rsidRDefault="00B629B1" w:rsidP="00B629B1">
      <w:r w:rsidRPr="00204D2E">
        <w:tab/>
        <w:t xml:space="preserve">All performance and productivity targets and formulas for the targets in the Plan </w:t>
      </w:r>
      <w:r w:rsidR="0057393A">
        <w:t xml:space="preserve">are </w:t>
      </w:r>
      <w:r w:rsidRPr="00204D2E">
        <w:t>set at the beginning of each fiscal year in sufficient detail</w:t>
      </w:r>
      <w:r w:rsidR="000B7CF5">
        <w:t xml:space="preserve"> so that </w:t>
      </w:r>
      <w:r w:rsidR="000B7CF5" w:rsidRPr="00204D2E">
        <w:t xml:space="preserve">they can be objectively </w:t>
      </w:r>
      <w:r w:rsidR="007522E1">
        <w:t>verified</w:t>
      </w:r>
      <w:r w:rsidRPr="00204D2E">
        <w:t>. Prior to the start of each fiscal year, the Department Chair determine</w:t>
      </w:r>
      <w:r w:rsidR="0057393A">
        <w:t>s</w:t>
      </w:r>
      <w:r w:rsidRPr="00204D2E">
        <w:t xml:space="preserve"> who </w:t>
      </w:r>
      <w:r w:rsidR="0057393A">
        <w:t xml:space="preserve">is </w:t>
      </w:r>
      <w:r w:rsidRPr="00204D2E">
        <w:t>eligible to particip</w:t>
      </w:r>
      <w:r w:rsidR="007522E1">
        <w:t>ate in the Plan and notifies</w:t>
      </w:r>
      <w:r w:rsidRPr="00204D2E">
        <w:t xml:space="preserve"> them in writing of the specific target objective upon which their </w:t>
      </w:r>
      <w:r w:rsidR="00B753C9">
        <w:t>incentive payment will be based</w:t>
      </w:r>
      <w:r w:rsidRPr="00204D2E">
        <w:t xml:space="preserve">. </w:t>
      </w:r>
    </w:p>
    <w:p w14:paraId="7DA3F225" w14:textId="728265ED" w:rsidR="00B629B1" w:rsidRPr="00204D2E" w:rsidRDefault="00B629B1" w:rsidP="00D57A52">
      <w:r w:rsidRPr="00204D2E">
        <w:t xml:space="preserve">Under no circumstances </w:t>
      </w:r>
      <w:r w:rsidR="000D61A2" w:rsidRPr="00204D2E">
        <w:t>can</w:t>
      </w:r>
      <w:r w:rsidRPr="00204D2E">
        <w:t xml:space="preserve"> performance targets be based on the </w:t>
      </w:r>
      <w:r w:rsidR="00D57A52" w:rsidRPr="00204D2E">
        <w:t xml:space="preserve">value or </w:t>
      </w:r>
      <w:r w:rsidRPr="00204D2E">
        <w:t xml:space="preserve">volume of referrals or other business generated but not personally performed by the eligible physician. For a medical service to be counted </w:t>
      </w:r>
      <w:r w:rsidR="00185FA8" w:rsidRPr="00204D2E">
        <w:t>forward</w:t>
      </w:r>
      <w:r w:rsidRPr="00204D2E">
        <w:t xml:space="preserve"> the calculation of </w:t>
      </w:r>
      <w:r w:rsidR="007522E1">
        <w:t xml:space="preserve">a </w:t>
      </w:r>
      <w:r w:rsidRPr="00204D2E">
        <w:t>productivity bonus, the service must be medical</w:t>
      </w:r>
      <w:r w:rsidR="00A07DB8" w:rsidRPr="00204D2E">
        <w:t>ly</w:t>
      </w:r>
      <w:r w:rsidRPr="00204D2E">
        <w:t xml:space="preserve"> necessary, properly documented, and consistent with any utilization review, case management, best practices and guidelines that UPP adopts. </w:t>
      </w:r>
    </w:p>
    <w:p w14:paraId="597F92B0" w14:textId="77777777" w:rsidR="00B629B1" w:rsidRPr="00204D2E" w:rsidRDefault="00B629B1" w:rsidP="00B629B1">
      <w:pPr>
        <w:pStyle w:val="Heading2"/>
      </w:pPr>
      <w:bookmarkStart w:id="26" w:name="_Toc14812649"/>
      <w:bookmarkStart w:id="27" w:name="_Toc16590205"/>
      <w:r w:rsidRPr="00204D2E">
        <w:lastRenderedPageBreak/>
        <w:t>Measures</w:t>
      </w:r>
      <w:bookmarkEnd w:id="26"/>
      <w:bookmarkEnd w:id="27"/>
      <w:r w:rsidRPr="00204D2E">
        <w:t xml:space="preserve"> </w:t>
      </w:r>
    </w:p>
    <w:p w14:paraId="2D807335" w14:textId="60CFE159" w:rsidR="00B629B1" w:rsidRPr="00204D2E" w:rsidRDefault="00B629B1" w:rsidP="00B629B1">
      <w:pPr>
        <w:pStyle w:val="Heading3"/>
      </w:pPr>
      <w:bookmarkStart w:id="28" w:name="_Toc14812650"/>
      <w:bookmarkStart w:id="29" w:name="_Toc16590206"/>
      <w:r w:rsidRPr="00204D2E">
        <w:t xml:space="preserve">Operational </w:t>
      </w:r>
      <w:r w:rsidR="0080430D" w:rsidRPr="00204D2E">
        <w:t>Measures</w:t>
      </w:r>
      <w:bookmarkEnd w:id="28"/>
      <w:bookmarkEnd w:id="29"/>
      <w:r w:rsidR="0080430D" w:rsidRPr="00204D2E">
        <w:t xml:space="preserve"> </w:t>
      </w:r>
    </w:p>
    <w:p w14:paraId="60E0D2A7" w14:textId="56D37097" w:rsidR="00B629B1" w:rsidRPr="00204D2E" w:rsidRDefault="00B629B1" w:rsidP="008217EC">
      <w:r w:rsidRPr="00204D2E">
        <w:t xml:space="preserve">Only a physician who has met the </w:t>
      </w:r>
      <w:r w:rsidR="008F0DA6" w:rsidRPr="00204D2E">
        <w:t>wRVU targets</w:t>
      </w:r>
      <w:r w:rsidRPr="00204D2E">
        <w:t xml:space="preserve"> </w:t>
      </w:r>
      <w:r w:rsidR="002220D0">
        <w:t>is</w:t>
      </w:r>
      <w:r w:rsidRPr="00204D2E">
        <w:t xml:space="preserve"> eligible to earn </w:t>
      </w:r>
      <w:r w:rsidR="002A5EBC" w:rsidRPr="00204D2E">
        <w:t xml:space="preserve">the </w:t>
      </w:r>
      <w:r w:rsidRPr="00204D2E">
        <w:t xml:space="preserve">Operational Incentive. In case of the occurrence of one or more Never Events for which a physician is found solely responsible, his/her eligibility will be reduced no less than 50% of the potential operational incentive payment for each Never Event for which he/she has sole responsibility during the Fiscal Period. The clinical members of the UPP Executive Committee determine if a physician is solely responsible for the occurrence of a Never Event on an individualized peer-review process. </w:t>
      </w:r>
    </w:p>
    <w:p w14:paraId="2BFE2F4E" w14:textId="0712B834" w:rsidR="00B629B1" w:rsidRPr="00204D2E" w:rsidRDefault="00B629B1" w:rsidP="00B629B1">
      <w:r w:rsidRPr="00204D2E">
        <w:t xml:space="preserve">Every operational performance target is based on reports or data from reliable third parties, such as </w:t>
      </w:r>
      <w:r w:rsidR="00E03FA5" w:rsidRPr="00204D2E">
        <w:t>Epic</w:t>
      </w:r>
      <w:r w:rsidR="002220D0">
        <w:t xml:space="preserve">, </w:t>
      </w:r>
      <w:r w:rsidR="008B5A5D" w:rsidRPr="00204D2E">
        <w:t xml:space="preserve">the electronic health records system </w:t>
      </w:r>
      <w:r w:rsidR="007522E1">
        <w:t>used by</w:t>
      </w:r>
      <w:r w:rsidR="008B5A5D" w:rsidRPr="00204D2E">
        <w:t xml:space="preserve"> the Department</w:t>
      </w:r>
      <w:r w:rsidR="002220D0">
        <w:t xml:space="preserve">, </w:t>
      </w:r>
      <w:r w:rsidRPr="00204D2E">
        <w:t xml:space="preserve">and the Corporate Compliance Department, in order to make sure that the measures </w:t>
      </w:r>
      <w:r w:rsidR="007522E1">
        <w:t>can be objectively verified</w:t>
      </w:r>
      <w:r w:rsidRPr="00204D2E">
        <w:t xml:space="preserve">. If through no fault of an eligible physician insufficient data exist to compare the physician’s performance against the benchmark, the operational incentive associated with that </w:t>
      </w:r>
      <w:r w:rsidR="006328B4" w:rsidRPr="00204D2E">
        <w:t>m</w:t>
      </w:r>
      <w:r w:rsidRPr="00204D2E">
        <w:t xml:space="preserve">easure will be deemed to have been earned. </w:t>
      </w:r>
    </w:p>
    <w:p w14:paraId="5169869F" w14:textId="6CDE3CDB" w:rsidR="00B629B1" w:rsidRDefault="00B629B1" w:rsidP="00B629B1">
      <w:r w:rsidRPr="00204D2E">
        <w:t xml:space="preserve">The operational measures include four </w:t>
      </w:r>
      <w:r w:rsidR="00B92727" w:rsidRPr="00204D2E">
        <w:t>areas</w:t>
      </w:r>
      <w:r w:rsidR="00BA3191" w:rsidRPr="00204D2E">
        <w:t>, each</w:t>
      </w:r>
      <w:r w:rsidRPr="00204D2E">
        <w:t xml:space="preserve"> of equal weight of the total Operational Pool. If a Measure has subparts, each subpart is of equal weight within that Measure. </w:t>
      </w:r>
      <w:r w:rsidR="00F07C6C" w:rsidRPr="00204D2E">
        <w:t xml:space="preserve">The weight of each Operational Measure in the Operational Pool is shown in </w:t>
      </w:r>
      <w:r w:rsidR="00F07C6C" w:rsidRPr="00204D2E">
        <w:rPr>
          <w:i/>
        </w:rPr>
        <w:t>Table 1</w:t>
      </w:r>
      <w:r w:rsidR="00F07C6C" w:rsidRPr="00204D2E">
        <w:t xml:space="preserve">. </w:t>
      </w:r>
      <w:r w:rsidRPr="00204D2E">
        <w:t xml:space="preserve">Physicians are eligible to earn the share of a Measure, or subpart of a Measure, individually and do not need to meet other measures, or subpart of a Measure to do so, unless meeting all subparts is expressly set forth as a condition </w:t>
      </w:r>
      <w:r w:rsidR="008461ED" w:rsidRPr="00204D2E">
        <w:t>of</w:t>
      </w:r>
      <w:r w:rsidRPr="00204D2E">
        <w:t xml:space="preserve"> earning that respective Measure. </w:t>
      </w:r>
    </w:p>
    <w:p w14:paraId="05F8FE77" w14:textId="77777777" w:rsidR="004074FD" w:rsidRPr="00204D2E" w:rsidRDefault="004074FD" w:rsidP="004074FD">
      <w:pPr>
        <w:spacing w:line="240" w:lineRule="auto"/>
      </w:pPr>
    </w:p>
    <w:p w14:paraId="603B0EAB" w14:textId="48B7E3E7" w:rsidR="004074FD" w:rsidRPr="004074FD" w:rsidRDefault="004074FD" w:rsidP="004074FD">
      <w:pPr>
        <w:pStyle w:val="Caption"/>
      </w:pPr>
      <w:bookmarkStart w:id="30" w:name="_Toc16590068"/>
      <w:r>
        <w:t xml:space="preserve">Table </w:t>
      </w:r>
      <w:r>
        <w:fldChar w:fldCharType="begin"/>
      </w:r>
      <w:r>
        <w:instrText xml:space="preserve"> SEQ Table \* ARABIC </w:instrText>
      </w:r>
      <w:r>
        <w:fldChar w:fldCharType="separate"/>
      </w:r>
      <w:r w:rsidR="00E10AF9">
        <w:t>1</w:t>
      </w:r>
      <w:r>
        <w:fldChar w:fldCharType="end"/>
      </w:r>
      <w:r>
        <w:t xml:space="preserve"> Weight of </w:t>
      </w:r>
      <w:r w:rsidR="00826ACD">
        <w:t>E</w:t>
      </w:r>
      <w:r>
        <w:t>ach Operational Measure in the Operational Pool</w:t>
      </w:r>
      <w:bookmarkEnd w:id="30"/>
    </w:p>
    <w:tbl>
      <w:tblPr>
        <w:tblStyle w:val="TableGrid"/>
        <w:tblpPr w:leftFromText="180" w:rightFromText="180" w:vertAnchor="text" w:tblpXSpec="center" w:tblpY="45"/>
        <w:tblW w:w="0" w:type="auto"/>
        <w:tblLook w:val="04A0" w:firstRow="1" w:lastRow="0" w:firstColumn="1" w:lastColumn="0" w:noHBand="0" w:noVBand="1"/>
      </w:tblPr>
      <w:tblGrid>
        <w:gridCol w:w="1896"/>
        <w:gridCol w:w="3859"/>
        <w:gridCol w:w="2219"/>
        <w:gridCol w:w="1376"/>
      </w:tblGrid>
      <w:tr w:rsidR="00D52A2E" w:rsidRPr="00204D2E" w14:paraId="3BD30326" w14:textId="77777777" w:rsidTr="000B0F06">
        <w:tc>
          <w:tcPr>
            <w:tcW w:w="1896" w:type="dxa"/>
          </w:tcPr>
          <w:p w14:paraId="3793AD1E" w14:textId="77777777" w:rsidR="00B629B1" w:rsidRPr="00204D2E" w:rsidRDefault="00B629B1" w:rsidP="000B0F06">
            <w:pPr>
              <w:spacing w:line="240" w:lineRule="auto"/>
              <w:ind w:firstLine="0"/>
              <w:jc w:val="center"/>
              <w:rPr>
                <w:b/>
              </w:rPr>
            </w:pPr>
            <w:r w:rsidRPr="00204D2E">
              <w:rPr>
                <w:b/>
              </w:rPr>
              <w:t>Operational Measure Name</w:t>
            </w:r>
          </w:p>
        </w:tc>
        <w:tc>
          <w:tcPr>
            <w:tcW w:w="3859" w:type="dxa"/>
          </w:tcPr>
          <w:p w14:paraId="37652872" w14:textId="77777777" w:rsidR="00B629B1" w:rsidRPr="00204D2E" w:rsidRDefault="00B629B1" w:rsidP="000B0F06">
            <w:pPr>
              <w:spacing w:line="240" w:lineRule="auto"/>
              <w:ind w:firstLine="0"/>
              <w:jc w:val="center"/>
              <w:rPr>
                <w:b/>
              </w:rPr>
            </w:pPr>
            <w:r w:rsidRPr="00204D2E">
              <w:rPr>
                <w:b/>
              </w:rPr>
              <w:t>Operational Measure Detail</w:t>
            </w:r>
          </w:p>
        </w:tc>
        <w:tc>
          <w:tcPr>
            <w:tcW w:w="2219" w:type="dxa"/>
          </w:tcPr>
          <w:p w14:paraId="3ECD815E" w14:textId="77777777" w:rsidR="00B629B1" w:rsidRPr="00204D2E" w:rsidRDefault="00B629B1" w:rsidP="000B0F06">
            <w:pPr>
              <w:spacing w:line="240" w:lineRule="auto"/>
              <w:ind w:firstLine="0"/>
              <w:jc w:val="center"/>
              <w:rPr>
                <w:b/>
              </w:rPr>
            </w:pPr>
            <w:r w:rsidRPr="00204D2E">
              <w:rPr>
                <w:b/>
              </w:rPr>
              <w:t>Weight in the Total Operational Pool</w:t>
            </w:r>
          </w:p>
        </w:tc>
        <w:tc>
          <w:tcPr>
            <w:tcW w:w="1376" w:type="dxa"/>
          </w:tcPr>
          <w:p w14:paraId="6CE8D8D3" w14:textId="623E0A90" w:rsidR="00B629B1" w:rsidRPr="00204D2E" w:rsidRDefault="00B629B1" w:rsidP="000B0F06">
            <w:pPr>
              <w:spacing w:line="240" w:lineRule="auto"/>
              <w:ind w:firstLine="0"/>
              <w:jc w:val="center"/>
              <w:rPr>
                <w:b/>
              </w:rPr>
            </w:pPr>
            <w:r w:rsidRPr="00204D2E">
              <w:rPr>
                <w:b/>
              </w:rPr>
              <w:t>Sub-Total</w:t>
            </w:r>
          </w:p>
        </w:tc>
      </w:tr>
      <w:tr w:rsidR="00D52A2E" w:rsidRPr="00204D2E" w14:paraId="075C355C" w14:textId="77777777" w:rsidTr="000B0F06">
        <w:tc>
          <w:tcPr>
            <w:tcW w:w="1896" w:type="dxa"/>
            <w:vMerge w:val="restart"/>
          </w:tcPr>
          <w:p w14:paraId="292CA33F" w14:textId="77777777" w:rsidR="00B629B1" w:rsidRPr="00204D2E" w:rsidRDefault="00B629B1" w:rsidP="000B0F06">
            <w:pPr>
              <w:spacing w:line="240" w:lineRule="auto"/>
              <w:ind w:firstLine="0"/>
              <w:jc w:val="left"/>
            </w:pPr>
            <w:r w:rsidRPr="00204D2E">
              <w:t xml:space="preserve">Documentation </w:t>
            </w:r>
          </w:p>
        </w:tc>
        <w:tc>
          <w:tcPr>
            <w:tcW w:w="3859" w:type="dxa"/>
          </w:tcPr>
          <w:p w14:paraId="307F6494" w14:textId="77777777" w:rsidR="00B629B1" w:rsidRPr="00204D2E" w:rsidRDefault="00B629B1" w:rsidP="000B0F06">
            <w:pPr>
              <w:spacing w:line="240" w:lineRule="auto"/>
              <w:ind w:firstLine="0"/>
              <w:jc w:val="left"/>
            </w:pPr>
            <w:r w:rsidRPr="00204D2E">
              <w:t>Closure of Epic Encounters</w:t>
            </w:r>
          </w:p>
        </w:tc>
        <w:tc>
          <w:tcPr>
            <w:tcW w:w="2219" w:type="dxa"/>
          </w:tcPr>
          <w:p w14:paraId="2242608D" w14:textId="77777777" w:rsidR="00B629B1" w:rsidRPr="00204D2E" w:rsidRDefault="00B629B1" w:rsidP="000B0F06">
            <w:pPr>
              <w:spacing w:line="240" w:lineRule="auto"/>
              <w:ind w:firstLine="0"/>
              <w:jc w:val="center"/>
            </w:pPr>
            <w:r w:rsidRPr="00204D2E">
              <w:t>8.33%</w:t>
            </w:r>
          </w:p>
        </w:tc>
        <w:tc>
          <w:tcPr>
            <w:tcW w:w="1376" w:type="dxa"/>
            <w:vMerge w:val="restart"/>
          </w:tcPr>
          <w:p w14:paraId="677ED271" w14:textId="77777777" w:rsidR="00B629B1" w:rsidRPr="00204D2E" w:rsidRDefault="00B629B1" w:rsidP="000B0F06">
            <w:pPr>
              <w:spacing w:line="240" w:lineRule="auto"/>
              <w:ind w:firstLine="0"/>
              <w:jc w:val="center"/>
            </w:pPr>
            <w:r w:rsidRPr="00204D2E">
              <w:t>25%</w:t>
            </w:r>
          </w:p>
        </w:tc>
      </w:tr>
      <w:tr w:rsidR="00D52A2E" w:rsidRPr="00204D2E" w14:paraId="0C7784F1" w14:textId="77777777" w:rsidTr="000B0F06">
        <w:tc>
          <w:tcPr>
            <w:tcW w:w="1896" w:type="dxa"/>
            <w:vMerge/>
          </w:tcPr>
          <w:p w14:paraId="7777CB02" w14:textId="77777777" w:rsidR="00B629B1" w:rsidRPr="00204D2E" w:rsidRDefault="00B629B1" w:rsidP="000B0F06">
            <w:pPr>
              <w:spacing w:line="240" w:lineRule="auto"/>
              <w:ind w:firstLine="0"/>
              <w:jc w:val="left"/>
            </w:pPr>
          </w:p>
        </w:tc>
        <w:tc>
          <w:tcPr>
            <w:tcW w:w="3859" w:type="dxa"/>
          </w:tcPr>
          <w:p w14:paraId="49B3FB98" w14:textId="77777777" w:rsidR="00B629B1" w:rsidRPr="00204D2E" w:rsidRDefault="00B629B1" w:rsidP="000B0F06">
            <w:pPr>
              <w:spacing w:line="240" w:lineRule="auto"/>
              <w:ind w:firstLine="0"/>
              <w:jc w:val="left"/>
            </w:pPr>
            <w:r w:rsidRPr="00204D2E">
              <w:t xml:space="preserve">Completion of Surgical Dictation </w:t>
            </w:r>
          </w:p>
        </w:tc>
        <w:tc>
          <w:tcPr>
            <w:tcW w:w="2219" w:type="dxa"/>
          </w:tcPr>
          <w:p w14:paraId="18C7D767" w14:textId="77777777" w:rsidR="00B629B1" w:rsidRPr="00204D2E" w:rsidRDefault="00B629B1" w:rsidP="000B0F06">
            <w:pPr>
              <w:spacing w:line="240" w:lineRule="auto"/>
              <w:ind w:firstLine="0"/>
              <w:jc w:val="center"/>
            </w:pPr>
            <w:r w:rsidRPr="00204D2E">
              <w:t>8.33%</w:t>
            </w:r>
          </w:p>
        </w:tc>
        <w:tc>
          <w:tcPr>
            <w:tcW w:w="1376" w:type="dxa"/>
            <w:vMerge/>
          </w:tcPr>
          <w:p w14:paraId="459F5472" w14:textId="77777777" w:rsidR="00B629B1" w:rsidRPr="00204D2E" w:rsidRDefault="00B629B1" w:rsidP="000B0F06">
            <w:pPr>
              <w:spacing w:line="240" w:lineRule="auto"/>
              <w:ind w:firstLine="0"/>
              <w:jc w:val="center"/>
            </w:pPr>
          </w:p>
        </w:tc>
      </w:tr>
      <w:tr w:rsidR="00D52A2E" w:rsidRPr="00204D2E" w14:paraId="3609122D" w14:textId="77777777" w:rsidTr="000B0F06">
        <w:tc>
          <w:tcPr>
            <w:tcW w:w="1896" w:type="dxa"/>
            <w:vMerge/>
          </w:tcPr>
          <w:p w14:paraId="6033B7C3" w14:textId="77777777" w:rsidR="00B629B1" w:rsidRPr="00204D2E" w:rsidRDefault="00B629B1" w:rsidP="000B0F06">
            <w:pPr>
              <w:spacing w:line="240" w:lineRule="auto"/>
              <w:ind w:firstLine="0"/>
              <w:jc w:val="left"/>
            </w:pPr>
          </w:p>
        </w:tc>
        <w:tc>
          <w:tcPr>
            <w:tcW w:w="3859" w:type="dxa"/>
          </w:tcPr>
          <w:p w14:paraId="3B1DA61B" w14:textId="77777777" w:rsidR="00B629B1" w:rsidRPr="00204D2E" w:rsidRDefault="00B629B1" w:rsidP="000B0F06">
            <w:pPr>
              <w:spacing w:line="240" w:lineRule="auto"/>
              <w:ind w:firstLine="0"/>
              <w:jc w:val="left"/>
            </w:pPr>
            <w:r w:rsidRPr="00204D2E">
              <w:t xml:space="preserve">Credentialing </w:t>
            </w:r>
          </w:p>
        </w:tc>
        <w:tc>
          <w:tcPr>
            <w:tcW w:w="2219" w:type="dxa"/>
          </w:tcPr>
          <w:p w14:paraId="7B7A33B8" w14:textId="77777777" w:rsidR="00B629B1" w:rsidRPr="00204D2E" w:rsidRDefault="00B629B1" w:rsidP="000B0F06">
            <w:pPr>
              <w:spacing w:line="240" w:lineRule="auto"/>
              <w:ind w:firstLine="0"/>
              <w:jc w:val="center"/>
            </w:pPr>
            <w:r w:rsidRPr="00204D2E">
              <w:t>8.33%</w:t>
            </w:r>
          </w:p>
        </w:tc>
        <w:tc>
          <w:tcPr>
            <w:tcW w:w="1376" w:type="dxa"/>
            <w:vMerge/>
          </w:tcPr>
          <w:p w14:paraId="1A1F18DA" w14:textId="77777777" w:rsidR="00B629B1" w:rsidRPr="00204D2E" w:rsidRDefault="00B629B1" w:rsidP="000B0F06">
            <w:pPr>
              <w:spacing w:line="240" w:lineRule="auto"/>
              <w:ind w:firstLine="0"/>
              <w:jc w:val="center"/>
            </w:pPr>
          </w:p>
        </w:tc>
      </w:tr>
      <w:tr w:rsidR="00D52A2E" w:rsidRPr="00204D2E" w14:paraId="53A3D5A5" w14:textId="77777777" w:rsidTr="000B0F06">
        <w:tc>
          <w:tcPr>
            <w:tcW w:w="1896" w:type="dxa"/>
            <w:vMerge w:val="restart"/>
          </w:tcPr>
          <w:p w14:paraId="150B1DEB" w14:textId="77777777" w:rsidR="00B629B1" w:rsidRPr="00204D2E" w:rsidRDefault="00B629B1" w:rsidP="000B0F06">
            <w:pPr>
              <w:spacing w:line="240" w:lineRule="auto"/>
              <w:ind w:firstLine="0"/>
              <w:jc w:val="left"/>
            </w:pPr>
            <w:r w:rsidRPr="00204D2E">
              <w:t xml:space="preserve">Physician Communication </w:t>
            </w:r>
          </w:p>
        </w:tc>
        <w:tc>
          <w:tcPr>
            <w:tcW w:w="3859" w:type="dxa"/>
          </w:tcPr>
          <w:p w14:paraId="77F240CA" w14:textId="59C77206" w:rsidR="00B629B1" w:rsidRPr="00204D2E" w:rsidRDefault="00B629B1" w:rsidP="000B0F06">
            <w:pPr>
              <w:spacing w:line="240" w:lineRule="auto"/>
              <w:ind w:firstLine="0"/>
              <w:jc w:val="left"/>
            </w:pPr>
            <w:r w:rsidRPr="00204D2E">
              <w:t>HCAHPS</w:t>
            </w:r>
            <w:r w:rsidR="008F6977">
              <w:t xml:space="preserve"> (</w:t>
            </w:r>
            <w:r w:rsidRPr="00204D2E">
              <w:t xml:space="preserve">Communication with Doctor Domain) </w:t>
            </w:r>
          </w:p>
        </w:tc>
        <w:tc>
          <w:tcPr>
            <w:tcW w:w="2219" w:type="dxa"/>
          </w:tcPr>
          <w:p w14:paraId="23AC8AFB" w14:textId="77777777" w:rsidR="00B629B1" w:rsidRPr="00204D2E" w:rsidRDefault="00B629B1" w:rsidP="000B0F06">
            <w:pPr>
              <w:spacing w:line="240" w:lineRule="auto"/>
              <w:ind w:firstLine="0"/>
              <w:jc w:val="center"/>
            </w:pPr>
            <w:r w:rsidRPr="00204D2E">
              <w:t>12.5%</w:t>
            </w:r>
          </w:p>
        </w:tc>
        <w:tc>
          <w:tcPr>
            <w:tcW w:w="1376" w:type="dxa"/>
            <w:vMerge w:val="restart"/>
          </w:tcPr>
          <w:p w14:paraId="2D5C93EE" w14:textId="77777777" w:rsidR="00B629B1" w:rsidRPr="00204D2E" w:rsidRDefault="00B629B1" w:rsidP="000B0F06">
            <w:pPr>
              <w:spacing w:line="240" w:lineRule="auto"/>
              <w:ind w:firstLine="0"/>
              <w:jc w:val="center"/>
            </w:pPr>
            <w:r w:rsidRPr="00204D2E">
              <w:t>25%</w:t>
            </w:r>
          </w:p>
        </w:tc>
      </w:tr>
      <w:tr w:rsidR="00D52A2E" w:rsidRPr="00204D2E" w14:paraId="2E97A621" w14:textId="77777777" w:rsidTr="000B0F06">
        <w:tc>
          <w:tcPr>
            <w:tcW w:w="1896" w:type="dxa"/>
            <w:vMerge/>
          </w:tcPr>
          <w:p w14:paraId="4F480005" w14:textId="77777777" w:rsidR="00B629B1" w:rsidRPr="00204D2E" w:rsidRDefault="00B629B1" w:rsidP="000B0F06">
            <w:pPr>
              <w:spacing w:line="240" w:lineRule="auto"/>
              <w:ind w:firstLine="0"/>
              <w:jc w:val="left"/>
            </w:pPr>
          </w:p>
        </w:tc>
        <w:tc>
          <w:tcPr>
            <w:tcW w:w="3859" w:type="dxa"/>
          </w:tcPr>
          <w:p w14:paraId="5B857181" w14:textId="688DCD87" w:rsidR="00B629B1" w:rsidRPr="00204D2E" w:rsidRDefault="00B629B1" w:rsidP="000B0F06">
            <w:pPr>
              <w:spacing w:line="240" w:lineRule="auto"/>
              <w:ind w:firstLine="0"/>
              <w:jc w:val="left"/>
            </w:pPr>
            <w:r w:rsidRPr="00204D2E">
              <w:t>CG CAHPS</w:t>
            </w:r>
            <w:r w:rsidR="008F6977">
              <w:t xml:space="preserve"> (</w:t>
            </w:r>
            <w:r w:rsidRPr="00204D2E">
              <w:t>Rate Provider Domain, Recommend Provider, and Provider Communication Domain)</w:t>
            </w:r>
          </w:p>
        </w:tc>
        <w:tc>
          <w:tcPr>
            <w:tcW w:w="2219" w:type="dxa"/>
          </w:tcPr>
          <w:p w14:paraId="296041EC" w14:textId="77777777" w:rsidR="00B629B1" w:rsidRPr="00204D2E" w:rsidRDefault="00B629B1" w:rsidP="000B0F06">
            <w:pPr>
              <w:spacing w:line="240" w:lineRule="auto"/>
              <w:ind w:firstLine="0"/>
              <w:jc w:val="center"/>
            </w:pPr>
            <w:r w:rsidRPr="00204D2E">
              <w:t>12.5%</w:t>
            </w:r>
          </w:p>
        </w:tc>
        <w:tc>
          <w:tcPr>
            <w:tcW w:w="1376" w:type="dxa"/>
            <w:vMerge/>
          </w:tcPr>
          <w:p w14:paraId="6CCDCF53" w14:textId="77777777" w:rsidR="00B629B1" w:rsidRPr="00204D2E" w:rsidRDefault="00B629B1" w:rsidP="000B0F06">
            <w:pPr>
              <w:spacing w:line="240" w:lineRule="auto"/>
              <w:ind w:firstLine="0"/>
              <w:jc w:val="center"/>
            </w:pPr>
          </w:p>
        </w:tc>
      </w:tr>
      <w:tr w:rsidR="00D52A2E" w:rsidRPr="00204D2E" w14:paraId="75598FA8" w14:textId="77777777" w:rsidTr="000B0F06">
        <w:tc>
          <w:tcPr>
            <w:tcW w:w="1896" w:type="dxa"/>
            <w:vMerge w:val="restart"/>
          </w:tcPr>
          <w:p w14:paraId="0ACD06F3" w14:textId="77777777" w:rsidR="00B629B1" w:rsidRPr="00204D2E" w:rsidRDefault="00B629B1" w:rsidP="000B0F06">
            <w:pPr>
              <w:spacing w:line="240" w:lineRule="auto"/>
              <w:ind w:firstLine="0"/>
              <w:jc w:val="left"/>
            </w:pPr>
            <w:r w:rsidRPr="00204D2E">
              <w:t>Education</w:t>
            </w:r>
          </w:p>
        </w:tc>
        <w:tc>
          <w:tcPr>
            <w:tcW w:w="3859" w:type="dxa"/>
          </w:tcPr>
          <w:p w14:paraId="76904C46" w14:textId="77777777" w:rsidR="00B629B1" w:rsidRPr="00204D2E" w:rsidRDefault="00B629B1" w:rsidP="000B0F06">
            <w:pPr>
              <w:spacing w:line="240" w:lineRule="auto"/>
              <w:ind w:firstLine="0"/>
              <w:jc w:val="left"/>
            </w:pPr>
            <w:r w:rsidRPr="00204D2E">
              <w:t>Annual Compliance Training</w:t>
            </w:r>
          </w:p>
        </w:tc>
        <w:tc>
          <w:tcPr>
            <w:tcW w:w="2219" w:type="dxa"/>
          </w:tcPr>
          <w:p w14:paraId="18CB1BE2" w14:textId="77777777" w:rsidR="00B629B1" w:rsidRPr="00204D2E" w:rsidRDefault="00B629B1" w:rsidP="000B0F06">
            <w:pPr>
              <w:spacing w:line="240" w:lineRule="auto"/>
              <w:ind w:firstLine="0"/>
              <w:jc w:val="center"/>
            </w:pPr>
            <w:r w:rsidRPr="00204D2E">
              <w:t>12.5%</w:t>
            </w:r>
          </w:p>
        </w:tc>
        <w:tc>
          <w:tcPr>
            <w:tcW w:w="1376" w:type="dxa"/>
            <w:vMerge w:val="restart"/>
          </w:tcPr>
          <w:p w14:paraId="42F969B8" w14:textId="77777777" w:rsidR="00B629B1" w:rsidRPr="00204D2E" w:rsidRDefault="00B629B1" w:rsidP="000B0F06">
            <w:pPr>
              <w:spacing w:line="240" w:lineRule="auto"/>
              <w:ind w:firstLine="0"/>
              <w:jc w:val="center"/>
            </w:pPr>
            <w:r w:rsidRPr="00204D2E">
              <w:t>25%</w:t>
            </w:r>
          </w:p>
        </w:tc>
      </w:tr>
      <w:tr w:rsidR="00D52A2E" w:rsidRPr="00204D2E" w14:paraId="1CB999BF" w14:textId="77777777" w:rsidTr="000B0F06">
        <w:tc>
          <w:tcPr>
            <w:tcW w:w="1896" w:type="dxa"/>
            <w:vMerge/>
          </w:tcPr>
          <w:p w14:paraId="07E91BBE" w14:textId="77777777" w:rsidR="00B629B1" w:rsidRPr="00204D2E" w:rsidRDefault="00B629B1" w:rsidP="000B0F06">
            <w:pPr>
              <w:spacing w:line="240" w:lineRule="auto"/>
              <w:ind w:firstLine="0"/>
              <w:jc w:val="left"/>
            </w:pPr>
          </w:p>
        </w:tc>
        <w:tc>
          <w:tcPr>
            <w:tcW w:w="3859" w:type="dxa"/>
          </w:tcPr>
          <w:p w14:paraId="14D9F74E" w14:textId="77777777" w:rsidR="00B629B1" w:rsidRPr="00204D2E" w:rsidRDefault="00B629B1" w:rsidP="000B0F06">
            <w:pPr>
              <w:spacing w:line="240" w:lineRule="auto"/>
              <w:ind w:firstLine="0"/>
              <w:jc w:val="left"/>
            </w:pPr>
            <w:r w:rsidRPr="00204D2E">
              <w:t>Annual training modules in U-Learn</w:t>
            </w:r>
          </w:p>
        </w:tc>
        <w:tc>
          <w:tcPr>
            <w:tcW w:w="2219" w:type="dxa"/>
          </w:tcPr>
          <w:p w14:paraId="08F1366B" w14:textId="77777777" w:rsidR="00B629B1" w:rsidRPr="00204D2E" w:rsidRDefault="00B629B1" w:rsidP="000B0F06">
            <w:pPr>
              <w:spacing w:line="240" w:lineRule="auto"/>
              <w:ind w:firstLine="0"/>
              <w:jc w:val="center"/>
            </w:pPr>
            <w:r w:rsidRPr="00204D2E">
              <w:t>12.5%</w:t>
            </w:r>
          </w:p>
        </w:tc>
        <w:tc>
          <w:tcPr>
            <w:tcW w:w="1376" w:type="dxa"/>
            <w:vMerge/>
          </w:tcPr>
          <w:p w14:paraId="28C15A80" w14:textId="77777777" w:rsidR="00B629B1" w:rsidRPr="00204D2E" w:rsidRDefault="00B629B1" w:rsidP="000B0F06">
            <w:pPr>
              <w:spacing w:line="240" w:lineRule="auto"/>
              <w:ind w:firstLine="0"/>
              <w:jc w:val="center"/>
            </w:pPr>
          </w:p>
        </w:tc>
      </w:tr>
      <w:tr w:rsidR="00D52A2E" w:rsidRPr="00204D2E" w14:paraId="1283AB40" w14:textId="77777777" w:rsidTr="000B0F06">
        <w:tc>
          <w:tcPr>
            <w:tcW w:w="1896" w:type="dxa"/>
          </w:tcPr>
          <w:p w14:paraId="174C0589" w14:textId="77777777" w:rsidR="00B629B1" w:rsidRPr="00204D2E" w:rsidRDefault="00B629B1" w:rsidP="000B0F06">
            <w:pPr>
              <w:spacing w:line="240" w:lineRule="auto"/>
              <w:ind w:firstLine="0"/>
              <w:jc w:val="left"/>
            </w:pPr>
            <w:r w:rsidRPr="00204D2E">
              <w:t>Legal/Regulatory</w:t>
            </w:r>
          </w:p>
        </w:tc>
        <w:tc>
          <w:tcPr>
            <w:tcW w:w="3859" w:type="dxa"/>
          </w:tcPr>
          <w:p w14:paraId="5A7D27BE" w14:textId="77777777" w:rsidR="00B629B1" w:rsidRPr="00204D2E" w:rsidRDefault="00B629B1" w:rsidP="000B0F06">
            <w:pPr>
              <w:spacing w:line="240" w:lineRule="auto"/>
              <w:ind w:firstLine="0"/>
              <w:jc w:val="left"/>
            </w:pPr>
            <w:r w:rsidRPr="00204D2E">
              <w:t>Completion of UPMC Conflict of Interest</w:t>
            </w:r>
          </w:p>
        </w:tc>
        <w:tc>
          <w:tcPr>
            <w:tcW w:w="2219" w:type="dxa"/>
          </w:tcPr>
          <w:p w14:paraId="0E6A8F19" w14:textId="77777777" w:rsidR="00B629B1" w:rsidRPr="00204D2E" w:rsidRDefault="00B629B1" w:rsidP="000B0F06">
            <w:pPr>
              <w:spacing w:line="240" w:lineRule="auto"/>
              <w:ind w:firstLine="0"/>
              <w:jc w:val="center"/>
            </w:pPr>
            <w:r w:rsidRPr="00204D2E">
              <w:t>25%</w:t>
            </w:r>
          </w:p>
        </w:tc>
        <w:tc>
          <w:tcPr>
            <w:tcW w:w="1376" w:type="dxa"/>
          </w:tcPr>
          <w:p w14:paraId="29007B37" w14:textId="77777777" w:rsidR="00B629B1" w:rsidRPr="00204D2E" w:rsidRDefault="00B629B1" w:rsidP="000B0F06">
            <w:pPr>
              <w:spacing w:line="240" w:lineRule="auto"/>
              <w:ind w:firstLine="0"/>
              <w:jc w:val="center"/>
            </w:pPr>
            <w:r w:rsidRPr="00204D2E">
              <w:t>25%</w:t>
            </w:r>
          </w:p>
        </w:tc>
      </w:tr>
    </w:tbl>
    <w:p w14:paraId="604D678D" w14:textId="6A360E32" w:rsidR="00B629B1" w:rsidRPr="000B0F06" w:rsidRDefault="00B629B1" w:rsidP="000B0F06">
      <w:pPr>
        <w:pStyle w:val="Heading4"/>
      </w:pPr>
      <w:bookmarkStart w:id="31" w:name="_Toc14812651"/>
      <w:bookmarkStart w:id="32" w:name="_Toc16590207"/>
      <w:r w:rsidRPr="000B0F06">
        <w:t>Documentation</w:t>
      </w:r>
      <w:bookmarkEnd w:id="31"/>
      <w:r w:rsidR="00C852D4" w:rsidRPr="000B0F06">
        <w:t xml:space="preserve">, </w:t>
      </w:r>
      <w:bookmarkStart w:id="33" w:name="_Toc14812653"/>
      <w:r w:rsidR="00C852D4" w:rsidRPr="000B0F06">
        <w:rPr>
          <w:rFonts w:hint="eastAsia"/>
        </w:rPr>
        <w:t>Education</w:t>
      </w:r>
      <w:bookmarkEnd w:id="33"/>
      <w:r w:rsidR="00930AF3" w:rsidRPr="000B0F06">
        <w:t xml:space="preserve">, </w:t>
      </w:r>
      <w:r w:rsidR="00C852D4" w:rsidRPr="000B0F06">
        <w:t>and Legal/Regulatory Measure</w:t>
      </w:r>
      <w:r w:rsidR="00930AF3" w:rsidRPr="000B0F06">
        <w:t>s</w:t>
      </w:r>
      <w:bookmarkEnd w:id="32"/>
    </w:p>
    <w:p w14:paraId="148A79FF" w14:textId="7BC2E647" w:rsidR="00B629B1" w:rsidRPr="00204D2E" w:rsidRDefault="00B629B1" w:rsidP="00B629B1">
      <w:r w:rsidRPr="00204D2E">
        <w:t xml:space="preserve">To receive full operational incentive payment for documentation, an eligible physician must 1) close at least 95% of Epic Encounters within </w:t>
      </w:r>
      <w:r w:rsidR="00060F33" w:rsidRPr="00204D2E">
        <w:t>seven</w:t>
      </w:r>
      <w:r w:rsidRPr="00204D2E">
        <w:t xml:space="preserve"> calendar days of the Date of Service, 2) finalize at least 95% of Surgical Dictation for billing within </w:t>
      </w:r>
      <w:r w:rsidR="005C0081" w:rsidRPr="00204D2E">
        <w:t>three</w:t>
      </w:r>
      <w:r w:rsidRPr="00204D2E">
        <w:t xml:space="preserve"> calendar days of the Date of Service, and 3) submit full, complete and accurate credentialing forms, information and signatures on or before the deadlines established by UPP Credentialing for all required initial and subsequent payer enrollment. </w:t>
      </w:r>
    </w:p>
    <w:p w14:paraId="2084C1BA" w14:textId="17BF9293" w:rsidR="00C852D4" w:rsidRPr="00204D2E" w:rsidRDefault="00C852D4" w:rsidP="00C852D4">
      <w:r w:rsidRPr="00204D2E">
        <w:t>To receive full operational incentive payment for education, physicians must complete the following two subparts within two weeks of published grace period: 1) completion of the Annual Compliance Training, and 2) completion of the annual training modules in U-Learn. The completion status is determined according to the reports issued by the UPMC Health Services Division</w:t>
      </w:r>
      <w:r w:rsidR="008F6977">
        <w:t xml:space="preserve"> (</w:t>
      </w:r>
      <w:r w:rsidRPr="00204D2E">
        <w:t xml:space="preserve">HSD) Human Resources or Compliance Department, </w:t>
      </w:r>
      <w:r w:rsidR="007522E1">
        <w:t>the</w:t>
      </w:r>
      <w:r w:rsidRPr="00204D2E">
        <w:t xml:space="preserve"> centralized department responsible for human resources and related affairs and thus independent </w:t>
      </w:r>
      <w:r w:rsidR="007522E1">
        <w:t>from</w:t>
      </w:r>
      <w:r w:rsidRPr="00204D2E">
        <w:t xml:space="preserve"> the Department. </w:t>
      </w:r>
    </w:p>
    <w:p w14:paraId="7F093D61" w14:textId="0015F211" w:rsidR="00C852D4" w:rsidRPr="00204D2E" w:rsidRDefault="00C852D4" w:rsidP="00C852D4">
      <w:r w:rsidRPr="00204D2E">
        <w:t xml:space="preserve">To receive full operational incentive payment for the </w:t>
      </w:r>
      <w:r w:rsidR="00D534AA" w:rsidRPr="00204D2E">
        <w:t>legal</w:t>
      </w:r>
      <w:r w:rsidRPr="00204D2E">
        <w:t xml:space="preserve">/regulatory measure, physicians must complete </w:t>
      </w:r>
      <w:r w:rsidR="003B6E5C">
        <w:t xml:space="preserve">the </w:t>
      </w:r>
      <w:r w:rsidRPr="00204D2E">
        <w:t xml:space="preserve">UPMC Conflict of Interest within two weeks of </w:t>
      </w:r>
      <w:r w:rsidR="00BD0E77">
        <w:t xml:space="preserve">the </w:t>
      </w:r>
      <w:r w:rsidRPr="00204D2E">
        <w:t xml:space="preserve">published grace period. The completion status is </w:t>
      </w:r>
      <w:r w:rsidR="00BD0E77">
        <w:t>determined by</w:t>
      </w:r>
      <w:r w:rsidRPr="00204D2E">
        <w:t xml:space="preserve"> reports issued by the Corporate Compliance Department, which is independent of the Department. </w:t>
      </w:r>
    </w:p>
    <w:p w14:paraId="2EF2865B" w14:textId="3CE9759A" w:rsidR="00B629B1" w:rsidRPr="00204D2E" w:rsidRDefault="00B629B1" w:rsidP="00B629B1">
      <w:pPr>
        <w:pStyle w:val="Heading4"/>
      </w:pPr>
      <w:bookmarkStart w:id="34" w:name="_Toc14812652"/>
      <w:bookmarkStart w:id="35" w:name="_Toc16590208"/>
      <w:r w:rsidRPr="00204D2E">
        <w:lastRenderedPageBreak/>
        <w:t xml:space="preserve">Physician </w:t>
      </w:r>
      <w:r w:rsidR="001318CC" w:rsidRPr="00204D2E">
        <w:t>C</w:t>
      </w:r>
      <w:r w:rsidRPr="00204D2E">
        <w:t>ommunication Measure</w:t>
      </w:r>
      <w:bookmarkEnd w:id="34"/>
      <w:bookmarkEnd w:id="35"/>
    </w:p>
    <w:p w14:paraId="29190FDA" w14:textId="1BABBBAA" w:rsidR="00B629B1" w:rsidRPr="00204D2E" w:rsidRDefault="00B629B1" w:rsidP="00B629B1">
      <w:r w:rsidRPr="00204D2E">
        <w:t xml:space="preserve">To measure physician communication, the Department uses the results of the HCAHPS surveys and the CG CAHPS surveys, which are based on Hospital Press-Ganey-Based Generated Report Card for Individual Physicians, and Outpatient Individual Physician Press-Ganey-Based Generated Report Card, respectively. </w:t>
      </w:r>
    </w:p>
    <w:p w14:paraId="4181D9EA" w14:textId="0A5888D3" w:rsidR="00B629B1" w:rsidRPr="00204D2E" w:rsidRDefault="00B629B1" w:rsidP="00B629B1">
      <w:r w:rsidRPr="00204D2E">
        <w:t xml:space="preserve">For the results of surveys returned for a campus or office to be </w:t>
      </w:r>
      <w:r w:rsidR="006C35E3" w:rsidRPr="00204D2E">
        <w:t>statistically reliable</w:t>
      </w:r>
      <w:r w:rsidRPr="00204D2E">
        <w:t>, the campus or office must have 30 or more returned surveys. If no single campus or office location</w:t>
      </w:r>
      <w:r w:rsidR="00013D1B" w:rsidRPr="00204D2E">
        <w:t xml:space="preserve"> where a physician practices</w:t>
      </w:r>
      <w:r w:rsidRPr="00204D2E">
        <w:t xml:space="preserve"> has 30 or more surveys returned for a Measure, the </w:t>
      </w:r>
      <w:r w:rsidR="00013D1B" w:rsidRPr="00204D2E">
        <w:t xml:space="preserve">physician will be deemed to have earned the </w:t>
      </w:r>
      <w:r w:rsidRPr="00204D2E">
        <w:t>operational incentive associated with that Measur</w:t>
      </w:r>
      <w:r w:rsidR="007D6F84" w:rsidRPr="00204D2E">
        <w:t>e</w:t>
      </w:r>
      <w:r w:rsidRPr="00204D2E">
        <w:t>.</w:t>
      </w:r>
    </w:p>
    <w:p w14:paraId="2D91B6EF" w14:textId="77777777" w:rsidR="00B629B1" w:rsidRPr="00204D2E" w:rsidRDefault="00B629B1" w:rsidP="00B629B1">
      <w:r w:rsidRPr="00204D2E">
        <w:t>Eligible physicians’ performance is measured in all three questions under the Communication with Doctor Domain if HCAHPS measures apply, and</w:t>
      </w:r>
      <w:r w:rsidRPr="00204D2E">
        <w:rPr>
          <w:rFonts w:hint="eastAsia"/>
        </w:rPr>
        <w:t xml:space="preserve"> </w:t>
      </w:r>
      <w:r w:rsidRPr="00204D2E">
        <w:t>in all three domains – Rate Provider Domain, Recommend Provider, and Provider Communication Domain – if CG CAHPS measures apply.</w:t>
      </w:r>
    </w:p>
    <w:p w14:paraId="6D22D308" w14:textId="51CB0B22" w:rsidR="00B629B1" w:rsidRPr="00204D2E" w:rsidRDefault="00B629B1" w:rsidP="00C852D4">
      <w:r w:rsidRPr="00204D2E">
        <w:t>The Department will use the question</w:t>
      </w:r>
      <w:r w:rsidR="008F6977">
        <w:t xml:space="preserve"> (</w:t>
      </w:r>
      <w:r w:rsidRPr="00204D2E">
        <w:t>HCAHPS) or domain</w:t>
      </w:r>
      <w:r w:rsidR="008F6977">
        <w:t xml:space="preserve"> (</w:t>
      </w:r>
      <w:r w:rsidRPr="00204D2E">
        <w:t>CG CAHPS) for which the physician receives the highest score to determine if the measure’s respective benchmark</w:t>
      </w:r>
      <w:r w:rsidR="005B2B25" w:rsidRPr="00204D2E">
        <w:t>s</w:t>
      </w:r>
      <w:r w:rsidRPr="00204D2E">
        <w:t xml:space="preserve"> </w:t>
      </w:r>
      <w:r w:rsidR="005B2B25" w:rsidRPr="00204D2E">
        <w:t xml:space="preserve">are </w:t>
      </w:r>
      <w:r w:rsidRPr="00204D2E">
        <w:t>met. If an eligible physician’s score is higher than the 75</w:t>
      </w:r>
      <w:r w:rsidRPr="00204D2E">
        <w:rPr>
          <w:vertAlign w:val="superscript"/>
        </w:rPr>
        <w:t>th</w:t>
      </w:r>
      <w:r w:rsidRPr="00204D2E">
        <w:t xml:space="preserve"> percentile</w:t>
      </w:r>
      <w:r w:rsidR="00FD0F78" w:rsidRPr="00204D2E">
        <w:t xml:space="preserve"> of the national benchmark</w:t>
      </w:r>
      <w:r w:rsidRPr="00204D2E">
        <w:t>, s/he will receive full incentive payment for the Measure. If the score is between 50</w:t>
      </w:r>
      <w:r w:rsidRPr="00204D2E">
        <w:rPr>
          <w:vertAlign w:val="superscript"/>
        </w:rPr>
        <w:t>th</w:t>
      </w:r>
      <w:r w:rsidRPr="00204D2E">
        <w:t>-75</w:t>
      </w:r>
      <w:r w:rsidRPr="00204D2E">
        <w:rPr>
          <w:vertAlign w:val="superscript"/>
        </w:rPr>
        <w:t>th</w:t>
      </w:r>
      <w:r w:rsidRPr="00204D2E">
        <w:t xml:space="preserve"> percentile or the score is less than 50</w:t>
      </w:r>
      <w:r w:rsidRPr="00204D2E">
        <w:rPr>
          <w:vertAlign w:val="superscript"/>
        </w:rPr>
        <w:t>th</w:t>
      </w:r>
      <w:r w:rsidRPr="00204D2E">
        <w:t xml:space="preserve"> percentile but increases by 3% over FY17, s/he will receive 50% of the incentive. Otherwise, s/he will receive no incentive for the Measure.</w:t>
      </w:r>
      <w:r w:rsidR="008F6977">
        <w:t xml:space="preserve"> </w:t>
      </w:r>
    </w:p>
    <w:p w14:paraId="36DB71C6" w14:textId="77777777" w:rsidR="00B629B1" w:rsidRPr="00204D2E" w:rsidRDefault="00B629B1" w:rsidP="00B629B1">
      <w:pPr>
        <w:pStyle w:val="Heading4"/>
      </w:pPr>
      <w:bookmarkStart w:id="36" w:name="_Toc14812655"/>
      <w:bookmarkStart w:id="37" w:name="_Toc16590209"/>
      <w:r w:rsidRPr="00204D2E">
        <w:t>Distribution of Operational Pool</w:t>
      </w:r>
      <w:bookmarkEnd w:id="36"/>
      <w:bookmarkEnd w:id="37"/>
    </w:p>
    <w:p w14:paraId="1BA880B7" w14:textId="64F4192A" w:rsidR="00B629B1" w:rsidRPr="00204D2E" w:rsidRDefault="00B629B1" w:rsidP="00B629B1">
      <w:r w:rsidRPr="00204D2E">
        <w:t xml:space="preserve">The amount of </w:t>
      </w:r>
      <w:r w:rsidR="00CB2D78" w:rsidRPr="00204D2E">
        <w:t xml:space="preserve">the </w:t>
      </w:r>
      <w:r w:rsidRPr="00204D2E">
        <w:t>operational pool will be divided by the total units of wRVUs in excess of individual targets performed by all eligible physicians during the Fiscal Period to determine the amount of available incentive payment per unit of excess wRVU. The maximum amount of incentive payment a</w:t>
      </w:r>
      <w:r w:rsidR="005B071B" w:rsidRPr="00204D2E">
        <w:t xml:space="preserve"> </w:t>
      </w:r>
      <w:r w:rsidRPr="00204D2E">
        <w:t>physician will earn is equal to that operational incentive payment per wRVU times the physician’s actual wRVU personally</w:t>
      </w:r>
      <w:r w:rsidR="005D65E9" w:rsidRPr="00204D2E">
        <w:t xml:space="preserve"> </w:t>
      </w:r>
      <w:r w:rsidRPr="00204D2E">
        <w:t xml:space="preserve">performed by </w:t>
      </w:r>
      <w:r w:rsidRPr="00204D2E">
        <w:lastRenderedPageBreak/>
        <w:t xml:space="preserve">him/her in excess of his/her wRVU </w:t>
      </w:r>
      <w:r w:rsidR="00196D60" w:rsidRPr="00204D2E">
        <w:t>target,</w:t>
      </w:r>
      <w:r w:rsidRPr="00204D2E">
        <w:t xml:space="preserve"> with the subtotal reduced by the amount of the UPP fringe benefit costs, which equals 12% of the unadjusted product. </w:t>
      </w:r>
    </w:p>
    <w:p w14:paraId="2A5EA068" w14:textId="3E6C0496" w:rsidR="00B629B1" w:rsidRPr="00204D2E" w:rsidRDefault="00B629B1" w:rsidP="00B629B1">
      <w:r w:rsidRPr="00204D2E">
        <w:t>For example, if Dr. X, a physician in the Department who is eligible for the incentive plan, personally</w:t>
      </w:r>
      <w:r w:rsidR="00771DC1" w:rsidRPr="00204D2E">
        <w:t xml:space="preserve"> </w:t>
      </w:r>
      <w:r w:rsidRPr="00204D2E">
        <w:t xml:space="preserve">performed 5,000 wRVUs in FY 18 and his </w:t>
      </w:r>
      <w:r w:rsidR="0025193A" w:rsidRPr="00204D2E">
        <w:t>wRVU target</w:t>
      </w:r>
      <w:r w:rsidRPr="00204D2E">
        <w:t xml:space="preserve"> is 3,600 wRVUs, </w:t>
      </w:r>
      <w:r w:rsidR="00EC26A5" w:rsidRPr="00204D2E">
        <w:t>the</w:t>
      </w:r>
      <w:r w:rsidRPr="00204D2E">
        <w:t xml:space="preserve"> excess wRVU </w:t>
      </w:r>
      <w:r w:rsidR="001F32B2">
        <w:t xml:space="preserve">is </w:t>
      </w:r>
      <w:r w:rsidRPr="00204D2E">
        <w:t>1,400</w:t>
      </w:r>
      <w:r w:rsidR="008F6977">
        <w:t xml:space="preserve"> (</w:t>
      </w:r>
      <w:r w:rsidRPr="00204D2E">
        <w:t>=5,000-3,600). Assuming the calculated amount of operational incentive per excess wRVU in FY18 is $10/wRVU, then the maximum operational incentive payment Dr. X could potentially earn will be $12,320</w:t>
      </w:r>
      <w:r w:rsidR="008F6977">
        <w:t xml:space="preserve"> (</w:t>
      </w:r>
      <w:r w:rsidRPr="00204D2E">
        <w:t>=1,400*10-1,400*10*12%)</w:t>
      </w:r>
      <w:r w:rsidR="001F32B2">
        <w:t xml:space="preserve"> if </w:t>
      </w:r>
      <w:r w:rsidRPr="00204D2E">
        <w:t xml:space="preserve">Dr. X meets all four operational Measures. If he, however, did not close at least 95% of all Epic Encounters as detailed in the Plan, he will be not eligible to earn the incentive associated with this </w:t>
      </w:r>
      <w:r w:rsidR="0025193A" w:rsidRPr="00204D2E">
        <w:t>M</w:t>
      </w:r>
      <w:r w:rsidRPr="00204D2E">
        <w:t xml:space="preserve">easure. </w:t>
      </w:r>
      <w:r w:rsidR="0025193A" w:rsidRPr="00204D2E">
        <w:t>As a result</w:t>
      </w:r>
      <w:r w:rsidRPr="00204D2E">
        <w:t>, he will be entitled to an operational incentive of $11,293.74</w:t>
      </w:r>
      <w:r w:rsidR="008F6977">
        <w:t xml:space="preserve"> (</w:t>
      </w:r>
      <w:r w:rsidRPr="00204D2E">
        <w:t xml:space="preserve">=12,320-12,320*8.33%). </w:t>
      </w:r>
    </w:p>
    <w:p w14:paraId="0B3C8AE7" w14:textId="4B9E8862" w:rsidR="00B629B1" w:rsidRPr="00204D2E" w:rsidRDefault="00B629B1" w:rsidP="00A9739C">
      <w:r w:rsidRPr="00204D2E">
        <w:t xml:space="preserve">If an eligible physician has multiple </w:t>
      </w:r>
      <w:r w:rsidR="00196D60" w:rsidRPr="00204D2E">
        <w:t>wRVU targets</w:t>
      </w:r>
      <w:r w:rsidRPr="00204D2E">
        <w:t xml:space="preserve"> during the Fiscal Period, the wRVU </w:t>
      </w:r>
      <w:r w:rsidR="008B1439" w:rsidRPr="00204D2E">
        <w:t>target</w:t>
      </w:r>
      <w:r w:rsidRPr="00204D2E">
        <w:t xml:space="preserve"> will be calculated based on the weighted wRVU </w:t>
      </w:r>
      <w:r w:rsidR="008B1439" w:rsidRPr="00204D2E">
        <w:t>targets</w:t>
      </w:r>
      <w:r w:rsidRPr="00204D2E">
        <w:t xml:space="preserve"> of all signed </w:t>
      </w:r>
      <w:r w:rsidR="000E0787" w:rsidRPr="00204D2E">
        <w:t>Employment Agreement</w:t>
      </w:r>
      <w:r w:rsidRPr="00204D2E">
        <w:t xml:space="preserve"> for the Fiscal Period. </w:t>
      </w:r>
      <w:r w:rsidR="00A9739C" w:rsidRPr="00204D2E">
        <w:t xml:space="preserve">The Operational Incentive shares not earned by any eligible physician </w:t>
      </w:r>
      <w:r w:rsidR="001F32B2">
        <w:t>that</w:t>
      </w:r>
      <w:r w:rsidR="00A9739C" w:rsidRPr="00204D2E">
        <w:t xml:space="preserve"> remain in the Operational Pool will be retained by the Department for its own purposes.</w:t>
      </w:r>
      <w:r w:rsidR="008F6977">
        <w:t xml:space="preserve"> </w:t>
      </w:r>
    </w:p>
    <w:p w14:paraId="7DB6A499" w14:textId="1E644EC5" w:rsidR="00B629B1" w:rsidRPr="00204D2E" w:rsidRDefault="00B629B1" w:rsidP="00B629B1">
      <w:pPr>
        <w:pStyle w:val="Heading3"/>
      </w:pPr>
      <w:bookmarkStart w:id="38" w:name="_Toc14812656"/>
      <w:bookmarkStart w:id="39" w:name="_Toc16590210"/>
      <w:r w:rsidRPr="00204D2E">
        <w:t>Clinical Measure</w:t>
      </w:r>
      <w:bookmarkEnd w:id="38"/>
      <w:bookmarkEnd w:id="39"/>
    </w:p>
    <w:p w14:paraId="69D017F7" w14:textId="037659CC" w:rsidR="00B629B1" w:rsidRPr="00204D2E" w:rsidRDefault="00B629B1" w:rsidP="00110209">
      <w:r w:rsidRPr="00204D2E">
        <w:t>Physicians who meet all requirements of the Plan are eligible for</w:t>
      </w:r>
      <w:r w:rsidR="00263FCC" w:rsidRPr="00204D2E">
        <w:t xml:space="preserve"> the</w:t>
      </w:r>
      <w:r w:rsidRPr="00204D2E">
        <w:t xml:space="preserve"> Clinical Incentive. The Clinical Pool is derived by the following formula: for each wRVU personally</w:t>
      </w:r>
      <w:r w:rsidR="005761EB" w:rsidRPr="00204D2E">
        <w:t xml:space="preserve"> </w:t>
      </w:r>
      <w:r w:rsidRPr="00204D2E">
        <w:t xml:space="preserve">performed by an eligible physician in excess of his/her wRVU </w:t>
      </w:r>
      <w:r w:rsidR="00A15D33" w:rsidRPr="00204D2E">
        <w:t>target</w:t>
      </w:r>
      <w:r w:rsidRPr="00204D2E">
        <w:t xml:space="preserve"> as defined is his/her individual </w:t>
      </w:r>
      <w:r w:rsidR="000E0787" w:rsidRPr="00204D2E">
        <w:t>Employment Agreement</w:t>
      </w:r>
      <w:r w:rsidRPr="00204D2E">
        <w:t xml:space="preserve">, the Department will fund the Clinical Pool at a certain amount per wRVU. The amount is fixed </w:t>
      </w:r>
      <w:r w:rsidR="008604FF" w:rsidRPr="00204D2E">
        <w:t>for</w:t>
      </w:r>
      <w:r w:rsidRPr="00204D2E">
        <w:t xml:space="preserve"> a Fiscal Year. </w:t>
      </w:r>
      <w:r w:rsidR="00C35FD0" w:rsidRPr="00204D2E">
        <w:t xml:space="preserve">The Clinical Incentive shares not earned by any eligible physician </w:t>
      </w:r>
      <w:r w:rsidR="001F32B2">
        <w:t>that</w:t>
      </w:r>
      <w:r w:rsidR="00C35FD0" w:rsidRPr="00204D2E">
        <w:t xml:space="preserve"> remain in the Operational Pool will be retained by the Department for its own purposes.</w:t>
      </w:r>
    </w:p>
    <w:p w14:paraId="6F345EEE" w14:textId="4C5FF96F" w:rsidR="00B629B1" w:rsidRPr="00204D2E" w:rsidRDefault="00B629B1" w:rsidP="00B629B1">
      <w:r w:rsidRPr="00204D2E">
        <w:lastRenderedPageBreak/>
        <w:t>The amount of Clinical Incentive that an eligible physician will receive is calculated as follows: the product of that amount per wRVU times the number of wRVU personally</w:t>
      </w:r>
      <w:r w:rsidR="00C35FD0" w:rsidRPr="00204D2E">
        <w:t xml:space="preserve"> </w:t>
      </w:r>
      <w:r w:rsidRPr="00204D2E">
        <w:t xml:space="preserve">performed by the physician in excess of his/her wRVU </w:t>
      </w:r>
      <w:r w:rsidR="00A15D33" w:rsidRPr="00204D2E">
        <w:t>target</w:t>
      </w:r>
      <w:r w:rsidR="008F6977">
        <w:t xml:space="preserve"> (</w:t>
      </w:r>
      <w:r w:rsidRPr="00204D2E">
        <w:t xml:space="preserve">as defined in his/her individual </w:t>
      </w:r>
      <w:r w:rsidR="000E0787" w:rsidRPr="00204D2E">
        <w:t xml:space="preserve">Employment Agreement </w:t>
      </w:r>
      <w:r w:rsidRPr="00204D2E">
        <w:t xml:space="preserve">and, if applicable, adjusted at the end of the Fiscal Period by the actual services personally performed by the physician at the </w:t>
      </w:r>
      <w:r w:rsidR="00D534AA" w:rsidRPr="00204D2E">
        <w:t>Veterans</w:t>
      </w:r>
      <w:r w:rsidR="00EB1F90" w:rsidRPr="00204D2E">
        <w:t xml:space="preserve"> Administration</w:t>
      </w:r>
      <w:r w:rsidRPr="00204D2E">
        <w:t xml:space="preserve"> Hospital as tracked by the Department), with the subtotal reduced by the amount of the UPP fringe benefit costs associated with the unadjusted product at the FY 17 rate of 12%. </w:t>
      </w:r>
    </w:p>
    <w:p w14:paraId="472AC87F" w14:textId="499C7138" w:rsidR="00B629B1" w:rsidRPr="00204D2E" w:rsidRDefault="00B629B1" w:rsidP="00B629B1">
      <w:r w:rsidRPr="00204D2E">
        <w:t>A special rule applies when an eligible physician works on an industry-sponsored clinical trial. In addition to wRVU associated with clinical services billed to third-party payers, at year-end, wRVU credits will be given to physicians for whom the Department receives actual funding support</w:t>
      </w:r>
      <w:r w:rsidR="008F6977">
        <w:t xml:space="preserve"> (</w:t>
      </w:r>
      <w:r w:rsidRPr="00204D2E">
        <w:t xml:space="preserve">exclusive of Administrative salary support) for base salary efforts on industry-sponsored clinical trials. Under such circumstances, the physician will receive </w:t>
      </w:r>
      <w:r w:rsidR="00D534AA" w:rsidRPr="00204D2E">
        <w:t>wRVU</w:t>
      </w:r>
      <w:r w:rsidRPr="00204D2E">
        <w:t xml:space="preserve"> credit that is equal to the quotient of the amount of the base salary support the Department receives for the physician divided by the amount of the Department’s average net patient revenue per wRVU. This incentive credit applies only to the Clinical Incentive.</w:t>
      </w:r>
      <w:r w:rsidR="008F6977">
        <w:t xml:space="preserve"> </w:t>
      </w:r>
    </w:p>
    <w:p w14:paraId="4F5A89AD" w14:textId="0540B4E7" w:rsidR="00B629B1" w:rsidRPr="00204D2E" w:rsidRDefault="00B629B1" w:rsidP="00562E06">
      <w:r w:rsidRPr="00204D2E">
        <w:t xml:space="preserve">For example, if eligible physician Dr. X performed 5,000 wRVUs in FY2018 and his </w:t>
      </w:r>
      <w:r w:rsidR="0025193A" w:rsidRPr="00204D2E">
        <w:t>wRVU target</w:t>
      </w:r>
      <w:r w:rsidRPr="00204D2E">
        <w:t xml:space="preserve"> is 3,600 wRVUs, his unadjusted excess wRVUs </w:t>
      </w:r>
      <w:r w:rsidR="0059780D">
        <w:t>is</w:t>
      </w:r>
      <w:r w:rsidRPr="00204D2E">
        <w:t xml:space="preserve"> 1,400</w:t>
      </w:r>
      <w:r w:rsidR="008F6977">
        <w:t xml:space="preserve"> (</w:t>
      </w:r>
      <w:r w:rsidRPr="00204D2E">
        <w:t>=5,000-3,600). Assum</w:t>
      </w:r>
      <w:r w:rsidR="00562E06" w:rsidRPr="00204D2E">
        <w:t>e</w:t>
      </w:r>
      <w:r w:rsidRPr="00204D2E">
        <w:t xml:space="preserve"> the Department’s average net patient revenue is $70/wRVU</w:t>
      </w:r>
      <w:r w:rsidR="00562E06" w:rsidRPr="00204D2E">
        <w:t>. I</w:t>
      </w:r>
      <w:r w:rsidRPr="00204D2E">
        <w:t>f the Department receives $40,000 base salary support for his work on an industry-sponsored clinical trial, the physician will get wRVU credit of 571</w:t>
      </w:r>
      <w:r w:rsidR="008F6977">
        <w:t xml:space="preserve"> (</w:t>
      </w:r>
      <w:r w:rsidRPr="00204D2E">
        <w:t>=40,000/70). Assuming the Department determines to fund the Clinical Pool at $21 per wRVU, the physician will be entitled to a clinical incentive of $</w:t>
      </w:r>
      <w:r w:rsidR="00D44E8A" w:rsidRPr="00204D2E">
        <w:t>36,424</w:t>
      </w:r>
      <w:r w:rsidR="008F6977">
        <w:t xml:space="preserve"> (</w:t>
      </w:r>
      <w:r w:rsidRPr="00204D2E">
        <w:t>=</w:t>
      </w:r>
      <w:r w:rsidR="008F6977">
        <w:t xml:space="preserve"> (</w:t>
      </w:r>
      <w:r w:rsidRPr="00204D2E">
        <w:t>1400+</w:t>
      </w:r>
      <w:r w:rsidR="00D534AA" w:rsidRPr="00204D2E">
        <w:t>571)*</w:t>
      </w:r>
      <w:r w:rsidRPr="00204D2E">
        <w:t>21</w:t>
      </w:r>
      <w:r w:rsidR="00D44E8A" w:rsidRPr="00204D2E">
        <w:t>*</w:t>
      </w:r>
      <w:r w:rsidR="008F6977">
        <w:t xml:space="preserve"> (</w:t>
      </w:r>
      <w:r w:rsidR="00D44E8A" w:rsidRPr="00204D2E">
        <w:t>1-12%)</w:t>
      </w:r>
      <w:r w:rsidRPr="00204D2E">
        <w:t>).</w:t>
      </w:r>
    </w:p>
    <w:p w14:paraId="1634CC9A" w14:textId="7B779B1A" w:rsidR="00B629B1" w:rsidRPr="00204D2E" w:rsidRDefault="00B629B1" w:rsidP="00C35FD0">
      <w:r w:rsidRPr="00204D2E">
        <w:t xml:space="preserve">If an eligible physician has multiple </w:t>
      </w:r>
      <w:r w:rsidR="000E0787" w:rsidRPr="00204D2E">
        <w:t>wRVU targets</w:t>
      </w:r>
      <w:r w:rsidRPr="00204D2E">
        <w:t xml:space="preserve"> during the Fiscal Period, the wRVU </w:t>
      </w:r>
      <w:r w:rsidR="008B1439" w:rsidRPr="00204D2E">
        <w:t>target</w:t>
      </w:r>
      <w:r w:rsidRPr="00204D2E">
        <w:t xml:space="preserve"> will be calculated based on the weighted wRVU </w:t>
      </w:r>
      <w:r w:rsidR="008B1439" w:rsidRPr="00204D2E">
        <w:t>targets</w:t>
      </w:r>
      <w:r w:rsidRPr="00204D2E">
        <w:t xml:space="preserve"> of all signed </w:t>
      </w:r>
      <w:r w:rsidR="002A5EBC" w:rsidRPr="00204D2E">
        <w:t>Employment Agreements</w:t>
      </w:r>
      <w:r w:rsidRPr="00204D2E">
        <w:t xml:space="preserve"> for the Fiscal Period.</w:t>
      </w:r>
      <w:r w:rsidR="008F6977">
        <w:t xml:space="preserve"> </w:t>
      </w:r>
    </w:p>
    <w:p w14:paraId="0299FCAD" w14:textId="7DB31D22" w:rsidR="00B629B1" w:rsidRPr="00204D2E" w:rsidRDefault="00B629B1" w:rsidP="00B629B1">
      <w:pPr>
        <w:pStyle w:val="Heading3"/>
      </w:pPr>
      <w:bookmarkStart w:id="40" w:name="_Toc14812658"/>
      <w:bookmarkStart w:id="41" w:name="_Toc16590211"/>
      <w:r w:rsidRPr="00204D2E">
        <w:lastRenderedPageBreak/>
        <w:t>Chair Distinction Recognition</w:t>
      </w:r>
      <w:bookmarkEnd w:id="40"/>
      <w:r w:rsidR="001D2220">
        <w:t xml:space="preserve"> Measure</w:t>
      </w:r>
      <w:bookmarkEnd w:id="41"/>
    </w:p>
    <w:p w14:paraId="687F2C52" w14:textId="121B27B6" w:rsidR="00B629B1" w:rsidRPr="00204D2E" w:rsidRDefault="00B629B1" w:rsidP="00B629B1">
      <w:r w:rsidRPr="00204D2E">
        <w:t xml:space="preserve">Chair </w:t>
      </w:r>
      <w:r w:rsidR="00D534AA" w:rsidRPr="00204D2E">
        <w:t>distinction</w:t>
      </w:r>
      <w:r w:rsidRPr="00204D2E">
        <w:t xml:space="preserve"> recognition payments are for physicians who </w:t>
      </w:r>
      <w:r w:rsidR="000A7103">
        <w:t>realize</w:t>
      </w:r>
      <w:r w:rsidRPr="00204D2E">
        <w:t xml:space="preserve"> extraordinary results, achievements and/or accomplishments during the Fiscal Period that are outside of the scope of what is being measured in the Plan and are not compensated in any other component of the Plan or the eligible physician’s compensation package, such as faculty meeting attendance and completion of residency review. </w:t>
      </w:r>
    </w:p>
    <w:p w14:paraId="71D43DD3" w14:textId="5C3F0A50" w:rsidR="00B629B1" w:rsidRPr="00204D2E" w:rsidRDefault="00B629B1" w:rsidP="00B629B1">
      <w:r w:rsidRPr="00204D2E">
        <w:t>The Chair Distinction Recognition payment cannot be used to adjust the results of other incentive calculation</w:t>
      </w:r>
      <w:r w:rsidR="00496DD4" w:rsidRPr="00204D2E">
        <w:t>s</w:t>
      </w:r>
      <w:r w:rsidRPr="00204D2E">
        <w:t xml:space="preserve"> under </w:t>
      </w:r>
      <w:r w:rsidR="00214E3D" w:rsidRPr="00204D2E">
        <w:t>the Plan</w:t>
      </w:r>
      <w:r w:rsidRPr="00204D2E">
        <w:t xml:space="preserve">. Under no circumstances </w:t>
      </w:r>
      <w:r w:rsidR="00EB2C8F" w:rsidRPr="00204D2E">
        <w:t>can</w:t>
      </w:r>
      <w:r w:rsidRPr="00204D2E">
        <w:t xml:space="preserve"> the payment result in a reduction in the total incentive payment to a physician eligible for the Plan. The Chair Distinction Recognition payments must be less than or equal to 15% of the total payments made under this plan. </w:t>
      </w:r>
    </w:p>
    <w:p w14:paraId="7654B80B" w14:textId="77777777" w:rsidR="00B629B1" w:rsidRPr="00204D2E" w:rsidRDefault="00B629B1" w:rsidP="00B629B1">
      <w:pPr>
        <w:pStyle w:val="Heading4"/>
      </w:pPr>
      <w:bookmarkStart w:id="42" w:name="_Toc14812659"/>
      <w:bookmarkStart w:id="43" w:name="_Toc16590212"/>
      <w:r w:rsidRPr="00204D2E">
        <w:t>Distribution of Chair Distinction Recognition Incentive</w:t>
      </w:r>
      <w:bookmarkEnd w:id="42"/>
      <w:bookmarkEnd w:id="43"/>
    </w:p>
    <w:p w14:paraId="2B256985" w14:textId="36CF324E" w:rsidR="00B629B1" w:rsidRPr="00204D2E" w:rsidRDefault="00B629B1" w:rsidP="00B629B1">
      <w:r w:rsidRPr="00204D2E">
        <w:t xml:space="preserve">The Chair Distinction Recognition Pool is </w:t>
      </w:r>
      <w:r w:rsidR="00502607" w:rsidRPr="00204D2E">
        <w:t>funded in a similar way as the Clinical Pool</w:t>
      </w:r>
      <w:r w:rsidRPr="00204D2E">
        <w:t xml:space="preserve">: for each wRVU performed by an eligible physician in excess of his/her wRVU </w:t>
      </w:r>
      <w:r w:rsidR="008B1439" w:rsidRPr="00204D2E">
        <w:t>target</w:t>
      </w:r>
      <w:r w:rsidRPr="00204D2E">
        <w:t xml:space="preserve">, the Department will fund the Chair Distinction Recognition Pool at a certain amount per wRVU. The amount is determined and fixed </w:t>
      </w:r>
      <w:r w:rsidR="005A35BD" w:rsidRPr="00204D2E">
        <w:t>for</w:t>
      </w:r>
      <w:r w:rsidRPr="00204D2E">
        <w:t xml:space="preserve"> a Fiscal Year. The maximum amount of Chair Distinction Recognition payments an eligible physician can potentially receive is equal to that fixed amount per wRVU times the wRVU personally</w:t>
      </w:r>
      <w:r w:rsidR="008604FF" w:rsidRPr="00204D2E">
        <w:t xml:space="preserve"> </w:t>
      </w:r>
      <w:r w:rsidRPr="00204D2E">
        <w:t xml:space="preserve">performed by the physician in excess of his/her wRVU </w:t>
      </w:r>
      <w:r w:rsidR="00A15D33" w:rsidRPr="00204D2E">
        <w:t>target</w:t>
      </w:r>
      <w:r w:rsidRPr="00204D2E">
        <w:t xml:space="preserve"> set forth in his/her </w:t>
      </w:r>
      <w:r w:rsidR="002A5EBC" w:rsidRPr="00204D2E">
        <w:t>Employment Agreement</w:t>
      </w:r>
      <w:r w:rsidRPr="00204D2E">
        <w:t xml:space="preserve">. </w:t>
      </w:r>
      <w:r w:rsidR="00C44AB9" w:rsidRPr="00204D2E">
        <w:t xml:space="preserve">Any Chair Distinction Recognition funding not earned by any eligible physician </w:t>
      </w:r>
      <w:r w:rsidR="00DA19EA">
        <w:t>that</w:t>
      </w:r>
      <w:r w:rsidR="00C44AB9" w:rsidRPr="00204D2E">
        <w:t xml:space="preserve"> remains in the Chair Distinction Recognition Pool will be retained by the Department for its own purposes. </w:t>
      </w:r>
      <w:r w:rsidR="00C44AB9" w:rsidRPr="00204D2E">
        <w:tab/>
      </w:r>
    </w:p>
    <w:p w14:paraId="3D1104F0" w14:textId="61A507AC" w:rsidR="003C3EC3" w:rsidRPr="00204D2E" w:rsidRDefault="00B629B1" w:rsidP="00233C3E">
      <w:r w:rsidRPr="00204D2E">
        <w:t xml:space="preserve">Eligible physicians </w:t>
      </w:r>
      <w:r w:rsidR="008604FF" w:rsidRPr="00204D2E">
        <w:t>can</w:t>
      </w:r>
      <w:r w:rsidRPr="00204D2E">
        <w:t xml:space="preserve"> earn one credit by meeting one requirement, such as receiving</w:t>
      </w:r>
      <w:r w:rsidR="00CA02DE" w:rsidRPr="00204D2E">
        <w:t xml:space="preserve"> a</w:t>
      </w:r>
      <w:r w:rsidRPr="00204D2E">
        <w:t xml:space="preserve"> flu shot or completing flu declination, attending a Faculty Meeting, </w:t>
      </w:r>
      <w:r w:rsidR="00515F45" w:rsidRPr="00204D2E">
        <w:t>or</w:t>
      </w:r>
      <w:r w:rsidRPr="00204D2E">
        <w:t xml:space="preserve"> participating </w:t>
      </w:r>
      <w:r w:rsidR="00515F45" w:rsidRPr="00204D2E">
        <w:t xml:space="preserve">in a </w:t>
      </w:r>
      <w:r w:rsidRPr="00204D2E">
        <w:t xml:space="preserve">resident interview. </w:t>
      </w:r>
      <w:r w:rsidR="00C44AB9" w:rsidRPr="00204D2E">
        <w:t>In FY 2018, all physicians have a chance to meet 12 requirements and s</w:t>
      </w:r>
      <w:r w:rsidR="000A7103">
        <w:t>ome will have a chance to meet eight</w:t>
      </w:r>
      <w:r w:rsidR="00C44AB9" w:rsidRPr="00204D2E">
        <w:t xml:space="preserve">. </w:t>
      </w:r>
      <w:r w:rsidRPr="00204D2E">
        <w:t xml:space="preserve">Those </w:t>
      </w:r>
      <w:r w:rsidR="00BB3A97" w:rsidRPr="00204D2E">
        <w:t>who score</w:t>
      </w:r>
      <w:r w:rsidRPr="00204D2E">
        <w:t xml:space="preserve"> 9 </w:t>
      </w:r>
      <w:r w:rsidR="00BB3A97" w:rsidRPr="00204D2E">
        <w:t xml:space="preserve">or </w:t>
      </w:r>
      <w:r w:rsidR="00BB3A97" w:rsidRPr="00204D2E">
        <w:lastRenderedPageBreak/>
        <w:t>more</w:t>
      </w:r>
      <w:r w:rsidR="00435060" w:rsidRPr="00204D2E">
        <w:t xml:space="preserve"> </w:t>
      </w:r>
      <w:r w:rsidRPr="00204D2E">
        <w:t>will receive 100% of his/her potential Chair Distinction Recognition Incentive payment</w:t>
      </w:r>
      <w:r w:rsidR="00BB3A97" w:rsidRPr="00204D2E">
        <w:t>;</w:t>
      </w:r>
      <w:r w:rsidRPr="00204D2E">
        <w:t xml:space="preserve"> those who</w:t>
      </w:r>
      <w:r w:rsidR="00BB3A97" w:rsidRPr="00204D2E">
        <w:t xml:space="preserve"> score </w:t>
      </w:r>
      <w:r w:rsidRPr="00204D2E">
        <w:t xml:space="preserve">7 </w:t>
      </w:r>
      <w:r w:rsidR="00BB3A97" w:rsidRPr="00204D2E">
        <w:t xml:space="preserve">or </w:t>
      </w:r>
      <w:r w:rsidRPr="00204D2E">
        <w:t>8 will receive 75%</w:t>
      </w:r>
      <w:r w:rsidR="00BB3A97" w:rsidRPr="00204D2E">
        <w:t>;</w:t>
      </w:r>
      <w:r w:rsidRPr="00204D2E">
        <w:t xml:space="preserve"> those </w:t>
      </w:r>
      <w:r w:rsidR="00DA19EA">
        <w:t xml:space="preserve">who </w:t>
      </w:r>
      <w:r w:rsidR="00BB3A97" w:rsidRPr="00204D2E">
        <w:t xml:space="preserve">score </w:t>
      </w:r>
      <w:r w:rsidR="00DA19EA">
        <w:t>6 will receive 50%, those who score</w:t>
      </w:r>
      <w:r w:rsidRPr="00204D2E">
        <w:t xml:space="preserve"> 4 to 5 will receive 25%</w:t>
      </w:r>
      <w:r w:rsidR="00E50F70" w:rsidRPr="00204D2E">
        <w:t>;</w:t>
      </w:r>
      <w:r w:rsidRPr="00204D2E">
        <w:t xml:space="preserve"> and those </w:t>
      </w:r>
      <w:r w:rsidR="00DA19EA">
        <w:t xml:space="preserve">who </w:t>
      </w:r>
      <w:r w:rsidR="00E50F70" w:rsidRPr="00204D2E">
        <w:t xml:space="preserve">score </w:t>
      </w:r>
      <w:r w:rsidRPr="00204D2E">
        <w:t xml:space="preserve">3 </w:t>
      </w:r>
      <w:r w:rsidR="00E50F70" w:rsidRPr="00204D2E">
        <w:t xml:space="preserve">or less </w:t>
      </w:r>
      <w:r w:rsidRPr="00204D2E">
        <w:t xml:space="preserve">will not receive Chair Distinction Recognition Incentive payment. </w:t>
      </w:r>
    </w:p>
    <w:p w14:paraId="789B247E" w14:textId="0BAE9988" w:rsidR="006D0322" w:rsidRPr="00204D2E" w:rsidRDefault="00535DA1" w:rsidP="006D0322">
      <w:pPr>
        <w:pStyle w:val="Heading1"/>
        <w:rPr>
          <w:lang w:eastAsia="zh-CN"/>
        </w:rPr>
      </w:pPr>
      <w:bookmarkStart w:id="44" w:name="_Toc16590213"/>
      <w:r w:rsidRPr="00204D2E">
        <w:rPr>
          <w:lang w:eastAsia="zh-CN"/>
        </w:rPr>
        <w:lastRenderedPageBreak/>
        <w:t xml:space="preserve">Case analysis: </w:t>
      </w:r>
      <w:r w:rsidR="006D0322" w:rsidRPr="00204D2E">
        <w:rPr>
          <w:lang w:eastAsia="zh-CN"/>
        </w:rPr>
        <w:t>Evaluation of the Case</w:t>
      </w:r>
      <w:bookmarkEnd w:id="44"/>
      <w:r w:rsidR="006D0322" w:rsidRPr="00204D2E">
        <w:rPr>
          <w:lang w:eastAsia="zh-CN"/>
        </w:rPr>
        <w:t xml:space="preserve"> </w:t>
      </w:r>
    </w:p>
    <w:p w14:paraId="56637B14" w14:textId="02A6F1BA" w:rsidR="007F0694" w:rsidRPr="00204D2E" w:rsidRDefault="0080430D" w:rsidP="007F0694">
      <w:pPr>
        <w:pStyle w:val="Heading2"/>
      </w:pPr>
      <w:bookmarkStart w:id="45" w:name="_Toc16590214"/>
      <w:r w:rsidRPr="00204D2E">
        <w:t xml:space="preserve">How the </w:t>
      </w:r>
      <w:r w:rsidR="007F0694" w:rsidRPr="00204D2E">
        <w:t xml:space="preserve">Department </w:t>
      </w:r>
      <w:r w:rsidRPr="00204D2E">
        <w:t xml:space="preserve">Realizes the Two Goals of The </w:t>
      </w:r>
      <w:r w:rsidR="007F0694" w:rsidRPr="00204D2E">
        <w:t>Plan</w:t>
      </w:r>
      <w:bookmarkEnd w:id="45"/>
      <w:r w:rsidR="007F0694" w:rsidRPr="00204D2E">
        <w:t xml:space="preserve"> </w:t>
      </w:r>
    </w:p>
    <w:p w14:paraId="417583C2" w14:textId="06BBC0CE" w:rsidR="007F0694" w:rsidRPr="00204D2E" w:rsidRDefault="007F0694" w:rsidP="007F0694">
      <w:pPr>
        <w:pStyle w:val="Heading3"/>
      </w:pPr>
      <w:bookmarkStart w:id="46" w:name="_Toc16590215"/>
      <w:r w:rsidRPr="00204D2E">
        <w:t>Attract</w:t>
      </w:r>
      <w:r w:rsidR="0080430D" w:rsidRPr="00204D2E">
        <w:t>, Retain, Motivate and Professionally Develop Physicians</w:t>
      </w:r>
      <w:bookmarkEnd w:id="46"/>
      <w:r w:rsidR="0080430D" w:rsidRPr="00204D2E">
        <w:t xml:space="preserve"> </w:t>
      </w:r>
    </w:p>
    <w:p w14:paraId="544C8CFB" w14:textId="5484319D" w:rsidR="007F0694" w:rsidRPr="00204D2E" w:rsidRDefault="003B2FD8" w:rsidP="007F0694">
      <w:r w:rsidRPr="00204D2E">
        <w:t xml:space="preserve">Although </w:t>
      </w:r>
      <w:r w:rsidR="000D7DF0">
        <w:t>administrative work</w:t>
      </w:r>
      <w:r w:rsidRPr="00204D2E">
        <w:t xml:space="preserve"> is important to the operation and development of the Department and UPMC, </w:t>
      </w:r>
      <w:r w:rsidR="000D7DF0">
        <w:t xml:space="preserve">physicians usually do not like it. </w:t>
      </w:r>
      <w:r w:rsidR="007F0694" w:rsidRPr="00204D2E">
        <w:t>Therefore, when the Department Chair</w:t>
      </w:r>
      <w:r w:rsidR="008F6977">
        <w:t xml:space="preserve"> (</w:t>
      </w:r>
      <w:r w:rsidR="007F0694" w:rsidRPr="00204D2E">
        <w:t>the Chair) and the Department Administrator</w:t>
      </w:r>
      <w:r w:rsidR="008F6977">
        <w:t xml:space="preserve"> (</w:t>
      </w:r>
      <w:r w:rsidR="007F0694" w:rsidRPr="00204D2E">
        <w:t>the Administrator) developed the Plan, they incorporated some operation</w:t>
      </w:r>
      <w:r w:rsidR="000F2644" w:rsidRPr="00204D2E">
        <w:t>al</w:t>
      </w:r>
      <w:r w:rsidR="007F0694" w:rsidRPr="00204D2E">
        <w:t xml:space="preserve"> metrics </w:t>
      </w:r>
      <w:r w:rsidR="005B4C46" w:rsidRPr="00204D2E">
        <w:t>to use financial incentive</w:t>
      </w:r>
      <w:r w:rsidR="00C51AA0">
        <w:t>s</w:t>
      </w:r>
      <w:r w:rsidR="005B4C46" w:rsidRPr="00204D2E">
        <w:t xml:space="preserve"> </w:t>
      </w:r>
      <w:r w:rsidR="007F0694" w:rsidRPr="00204D2E">
        <w:t xml:space="preserve">to motivate physicians to </w:t>
      </w:r>
      <w:r w:rsidR="005B4C46" w:rsidRPr="00204D2E">
        <w:t>comply with the administrative requirements</w:t>
      </w:r>
      <w:r w:rsidR="007F0694" w:rsidRPr="00204D2E">
        <w:t>.</w:t>
      </w:r>
      <w:r w:rsidR="005B4C46" w:rsidRPr="00204D2E">
        <w:t xml:space="preserve"> </w:t>
      </w:r>
      <w:r w:rsidR="000F2644" w:rsidRPr="00204D2E">
        <w:t>They also talked with every physician to ensure that the Plan incorporates physicians</w:t>
      </w:r>
      <w:r w:rsidR="00AA2091" w:rsidRPr="00204D2E">
        <w:t>’</w:t>
      </w:r>
      <w:r w:rsidR="000F2644" w:rsidRPr="00204D2E">
        <w:t xml:space="preserve"> opinions. </w:t>
      </w:r>
    </w:p>
    <w:p w14:paraId="22C4D05E" w14:textId="7296775A" w:rsidR="007F0694" w:rsidRPr="00204D2E" w:rsidRDefault="007F0694" w:rsidP="007F0694">
      <w:r w:rsidRPr="00204D2E">
        <w:tab/>
        <w:t xml:space="preserve">Some physicians conduct clinical work and take </w:t>
      </w:r>
      <w:r w:rsidR="00D534AA" w:rsidRPr="00204D2E">
        <w:t>leadership</w:t>
      </w:r>
      <w:r w:rsidRPr="00204D2E">
        <w:t xml:space="preserve"> responsibilities. To balance their clinical and managerial efforts, the Depa</w:t>
      </w:r>
      <w:r w:rsidR="000A7103">
        <w:t>rtment</w:t>
      </w:r>
      <w:r w:rsidRPr="00204D2E">
        <w:t xml:space="preserve"> offer</w:t>
      </w:r>
      <w:r w:rsidR="000A7103">
        <w:t>s</w:t>
      </w:r>
      <w:r w:rsidRPr="00204D2E">
        <w:t xml:space="preserve"> them a high base salary that includes compensation for the leadership role. </w:t>
      </w:r>
      <w:r w:rsidR="0063010B" w:rsidRPr="00204D2E">
        <w:t xml:space="preserve">Some physicians see patients at VA hospitals and some </w:t>
      </w:r>
      <w:r w:rsidR="00F81BAF" w:rsidRPr="00204D2E">
        <w:t>lead</w:t>
      </w:r>
      <w:r w:rsidR="0063010B" w:rsidRPr="00204D2E">
        <w:t xml:space="preserve"> industry-sponsored clinical trials. </w:t>
      </w:r>
      <w:r w:rsidR="00F81BAF" w:rsidRPr="00204D2E">
        <w:t xml:space="preserve">Their professional efforts are </w:t>
      </w:r>
      <w:r w:rsidR="00D534AA" w:rsidRPr="00204D2E">
        <w:t>recognized</w:t>
      </w:r>
      <w:r w:rsidR="00F81BAF" w:rsidRPr="00204D2E">
        <w:t xml:space="preserve">: their clinical incentive payments are based on an adjusted wRVU so that they can get the bonus for working on </w:t>
      </w:r>
      <w:r w:rsidR="00D534AA" w:rsidRPr="00204D2E">
        <w:t>clinical</w:t>
      </w:r>
      <w:r w:rsidR="00F81BAF" w:rsidRPr="00204D2E">
        <w:t xml:space="preserve"> trials or providing care to </w:t>
      </w:r>
      <w:r w:rsidR="00D534AA" w:rsidRPr="00204D2E">
        <w:t>veterans</w:t>
      </w:r>
      <w:r w:rsidR="00F81BAF" w:rsidRPr="00204D2E">
        <w:t xml:space="preserve">. </w:t>
      </w:r>
    </w:p>
    <w:p w14:paraId="737A7E56" w14:textId="6E703165" w:rsidR="007F0694" w:rsidRPr="00204D2E" w:rsidRDefault="00C80676" w:rsidP="007F0694">
      <w:r w:rsidRPr="00204D2E">
        <w:t>When relocating to a new area or joining a new practice, p</w:t>
      </w:r>
      <w:r w:rsidR="007F0694" w:rsidRPr="00204D2E">
        <w:t xml:space="preserve">hysicians usually need some time to </w:t>
      </w:r>
      <w:r w:rsidR="0007113B" w:rsidRPr="00204D2E">
        <w:t xml:space="preserve">build </w:t>
      </w:r>
      <w:r w:rsidR="001C5ABC" w:rsidRPr="00204D2E">
        <w:t xml:space="preserve">their </w:t>
      </w:r>
      <w:r w:rsidR="0007113B" w:rsidRPr="00204D2E">
        <w:t>patient base</w:t>
      </w:r>
      <w:r w:rsidR="007F0694" w:rsidRPr="00204D2E">
        <w:t xml:space="preserve">. </w:t>
      </w:r>
      <w:r w:rsidR="00E26234" w:rsidRPr="00204D2E">
        <w:t>T</w:t>
      </w:r>
      <w:r w:rsidR="007F0694" w:rsidRPr="00204D2E">
        <w:t>hose who do</w:t>
      </w:r>
      <w:r w:rsidR="00674DF0" w:rsidRPr="00204D2E">
        <w:t xml:space="preserve"> not </w:t>
      </w:r>
      <w:r w:rsidR="00D534AA" w:rsidRPr="00204D2E">
        <w:t>perform</w:t>
      </w:r>
      <w:r w:rsidR="007F0694" w:rsidRPr="00204D2E">
        <w:t xml:space="preserve"> </w:t>
      </w:r>
      <w:r w:rsidR="001F5F8C" w:rsidRPr="00204D2E">
        <w:t>many</w:t>
      </w:r>
      <w:r w:rsidR="007F0694" w:rsidRPr="00204D2E">
        <w:t xml:space="preserve"> wRVUs </w:t>
      </w:r>
      <w:r w:rsidR="00E26234" w:rsidRPr="00204D2E">
        <w:t xml:space="preserve">can also receive </w:t>
      </w:r>
      <w:r w:rsidR="00C51AA0">
        <w:t xml:space="preserve">a </w:t>
      </w:r>
      <w:r w:rsidR="00E26234" w:rsidRPr="00204D2E">
        <w:t xml:space="preserve">financial incentive of </w:t>
      </w:r>
      <w:r w:rsidR="007F0694" w:rsidRPr="00204D2E">
        <w:t xml:space="preserve">up to $1,000 </w:t>
      </w:r>
      <w:r w:rsidR="00E26234" w:rsidRPr="00204D2E">
        <w:t>from the Value Incentive Plan by providing high-quality care</w:t>
      </w:r>
      <w:r w:rsidR="007F0694" w:rsidRPr="00204D2E">
        <w:t xml:space="preserve">. </w:t>
      </w:r>
    </w:p>
    <w:p w14:paraId="3D4DA16D" w14:textId="6DA77DC3" w:rsidR="007F0694" w:rsidRPr="00204D2E" w:rsidRDefault="00CC1764" w:rsidP="000B03C3">
      <w:r w:rsidRPr="00204D2E">
        <w:t>E</w:t>
      </w:r>
      <w:r w:rsidR="00AC55A1" w:rsidRPr="00204D2E">
        <w:t>xcessive workload and cler</w:t>
      </w:r>
      <w:r w:rsidRPr="00204D2E">
        <w:t>i</w:t>
      </w:r>
      <w:r w:rsidR="00AC55A1" w:rsidRPr="00204D2E">
        <w:t>cal burden are two factors contributing to physician burnout</w:t>
      </w:r>
      <w:r w:rsidR="00900EFF">
        <w:fldChar w:fldCharType="begin"/>
      </w:r>
      <w:r w:rsidR="00831AF1">
        <w:instrText xml:space="preserve"> ADDIN ZOTERO_ITEM CSL_CITATION {"citationID":"COW2ShDB","properties":{"formattedCitation":"(Wallace, Lemaire, &amp; Ghali, 2009)","plainCitation":"(Wallace, Lemaire, &amp; Ghali, 2009)","dontUpdate":true,"noteIndex":0},"citationItems":[{"id":54,"uris":["http://zotero.org/users/5440094/items/25ZU2KGW"],"uri":["http://zotero.org/users/5440094/items/25ZU2KGW"],"itemData":{"id":54,"type":"article-journal","title":"Physician wellness: a missing quality indicator","container-title":"The Lancet","page":"1714–1721","volume":"374","issue":"9702","author":[{"family":"Wallace","given":"Jean E"},{"family":"Lemaire","given":"Jane B"},{"family":"Ghali","given":"William A"}],"issued":{"date-parts":[["2009"]]}}}],"schema":"https://github.com/citation-style-language/schema/raw/master/csl-citation.json"} </w:instrText>
      </w:r>
      <w:r w:rsidR="00900EFF">
        <w:fldChar w:fldCharType="separate"/>
      </w:r>
      <w:r w:rsidR="008F6977">
        <w:rPr>
          <w:noProof/>
        </w:rPr>
        <w:t xml:space="preserve"> (</w:t>
      </w:r>
      <w:r w:rsidR="00855341">
        <w:rPr>
          <w:noProof/>
        </w:rPr>
        <w:t>Wallace, Lemaire, &amp; Ghali, 2009)</w:t>
      </w:r>
      <w:r w:rsidR="00900EFF">
        <w:fldChar w:fldCharType="end"/>
      </w:r>
      <w:r w:rsidRPr="00204D2E">
        <w:t xml:space="preserve">. </w:t>
      </w:r>
      <w:r w:rsidR="000B03C3" w:rsidRPr="00204D2E">
        <w:t>Administrative</w:t>
      </w:r>
      <w:r w:rsidR="001532CB">
        <w:t xml:space="preserve"> staff</w:t>
      </w:r>
      <w:r w:rsidR="000B03C3" w:rsidRPr="00204D2E">
        <w:t xml:space="preserve"> </w:t>
      </w:r>
      <w:r w:rsidR="001532CB">
        <w:t xml:space="preserve">work to decrease as much clerical burden of physicians as possible. </w:t>
      </w:r>
      <w:r w:rsidR="000B03C3" w:rsidRPr="00204D2E">
        <w:t>Every physician in the Department has or shares with other physicians an assistant to help him/her to deal with administrative jobs. As for the Plan, t</w:t>
      </w:r>
      <w:r w:rsidR="007F0694" w:rsidRPr="00204D2E">
        <w:t xml:space="preserve">he Administrator will periodically present to physicians in the Department </w:t>
      </w:r>
      <w:r w:rsidR="007F0694" w:rsidRPr="00204D2E">
        <w:lastRenderedPageBreak/>
        <w:t xml:space="preserve">the Measures and formulas to calculate incentives as well as the rationale behind the Measures in order to educate physicians on the Plan and address questions and concerns. To help physicians have a picture of their performance, the Administrator and other administration staff periodically check </w:t>
      </w:r>
      <w:r w:rsidR="00F205EE">
        <w:t xml:space="preserve">physicians’ performance against </w:t>
      </w:r>
      <w:r w:rsidR="007F0694" w:rsidRPr="00204D2E">
        <w:t xml:space="preserve">the metrics and notify a physician if </w:t>
      </w:r>
      <w:r w:rsidR="007A0BAA" w:rsidRPr="00204D2E">
        <w:t xml:space="preserve">they find the physician has suboptimal performance on </w:t>
      </w:r>
      <w:r w:rsidR="001717A8" w:rsidRPr="00204D2E">
        <w:t xml:space="preserve">a </w:t>
      </w:r>
      <w:r w:rsidR="007F0694" w:rsidRPr="00204D2E">
        <w:t>metric</w:t>
      </w:r>
      <w:r w:rsidR="001717A8" w:rsidRPr="00204D2E">
        <w:t xml:space="preserve"> </w:t>
      </w:r>
      <w:r w:rsidR="007F0694" w:rsidRPr="00204D2E">
        <w:t xml:space="preserve">such as </w:t>
      </w:r>
      <w:r w:rsidR="00894854" w:rsidRPr="00204D2E">
        <w:t xml:space="preserve">the </w:t>
      </w:r>
      <w:r w:rsidR="007F0694" w:rsidRPr="00204D2E">
        <w:t>timely closure of Epic encounter</w:t>
      </w:r>
      <w:r w:rsidR="001717A8" w:rsidRPr="00204D2E">
        <w:t>s</w:t>
      </w:r>
      <w:r w:rsidR="007F0694" w:rsidRPr="00204D2E">
        <w:t xml:space="preserve">. The Administrator will </w:t>
      </w:r>
      <w:r w:rsidR="00415D52" w:rsidRPr="00204D2E">
        <w:t xml:space="preserve">update </w:t>
      </w:r>
      <w:r w:rsidR="007F0694" w:rsidRPr="00204D2E">
        <w:t>every physician on a monthly basis his/her wRVU</w:t>
      </w:r>
      <w:r w:rsidR="000A7103">
        <w:t>s</w:t>
      </w:r>
      <w:r w:rsidR="007F0694" w:rsidRPr="00204D2E">
        <w:t xml:space="preserve"> performed each month</w:t>
      </w:r>
      <w:r w:rsidR="00CA4E57" w:rsidRPr="00204D2E">
        <w:t>, and</w:t>
      </w:r>
      <w:r w:rsidR="00415D52" w:rsidRPr="00204D2E">
        <w:t xml:space="preserve"> send </w:t>
      </w:r>
      <w:r w:rsidR="007F0694" w:rsidRPr="00204D2E">
        <w:t xml:space="preserve">a line chart that </w:t>
      </w:r>
      <w:r w:rsidR="00415D52" w:rsidRPr="00204D2E">
        <w:t>compares the wRVU</w:t>
      </w:r>
      <w:r w:rsidR="000A7103">
        <w:t>s</w:t>
      </w:r>
      <w:r w:rsidR="00415D52" w:rsidRPr="00204D2E">
        <w:t xml:space="preserve"> performed by a physician to wRVU</w:t>
      </w:r>
      <w:r w:rsidR="000A7103">
        <w:t>s</w:t>
      </w:r>
      <w:r w:rsidR="00415D52" w:rsidRPr="00204D2E">
        <w:t xml:space="preserve"> performed by other physicians. </w:t>
      </w:r>
    </w:p>
    <w:p w14:paraId="495DE8F6" w14:textId="0ED9ADCC" w:rsidR="00555590" w:rsidRPr="00204D2E" w:rsidRDefault="00555590" w:rsidP="007A497B">
      <w:r w:rsidRPr="00204D2E">
        <w:t>According to the Administrat</w:t>
      </w:r>
      <w:r w:rsidR="00C05F3B" w:rsidRPr="00204D2E">
        <w:t>or</w:t>
      </w:r>
      <w:r w:rsidRPr="00204D2E">
        <w:t xml:space="preserve">, </w:t>
      </w:r>
      <w:r w:rsidR="00D534AA" w:rsidRPr="00204D2E">
        <w:t>overall</w:t>
      </w:r>
      <w:r w:rsidRPr="00204D2E">
        <w:t xml:space="preserve">, the Plan works well </w:t>
      </w:r>
      <w:r w:rsidR="00BF6BCA" w:rsidRPr="00204D2E">
        <w:t xml:space="preserve">in </w:t>
      </w:r>
      <w:r w:rsidRPr="00204D2E">
        <w:t>attract</w:t>
      </w:r>
      <w:r w:rsidR="00BF6BCA" w:rsidRPr="00204D2E">
        <w:t>ing</w:t>
      </w:r>
      <w:r w:rsidRPr="00204D2E">
        <w:t>, retain</w:t>
      </w:r>
      <w:r w:rsidR="00BF6BCA" w:rsidRPr="00204D2E">
        <w:t>ing</w:t>
      </w:r>
      <w:r w:rsidRPr="00204D2E">
        <w:t>, motivat</w:t>
      </w:r>
      <w:r w:rsidR="00BF6BCA" w:rsidRPr="00204D2E">
        <w:t>ing</w:t>
      </w:r>
      <w:r w:rsidRPr="00204D2E">
        <w:t xml:space="preserve"> and professionally develop</w:t>
      </w:r>
      <w:r w:rsidR="00BF6BCA" w:rsidRPr="00204D2E">
        <w:t>ing</w:t>
      </w:r>
      <w:r w:rsidRPr="00204D2E">
        <w:t xml:space="preserve"> physicians</w:t>
      </w:r>
      <w:r w:rsidR="00BF6BCA" w:rsidRPr="00204D2E">
        <w:t xml:space="preserve"> who are motivated by financial incentives</w:t>
      </w:r>
      <w:r w:rsidRPr="00204D2E">
        <w:t xml:space="preserve">. </w:t>
      </w:r>
    </w:p>
    <w:p w14:paraId="6636B9EC" w14:textId="31DBA343" w:rsidR="007F0694" w:rsidRPr="00204D2E" w:rsidRDefault="004471FF" w:rsidP="007F0694">
      <w:pPr>
        <w:pStyle w:val="Heading3"/>
      </w:pPr>
      <w:bookmarkStart w:id="47" w:name="_Toc16590216"/>
      <w:r w:rsidRPr="00204D2E">
        <w:t>Support the Mission and Strategic and Financial Objectives</w:t>
      </w:r>
      <w:bookmarkEnd w:id="47"/>
    </w:p>
    <w:p w14:paraId="55231521" w14:textId="403816A8" w:rsidR="007F0694" w:rsidRPr="00204D2E" w:rsidRDefault="007F0694" w:rsidP="00946A9D">
      <w:r w:rsidRPr="00204D2E">
        <w:t xml:space="preserve">As </w:t>
      </w:r>
      <w:r w:rsidR="00C51AA0">
        <w:t>part</w:t>
      </w:r>
      <w:r w:rsidRPr="00204D2E">
        <w:t xml:space="preserve"> of a not-for-profit medical center, the Department aims to provide the best care possible, to be on the cutting</w:t>
      </w:r>
      <w:r w:rsidR="00356E72" w:rsidRPr="00204D2E">
        <w:t xml:space="preserve"> </w:t>
      </w:r>
      <w:r w:rsidRPr="00204D2E">
        <w:t>edge of research, and to educate and train the next generation of physicians through residency and fellowship training programs.</w:t>
      </w:r>
      <w:r w:rsidR="00813AD5" w:rsidRPr="00813AD5">
        <w:t xml:space="preserve"> </w:t>
      </w:r>
      <w:r w:rsidR="00813AD5" w:rsidRPr="00204D2E">
        <w:t>The Department Chair perio</w:t>
      </w:r>
      <w:r w:rsidR="00941BB9">
        <w:t>dically updat</w:t>
      </w:r>
      <w:r w:rsidR="000A7103">
        <w:t>e</w:t>
      </w:r>
      <w:r w:rsidR="00941BB9">
        <w:t>s</w:t>
      </w:r>
      <w:r w:rsidR="00813AD5">
        <w:t xml:space="preserve"> the Department Strategic P</w:t>
      </w:r>
      <w:r w:rsidR="00813AD5" w:rsidRPr="00204D2E">
        <w:t>lan</w:t>
      </w:r>
      <w:r w:rsidR="00813AD5">
        <w:t>,</w:t>
      </w:r>
      <w:r w:rsidR="00813AD5" w:rsidRPr="00204D2E">
        <w:t xml:space="preserve"> which contains the mission statement. </w:t>
      </w:r>
      <w:r w:rsidRPr="00204D2E">
        <w:t xml:space="preserve">Physicians can access the information of the Department’s strategies and goals via the annual report, Department website, and bi-monthly faculty meetings. The Department has a </w:t>
      </w:r>
      <w:r w:rsidR="00A60F2B" w:rsidRPr="00204D2E">
        <w:t>strict</w:t>
      </w:r>
      <w:r w:rsidRPr="00204D2E">
        <w:t xml:space="preserve"> agenda for faculty meetings. The Department Chair always updates physicians on what the Department is focused on and what is important, and motivate</w:t>
      </w:r>
      <w:r w:rsidR="008E6023">
        <w:t>s</w:t>
      </w:r>
      <w:r w:rsidRPr="00204D2E">
        <w:t xml:space="preserve"> faculty to </w:t>
      </w:r>
      <w:r w:rsidR="005050EF" w:rsidRPr="00204D2E">
        <w:t xml:space="preserve">align with </w:t>
      </w:r>
      <w:r w:rsidR="00F13480" w:rsidRPr="00204D2E">
        <w:t>priorities</w:t>
      </w:r>
      <w:r w:rsidRPr="00204D2E">
        <w:t>. The Chair also updates physicians on the strategic</w:t>
      </w:r>
      <w:r w:rsidR="00A914AC">
        <w:t xml:space="preserve"> meeting that the Chair attends</w:t>
      </w:r>
      <w:r w:rsidRPr="00204D2E">
        <w:t xml:space="preserve"> with UPMC leadership and the Dean of the </w:t>
      </w:r>
      <w:r w:rsidR="005448B5" w:rsidRPr="00204D2E">
        <w:t xml:space="preserve">University of Pittsburgh </w:t>
      </w:r>
      <w:r w:rsidR="00AC72BF" w:rsidRPr="00204D2E">
        <w:t>School of Medicine</w:t>
      </w:r>
      <w:r w:rsidRPr="00204D2E">
        <w:t xml:space="preserve">, new business such as updating the clinical plan, a new physician coming, opening up a new service, </w:t>
      </w:r>
      <w:r w:rsidR="00634228" w:rsidRPr="00204D2E">
        <w:t>and a</w:t>
      </w:r>
      <w:r w:rsidRPr="00204D2E">
        <w:t xml:space="preserve">cquiring another practice. Faculty </w:t>
      </w:r>
      <w:r w:rsidR="005C21E3" w:rsidRPr="00204D2E">
        <w:t>in</w:t>
      </w:r>
      <w:r w:rsidRPr="00204D2E">
        <w:t xml:space="preserve"> each clinical, research and service area will update </w:t>
      </w:r>
      <w:r w:rsidR="00A914AC">
        <w:t xml:space="preserve">the group on </w:t>
      </w:r>
      <w:r w:rsidRPr="00204D2E">
        <w:t>what is going on in their area, what is important to them, and what their next steps</w:t>
      </w:r>
      <w:r w:rsidR="00A914AC">
        <w:t xml:space="preserve"> are</w:t>
      </w:r>
      <w:r w:rsidRPr="00204D2E">
        <w:t xml:space="preserve">. </w:t>
      </w:r>
    </w:p>
    <w:p w14:paraId="133F4010" w14:textId="07973179" w:rsidR="0025616F" w:rsidRPr="00204D2E" w:rsidRDefault="00A105AF" w:rsidP="0025616F">
      <w:r>
        <w:lastRenderedPageBreak/>
        <w:t>T</w:t>
      </w:r>
      <w:r w:rsidRPr="00204D2E">
        <w:t xml:space="preserve">he Administrator makes sure that the measures set in the Plan are aligned with the Department’s short- and long-term strategies and an incentive plan draft is always reviewed and approved by the Chair before coming into effect. In addition, </w:t>
      </w:r>
      <w:r>
        <w:t>t</w:t>
      </w:r>
      <w:r w:rsidR="0025616F" w:rsidRPr="00204D2E">
        <w:t xml:space="preserve">he Plan explicitly specifies that productivity bonuses must be based on personally performed services or charity care encounters, and under no circumstances can performance targets be based on the volume or value of referrals or other business generated by the eligible physician. This is aligned with the mission. </w:t>
      </w:r>
    </w:p>
    <w:p w14:paraId="016F948F" w14:textId="56EBD6D1" w:rsidR="007F0694" w:rsidRPr="00204D2E" w:rsidRDefault="007F0694" w:rsidP="007F0694">
      <w:pPr>
        <w:pStyle w:val="Heading2"/>
      </w:pPr>
      <w:bookmarkStart w:id="48" w:name="_Toc16590217"/>
      <w:r w:rsidRPr="00204D2E">
        <w:t xml:space="preserve">Quality </w:t>
      </w:r>
      <w:r w:rsidR="00D534AA" w:rsidRPr="00204D2E">
        <w:t>of</w:t>
      </w:r>
      <w:r w:rsidR="0080430D" w:rsidRPr="00204D2E">
        <w:t xml:space="preserve"> Care Reflected in The </w:t>
      </w:r>
      <w:r w:rsidRPr="00204D2E">
        <w:t>Plan</w:t>
      </w:r>
      <w:bookmarkEnd w:id="48"/>
    </w:p>
    <w:p w14:paraId="30A2E3DA" w14:textId="749121F5" w:rsidR="007F0694" w:rsidRPr="00204D2E" w:rsidRDefault="0023704F" w:rsidP="007F0694">
      <w:r w:rsidRPr="00204D2E">
        <w:t xml:space="preserve">The </w:t>
      </w:r>
      <w:r w:rsidR="00D70569">
        <w:t>P</w:t>
      </w:r>
      <w:r w:rsidRPr="00204D2E">
        <w:t xml:space="preserve">lan incorporates </w:t>
      </w:r>
      <w:r>
        <w:t>three</w:t>
      </w:r>
      <w:r w:rsidRPr="00204D2E">
        <w:t xml:space="preserve"> quality-related metrics</w:t>
      </w:r>
      <w:r>
        <w:t xml:space="preserve">: </w:t>
      </w:r>
      <w:r w:rsidRPr="00204D2E">
        <w:t>sole responsibility of a Never Event, CAHPS scores and provision of unnecessary medical care.</w:t>
      </w:r>
    </w:p>
    <w:p w14:paraId="0FC8BB18" w14:textId="317A1C8A" w:rsidR="007F0694" w:rsidRPr="00204D2E" w:rsidRDefault="00E325B5" w:rsidP="00031667">
      <w:r w:rsidRPr="00204D2E">
        <w:t>The Department holds physicians accountable for serious malpractice by relating their incentive payments to their responsibility for a serious complication. The Plan requires that a</w:t>
      </w:r>
      <w:r w:rsidR="007F0694" w:rsidRPr="00204D2E">
        <w:t xml:space="preserve"> physician who has sole responsibility for one or more Never Events will lose</w:t>
      </w:r>
      <w:r w:rsidR="002B1870">
        <w:t xml:space="preserve"> at least</w:t>
      </w:r>
      <w:r w:rsidR="007F0694" w:rsidRPr="00204D2E">
        <w:t xml:space="preserve"> </w:t>
      </w:r>
      <w:r w:rsidR="002B1870">
        <w:t xml:space="preserve">half of </w:t>
      </w:r>
      <w:r w:rsidR="007F0694" w:rsidRPr="00204D2E">
        <w:t xml:space="preserve">his/her eligibility </w:t>
      </w:r>
      <w:r w:rsidR="00327412">
        <w:t>for</w:t>
      </w:r>
      <w:r w:rsidR="007F0694" w:rsidRPr="00204D2E">
        <w:t xml:space="preserve"> Operational Incentives. </w:t>
      </w:r>
    </w:p>
    <w:p w14:paraId="0A265CBE" w14:textId="481B3BEC" w:rsidR="00D40C78" w:rsidRPr="00204D2E" w:rsidRDefault="00D40C78" w:rsidP="00031667">
      <w:r w:rsidRPr="00204D2E">
        <w:t>HCAHPS and CG CAHPS are not only commonly recognized patient satisfaction surveys, but also determinants of payments from insurers.</w:t>
      </w:r>
      <w:r w:rsidR="002A02FA" w:rsidRPr="00204D2E">
        <w:t xml:space="preserve"> The Department relates CAHPS scores to Operational Incentive</w:t>
      </w:r>
      <w:r w:rsidR="0023704F">
        <w:t xml:space="preserve"> payments</w:t>
      </w:r>
      <w:r w:rsidR="002A02FA" w:rsidRPr="00204D2E">
        <w:t xml:space="preserve">. </w:t>
      </w:r>
    </w:p>
    <w:p w14:paraId="0B42B5E8" w14:textId="42CA0E89" w:rsidR="007F0694" w:rsidRPr="00204D2E" w:rsidRDefault="007F0694" w:rsidP="00031667">
      <w:r w:rsidRPr="00204D2E">
        <w:t xml:space="preserve">The Department </w:t>
      </w:r>
      <w:r w:rsidR="00B055E8" w:rsidRPr="00204D2E">
        <w:t>encourages</w:t>
      </w:r>
      <w:r w:rsidRPr="00204D2E">
        <w:t xml:space="preserve"> physicians to provide services that are medically necessary and follow UPP-adopted guidelines, utilization review, case management, and best practices by excluding services that </w:t>
      </w:r>
      <w:r w:rsidR="00E91F33" w:rsidRPr="00204D2E">
        <w:t xml:space="preserve">are not </w:t>
      </w:r>
      <w:r w:rsidR="00303731" w:rsidRPr="00204D2E">
        <w:t xml:space="preserve">part of </w:t>
      </w:r>
      <w:r w:rsidRPr="00204D2E">
        <w:t xml:space="preserve">the calculation of incentive salary. This policy is aligned </w:t>
      </w:r>
      <w:r w:rsidR="00986659" w:rsidRPr="00204D2E">
        <w:t>with</w:t>
      </w:r>
      <w:r w:rsidRPr="00204D2E">
        <w:t xml:space="preserve"> the Section 1862 of the Social Security Act</w:t>
      </w:r>
      <w:r w:rsidR="008F6977">
        <w:t xml:space="preserve"> (</w:t>
      </w:r>
      <w:r w:rsidRPr="00204D2E">
        <w:t>the Act)</w:t>
      </w:r>
      <w:r w:rsidR="00B21CE9" w:rsidRPr="00204D2E">
        <w:t>,</w:t>
      </w:r>
      <w:r w:rsidRPr="00204D2E">
        <w:t xml:space="preserve"> which stipulates that payment can be made </w:t>
      </w:r>
      <w:r w:rsidR="00031667">
        <w:t xml:space="preserve">only </w:t>
      </w:r>
      <w:r w:rsidRPr="00204D2E">
        <w:t>for care that is reasonable and necessary. To ensure that services are medically necessary, a centralized compliance department of UPMC routinely randomly check</w:t>
      </w:r>
      <w:r w:rsidR="00762A85">
        <w:t>s</w:t>
      </w:r>
      <w:r w:rsidRPr="00204D2E">
        <w:t xml:space="preserve"> a physician’s services by pulling and auditing the patient charts and bills of the physician. Each doctor across UPMC is audited </w:t>
      </w:r>
      <w:r w:rsidR="004E7AF0" w:rsidRPr="00204D2E">
        <w:t>two to four</w:t>
      </w:r>
      <w:r w:rsidRPr="00204D2E">
        <w:t xml:space="preserve"> times a year. If the audit found </w:t>
      </w:r>
      <w:r w:rsidR="00E92D89" w:rsidRPr="00204D2E">
        <w:t xml:space="preserve">that </w:t>
      </w:r>
      <w:r w:rsidRPr="00204D2E">
        <w:t xml:space="preserve">a physician </w:t>
      </w:r>
      <w:r w:rsidR="0041726C" w:rsidRPr="00204D2E">
        <w:t>might</w:t>
      </w:r>
      <w:r w:rsidRPr="00204D2E">
        <w:t xml:space="preserve"> have conducted unnecessary services, </w:t>
      </w:r>
      <w:r w:rsidR="00B73765">
        <w:lastRenderedPageBreak/>
        <w:t>s/he receives</w:t>
      </w:r>
      <w:r w:rsidRPr="00204D2E">
        <w:t xml:space="preserve"> a “grade red</w:t>
      </w:r>
      <w:r w:rsidR="00310B46" w:rsidRPr="00204D2E">
        <w:t>.</w:t>
      </w:r>
      <w:r w:rsidRPr="00204D2E">
        <w:t xml:space="preserve">” In the Department, receiving a grade red may result in a reduction </w:t>
      </w:r>
      <w:r w:rsidR="00F537E1">
        <w:t>in</w:t>
      </w:r>
      <w:r w:rsidRPr="00204D2E">
        <w:t xml:space="preserve"> the Chair Distinction Recognition incentive payments. </w:t>
      </w:r>
    </w:p>
    <w:p w14:paraId="19493EFB" w14:textId="6FB7C599" w:rsidR="007F0694" w:rsidRPr="00204D2E" w:rsidRDefault="007F0694" w:rsidP="007F0694">
      <w:pPr>
        <w:pStyle w:val="Heading3"/>
      </w:pPr>
      <w:bookmarkStart w:id="49" w:name="_Toc16590218"/>
      <w:r w:rsidRPr="00204D2E">
        <w:t>Trade</w:t>
      </w:r>
      <w:r w:rsidR="0080430D" w:rsidRPr="00204D2E">
        <w:t xml:space="preserve">-Off between Quality and Productivity according to the </w:t>
      </w:r>
      <w:r w:rsidRPr="00204D2E">
        <w:t>Plan</w:t>
      </w:r>
      <w:bookmarkEnd w:id="49"/>
      <w:r w:rsidRPr="00204D2E">
        <w:t xml:space="preserve"> </w:t>
      </w:r>
    </w:p>
    <w:p w14:paraId="2A01D16B" w14:textId="726F3399" w:rsidR="007F0694" w:rsidRPr="00204D2E" w:rsidRDefault="00A123D4" w:rsidP="007C6510">
      <w:r w:rsidRPr="00204D2E">
        <w:t>Because t</w:t>
      </w:r>
      <w:r w:rsidR="006B4AF4" w:rsidRPr="00204D2E">
        <w:t xml:space="preserve">he Plan is volume-based </w:t>
      </w:r>
      <w:r w:rsidR="00D534AA" w:rsidRPr="00204D2E">
        <w:t>and</w:t>
      </w:r>
      <w:r w:rsidR="006B4AF4" w:rsidRPr="00204D2E">
        <w:t xml:space="preserve"> is</w:t>
      </w:r>
      <w:r w:rsidR="007F0694" w:rsidRPr="00204D2E">
        <w:t xml:space="preserve"> essentially based on wRVU</w:t>
      </w:r>
      <w:r w:rsidRPr="00204D2E">
        <w:t>,</w:t>
      </w:r>
      <w:r w:rsidR="007F0694" w:rsidRPr="00204D2E">
        <w:t xml:space="preserve"> </w:t>
      </w:r>
      <w:r w:rsidRPr="00204D2E">
        <w:t>an increase in productivity</w:t>
      </w:r>
      <w:r w:rsidR="008F6977">
        <w:t xml:space="preserve"> (</w:t>
      </w:r>
      <w:r w:rsidRPr="00204D2E">
        <w:t xml:space="preserve">wRVU performed) may offset the influence of failing </w:t>
      </w:r>
      <w:r w:rsidR="007F0694" w:rsidRPr="00204D2E">
        <w:t>a quality-related benchmark</w:t>
      </w:r>
      <w:r w:rsidRPr="00204D2E">
        <w:t>,</w:t>
      </w:r>
      <w:r w:rsidR="007F0694" w:rsidRPr="00204D2E">
        <w:t xml:space="preserve"> such as the Physician Communication Benchmark</w:t>
      </w:r>
      <w:r w:rsidR="007C6510" w:rsidRPr="00204D2E">
        <w:t xml:space="preserve">. Therefore, by </w:t>
      </w:r>
      <w:r w:rsidR="00771808" w:rsidRPr="00204D2E">
        <w:t>making</w:t>
      </w:r>
      <w:r w:rsidR="007F0694" w:rsidRPr="00204D2E">
        <w:t xml:space="preserve"> the </w:t>
      </w:r>
      <w:r w:rsidR="0043141D">
        <w:t>effort</w:t>
      </w:r>
      <w:r w:rsidR="007C6510" w:rsidRPr="00204D2E">
        <w:t xml:space="preserve"> to produce more wRVU </w:t>
      </w:r>
      <w:r w:rsidR="00DB6226" w:rsidRPr="00204D2E">
        <w:t>rather than</w:t>
      </w:r>
      <w:r w:rsidR="007C6510" w:rsidRPr="00204D2E">
        <w:t xml:space="preserve"> </w:t>
      </w:r>
      <w:r w:rsidR="007F0694" w:rsidRPr="00204D2E">
        <w:t>improving quality of care or patient satisfaction</w:t>
      </w:r>
      <w:r w:rsidR="007C6510" w:rsidRPr="00204D2E">
        <w:t xml:space="preserve">, a physician is </w:t>
      </w:r>
      <w:r w:rsidR="007F0694" w:rsidRPr="00204D2E">
        <w:t xml:space="preserve">able to earn the same or </w:t>
      </w:r>
      <w:r w:rsidR="007C6510" w:rsidRPr="00204D2E">
        <w:t xml:space="preserve">even </w:t>
      </w:r>
      <w:r w:rsidR="007F0694" w:rsidRPr="00204D2E">
        <w:t xml:space="preserve">more incentive payments. </w:t>
      </w:r>
      <w:r w:rsidR="00DF2611" w:rsidRPr="00204D2E">
        <w:t xml:space="preserve">The following </w:t>
      </w:r>
      <w:r w:rsidR="00D534AA" w:rsidRPr="00204D2E">
        <w:t>calculations</w:t>
      </w:r>
      <w:r w:rsidR="00771808" w:rsidRPr="00204D2E">
        <w:t xml:space="preserve"> </w:t>
      </w:r>
      <w:r w:rsidR="000D5295">
        <w:t xml:space="preserve">analyzes </w:t>
      </w:r>
      <w:r w:rsidR="006C4C14" w:rsidRPr="00204D2E">
        <w:t>the trade-off.</w:t>
      </w:r>
    </w:p>
    <w:p w14:paraId="5776EDB4" w14:textId="2B59BCFE" w:rsidR="00E26A97" w:rsidRPr="00204D2E" w:rsidRDefault="005F49BA" w:rsidP="00CD4874">
      <w:r w:rsidRPr="00204D2E">
        <w:t>T</w:t>
      </w:r>
      <w:r w:rsidR="007F0694" w:rsidRPr="00204D2E">
        <w:t>aking the Physician Communication Benchmark as an example</w:t>
      </w:r>
      <w:r w:rsidRPr="00204D2E">
        <w:t xml:space="preserve">, </w:t>
      </w:r>
      <w:r w:rsidR="007F0694" w:rsidRPr="00204D2E">
        <w:t xml:space="preserve">assume that a physician, Dr. Y, </w:t>
      </w:r>
      <w:r w:rsidRPr="00204D2E">
        <w:t xml:space="preserve">has the benchmark of </w:t>
      </w:r>
      <w:r w:rsidRPr="00204D2E">
        <w:rPr>
          <w:i/>
        </w:rPr>
        <w:t xml:space="preserve">b, </w:t>
      </w:r>
      <w:r w:rsidRPr="00204D2E">
        <w:t xml:space="preserve">performed </w:t>
      </w:r>
      <w:r w:rsidRPr="00204D2E">
        <w:rPr>
          <w:i/>
        </w:rPr>
        <w:t>x</w:t>
      </w:r>
      <w:r w:rsidR="008F6977">
        <w:rPr>
          <w:i/>
        </w:rPr>
        <w:t xml:space="preserve"> </w:t>
      </w:r>
      <w:r w:rsidR="008F6977">
        <w:t>(</w:t>
      </w:r>
      <w:r w:rsidRPr="00204D2E">
        <w:t xml:space="preserve">x&gt;b) wRVUs in FY 18, and is eligible to earn </w:t>
      </w:r>
      <w:r w:rsidR="004C748E" w:rsidRPr="00204D2E">
        <w:t xml:space="preserve">the </w:t>
      </w:r>
      <w:r w:rsidRPr="00204D2E">
        <w:t>full</w:t>
      </w:r>
      <w:r w:rsidR="00C022D5">
        <w:t xml:space="preserve"> i</w:t>
      </w:r>
      <w:r w:rsidR="007F0694" w:rsidRPr="00204D2E">
        <w:t xml:space="preserve">ncentive </w:t>
      </w:r>
      <w:r w:rsidR="00C022D5">
        <w:t>payment</w:t>
      </w:r>
      <w:r w:rsidR="004C748E" w:rsidRPr="00204D2E">
        <w:t>, $M</w:t>
      </w:r>
      <w:r w:rsidRPr="00204D2E">
        <w:t xml:space="preserve">. Dr. Y wants to </w:t>
      </w:r>
      <w:r w:rsidR="00CD4874" w:rsidRPr="00204D2E">
        <w:t xml:space="preserve">earn more incentive by </w:t>
      </w:r>
      <w:r w:rsidRPr="00204D2E">
        <w:t>perform</w:t>
      </w:r>
      <w:r w:rsidR="00CD4874" w:rsidRPr="00204D2E">
        <w:t>ing</w:t>
      </w:r>
      <w:r w:rsidRPr="00204D2E">
        <w:t xml:space="preserve"> more procedures</w:t>
      </w:r>
      <w:r w:rsidR="008F6977">
        <w:t xml:space="preserve"> (</w:t>
      </w:r>
      <w:r w:rsidRPr="00204D2E">
        <w:t>more wRVU)</w:t>
      </w:r>
      <w:r w:rsidR="00CD4874" w:rsidRPr="00204D2E">
        <w:t>, and the only way for him to do so is to reduce the time for communicating with patients</w:t>
      </w:r>
      <w:r w:rsidR="00235472" w:rsidRPr="00204D2E">
        <w:t xml:space="preserve">, which makes him </w:t>
      </w:r>
      <w:r w:rsidR="00C022D5">
        <w:t>in</w:t>
      </w:r>
      <w:r w:rsidR="00235472" w:rsidRPr="00204D2E">
        <w:t xml:space="preserve">eligible or </w:t>
      </w:r>
      <w:r w:rsidR="00E53B59" w:rsidRPr="00204D2E">
        <w:t xml:space="preserve">the </w:t>
      </w:r>
      <w:r w:rsidR="00CD4874" w:rsidRPr="00204D2E">
        <w:t xml:space="preserve">incentive associated with the </w:t>
      </w:r>
      <w:r w:rsidR="007F0694" w:rsidRPr="00204D2E">
        <w:t>Physician Communication Measure</w:t>
      </w:r>
      <w:r w:rsidR="008F6977">
        <w:t xml:space="preserve"> (</w:t>
      </w:r>
      <w:r w:rsidRPr="00204D2E">
        <w:t>25% of the Operational Pool)</w:t>
      </w:r>
      <w:r w:rsidR="007F0694" w:rsidRPr="00204D2E">
        <w:t xml:space="preserve">. </w:t>
      </w:r>
    </w:p>
    <w:p w14:paraId="22CBAC1F" w14:textId="39A4886F" w:rsidR="007F0694" w:rsidRPr="00204D2E" w:rsidRDefault="007F0694" w:rsidP="00CD4874">
      <w:r w:rsidRPr="00204D2E">
        <w:t xml:space="preserve">Assume that </w:t>
      </w:r>
      <w:r w:rsidR="004C748E" w:rsidRPr="00204D2E">
        <w:t xml:space="preserve">if </w:t>
      </w:r>
      <w:r w:rsidRPr="00204D2E">
        <w:t>Dr. Y</w:t>
      </w:r>
      <w:r w:rsidR="004C748E" w:rsidRPr="00204D2E">
        <w:t xml:space="preserve"> </w:t>
      </w:r>
      <w:r w:rsidRPr="00204D2E">
        <w:t>produce</w:t>
      </w:r>
      <w:r w:rsidR="004C748E" w:rsidRPr="00204D2E">
        <w:t>d</w:t>
      </w:r>
      <w:r w:rsidRPr="00204D2E">
        <w:t xml:space="preserve"> additional </w:t>
      </w:r>
      <w:r w:rsidR="00903C16" w:rsidRPr="00204D2E">
        <w:rPr>
          <w:i/>
        </w:rPr>
        <w:t>y</w:t>
      </w:r>
      <w:r w:rsidR="00903C16" w:rsidRPr="00204D2E">
        <w:t xml:space="preserve"> </w:t>
      </w:r>
      <w:r w:rsidRPr="00204D2E">
        <w:t>wRVUs</w:t>
      </w:r>
      <w:r w:rsidR="004C748E" w:rsidRPr="00204D2E">
        <w:t xml:space="preserve">, he </w:t>
      </w:r>
      <w:r w:rsidR="000A7103">
        <w:t>could</w:t>
      </w:r>
      <w:r w:rsidR="004C748E" w:rsidRPr="00204D2E">
        <w:t xml:space="preserve"> earn $M of incentive in FY 18</w:t>
      </w:r>
      <w:r w:rsidRPr="00204D2E">
        <w:t xml:space="preserve">. The operational, clinical, and clinical incentive payment </w:t>
      </w:r>
      <w:r w:rsidR="004C748E" w:rsidRPr="00204D2E">
        <w:t xml:space="preserve">in FY 18 </w:t>
      </w:r>
      <w:r w:rsidRPr="00204D2E">
        <w:t>is assumed t</w:t>
      </w:r>
      <w:r w:rsidR="004C748E" w:rsidRPr="00204D2E">
        <w:t>o</w:t>
      </w:r>
      <w:r w:rsidR="005E32AF">
        <w:t xml:space="preserve"> be i</w:t>
      </w:r>
      <w:r w:rsidR="005E32AF" w:rsidRPr="00DF4A87">
        <w:rPr>
          <w:vertAlign w:val="subscript"/>
        </w:rPr>
        <w:t>1</w:t>
      </w:r>
      <w:r w:rsidR="005E32AF">
        <w:t>, i</w:t>
      </w:r>
      <w:r w:rsidR="005E32AF" w:rsidRPr="00DF4A87">
        <w:rPr>
          <w:vertAlign w:val="subscript"/>
        </w:rPr>
        <w:t>2</w:t>
      </w:r>
      <w:r w:rsidR="005E32AF">
        <w:t xml:space="preserve"> and i</w:t>
      </w:r>
      <w:r w:rsidR="005E32AF" w:rsidRPr="00DF4A87">
        <w:rPr>
          <w:vertAlign w:val="subscript"/>
        </w:rPr>
        <w:t>3</w:t>
      </w:r>
      <w:r w:rsidR="005E32AF">
        <w:t xml:space="preserve"> dollars</w:t>
      </w:r>
      <w:r w:rsidRPr="00204D2E">
        <w:t xml:space="preserve"> per wRVU, respectively</w:t>
      </w:r>
      <w:r w:rsidR="00D84C57" w:rsidRPr="00204D2E">
        <w:t xml:space="preserve">. </w:t>
      </w:r>
      <w:r w:rsidR="006F2818" w:rsidRPr="00204D2E">
        <w:t>Since the amount of additional total incentive payment</w:t>
      </w:r>
      <w:r w:rsidR="00647D9E">
        <w:t>s</w:t>
      </w:r>
      <w:r w:rsidR="006F2818" w:rsidRPr="00204D2E">
        <w:t xml:space="preserve"> should equal the amount of incentive associated with the Physician Communication Measure</w:t>
      </w:r>
      <w:r w:rsidR="008F6977">
        <w:t xml:space="preserve"> (</w:t>
      </w:r>
      <w:r w:rsidR="006F2818" w:rsidRPr="00204D2E">
        <w:t xml:space="preserve">25% of the Operational Pool), </w:t>
      </w:r>
      <w:r w:rsidRPr="00204D2E">
        <w:t>the following equation should apply:</w:t>
      </w:r>
    </w:p>
    <w:p w14:paraId="0A5786B6" w14:textId="40739B06" w:rsidR="007F0694" w:rsidRPr="00204D2E" w:rsidRDefault="008F6977" w:rsidP="00903C16">
      <w:pPr>
        <w:jc w:val="center"/>
      </w:pPr>
      <w:r>
        <w:t xml:space="preserve"> (</w:t>
      </w:r>
      <w:r w:rsidR="007F0694" w:rsidRPr="00204D2E">
        <w:t>75</w:t>
      </w:r>
      <w:r w:rsidR="004C748E" w:rsidRPr="00204D2E">
        <w:t>%*</w:t>
      </w:r>
      <w:r w:rsidR="00647D9E">
        <w:t>i</w:t>
      </w:r>
      <w:r w:rsidR="00647D9E" w:rsidRPr="00DF4A87">
        <w:rPr>
          <w:vertAlign w:val="subscript"/>
        </w:rPr>
        <w:t>1</w:t>
      </w:r>
      <w:r w:rsidR="00647D9E">
        <w:t>+i</w:t>
      </w:r>
      <w:r w:rsidR="00647D9E" w:rsidRPr="00DF4A87">
        <w:rPr>
          <w:vertAlign w:val="subscript"/>
        </w:rPr>
        <w:t>2</w:t>
      </w:r>
      <w:r w:rsidR="00647D9E">
        <w:t>+i</w:t>
      </w:r>
      <w:r w:rsidR="00647D9E" w:rsidRPr="00DF4A87">
        <w:rPr>
          <w:vertAlign w:val="subscript"/>
        </w:rPr>
        <w:t>3</w:t>
      </w:r>
      <w:r w:rsidR="007F0694" w:rsidRPr="00204D2E">
        <w:t>)</w:t>
      </w:r>
      <w:r w:rsidR="004C748E" w:rsidRPr="00204D2E">
        <w:t>*</w:t>
      </w:r>
      <w:r w:rsidR="007F0694" w:rsidRPr="00204D2E">
        <w:t>y = 2</w:t>
      </w:r>
      <w:r w:rsidR="00647D9E">
        <w:t>5%*i</w:t>
      </w:r>
      <w:r w:rsidR="00647D9E" w:rsidRPr="00DF4A87">
        <w:rPr>
          <w:vertAlign w:val="subscript"/>
        </w:rPr>
        <w:t>1</w:t>
      </w:r>
      <w:r w:rsidR="004C748E" w:rsidRPr="00204D2E">
        <w:t>*</w:t>
      </w:r>
      <w:r>
        <w:t xml:space="preserve"> (</w:t>
      </w:r>
      <w:r w:rsidR="007F0694" w:rsidRPr="00204D2E">
        <w:t>x-b)</w:t>
      </w:r>
    </w:p>
    <w:p w14:paraId="2B1797B8" w14:textId="6710E805" w:rsidR="007F0694" w:rsidRPr="00204D2E" w:rsidRDefault="007F0694" w:rsidP="007F0694">
      <w:r w:rsidRPr="00204D2E">
        <w:t>The equation give</w:t>
      </w:r>
      <w:r w:rsidR="00903C16" w:rsidRPr="00204D2E">
        <w:t>s</w:t>
      </w:r>
      <w:r w:rsidRPr="00204D2E">
        <w:t xml:space="preserve"> the result</w:t>
      </w:r>
      <w:r w:rsidR="00903C16" w:rsidRPr="00204D2E">
        <w:t>s</w:t>
      </w:r>
      <w:r w:rsidRPr="00204D2E">
        <w:t xml:space="preserve"> as follows:</w:t>
      </w:r>
    </w:p>
    <w:p w14:paraId="61ED3599" w14:textId="2BBE458B" w:rsidR="007F0694" w:rsidRPr="00204D2E" w:rsidRDefault="00903C16" w:rsidP="00903C16">
      <w:pPr>
        <w:jc w:val="center"/>
      </w:pPr>
      <w:r w:rsidRPr="00204D2E">
        <w:t>y</w:t>
      </w:r>
      <w:r w:rsidR="007F0694" w:rsidRPr="00204D2E">
        <w:t xml:space="preserve"> </w:t>
      </w:r>
      <w:r w:rsidRPr="00204D2E">
        <w:t>=</w:t>
      </w:r>
      <w:r w:rsidR="008F6977">
        <w:t xml:space="preserve"> </w:t>
      </w:r>
      <w:r w:rsidR="00647D9E">
        <w:t>.25</w:t>
      </w:r>
      <w:r w:rsidR="008F6977">
        <w:t>(</w:t>
      </w:r>
      <w:r w:rsidR="00647D9E">
        <w:t>x-b)/(</w:t>
      </w:r>
      <w:r w:rsidR="00DF4A87">
        <w:t>.75i</w:t>
      </w:r>
      <w:r w:rsidR="00DF4A87" w:rsidRPr="00DF4A87">
        <w:rPr>
          <w:vertAlign w:val="subscript"/>
        </w:rPr>
        <w:t>1</w:t>
      </w:r>
      <w:r w:rsidR="00DF4A87">
        <w:t>+i</w:t>
      </w:r>
      <w:r w:rsidR="00DF4A87" w:rsidRPr="00DF4A87">
        <w:rPr>
          <w:vertAlign w:val="subscript"/>
        </w:rPr>
        <w:t>2</w:t>
      </w:r>
      <w:r w:rsidR="00DF4A87">
        <w:t>+i</w:t>
      </w:r>
      <w:r w:rsidR="00DF4A87" w:rsidRPr="00DF4A87">
        <w:rPr>
          <w:vertAlign w:val="subscript"/>
        </w:rPr>
        <w:t>3</w:t>
      </w:r>
      <w:r w:rsidR="00647D9E">
        <w:t>)</w:t>
      </w:r>
      <w:r w:rsidR="00B82C27">
        <w:rPr>
          <w:vertAlign w:val="subscript"/>
        </w:rPr>
        <w:t xml:space="preserve"> </w:t>
      </w:r>
    </w:p>
    <w:p w14:paraId="604E726A" w14:textId="5293D84B" w:rsidR="007F0694" w:rsidRPr="00204D2E" w:rsidRDefault="007F0694" w:rsidP="007F0694">
      <w:pPr>
        <w:jc w:val="center"/>
      </w:pPr>
      <w:r w:rsidRPr="00204D2E">
        <w:t>y/x =</w:t>
      </w:r>
      <w:r w:rsidR="00DF4A87">
        <w:t xml:space="preserve"> .25(</w:t>
      </w:r>
      <w:r w:rsidRPr="00204D2E">
        <w:t>1-b/x)</w:t>
      </w:r>
      <w:r w:rsidR="00DF4A87">
        <w:t>/</w:t>
      </w:r>
      <w:r w:rsidR="00DF4A87" w:rsidRPr="00DF4A87">
        <w:t xml:space="preserve"> </w:t>
      </w:r>
      <w:r w:rsidR="00DF4A87">
        <w:t>(.75i</w:t>
      </w:r>
      <w:r w:rsidR="00DF4A87" w:rsidRPr="00DF4A87">
        <w:rPr>
          <w:vertAlign w:val="subscript"/>
        </w:rPr>
        <w:t>1</w:t>
      </w:r>
      <w:r w:rsidR="00DF4A87">
        <w:t>+i</w:t>
      </w:r>
      <w:r w:rsidR="00DF4A87" w:rsidRPr="00DF4A87">
        <w:rPr>
          <w:vertAlign w:val="subscript"/>
        </w:rPr>
        <w:t>2</w:t>
      </w:r>
      <w:r w:rsidR="00DF4A87">
        <w:t>+i</w:t>
      </w:r>
      <w:r w:rsidR="00DF4A87" w:rsidRPr="00DF4A87">
        <w:rPr>
          <w:vertAlign w:val="subscript"/>
        </w:rPr>
        <w:t>3</w:t>
      </w:r>
      <w:r w:rsidR="00DF4A87">
        <w:t>)</w:t>
      </w:r>
      <w:r w:rsidR="008F6977">
        <w:rPr>
          <w:vertAlign w:val="subscript"/>
        </w:rPr>
        <w:t xml:space="preserve"> </w:t>
      </w:r>
    </w:p>
    <w:p w14:paraId="63D77060" w14:textId="143CF9DF" w:rsidR="007F0694" w:rsidRPr="00204D2E" w:rsidRDefault="00B728BC" w:rsidP="007F0694">
      <w:r w:rsidRPr="00204D2E">
        <w:lastRenderedPageBreak/>
        <w:t xml:space="preserve">y/x represents the </w:t>
      </w:r>
      <w:r w:rsidR="0002725B" w:rsidRPr="00204D2E">
        <w:t xml:space="preserve">minimum </w:t>
      </w:r>
      <w:r w:rsidRPr="00204D2E">
        <w:t>increase rate of annual wRVU to offset the impact of fa</w:t>
      </w:r>
      <w:r w:rsidR="0002725B" w:rsidRPr="00204D2E">
        <w:t>ilure to achieve the Physician Communication benchmark.</w:t>
      </w:r>
      <w:r w:rsidR="0002725B" w:rsidRPr="00204D2E">
        <w:tab/>
        <w:t xml:space="preserve"> </w:t>
      </w:r>
      <w:r w:rsidRPr="00204D2E">
        <w:t>The result</w:t>
      </w:r>
      <w:r w:rsidR="00C022D5">
        <w:t>ing</w:t>
      </w:r>
      <w:r w:rsidRPr="00204D2E">
        <w:t xml:space="preserve"> equation</w:t>
      </w:r>
      <w:r w:rsidR="0002725B" w:rsidRPr="00204D2E">
        <w:t>s</w:t>
      </w:r>
      <w:r w:rsidRPr="00204D2E">
        <w:t xml:space="preserve"> are used to calculate the actual </w:t>
      </w:r>
      <w:r w:rsidR="0002725B" w:rsidRPr="00204D2E">
        <w:t xml:space="preserve">minimum </w:t>
      </w:r>
      <w:r w:rsidRPr="00204D2E">
        <w:t>increase rate</w:t>
      </w:r>
      <w:r w:rsidR="0002725B" w:rsidRPr="00204D2E">
        <w:t xml:space="preserve"> </w:t>
      </w:r>
      <w:r w:rsidR="00971599" w:rsidRPr="00204D2E">
        <w:t xml:space="preserve">for </w:t>
      </w:r>
      <w:r w:rsidR="00502680" w:rsidRPr="00204D2E">
        <w:t xml:space="preserve">an </w:t>
      </w:r>
      <w:r w:rsidR="00971599" w:rsidRPr="00204D2E">
        <w:t>eligible physician</w:t>
      </w:r>
      <w:r w:rsidR="00502680" w:rsidRPr="00204D2E">
        <w:t xml:space="preserve"> to offset the impact of failure to reach the Physician Communication Benchmark</w:t>
      </w:r>
      <w:r w:rsidR="00971599" w:rsidRPr="00204D2E">
        <w:t xml:space="preserve"> </w:t>
      </w:r>
      <w:r w:rsidR="0002725B" w:rsidRPr="00204D2E">
        <w:t xml:space="preserve">in FY 18. </w:t>
      </w:r>
      <w:r w:rsidR="007F0694" w:rsidRPr="00204D2E">
        <w:t>Based on the actual rates set forth in the Plan</w:t>
      </w:r>
      <w:r w:rsidRPr="00204D2E">
        <w:t xml:space="preserve">, </w:t>
      </w:r>
      <w:r w:rsidR="007F0694" w:rsidRPr="00204D2E">
        <w:t xml:space="preserve">the </w:t>
      </w:r>
      <w:r w:rsidRPr="00204D2E">
        <w:t xml:space="preserve">individual benchmark of </w:t>
      </w:r>
      <w:r w:rsidR="007F0694" w:rsidRPr="00204D2E">
        <w:t>wRVU</w:t>
      </w:r>
      <w:r w:rsidRPr="00204D2E">
        <w:t xml:space="preserve">, </w:t>
      </w:r>
      <w:r w:rsidR="007F0694" w:rsidRPr="00204D2E">
        <w:t xml:space="preserve">and </w:t>
      </w:r>
      <w:r w:rsidRPr="00204D2E">
        <w:t>wRVU personally</w:t>
      </w:r>
      <w:r w:rsidR="000A7D91" w:rsidRPr="00204D2E">
        <w:t xml:space="preserve"> </w:t>
      </w:r>
      <w:r w:rsidRPr="00204D2E">
        <w:t xml:space="preserve">performed by </w:t>
      </w:r>
      <w:r w:rsidR="007F0694" w:rsidRPr="00204D2E">
        <w:t xml:space="preserve">physicians eligible for the Plan, </w:t>
      </w:r>
      <w:r w:rsidR="002D45AE" w:rsidRPr="00204D2E">
        <w:t xml:space="preserve">the calculating result is </w:t>
      </w:r>
      <w:r w:rsidR="007F0694" w:rsidRPr="00204D2E">
        <w:t xml:space="preserve">2.2%. In other words, as long as </w:t>
      </w:r>
      <w:r w:rsidR="00F22EC2" w:rsidRPr="00204D2E">
        <w:t>a physician can perform 2.2% more procedures</w:t>
      </w:r>
      <w:r w:rsidR="008F6977">
        <w:t xml:space="preserve"> (</w:t>
      </w:r>
      <w:r w:rsidR="00F22EC2" w:rsidRPr="00204D2E">
        <w:t>increase annual wRVU performed by 2.2%), poor communication with patients will have no negative financial impact for him/her</w:t>
      </w:r>
      <w:r w:rsidR="007F0694" w:rsidRPr="00204D2E">
        <w:t xml:space="preserve">. </w:t>
      </w:r>
    </w:p>
    <w:p w14:paraId="03753B82" w14:textId="1C28C0F8" w:rsidR="007F0694" w:rsidRPr="00204D2E" w:rsidRDefault="007F0694" w:rsidP="00571157">
      <w:r w:rsidRPr="00204D2E">
        <w:tab/>
        <w:t xml:space="preserve">The rate seems too low to motivate physicians to </w:t>
      </w:r>
      <w:r w:rsidR="00311F76" w:rsidRPr="00204D2E">
        <w:t xml:space="preserve">better communicate with patients. </w:t>
      </w:r>
      <w:r w:rsidRPr="00204D2E">
        <w:t xml:space="preserve">From the mathematical perspective, the major reason is that the Clinical Incentive payment for each wRVU produced is approximately 2.5 times and 7 times higher than the payment for the Operational Incentive and Chair Distinction Recognition Incentive, respectively, not to mention that the incentive payments related to quality-related measures take up </w:t>
      </w:r>
      <w:r w:rsidR="00276F75" w:rsidRPr="00204D2E">
        <w:t xml:space="preserve">only </w:t>
      </w:r>
      <w:r w:rsidRPr="00204D2E">
        <w:t xml:space="preserve">part of the Operational or Chair Distinction Recognition Pool. On the other hand, </w:t>
      </w:r>
      <w:r w:rsidR="00DC15E8" w:rsidRPr="00204D2E">
        <w:t xml:space="preserve">the resulting </w:t>
      </w:r>
      <w:r w:rsidRPr="00204D2E">
        <w:t xml:space="preserve">equations indicate that the more wRVUs one performs in </w:t>
      </w:r>
      <w:r w:rsidR="009051A4" w:rsidRPr="00204D2E">
        <w:t>excess</w:t>
      </w:r>
      <w:r w:rsidRPr="00204D2E">
        <w:t xml:space="preserve"> of his/her benchmark, the higher </w:t>
      </w:r>
      <w:r w:rsidR="00D95CB3">
        <w:t xml:space="preserve">the </w:t>
      </w:r>
      <w:r w:rsidRPr="00204D2E">
        <w:t>opportunity costs for him/her to fail a quality-related benchmark.</w:t>
      </w:r>
    </w:p>
    <w:p w14:paraId="7055D1B9" w14:textId="2BD4564E" w:rsidR="007F0694" w:rsidRPr="00204D2E" w:rsidRDefault="007F0694" w:rsidP="007F0694">
      <w:pPr>
        <w:pStyle w:val="Heading2"/>
      </w:pPr>
      <w:bookmarkStart w:id="50" w:name="_Toc16590219"/>
      <w:r w:rsidRPr="00204D2E">
        <w:t xml:space="preserve">Concerns </w:t>
      </w:r>
      <w:r w:rsidR="00793EE7">
        <w:t>with w</w:t>
      </w:r>
      <w:r w:rsidR="004205CD">
        <w:t>RVU</w:t>
      </w:r>
      <w:r w:rsidR="0080430D" w:rsidRPr="00204D2E">
        <w:t>-Based Physician Compensation</w:t>
      </w:r>
      <w:bookmarkEnd w:id="50"/>
    </w:p>
    <w:p w14:paraId="13BE0598" w14:textId="1EA6F169" w:rsidR="003E5D61" w:rsidRPr="00204D2E" w:rsidRDefault="00864520" w:rsidP="000B3B13">
      <w:pPr>
        <w:rPr>
          <w:lang w:eastAsia="zh-CN"/>
        </w:rPr>
      </w:pPr>
      <w:r w:rsidRPr="00204D2E">
        <w:t>The Department</w:t>
      </w:r>
      <w:r w:rsidR="003B630B" w:rsidRPr="00204D2E">
        <w:t xml:space="preserve"> uses the compensation model of base salary plus incentive. The base salary is negotiated between a physician and the Department before the physician signs the Employment Agreement for the fiscal year</w:t>
      </w:r>
      <w:r w:rsidR="00FD2809" w:rsidRPr="00204D2E">
        <w:t xml:space="preserve"> and is usually fixed </w:t>
      </w:r>
      <w:r w:rsidR="008604FF" w:rsidRPr="00204D2E">
        <w:t>for</w:t>
      </w:r>
      <w:r w:rsidR="00FD2809" w:rsidRPr="00204D2E">
        <w:t xml:space="preserve"> a fiscal year</w:t>
      </w:r>
      <w:r w:rsidR="003B630B" w:rsidRPr="00204D2E">
        <w:t xml:space="preserve">. </w:t>
      </w:r>
      <w:r w:rsidR="005553EF" w:rsidRPr="00204D2E">
        <w:t xml:space="preserve">As mentioned in </w:t>
      </w:r>
      <w:r w:rsidR="005553EF" w:rsidRPr="00204D2E">
        <w:rPr>
          <w:i/>
        </w:rPr>
        <w:t>4.1.1</w:t>
      </w:r>
      <w:r w:rsidR="005553EF" w:rsidRPr="00204D2E">
        <w:t xml:space="preserve">, such </w:t>
      </w:r>
      <w:r w:rsidR="00024244">
        <w:t xml:space="preserve">a </w:t>
      </w:r>
      <w:r w:rsidR="005553EF" w:rsidRPr="00204D2E">
        <w:t>c</w:t>
      </w:r>
      <w:r w:rsidR="00024244">
        <w:t xml:space="preserve">ompensation model offers a high </w:t>
      </w:r>
      <w:r w:rsidR="005553EF" w:rsidRPr="00204D2E">
        <w:t xml:space="preserve">level of security to physicians but may encourage minimum-effort work standards. A </w:t>
      </w:r>
      <w:r w:rsidR="003E5D61" w:rsidRPr="00204D2E">
        <w:t>wRVU</w:t>
      </w:r>
      <w:r w:rsidR="005553EF" w:rsidRPr="00204D2E">
        <w:t xml:space="preserve">-based incentive plan can prevent </w:t>
      </w:r>
      <w:r w:rsidR="002C0CA8" w:rsidRPr="00204D2E">
        <w:t>such behaviors from happen</w:t>
      </w:r>
      <w:r w:rsidR="001F7E5F" w:rsidRPr="00204D2E">
        <w:t>ing</w:t>
      </w:r>
      <w:r w:rsidR="002C0CA8" w:rsidRPr="00204D2E">
        <w:t>.</w:t>
      </w:r>
      <w:r w:rsidR="003B1C15" w:rsidRPr="00204D2E">
        <w:t xml:space="preserve"> </w:t>
      </w:r>
    </w:p>
    <w:p w14:paraId="47B5D436" w14:textId="234114C6" w:rsidR="00D52876" w:rsidRPr="00204D2E" w:rsidRDefault="003B1C15" w:rsidP="00C8737E">
      <w:r w:rsidRPr="00204D2E">
        <w:lastRenderedPageBreak/>
        <w:t>Despite all the advantages</w:t>
      </w:r>
      <w:r w:rsidR="000B3B13" w:rsidRPr="00204D2E">
        <w:t>, there are some major concerns about using wRVU-based physician compensation. I</w:t>
      </w:r>
      <w:r w:rsidR="007F0694" w:rsidRPr="00204D2E">
        <w:t xml:space="preserve">n the first place, as a product of the fee-for-service payment mechanism, wRVU-based compensation is, in essence, paying for more work, which </w:t>
      </w:r>
      <w:r w:rsidR="00C022D5">
        <w:t>contras</w:t>
      </w:r>
      <w:r w:rsidR="004C019F" w:rsidRPr="00204D2E">
        <w:t>ts with</w:t>
      </w:r>
      <w:r w:rsidR="007F0694" w:rsidRPr="00204D2E">
        <w:t xml:space="preserve"> the outcome and value-driven federal mandate</w:t>
      </w:r>
      <w:r w:rsidR="005F4932" w:rsidRPr="00204D2E">
        <w:t xml:space="preserve">, and increases the risk of physician </w:t>
      </w:r>
      <w:r w:rsidR="00540F8E">
        <w:t>burnout</w:t>
      </w:r>
      <w:r w:rsidR="00C022D5">
        <w:t xml:space="preserve"> </w:t>
      </w:r>
      <w:r w:rsidR="001B3B11">
        <w:fldChar w:fldCharType="begin"/>
      </w:r>
      <w:r w:rsidR="00D45296">
        <w:instrText xml:space="preserve"> ADDIN ZOTERO_ITEM CSL_CITATION {"citationID":"K7ZfQPUj","properties":{"formattedCitation":"(Shanafelt &amp; Noseworthy, 2017)","plainCitation":"(Shanafelt &amp; Noseworthy, 2017)","noteIndex":0},"citationItems":[{"id":52,"uris":["http://zotero.org/users/5440094/items/6GP9IDRE"],"uri":["http://zotero.org/users/5440094/items/6GP9IDRE"],"itemData":{"id":52,"type":"paper-conference","title":"Executive leadership and physician well-being: nine organizational strategies to promote engagement and reduce burnout","container-title":"Mayo Clinic Proceedings","publisher":"Elsevier","page":"129–146","volume":"92","author":[{"family":"Shanafelt","given":"Tait D"},{"family":"Noseworthy","given":"John H"}],"issued":{"date-parts":[["2017"]]}}}],"schema":"https://github.com/citation-style-language/schema/raw/master/csl-citation.json"} </w:instrText>
      </w:r>
      <w:r w:rsidR="001B3B11">
        <w:fldChar w:fldCharType="separate"/>
      </w:r>
      <w:r w:rsidR="00D45296">
        <w:rPr>
          <w:noProof/>
        </w:rPr>
        <w:t>(Shanafelt &amp; Noseworthy, 2017)</w:t>
      </w:r>
      <w:r w:rsidR="001B3B11">
        <w:fldChar w:fldCharType="end"/>
      </w:r>
      <w:r w:rsidR="005F4932" w:rsidRPr="00204D2E">
        <w:t xml:space="preserve">. </w:t>
      </w:r>
    </w:p>
    <w:p w14:paraId="14420CF5" w14:textId="08F50CC8" w:rsidR="007F0694" w:rsidRPr="00204D2E" w:rsidRDefault="00C8737E" w:rsidP="00C8737E">
      <w:r w:rsidRPr="00204D2E">
        <w:t>Secondly, p</w:t>
      </w:r>
      <w:r w:rsidR="007F0694" w:rsidRPr="00204D2E">
        <w:t xml:space="preserve">hysicians are paid as “piece workers.” Innovations and adoption of new technology </w:t>
      </w:r>
      <w:r w:rsidR="00E80298" w:rsidRPr="00204D2E">
        <w:t>are</w:t>
      </w:r>
      <w:r w:rsidR="007F0694" w:rsidRPr="00204D2E">
        <w:t xml:space="preserve"> seriously restricted by the ponderous</w:t>
      </w:r>
      <w:r w:rsidR="00635ECE" w:rsidRPr="00204D2E">
        <w:t>,</w:t>
      </w:r>
      <w:r w:rsidR="007F0694" w:rsidRPr="00204D2E">
        <w:t xml:space="preserve"> cumbersome administrative procedures to update</w:t>
      </w:r>
      <w:r w:rsidR="00635ECE" w:rsidRPr="00204D2E">
        <w:t xml:space="preserve"> </w:t>
      </w:r>
      <w:r w:rsidR="007F0694" w:rsidRPr="00204D2E">
        <w:t>CPT or HCPCS codes</w:t>
      </w:r>
      <w:r w:rsidR="00B032F6" w:rsidRPr="00204D2E">
        <w:t>. T</w:t>
      </w:r>
      <w:r w:rsidR="007F0694" w:rsidRPr="00204D2E">
        <w:t xml:space="preserve">elehealth is a typical example of how the slow process of changing the reimbursement system hinders the wide application of convenient and low-cost technology. Integrated home-based care is another example of care innovation slowed down by the reimbursement scheme. </w:t>
      </w:r>
    </w:p>
    <w:p w14:paraId="44F7C3A2" w14:textId="079AE51A" w:rsidR="007F0694" w:rsidRPr="00204D2E" w:rsidRDefault="00D52876" w:rsidP="007F0694">
      <w:pPr>
        <w:rPr>
          <w:lang w:eastAsia="zh-CN"/>
        </w:rPr>
      </w:pPr>
      <w:r w:rsidRPr="00204D2E">
        <w:t xml:space="preserve">Last but not least, </w:t>
      </w:r>
      <w:r w:rsidR="00313D29" w:rsidRPr="00204D2E">
        <w:t>e</w:t>
      </w:r>
      <w:r w:rsidR="007F0694" w:rsidRPr="00204D2E">
        <w:t xml:space="preserve">ncouraging more work performed may also risk the healthy long-term development of health care professionals and medical departments. Hungry for more </w:t>
      </w:r>
      <w:r w:rsidR="00D534AA" w:rsidRPr="00204D2E">
        <w:t>wRVU</w:t>
      </w:r>
      <w:r w:rsidR="007F0694" w:rsidRPr="00204D2E">
        <w:t>, specialists may become generalists</w:t>
      </w:r>
      <w:r w:rsidR="00024244">
        <w:t xml:space="preserve">, risking losing their expertise as a specialist </w:t>
      </w:r>
      <w:r w:rsidR="0035439D">
        <w:fldChar w:fldCharType="begin"/>
      </w:r>
      <w:r w:rsidR="00831AF1">
        <w:instrText xml:space="preserve"> ADDIN ZOTERO_ITEM CSL_CITATION {"citationID":"cK9ORnny","properties":{"formattedCitation":"(Altman, 2018, October 2)","plainCitation":"(Altman, 2018, October 2)","dontUpdate":true,"noteIndex":0},"citationItems":[{"id":70,"uris":["http://zotero.org/users/5440094/items/QUEI3TPM"],"uri":["http://zotero.org/users/5440094/items/QUEI3TPM"],"itemData":{"id":70,"type":"report","title":"Using caution with wRVU-based physician compensation","publisher":"Becker’s Healthcare","URL":"https://www.beckershospitalreview.com/hospital-physician-relationships/using-caution-with-wrvu-based-physician-compensation.html","author":[{"family":"Altman","given":"Ken W."}],"issued":{"date-parts":[["2018",10,2]]}}}],"schema":"https://github.com/citation-style-language/schema/raw/master/csl-citation.json"} </w:instrText>
      </w:r>
      <w:r w:rsidR="0035439D">
        <w:fldChar w:fldCharType="separate"/>
      </w:r>
      <w:r w:rsidR="008F6977">
        <w:rPr>
          <w:noProof/>
        </w:rPr>
        <w:t xml:space="preserve"> (</w:t>
      </w:r>
      <w:r w:rsidR="0035439D">
        <w:rPr>
          <w:noProof/>
        </w:rPr>
        <w:t>Altman, 2018, October 2)</w:t>
      </w:r>
      <w:r w:rsidR="0035439D">
        <w:fldChar w:fldCharType="end"/>
      </w:r>
      <w:r w:rsidR="00FB5299">
        <w:t>.</w:t>
      </w:r>
      <w:r w:rsidR="007F0694" w:rsidRPr="00204D2E">
        <w:t xml:space="preserve"> Physicians lack motivation to take an entrepreneurial approa</w:t>
      </w:r>
      <w:r w:rsidR="00024244">
        <w:t>ch to grow their team, mentor junior physicians, advance</w:t>
      </w:r>
      <w:r w:rsidR="007F0694" w:rsidRPr="00204D2E">
        <w:t xml:space="preserve"> with changing best practice, and evolv</w:t>
      </w:r>
      <w:r w:rsidR="00024244">
        <w:t>e</w:t>
      </w:r>
      <w:r w:rsidR="007F0694" w:rsidRPr="00204D2E">
        <w:t xml:space="preserve">. </w:t>
      </w:r>
    </w:p>
    <w:p w14:paraId="575B8C5F" w14:textId="6D3D235E" w:rsidR="00BF4DA0" w:rsidRPr="00204D2E" w:rsidRDefault="002A650C" w:rsidP="00BF4DA0">
      <w:pPr>
        <w:pStyle w:val="Heading2"/>
        <w:rPr>
          <w:lang w:eastAsia="zh-CN"/>
        </w:rPr>
      </w:pPr>
      <w:bookmarkStart w:id="51" w:name="_Toc16590220"/>
      <w:r w:rsidRPr="00204D2E">
        <w:rPr>
          <w:rFonts w:hint="eastAsia"/>
          <w:lang w:eastAsia="zh-CN"/>
        </w:rPr>
        <w:t>Case</w:t>
      </w:r>
      <w:r w:rsidRPr="00204D2E">
        <w:rPr>
          <w:lang w:eastAsia="zh-CN"/>
        </w:rPr>
        <w:t xml:space="preserve"> </w:t>
      </w:r>
      <w:r w:rsidR="0080430D" w:rsidRPr="00204D2E">
        <w:rPr>
          <w:lang w:eastAsia="zh-CN"/>
        </w:rPr>
        <w:t>Summary</w:t>
      </w:r>
      <w:bookmarkEnd w:id="51"/>
      <w:r w:rsidR="0080430D" w:rsidRPr="00204D2E">
        <w:rPr>
          <w:lang w:eastAsia="zh-CN"/>
        </w:rPr>
        <w:t xml:space="preserve"> </w:t>
      </w:r>
    </w:p>
    <w:p w14:paraId="0B5714C1" w14:textId="58BD4C99" w:rsidR="007D5F11" w:rsidRDefault="003B1C15" w:rsidP="007D5F11">
      <w:r w:rsidRPr="00204D2E">
        <w:t>UPMC</w:t>
      </w:r>
      <w:r w:rsidR="007D5F11" w:rsidRPr="00204D2E">
        <w:t xml:space="preserve"> utilizes a unified compensation model that has common principles</w:t>
      </w:r>
      <w:r w:rsidRPr="00204D2E">
        <w:t xml:space="preserve"> </w:t>
      </w:r>
      <w:r w:rsidR="007D5F11" w:rsidRPr="00204D2E">
        <w:t>across the system and also allows departments to have their specific metrics and variables</w:t>
      </w:r>
      <w:r w:rsidR="00AC6648" w:rsidRPr="00204D2E">
        <w:t xml:space="preserve">, which is a generally good compensation structure for a health organization. </w:t>
      </w:r>
    </w:p>
    <w:p w14:paraId="55A2E282" w14:textId="09CE5683" w:rsidR="00BF4DA0" w:rsidRDefault="00BF4DA0" w:rsidP="00234A2F">
      <w:pPr>
        <w:rPr>
          <w:i/>
        </w:rPr>
      </w:pPr>
      <w:r w:rsidRPr="00204D2E">
        <w:t xml:space="preserve">Overall, the Plan is effective. First of all, it aligns </w:t>
      </w:r>
      <w:r w:rsidR="00C8187F" w:rsidRPr="00204D2E">
        <w:t>with</w:t>
      </w:r>
      <w:r w:rsidRPr="00204D2E">
        <w:t xml:space="preserve"> the Department’s missions and strategies</w:t>
      </w:r>
      <w:r w:rsidR="00B44553" w:rsidRPr="00204D2E">
        <w:t xml:space="preserve">, as is discussed in </w:t>
      </w:r>
      <w:r w:rsidR="00BF39C6">
        <w:rPr>
          <w:i/>
        </w:rPr>
        <w:t>5</w:t>
      </w:r>
      <w:r w:rsidR="00B44553" w:rsidRPr="00204D2E">
        <w:rPr>
          <w:i/>
        </w:rPr>
        <w:t>.1.2</w:t>
      </w:r>
      <w:r w:rsidR="00F0559D">
        <w:t xml:space="preserve">. The Plan </w:t>
      </w:r>
      <w:r w:rsidR="001E7ED4">
        <w:t xml:space="preserve">has </w:t>
      </w:r>
      <w:r w:rsidR="004316CE">
        <w:t>helped</w:t>
      </w:r>
      <w:r w:rsidR="00F0559D">
        <w:t xml:space="preserve"> the Department to </w:t>
      </w:r>
      <w:r w:rsidR="001E7ED4">
        <w:t xml:space="preserve">realize its short-term financial goals. </w:t>
      </w:r>
      <w:r w:rsidR="00F0559D">
        <w:t xml:space="preserve">According to the </w:t>
      </w:r>
      <w:r w:rsidR="00F0559D">
        <w:lastRenderedPageBreak/>
        <w:t xml:space="preserve">Administrative, the plan works well from the financial perspective. The Department has had a </w:t>
      </w:r>
      <w:r w:rsidR="004316CE">
        <w:t>satisfying</w:t>
      </w:r>
      <w:r w:rsidR="00F0559D">
        <w:t xml:space="preserve"> financial performance over the recent years, and physicians are motivated to see more patients and perform more procedures. </w:t>
      </w:r>
      <w:r w:rsidR="00A27133" w:rsidRPr="00204D2E">
        <w:t xml:space="preserve">Secondly, the Plan is </w:t>
      </w:r>
      <w:r w:rsidR="00233F5A" w:rsidRPr="00204D2E">
        <w:t xml:space="preserve">financially </w:t>
      </w:r>
      <w:r w:rsidR="00A27133" w:rsidRPr="00204D2E">
        <w:t xml:space="preserve">sustainable. </w:t>
      </w:r>
      <w:r w:rsidR="00FE463B" w:rsidRPr="00204D2E">
        <w:t xml:space="preserve">The </w:t>
      </w:r>
      <w:r w:rsidR="000E6443" w:rsidRPr="00204D2E">
        <w:t>I</w:t>
      </w:r>
      <w:r w:rsidR="00FE463B" w:rsidRPr="00204D2E">
        <w:t xml:space="preserve">ncentive </w:t>
      </w:r>
      <w:r w:rsidR="000E6443" w:rsidRPr="00204D2E">
        <w:t>P</w:t>
      </w:r>
      <w:r w:rsidR="00FE463B" w:rsidRPr="00204D2E">
        <w:t>ool is determined by the Department’s net patient revenue per wRVU and the total excess wRVU performed by physicians in the Department</w:t>
      </w:r>
      <w:r w:rsidR="000E6443" w:rsidRPr="00204D2E">
        <w:t>. In addition, by</w:t>
      </w:r>
      <w:r w:rsidR="005A3D11" w:rsidRPr="00204D2E">
        <w:t xml:space="preserve"> requir</w:t>
      </w:r>
      <w:r w:rsidR="000E6443" w:rsidRPr="00204D2E">
        <w:t>ing</w:t>
      </w:r>
      <w:r w:rsidR="005A3D11" w:rsidRPr="00204D2E">
        <w:t xml:space="preserve"> that the total incentive pool cannot exceed the amount of Incentive Expense set in the Department’s annual operating budget</w:t>
      </w:r>
      <w:r w:rsidR="000E6443" w:rsidRPr="00204D2E">
        <w:t>, the Department ensures that paying physician incentive</w:t>
      </w:r>
      <w:r w:rsidR="00F062FC">
        <w:t>s</w:t>
      </w:r>
      <w:r w:rsidR="000E6443" w:rsidRPr="00204D2E">
        <w:t xml:space="preserve"> will</w:t>
      </w:r>
      <w:r w:rsidR="002D2574">
        <w:t xml:space="preserve"> not</w:t>
      </w:r>
      <w:r w:rsidR="000E6443" w:rsidRPr="00204D2E">
        <w:t xml:space="preserve"> </w:t>
      </w:r>
      <w:r w:rsidR="007013ED">
        <w:t>jeopardize</w:t>
      </w:r>
      <w:r w:rsidR="000E6443" w:rsidRPr="00204D2E">
        <w:t xml:space="preserve"> the Department’s financial condition.</w:t>
      </w:r>
      <w:r w:rsidR="005A3D11" w:rsidRPr="00204D2E">
        <w:t xml:space="preserve"> </w:t>
      </w:r>
      <w:r w:rsidR="00DA6A4E" w:rsidRPr="00204D2E">
        <w:t>Thirdly</w:t>
      </w:r>
      <w:r w:rsidRPr="00204D2E">
        <w:t>, metrics included in the incentive plan are good indicators of what matters.</w:t>
      </w:r>
      <w:r w:rsidR="00BF39C6">
        <w:t xml:space="preserve"> Physicians can earn a large incentive by performing more work, and t</w:t>
      </w:r>
      <w:r w:rsidR="00F0559D">
        <w:t xml:space="preserve">he Plan includes </w:t>
      </w:r>
      <w:r w:rsidR="002840C0" w:rsidRPr="00204D2E">
        <w:t>a number of administrative measures.</w:t>
      </w:r>
      <w:r w:rsidR="008F6977">
        <w:t xml:space="preserve"> </w:t>
      </w:r>
      <w:r w:rsidR="002840C0" w:rsidRPr="00204D2E">
        <w:t>Fourthly</w:t>
      </w:r>
      <w:r w:rsidRPr="00204D2E">
        <w:t xml:space="preserve">, the goals set forth are challenging but realizable. Some physicians earned </w:t>
      </w:r>
      <w:r w:rsidR="00F062FC">
        <w:t>substantial</w:t>
      </w:r>
      <w:r w:rsidR="002840C0" w:rsidRPr="00204D2E">
        <w:t xml:space="preserve"> </w:t>
      </w:r>
      <w:r w:rsidRPr="00204D2E">
        <w:t xml:space="preserve">incentive payments while others earn not as much if any. Last but not least, the Plan is </w:t>
      </w:r>
      <w:r w:rsidR="001E5F50" w:rsidRPr="00204D2E">
        <w:t>simple</w:t>
      </w:r>
      <w:r w:rsidRPr="00204D2E">
        <w:t xml:space="preserve"> and </w:t>
      </w:r>
      <w:r w:rsidR="00F0559D">
        <w:t xml:space="preserve">clear. </w:t>
      </w:r>
      <w:r w:rsidR="001E7ED4">
        <w:t>The Plan sets the</w:t>
      </w:r>
      <w:r w:rsidR="001E7ED4" w:rsidRPr="00204D2E">
        <w:t xml:space="preserve"> performance and productivity targets and formulas for the targets in sufficient detail</w:t>
      </w:r>
      <w:r w:rsidR="001E7ED4">
        <w:t xml:space="preserve">. </w:t>
      </w:r>
      <w:r w:rsidR="002373AA">
        <w:t xml:space="preserve">By periodically presenting and explaining the Plan, </w:t>
      </w:r>
      <w:r w:rsidRPr="00204D2E">
        <w:t xml:space="preserve">Administrator makes sure that every participant </w:t>
      </w:r>
      <w:r w:rsidR="00263111" w:rsidRPr="00204D2E">
        <w:t>in</w:t>
      </w:r>
      <w:r w:rsidRPr="00204D2E">
        <w:t xml:space="preserve"> the Plan understands it.</w:t>
      </w:r>
      <w:r w:rsidR="00AA251F">
        <w:t xml:space="preserve"> The Administrato</w:t>
      </w:r>
      <w:r w:rsidR="001E7ED4">
        <w:t xml:space="preserve">r and Administrative staff also notify physicians </w:t>
      </w:r>
      <w:r w:rsidR="002373AA">
        <w:t xml:space="preserve">of </w:t>
      </w:r>
      <w:r w:rsidR="001E7ED4">
        <w:t xml:space="preserve">their progress in reaching those performance targets, as discussed in </w:t>
      </w:r>
      <w:r w:rsidR="001E7ED4" w:rsidRPr="001E7ED4">
        <w:rPr>
          <w:i/>
        </w:rPr>
        <w:t>5.1.1.</w:t>
      </w:r>
    </w:p>
    <w:p w14:paraId="25D104CF" w14:textId="4BD9A7BF" w:rsidR="002162C2" w:rsidRPr="00204D2E" w:rsidRDefault="002162C2" w:rsidP="00BF4DA0">
      <w:r w:rsidRPr="00204D2E">
        <w:t xml:space="preserve">The Plan has some limitations, too. </w:t>
      </w:r>
      <w:r w:rsidRPr="00204D2E">
        <w:rPr>
          <w:bCs/>
          <w:iCs/>
        </w:rPr>
        <w:t>The incentive plan uses financial incentives to motivate physicians. For most physicians in the Department, financial incentives work well. Others, the minority, work because of other reasons, such as just enjoying providing care to others and helping others. For individuals not motivated by dollars, financial incentives may not work</w:t>
      </w:r>
      <w:r w:rsidR="00AA251F">
        <w:rPr>
          <w:bCs/>
          <w:iCs/>
        </w:rPr>
        <w:t xml:space="preserve"> as</w:t>
      </w:r>
      <w:r w:rsidRPr="00204D2E">
        <w:rPr>
          <w:bCs/>
          <w:iCs/>
        </w:rPr>
        <w:t xml:space="preserve"> well.</w:t>
      </w:r>
      <w:r w:rsidRPr="00204D2E">
        <w:t xml:space="preserve"> </w:t>
      </w:r>
    </w:p>
    <w:p w14:paraId="62E9DCFD" w14:textId="77D5BC0B" w:rsidR="002162C2" w:rsidRDefault="002162C2" w:rsidP="002D621C">
      <w:r w:rsidRPr="00204D2E">
        <w:t xml:space="preserve">As a volume-based incentive plan, it </w:t>
      </w:r>
      <w:r w:rsidR="00234A2F">
        <w:t xml:space="preserve">tends to </w:t>
      </w:r>
      <w:r w:rsidR="00153679">
        <w:t>give physician</w:t>
      </w:r>
      <w:r w:rsidR="00234A2F">
        <w:t xml:space="preserve"> pressure</w:t>
      </w:r>
      <w:r w:rsidR="00153679">
        <w:t>s</w:t>
      </w:r>
      <w:r w:rsidR="00234A2F">
        <w:t xml:space="preserve"> </w:t>
      </w:r>
      <w:r w:rsidR="00153679">
        <w:t xml:space="preserve">to </w:t>
      </w:r>
      <w:r w:rsidR="00234A2F">
        <w:t>work harder</w:t>
      </w:r>
      <w:r w:rsidR="00153679">
        <w:t xml:space="preserve"> and thus increase the risk of burnout despite the Department’s efforts to decrease their clerical burden. </w:t>
      </w:r>
      <w:r w:rsidR="00234A2F">
        <w:t xml:space="preserve">Also, the Plan </w:t>
      </w:r>
      <w:r w:rsidRPr="00204D2E">
        <w:t>does not assign e</w:t>
      </w:r>
      <w:r w:rsidR="00AA251F">
        <w:t xml:space="preserve">nough value to quality of care </w:t>
      </w:r>
      <w:r w:rsidRPr="00204D2E">
        <w:t xml:space="preserve">or cost restriction. </w:t>
      </w:r>
      <w:r w:rsidR="008C2564" w:rsidRPr="00204D2E">
        <w:t xml:space="preserve">Indeed, the </w:t>
      </w:r>
      <w:r w:rsidR="00F4071C" w:rsidRPr="00204D2E">
        <w:t>Department has a</w:t>
      </w:r>
      <w:r w:rsidR="008C2564" w:rsidRPr="00204D2E">
        <w:t xml:space="preserve"> </w:t>
      </w:r>
      <w:r w:rsidR="00F4071C" w:rsidRPr="00204D2E">
        <w:t>Value Incentive Plan that rewards physicians for providing high-quality of care</w:t>
      </w:r>
      <w:r w:rsidR="008C2564" w:rsidRPr="00204D2E">
        <w:t xml:space="preserve">, yet </w:t>
      </w:r>
      <w:r w:rsidR="00F4071C" w:rsidRPr="00204D2E">
        <w:t xml:space="preserve">physicians can </w:t>
      </w:r>
      <w:r w:rsidR="008C2564" w:rsidRPr="00204D2E">
        <w:t xml:space="preserve">only </w:t>
      </w:r>
      <w:r w:rsidR="00F4071C" w:rsidRPr="00204D2E">
        <w:t xml:space="preserve">earn </w:t>
      </w:r>
      <w:r w:rsidR="008C2564" w:rsidRPr="00204D2E">
        <w:t xml:space="preserve">up to </w:t>
      </w:r>
      <w:r w:rsidR="00F4071C" w:rsidRPr="00204D2E">
        <w:t>$1</w:t>
      </w:r>
      <w:r w:rsidR="00F371B0">
        <w:t>0</w:t>
      </w:r>
      <w:r w:rsidR="00F4071C" w:rsidRPr="00204D2E">
        <w:t>,000 incentive payments for</w:t>
      </w:r>
      <w:r w:rsidR="008C2564" w:rsidRPr="00204D2E">
        <w:t xml:space="preserve"> complying with some quality requirements</w:t>
      </w:r>
      <w:r w:rsidR="00F4071C" w:rsidRPr="00204D2E">
        <w:t>, which is</w:t>
      </w:r>
      <w:r w:rsidR="00F371B0">
        <w:t xml:space="preserve"> approximately </w:t>
      </w:r>
      <w:r w:rsidR="00BE0A59">
        <w:t>one-tenth</w:t>
      </w:r>
      <w:r w:rsidR="00F4071C" w:rsidRPr="00204D2E">
        <w:t xml:space="preserve"> of the average incentive payments </w:t>
      </w:r>
      <w:r w:rsidR="00F4071C" w:rsidRPr="00204D2E">
        <w:lastRenderedPageBreak/>
        <w:t xml:space="preserve">that physicians received from the Plan in FY 18. </w:t>
      </w:r>
      <w:r w:rsidR="002D621C" w:rsidRPr="00204D2E">
        <w:t>The amount of potential incentive</w:t>
      </w:r>
      <w:r w:rsidRPr="00204D2E">
        <w:t xml:space="preserve"> may </w:t>
      </w:r>
      <w:r w:rsidR="00340190" w:rsidRPr="00204D2E">
        <w:t xml:space="preserve">not be </w:t>
      </w:r>
      <w:r w:rsidRPr="00204D2E">
        <w:t xml:space="preserve">attractive </w:t>
      </w:r>
      <w:r w:rsidR="00340190" w:rsidRPr="00204D2E">
        <w:t xml:space="preserve">enough </w:t>
      </w:r>
      <w:r w:rsidRPr="00204D2E">
        <w:t xml:space="preserve">to realize </w:t>
      </w:r>
      <w:r w:rsidR="00925D9A" w:rsidRPr="00204D2E">
        <w:t>the Department’s</w:t>
      </w:r>
      <w:r w:rsidRPr="00204D2E">
        <w:t xml:space="preserve"> quality-related goals</w:t>
      </w:r>
      <w:r w:rsidR="005D4C90" w:rsidRPr="00204D2E">
        <w:t>.</w:t>
      </w:r>
      <w:r w:rsidR="008C2564" w:rsidRPr="00204D2E">
        <w:t xml:space="preserve"> With shifting value-based reimbursement models, current metrics in the Plan may be insufficient to motivate physicians to focus on what is important to adapt to new payment models.</w:t>
      </w:r>
    </w:p>
    <w:p w14:paraId="438F7C36" w14:textId="20E103AF" w:rsidR="002B238F" w:rsidRPr="00204D2E" w:rsidRDefault="0082046C" w:rsidP="00AC1717">
      <w:pPr>
        <w:rPr>
          <w:lang w:eastAsia="zh-CN"/>
        </w:rPr>
      </w:pPr>
      <w:r>
        <w:rPr>
          <w:lang w:eastAsia="zh-CN"/>
        </w:rPr>
        <w:t>T</w:t>
      </w:r>
      <w:r w:rsidR="002B238F" w:rsidRPr="00204D2E">
        <w:rPr>
          <w:lang w:eastAsia="zh-CN"/>
        </w:rPr>
        <w:t>he Pl</w:t>
      </w:r>
      <w:r w:rsidR="00AA251F">
        <w:rPr>
          <w:lang w:eastAsia="zh-CN"/>
        </w:rPr>
        <w:t>an discussed in this essay applies</w:t>
      </w:r>
      <w:r w:rsidR="002B238F" w:rsidRPr="00204D2E">
        <w:rPr>
          <w:lang w:eastAsia="zh-CN"/>
        </w:rPr>
        <w:t xml:space="preserve"> to </w:t>
      </w:r>
      <w:r w:rsidR="002B238F">
        <w:rPr>
          <w:lang w:eastAsia="zh-CN"/>
        </w:rPr>
        <w:t xml:space="preserve">most, but not </w:t>
      </w:r>
      <w:r w:rsidR="002B238F" w:rsidRPr="00204D2E">
        <w:rPr>
          <w:lang w:eastAsia="zh-CN"/>
        </w:rPr>
        <w:t>all physicians in the Department. Some p</w:t>
      </w:r>
      <w:r w:rsidR="002B238F">
        <w:rPr>
          <w:lang w:eastAsia="zh-CN"/>
        </w:rPr>
        <w:t xml:space="preserve">hysicians in the Department use other incentive plans that have </w:t>
      </w:r>
      <w:r w:rsidR="002B238F" w:rsidRPr="00204D2E">
        <w:rPr>
          <w:lang w:eastAsia="zh-CN"/>
        </w:rPr>
        <w:t xml:space="preserve">nuanced differences from the Plan discussed in this essay. </w:t>
      </w:r>
    </w:p>
    <w:p w14:paraId="6884498D" w14:textId="43583446" w:rsidR="001F70D6" w:rsidRPr="00204D2E" w:rsidRDefault="001F70D6" w:rsidP="001F70D6">
      <w:pPr>
        <w:pStyle w:val="Heading1"/>
        <w:rPr>
          <w:lang w:eastAsia="zh-CN"/>
        </w:rPr>
      </w:pPr>
      <w:bookmarkStart w:id="52" w:name="_Toc16590221"/>
      <w:r w:rsidRPr="00204D2E">
        <w:rPr>
          <w:lang w:eastAsia="zh-CN"/>
        </w:rPr>
        <w:lastRenderedPageBreak/>
        <w:t>Recommendations</w:t>
      </w:r>
      <w:bookmarkEnd w:id="52"/>
    </w:p>
    <w:p w14:paraId="7DC7786E" w14:textId="6BC95678" w:rsidR="00A53EE7" w:rsidRPr="00204D2E" w:rsidRDefault="00A53EE7" w:rsidP="00A53EE7">
      <w:pPr>
        <w:pStyle w:val="Heading2"/>
      </w:pPr>
      <w:bookmarkStart w:id="53" w:name="_Toc16590222"/>
      <w:r w:rsidRPr="00204D2E">
        <w:t xml:space="preserve">Care </w:t>
      </w:r>
      <w:r w:rsidR="00BE0A59">
        <w:t xml:space="preserve">about </w:t>
      </w:r>
      <w:r w:rsidRPr="00204D2E">
        <w:t>Physician Well-Being</w:t>
      </w:r>
      <w:bookmarkEnd w:id="53"/>
    </w:p>
    <w:p w14:paraId="68640C38" w14:textId="627459AD" w:rsidR="00A53EE7" w:rsidRPr="00204D2E" w:rsidRDefault="00A53EE7" w:rsidP="00A53EE7">
      <w:r w:rsidRPr="00204D2E">
        <w:t xml:space="preserve">The Chair and Administrator should keep in mind that physicians need time to complete administrative work. When assigning administrative tasks, staff should carefully set the deadlines so </w:t>
      </w:r>
      <w:r w:rsidR="008B0A6D">
        <w:t xml:space="preserve">that </w:t>
      </w:r>
      <w:r w:rsidRPr="00204D2E">
        <w:t xml:space="preserve">physicians have enough time. When setting performance targets such as the minimum wRVU to be performed, </w:t>
      </w:r>
      <w:r w:rsidR="00D534AA" w:rsidRPr="00204D2E">
        <w:t>maintenance</w:t>
      </w:r>
      <w:r w:rsidRPr="00204D2E">
        <w:t xml:space="preserve"> of certification or completion of training, the </w:t>
      </w:r>
      <w:r w:rsidR="00D534AA" w:rsidRPr="00204D2E">
        <w:t>Administrator</w:t>
      </w:r>
      <w:r w:rsidRPr="00204D2E">
        <w:t xml:space="preserve"> should take into consideration professional time for physicians to complete these tasks. In addition, physicians should have at least 20% of </w:t>
      </w:r>
      <w:r w:rsidR="00AA251F">
        <w:t xml:space="preserve">their </w:t>
      </w:r>
      <w:r w:rsidRPr="00204D2E">
        <w:t>time to focus on activities they find most meaningful</w:t>
      </w:r>
      <w:r w:rsidR="00AA251F">
        <w:t xml:space="preserve"> </w:t>
      </w:r>
      <w:r w:rsidR="00AA251F">
        <w:fldChar w:fldCharType="begin"/>
      </w:r>
      <w:r w:rsidR="00AA251F">
        <w:instrText xml:space="preserve"> ADDIN ZOTERO_ITEM CSL_CITATION {"citationID":"x3FyOIqC","properties":{"formattedCitation":"(Shanafelt et al., 2009)","plainCitation":"(Shanafelt et al., 2009)","noteIndex":0},"citationItems":[{"id":53,"uris":["http://zotero.org/users/5440094/items/XGGCGUUJ"],"uri":["http://zotero.org/users/5440094/items/XGGCGUUJ"],"itemData":{"id":53,"type":"article-journal","title":"Career fit and burnout among academic faculty","container-title":"Archives of Internal Medicine","page":"990–995","volume":"169","issue":"10","author":[{"family":"Shanafelt","given":"Tait D"},{"family":"West","given":"Colin P"},{"family":"Sloan","given":"Jeff A"},{"family":"Novotny","given":"Paul J"},{"family":"Poland","given":"Greg A"},{"family":"Menaker","given":"Ron"},{"family":"Rummans","given":"Teresa A"},{"family":"Dyrbye","given":"Lotte N"}],"issued":{"date-parts":[["2009"]]}}}],"schema":"https://github.com/citation-style-language/schema/raw/master/csl-citation.json"} </w:instrText>
      </w:r>
      <w:r w:rsidR="00AA251F">
        <w:fldChar w:fldCharType="separate"/>
      </w:r>
      <w:r w:rsidR="00AA251F">
        <w:rPr>
          <w:noProof/>
        </w:rPr>
        <w:t>(Shanafelt et al., 2009)</w:t>
      </w:r>
      <w:r w:rsidR="00AA251F">
        <w:fldChar w:fldCharType="end"/>
      </w:r>
      <w:r w:rsidRPr="00204D2E">
        <w:t>. Such activities could involve caring for specific type of patients</w:t>
      </w:r>
      <w:r w:rsidR="008F6977">
        <w:t xml:space="preserve"> (</w:t>
      </w:r>
      <w:r w:rsidR="00D534AA" w:rsidRPr="00204D2E">
        <w:t>e.g.</w:t>
      </w:r>
      <w:r w:rsidRPr="00204D2E">
        <w:t>, the underserved, or patients with a specific health condition), quality improvement work, community outreach, mentorship, teaching student/resident</w:t>
      </w:r>
      <w:r w:rsidR="00FB5299">
        <w:t>s, or leadership/administration</w:t>
      </w:r>
      <w:r w:rsidR="008B0A6D">
        <w:t xml:space="preserve"> </w:t>
      </w:r>
      <w:r w:rsidR="008B0A6D">
        <w:fldChar w:fldCharType="begin"/>
      </w:r>
      <w:r w:rsidR="008B0A6D">
        <w:instrText xml:space="preserve"> ADDIN ZOTERO_ITEM CSL_CITATION {"citationID":"vvtMLKdb","properties":{"formattedCitation":"(Shanafelt et al., 2009)","plainCitation":"(Shanafelt et al., 2009)","noteIndex":0},"citationItems":[{"id":53,"uris":["http://zotero.org/users/5440094/items/XGGCGUUJ"],"uri":["http://zotero.org/users/5440094/items/XGGCGUUJ"],"itemData":{"id":53,"type":"article-journal","title":"Career fit and burnout among academic faculty","container-title":"Archives of Internal Medicine","page":"990–995","volume":"169","issue":"10","author":[{"family":"Shanafelt","given":"Tait D"},{"family":"West","given":"Colin P"},{"family":"Sloan","given":"Jeff A"},{"family":"Novotny","given":"Paul J"},{"family":"Poland","given":"Greg A"},{"family":"Menaker","given":"Ron"},{"family":"Rummans","given":"Teresa A"},{"family":"Dyrbye","given":"Lotte N"}],"issued":{"date-parts":[["2009"]]}}}],"schema":"https://github.com/citation-style-language/schema/raw/master/csl-citation.json"} </w:instrText>
      </w:r>
      <w:r w:rsidR="008B0A6D">
        <w:fldChar w:fldCharType="separate"/>
      </w:r>
      <w:r w:rsidR="008B0A6D">
        <w:rPr>
          <w:noProof/>
        </w:rPr>
        <w:t>(Shanafelt et al., 2009)</w:t>
      </w:r>
      <w:r w:rsidR="008B0A6D">
        <w:fldChar w:fldCharType="end"/>
      </w:r>
      <w:r w:rsidR="00FB5299">
        <w:t>.</w:t>
      </w:r>
      <w:r w:rsidR="008B0A6D" w:rsidRPr="00204D2E">
        <w:t xml:space="preserve"> </w:t>
      </w:r>
    </w:p>
    <w:p w14:paraId="6135AEB6" w14:textId="24A131CB" w:rsidR="00A53EE7" w:rsidRPr="00204D2E" w:rsidRDefault="00D142E5" w:rsidP="00A53EE7">
      <w:r w:rsidRPr="00204D2E">
        <w:t>The Department should e</w:t>
      </w:r>
      <w:r w:rsidR="00A53EE7" w:rsidRPr="00204D2E">
        <w:t xml:space="preserve">ncourage </w:t>
      </w:r>
      <w:r w:rsidRPr="00204D2E">
        <w:t xml:space="preserve">physicians to </w:t>
      </w:r>
      <w:r w:rsidR="00D534AA" w:rsidRPr="00204D2E">
        <w:t>build</w:t>
      </w:r>
      <w:r w:rsidR="00A53EE7" w:rsidRPr="00204D2E">
        <w:t xml:space="preserve"> </w:t>
      </w:r>
      <w:r w:rsidRPr="00204D2E">
        <w:t>community and connections with colle</w:t>
      </w:r>
      <w:r w:rsidR="006F03B8" w:rsidRPr="00204D2E">
        <w:t>a</w:t>
      </w:r>
      <w:r w:rsidR="00FB5299">
        <w:t>gues</w:t>
      </w:r>
      <w:r w:rsidR="00281DEB">
        <w:t xml:space="preserve"> </w:t>
      </w:r>
      <w:r w:rsidR="00281DEB">
        <w:fldChar w:fldCharType="begin"/>
      </w:r>
      <w:r w:rsidR="00281DEB">
        <w:instrText xml:space="preserve"> ADDIN ZOTERO_ITEM CSL_CITATION {"citationID":"mPcHwKkS","properties":{"formattedCitation":"(Shanafelt &amp; Noseworthy, 2017)","plainCitation":"(Shanafelt &amp; Noseworthy, 2017)","noteIndex":0},"citationItems":[{"id":52,"uris":["http://zotero.org/users/5440094/items/6GP9IDRE"],"uri":["http://zotero.org/users/5440094/items/6GP9IDRE"],"itemData":{"id":52,"type":"paper-conference","title":"Executive leadership and physician well-being: nine organizational strategies to promote engagement and reduce burnout","container-title":"Mayo Clinic Proceedings","publisher":"Elsevier","page":"129–146","volume":"92","author":[{"family":"Shanafelt","given":"Tait D"},{"family":"Noseworthy","given":"John H"}],"issued":{"date-parts":[["2017"]]}}}],"schema":"https://github.com/citation-style-language/schema/raw/master/csl-citation.json"} </w:instrText>
      </w:r>
      <w:r w:rsidR="00281DEB">
        <w:fldChar w:fldCharType="separate"/>
      </w:r>
      <w:r w:rsidR="00281DEB">
        <w:rPr>
          <w:noProof/>
        </w:rPr>
        <w:t>(Shanafelt &amp; Noseworthy, 2017)</w:t>
      </w:r>
      <w:r w:rsidR="00281DEB">
        <w:fldChar w:fldCharType="end"/>
      </w:r>
      <w:r w:rsidR="00FB5299">
        <w:t>.</w:t>
      </w:r>
      <w:r w:rsidRPr="00204D2E">
        <w:t xml:space="preserve"> </w:t>
      </w:r>
      <w:r w:rsidR="00A53EE7" w:rsidRPr="00204D2E">
        <w:t>The Department currently does not formally have non-financial incentives, but physicians are encouraged and motivated in a “soft” way to align with the goals and strategies of the Department</w:t>
      </w:r>
      <w:r w:rsidR="00A53EE7" w:rsidRPr="00204D2E">
        <w:rPr>
          <w:lang w:eastAsia="zh-CN"/>
        </w:rPr>
        <w:t>:</w:t>
      </w:r>
      <w:r w:rsidR="00A53EE7" w:rsidRPr="00204D2E">
        <w:t xml:space="preserve"> The Department Chair periodically talks with physicians about their life and work, and recognize</w:t>
      </w:r>
      <w:r w:rsidR="00BE0A59">
        <w:t>s</w:t>
      </w:r>
      <w:r w:rsidR="00A53EE7" w:rsidRPr="00204D2E">
        <w:t xml:space="preserve"> accomplishments in an email sent to all physicians in the Department. </w:t>
      </w:r>
    </w:p>
    <w:p w14:paraId="6D18CE13" w14:textId="050F8F07" w:rsidR="00A53EE7" w:rsidRPr="00204D2E" w:rsidRDefault="00A53EE7" w:rsidP="00A53EE7">
      <w:r w:rsidRPr="00204D2E">
        <w:tab/>
        <w:t xml:space="preserve">For younger physicians, a salary without incentives or with guaranteed shared incentive may give them a sense of security that allows them to develop their careers and patient base without having to worry about productivity or efficiency measures early on. </w:t>
      </w:r>
    </w:p>
    <w:p w14:paraId="03A47B04" w14:textId="2EC5B427" w:rsidR="002162C2" w:rsidRPr="00204D2E" w:rsidRDefault="002162C2" w:rsidP="002162C2">
      <w:pPr>
        <w:pStyle w:val="Heading2"/>
      </w:pPr>
      <w:bookmarkStart w:id="54" w:name="_Toc16590223"/>
      <w:r w:rsidRPr="00204D2E">
        <w:lastRenderedPageBreak/>
        <w:t xml:space="preserve">Potential </w:t>
      </w:r>
      <w:r w:rsidR="0080430D" w:rsidRPr="00204D2E">
        <w:t xml:space="preserve">to </w:t>
      </w:r>
      <w:r w:rsidR="00A3797B" w:rsidRPr="00204D2E">
        <w:t>Accommodate to</w:t>
      </w:r>
      <w:r w:rsidR="0080430D" w:rsidRPr="00204D2E">
        <w:t xml:space="preserve"> the Shifting Value-Based Reimbursement Model</w:t>
      </w:r>
      <w:bookmarkEnd w:id="54"/>
      <w:r w:rsidR="0080430D" w:rsidRPr="00204D2E">
        <w:t xml:space="preserve"> </w:t>
      </w:r>
    </w:p>
    <w:p w14:paraId="762A032F" w14:textId="1D672A00" w:rsidR="002162C2" w:rsidRPr="00204D2E" w:rsidRDefault="002162C2" w:rsidP="002162C2">
      <w:r w:rsidRPr="00204D2E">
        <w:t xml:space="preserve">To </w:t>
      </w:r>
      <w:r w:rsidR="00A3797B" w:rsidRPr="00204D2E">
        <w:t>accommodate to</w:t>
      </w:r>
      <w:r w:rsidRPr="00204D2E">
        <w:t xml:space="preserve"> </w:t>
      </w:r>
      <w:r w:rsidR="00AA251F">
        <w:t>a</w:t>
      </w:r>
      <w:r w:rsidR="00A3797B" w:rsidRPr="00204D2E">
        <w:t xml:space="preserve"> </w:t>
      </w:r>
      <w:r w:rsidRPr="00204D2E">
        <w:t>value-based reimbursement model, one potential area for improvement is spending variation. Studies have shown great variance in Medicare spending for the same conditi</w:t>
      </w:r>
      <w:r w:rsidR="00AA251F">
        <w:t>on across different geographic</w:t>
      </w:r>
      <w:r w:rsidRPr="00204D2E">
        <w:t xml:space="preserve"> regions, and that higher expenditures do not correspond to better care outcome</w:t>
      </w:r>
      <w:r w:rsidR="00B501B2">
        <w:fldChar w:fldCharType="begin"/>
      </w:r>
      <w:r w:rsidR="00831AF1">
        <w:instrText xml:space="preserve"> ADDIN ZOTERO_ITEM CSL_CITATION {"citationID":"lBep7Mx5","properties":{"formattedCitation":"(Kibria et al., 2013)","plainCitation":"(Kibria et al., 2013)","dontUpdate":true,"noteIndex":0},"citationItems":[{"id":55,"uris":["http://zotero.org/users/5440094/items/GIDKD497"],"uri":["http://zotero.org/users/5440094/items/GIDKD497"],"itemData":{"id":55,"type":"book","title":"Variation in health care spending: target decision making, not geography","publisher":"National Academies Press","author":[{"family":"Kibria","given":"Ashna"},{"family":"Mancher","given":"Michelle"},{"family":"McCoy","given":"Margaret A"},{"family":"Graham","given":"Robin P"},{"family":"Garber","given":"Alan M"},{"family":"Newhouse","given":"Joseph P"},{"literal":"others"}],"issued":{"date-parts":[["2013"]]}}}],"schema":"https://github.com/citation-style-language/schema/raw/master/csl-citation.json"} </w:instrText>
      </w:r>
      <w:r w:rsidR="00B501B2">
        <w:fldChar w:fldCharType="separate"/>
      </w:r>
      <w:r w:rsidR="008F6977">
        <w:rPr>
          <w:noProof/>
        </w:rPr>
        <w:t xml:space="preserve"> (</w:t>
      </w:r>
      <w:r w:rsidR="00855341">
        <w:rPr>
          <w:noProof/>
        </w:rPr>
        <w:t>Kibria et al., 2013)</w:t>
      </w:r>
      <w:r w:rsidR="00B501B2">
        <w:fldChar w:fldCharType="end"/>
      </w:r>
      <w:r w:rsidR="00FB5299">
        <w:t>.</w:t>
      </w:r>
      <w:r w:rsidRPr="00204D2E">
        <w:t xml:space="preserve"> The amount of difference could potentially be saved with the right incentives and capabilities. </w:t>
      </w:r>
    </w:p>
    <w:p w14:paraId="334ECD45" w14:textId="1A226058" w:rsidR="001F70D6" w:rsidRPr="00204D2E" w:rsidRDefault="002162C2" w:rsidP="00566C91">
      <w:r w:rsidRPr="00204D2E">
        <w:t xml:space="preserve">The increasing availability of quality data in the industry </w:t>
      </w:r>
      <w:r w:rsidR="00AA251F">
        <w:t>enables</w:t>
      </w:r>
      <w:r w:rsidRPr="00204D2E">
        <w:t xml:space="preserve"> hospitals to </w:t>
      </w:r>
      <w:r w:rsidR="00AA251F">
        <w:t xml:space="preserve">compare themselves to others with regard to </w:t>
      </w:r>
      <w:r w:rsidRPr="00204D2E">
        <w:t xml:space="preserve">quality, costs and patient satisfaction and accordingly make changes to their operations to adapt to value-based models. </w:t>
      </w:r>
      <w:r w:rsidR="00955229">
        <w:t xml:space="preserve">Quality data also </w:t>
      </w:r>
      <w:r w:rsidR="00AA251F">
        <w:t>help</w:t>
      </w:r>
      <w:r w:rsidRPr="00204D2E">
        <w:t xml:space="preserve"> physicians and researcher to study where the spending variation come from and thus make improvements clinically or administratively. </w:t>
      </w:r>
      <w:r w:rsidR="001F70D6" w:rsidRPr="00204D2E">
        <w:t xml:space="preserve">In addition, engaging professionals from the quality department </w:t>
      </w:r>
      <w:r w:rsidR="00F45CBC" w:rsidRPr="00204D2E">
        <w:t>on</w:t>
      </w:r>
      <w:r w:rsidR="001F70D6" w:rsidRPr="00204D2E">
        <w:t xml:space="preserve"> the compensation committee can facilitate incorporating quality measures in the incentive plan.</w:t>
      </w:r>
      <w:r w:rsidR="008F6977">
        <w:t xml:space="preserve"> </w:t>
      </w:r>
    </w:p>
    <w:p w14:paraId="6E2B1143" w14:textId="6D691C4C" w:rsidR="007F0694" w:rsidRPr="00204D2E" w:rsidRDefault="006D0322" w:rsidP="006D0322">
      <w:pPr>
        <w:pStyle w:val="Heading1"/>
        <w:rPr>
          <w:lang w:eastAsia="zh-CN"/>
        </w:rPr>
      </w:pPr>
      <w:bookmarkStart w:id="55" w:name="_Toc16590224"/>
      <w:r w:rsidRPr="00204D2E">
        <w:rPr>
          <w:lang w:eastAsia="zh-CN"/>
        </w:rPr>
        <w:lastRenderedPageBreak/>
        <w:t>Conclusion</w:t>
      </w:r>
      <w:bookmarkEnd w:id="55"/>
    </w:p>
    <w:p w14:paraId="01117C95" w14:textId="33D6CE4F" w:rsidR="00B46E01" w:rsidRDefault="0015375F" w:rsidP="00954068">
      <w:pPr>
        <w:rPr>
          <w:lang w:eastAsia="zh-CN"/>
        </w:rPr>
      </w:pPr>
      <w:r w:rsidRPr="00204D2E">
        <w:rPr>
          <w:lang w:eastAsia="zh-CN"/>
        </w:rPr>
        <w:t xml:space="preserve">UPMC implements a unified compensation model and allows specialty departments to develop specific metrics. The Department of interest for this essay utilizes a compensation model of base salary </w:t>
      </w:r>
      <w:r w:rsidR="00BA2F0A">
        <w:rPr>
          <w:lang w:eastAsia="zh-CN"/>
        </w:rPr>
        <w:t>plus</w:t>
      </w:r>
      <w:r w:rsidRPr="00204D2E">
        <w:rPr>
          <w:lang w:eastAsia="zh-CN"/>
        </w:rPr>
        <w:t xml:space="preserve"> volume-based incentive</w:t>
      </w:r>
      <w:r w:rsidR="0004526F" w:rsidRPr="00204D2E">
        <w:rPr>
          <w:lang w:eastAsia="zh-CN"/>
        </w:rPr>
        <w:t xml:space="preserve">, which </w:t>
      </w:r>
      <w:r w:rsidR="00D534AA" w:rsidRPr="00204D2E">
        <w:rPr>
          <w:lang w:eastAsia="zh-CN"/>
        </w:rPr>
        <w:t>offers</w:t>
      </w:r>
      <w:r w:rsidR="00EC3F39" w:rsidRPr="00204D2E">
        <w:rPr>
          <w:lang w:eastAsia="zh-CN"/>
        </w:rPr>
        <w:t xml:space="preserve"> a high-level o</w:t>
      </w:r>
      <w:r w:rsidR="00822202" w:rsidRPr="00204D2E">
        <w:rPr>
          <w:lang w:eastAsia="zh-CN"/>
        </w:rPr>
        <w:t>f</w:t>
      </w:r>
      <w:r w:rsidR="00EC3F39" w:rsidRPr="00204D2E">
        <w:rPr>
          <w:lang w:eastAsia="zh-CN"/>
        </w:rPr>
        <w:t xml:space="preserve"> financial security as well as motivate for productivity. </w:t>
      </w:r>
    </w:p>
    <w:p w14:paraId="73B3DBD5" w14:textId="1DB89CEE" w:rsidR="0015375F" w:rsidRPr="00204D2E" w:rsidRDefault="0046296D" w:rsidP="00BA2F0A">
      <w:pPr>
        <w:rPr>
          <w:lang w:eastAsia="zh-CN"/>
        </w:rPr>
      </w:pPr>
      <w:r w:rsidRPr="00204D2E">
        <w:rPr>
          <w:lang w:eastAsia="zh-CN"/>
        </w:rPr>
        <w:t xml:space="preserve">The Plan is the result of the Chair’s and Administrator’s efforts to realize the short- and long-term strategic goals of the Department plus opinions from physicians. The Department Administrator drafts and updates the plan and the Chair reviews and approves it, which ensures that the Plan is aligned with the short- and long-term strategic goals of the Department. </w:t>
      </w:r>
      <w:r w:rsidR="00BA2F0A">
        <w:rPr>
          <w:lang w:eastAsia="zh-CN"/>
        </w:rPr>
        <w:t>The incentive pool is influenced by the Department’s financial performance. It includes operational, clinical and citizenship incentives, which takes up 25%, 65% and 10% of the pool, respectively.  Overall, t</w:t>
      </w:r>
      <w:r w:rsidR="00552D43" w:rsidRPr="00204D2E">
        <w:rPr>
          <w:lang w:eastAsia="zh-CN"/>
        </w:rPr>
        <w:t xml:space="preserve">he incentive plan is </w:t>
      </w:r>
      <w:r>
        <w:rPr>
          <w:lang w:eastAsia="zh-CN"/>
        </w:rPr>
        <w:t xml:space="preserve">clear and </w:t>
      </w:r>
      <w:r w:rsidR="00EF1A32">
        <w:rPr>
          <w:lang w:eastAsia="zh-CN"/>
        </w:rPr>
        <w:t>effective from the financial perspective</w:t>
      </w:r>
      <w:r w:rsidR="00552D43" w:rsidRPr="00204D2E">
        <w:rPr>
          <w:lang w:eastAsia="zh-CN"/>
        </w:rPr>
        <w:t xml:space="preserve">. </w:t>
      </w:r>
      <w:r w:rsidR="00791F6C">
        <w:rPr>
          <w:lang w:eastAsia="zh-CN"/>
        </w:rPr>
        <w:t>The Department has tried to</w:t>
      </w:r>
      <w:r w:rsidR="00D26146" w:rsidRPr="00204D2E">
        <w:rPr>
          <w:lang w:eastAsia="zh-CN"/>
        </w:rPr>
        <w:t xml:space="preserve"> decrease physicians’ clerical </w:t>
      </w:r>
      <w:r w:rsidR="00D534AA" w:rsidRPr="00204D2E">
        <w:rPr>
          <w:lang w:eastAsia="zh-CN"/>
        </w:rPr>
        <w:t>burdens</w:t>
      </w:r>
      <w:r w:rsidR="00791F6C">
        <w:rPr>
          <w:lang w:eastAsia="zh-CN"/>
        </w:rPr>
        <w:t xml:space="preserve"> when executing the Plan</w:t>
      </w:r>
      <w:r w:rsidR="00275A40" w:rsidRPr="00204D2E">
        <w:rPr>
          <w:lang w:eastAsia="zh-CN"/>
        </w:rPr>
        <w:t xml:space="preserve">. </w:t>
      </w:r>
      <w:r w:rsidR="0015375F" w:rsidRPr="00204D2E">
        <w:rPr>
          <w:lang w:eastAsia="zh-CN"/>
        </w:rPr>
        <w:t xml:space="preserve">So far, </w:t>
      </w:r>
      <w:r w:rsidR="00F42B21" w:rsidRPr="00204D2E">
        <w:rPr>
          <w:lang w:eastAsia="zh-CN"/>
        </w:rPr>
        <w:t xml:space="preserve">the Plan </w:t>
      </w:r>
      <w:r w:rsidR="0015375F" w:rsidRPr="00204D2E">
        <w:rPr>
          <w:lang w:eastAsia="zh-CN"/>
        </w:rPr>
        <w:t xml:space="preserve">works well </w:t>
      </w:r>
      <w:r w:rsidR="009B5CBD" w:rsidRPr="00204D2E">
        <w:rPr>
          <w:lang w:eastAsia="zh-CN"/>
        </w:rPr>
        <w:t xml:space="preserve">to realize the two goals set forth: 1) attract, retain, motivate and professionally </w:t>
      </w:r>
      <w:r w:rsidR="00D534AA" w:rsidRPr="00204D2E">
        <w:rPr>
          <w:lang w:eastAsia="zh-CN"/>
        </w:rPr>
        <w:t>develop</w:t>
      </w:r>
      <w:r w:rsidR="009B5CBD" w:rsidRPr="00204D2E">
        <w:rPr>
          <w:lang w:eastAsia="zh-CN"/>
        </w:rPr>
        <w:t xml:space="preserve"> physicians, and 2) support the department’s mission and strategic and financial objectives. </w:t>
      </w:r>
    </w:p>
    <w:p w14:paraId="764F1925" w14:textId="5C6608D8" w:rsidR="00C22709" w:rsidRDefault="008B03E0" w:rsidP="00310847">
      <w:pPr>
        <w:rPr>
          <w:lang w:eastAsia="zh-CN"/>
        </w:rPr>
      </w:pPr>
      <w:r w:rsidRPr="00204D2E">
        <w:rPr>
          <w:lang w:eastAsia="zh-CN"/>
        </w:rPr>
        <w:t xml:space="preserve">The Plan </w:t>
      </w:r>
      <w:r w:rsidR="009D7A95" w:rsidRPr="00204D2E">
        <w:rPr>
          <w:lang w:eastAsia="zh-CN"/>
        </w:rPr>
        <w:t>reward</w:t>
      </w:r>
      <w:r w:rsidRPr="00204D2E">
        <w:rPr>
          <w:lang w:eastAsia="zh-CN"/>
        </w:rPr>
        <w:t>s</w:t>
      </w:r>
      <w:r w:rsidR="009D7A95" w:rsidRPr="00204D2E">
        <w:rPr>
          <w:lang w:eastAsia="zh-CN"/>
        </w:rPr>
        <w:t xml:space="preserve"> physicians for</w:t>
      </w:r>
      <w:r w:rsidR="00060276" w:rsidRPr="00204D2E">
        <w:rPr>
          <w:lang w:eastAsia="zh-CN"/>
        </w:rPr>
        <w:t xml:space="preserve"> working</w:t>
      </w:r>
      <w:r w:rsidR="009D7A95" w:rsidRPr="00204D2E">
        <w:rPr>
          <w:lang w:eastAsia="zh-CN"/>
        </w:rPr>
        <w:t xml:space="preserve"> hard and completing administrative tasks. </w:t>
      </w:r>
      <w:r w:rsidR="0004526F" w:rsidRPr="00204D2E">
        <w:rPr>
          <w:lang w:eastAsia="zh-CN"/>
        </w:rPr>
        <w:t>Essentially, the Plan is based on wRVU, which leads to some concerns</w:t>
      </w:r>
      <w:r w:rsidR="00AF17F8" w:rsidRPr="00204D2E">
        <w:rPr>
          <w:lang w:eastAsia="zh-CN"/>
        </w:rPr>
        <w:t>,</w:t>
      </w:r>
      <w:r w:rsidR="0004526F" w:rsidRPr="00204D2E">
        <w:rPr>
          <w:lang w:eastAsia="zh-CN"/>
        </w:rPr>
        <w:t xml:space="preserve"> </w:t>
      </w:r>
      <w:r w:rsidR="00AF17F8" w:rsidRPr="00204D2E">
        <w:rPr>
          <w:lang w:eastAsia="zh-CN"/>
        </w:rPr>
        <w:t>including lack of incentives for value, hindered adoption of technology and innovative care delivery model, and unhealthy long-term development for both physicians and the Department.</w:t>
      </w:r>
      <w:r w:rsidR="008F0C6A">
        <w:rPr>
          <w:lang w:eastAsia="zh-CN"/>
        </w:rPr>
        <w:t xml:space="preserve"> </w:t>
      </w:r>
      <w:r w:rsidR="002D5F66" w:rsidRPr="00204D2E">
        <w:rPr>
          <w:lang w:eastAsia="zh-CN"/>
        </w:rPr>
        <w:t>Limitations of the Plan include ineffective</w:t>
      </w:r>
      <w:r w:rsidR="00D534AA" w:rsidRPr="00204D2E">
        <w:rPr>
          <w:lang w:eastAsia="zh-CN"/>
        </w:rPr>
        <w:t>ness</w:t>
      </w:r>
      <w:r w:rsidR="002D5F66" w:rsidRPr="00204D2E">
        <w:rPr>
          <w:lang w:eastAsia="zh-CN"/>
        </w:rPr>
        <w:t xml:space="preserve"> for some physicians who are not motivated by financial incentives and insufficient value-based metrics.</w:t>
      </w:r>
      <w:r w:rsidR="008F6977">
        <w:rPr>
          <w:lang w:eastAsia="zh-CN"/>
        </w:rPr>
        <w:t xml:space="preserve"> </w:t>
      </w:r>
    </w:p>
    <w:p w14:paraId="2C98D6EF" w14:textId="43083917" w:rsidR="0082046C" w:rsidRPr="00204D2E" w:rsidRDefault="0082046C" w:rsidP="00310847">
      <w:pPr>
        <w:rPr>
          <w:lang w:eastAsia="zh-CN"/>
        </w:rPr>
      </w:pPr>
      <w:r>
        <w:rPr>
          <w:lang w:eastAsia="zh-CN"/>
        </w:rPr>
        <w:t>A limitation of the analysis is that t</w:t>
      </w:r>
      <w:r w:rsidRPr="00204D2E">
        <w:rPr>
          <w:lang w:eastAsia="zh-CN"/>
        </w:rPr>
        <w:t xml:space="preserve">he information about the case discussed in this essay </w:t>
      </w:r>
      <w:r w:rsidR="00AA251F">
        <w:rPr>
          <w:lang w:eastAsia="zh-CN"/>
        </w:rPr>
        <w:t>is</w:t>
      </w:r>
      <w:r w:rsidRPr="00204D2E">
        <w:rPr>
          <w:lang w:eastAsia="zh-CN"/>
        </w:rPr>
        <w:t xml:space="preserve"> based on the document of the Incentive Plan, the data of incentive payments in FY 18, and narratives of the Department Administrator</w:t>
      </w:r>
      <w:r w:rsidR="00AA251F">
        <w:rPr>
          <w:lang w:eastAsia="zh-CN"/>
        </w:rPr>
        <w:t>,</w:t>
      </w:r>
      <w:r w:rsidRPr="00204D2E">
        <w:rPr>
          <w:lang w:eastAsia="zh-CN"/>
        </w:rPr>
        <w:t xml:space="preserve"> who has eight years of experience working as the Administrator of the Department. The author did not </w:t>
      </w:r>
      <w:r w:rsidRPr="00204D2E">
        <w:rPr>
          <w:lang w:eastAsia="zh-CN"/>
        </w:rPr>
        <w:lastRenderedPageBreak/>
        <w:t>have a chance to interview physicians</w:t>
      </w:r>
      <w:r>
        <w:rPr>
          <w:lang w:eastAsia="zh-CN"/>
        </w:rPr>
        <w:t xml:space="preserve"> working at the Department nor collect data to demonstrate the effectiveness of the Plan. </w:t>
      </w:r>
      <w:r w:rsidRPr="00204D2E">
        <w:rPr>
          <w:lang w:eastAsia="zh-CN"/>
        </w:rPr>
        <w:t>It is lik</w:t>
      </w:r>
      <w:r>
        <w:rPr>
          <w:lang w:eastAsia="zh-CN"/>
        </w:rPr>
        <w:t xml:space="preserve">ely that some comments about the effect of </w:t>
      </w:r>
      <w:r w:rsidR="00AA251F">
        <w:rPr>
          <w:lang w:eastAsia="zh-CN"/>
        </w:rPr>
        <w:t>the Plan</w:t>
      </w:r>
      <w:r w:rsidRPr="00204D2E">
        <w:rPr>
          <w:lang w:eastAsia="zh-CN"/>
        </w:rPr>
        <w:t xml:space="preserve"> </w:t>
      </w:r>
      <w:r>
        <w:rPr>
          <w:lang w:eastAsia="zh-CN"/>
        </w:rPr>
        <w:t xml:space="preserve">are </w:t>
      </w:r>
      <w:r w:rsidR="004205CD">
        <w:rPr>
          <w:lang w:eastAsia="zh-CN"/>
        </w:rPr>
        <w:t>s</w:t>
      </w:r>
      <w:r w:rsidR="004205CD" w:rsidRPr="00204D2E">
        <w:rPr>
          <w:lang w:eastAsia="zh-CN"/>
        </w:rPr>
        <w:t>ubjective</w:t>
      </w:r>
      <w:r w:rsidRPr="00204D2E">
        <w:rPr>
          <w:lang w:eastAsia="zh-CN"/>
        </w:rPr>
        <w:t>.</w:t>
      </w:r>
    </w:p>
    <w:p w14:paraId="558D92C8" w14:textId="5FC2357A" w:rsidR="00B40AFA" w:rsidRPr="00204D2E" w:rsidRDefault="003D1BA7" w:rsidP="00310847">
      <w:pPr>
        <w:rPr>
          <w:lang w:eastAsia="zh-CN"/>
        </w:rPr>
      </w:pPr>
      <w:r w:rsidRPr="00204D2E">
        <w:rPr>
          <w:lang w:eastAsia="zh-CN"/>
        </w:rPr>
        <w:t>In the end, t</w:t>
      </w:r>
      <w:r w:rsidR="00E222AC" w:rsidRPr="00204D2E">
        <w:rPr>
          <w:lang w:eastAsia="zh-CN"/>
        </w:rPr>
        <w:t xml:space="preserve">his essay provides recommendations on </w:t>
      </w:r>
      <w:r w:rsidR="00D534AA" w:rsidRPr="00204D2E">
        <w:rPr>
          <w:lang w:eastAsia="zh-CN"/>
        </w:rPr>
        <w:t>decreasing</w:t>
      </w:r>
      <w:r w:rsidR="00D856AB" w:rsidRPr="00204D2E">
        <w:rPr>
          <w:lang w:eastAsia="zh-CN"/>
        </w:rPr>
        <w:t xml:space="preserve"> the risk of </w:t>
      </w:r>
      <w:r w:rsidR="00D534AA" w:rsidRPr="00204D2E">
        <w:rPr>
          <w:lang w:eastAsia="zh-CN"/>
        </w:rPr>
        <w:t>physician</w:t>
      </w:r>
      <w:r w:rsidR="00D856AB" w:rsidRPr="00204D2E">
        <w:rPr>
          <w:lang w:eastAsia="zh-CN"/>
        </w:rPr>
        <w:t xml:space="preserve"> </w:t>
      </w:r>
      <w:r w:rsidR="00540F8E">
        <w:rPr>
          <w:lang w:eastAsia="zh-CN"/>
        </w:rPr>
        <w:t>burnout</w:t>
      </w:r>
      <w:r w:rsidR="00D856AB" w:rsidRPr="00204D2E">
        <w:rPr>
          <w:lang w:eastAsia="zh-CN"/>
        </w:rPr>
        <w:t xml:space="preserve"> </w:t>
      </w:r>
      <w:r w:rsidR="00E222AC" w:rsidRPr="00204D2E">
        <w:rPr>
          <w:lang w:eastAsia="zh-CN"/>
        </w:rPr>
        <w:t xml:space="preserve">and accommodating to the shifting value-based reimbursement model. </w:t>
      </w:r>
      <w:r w:rsidR="00863DE3" w:rsidRPr="00204D2E">
        <w:rPr>
          <w:lang w:eastAsia="zh-CN"/>
        </w:rPr>
        <w:t xml:space="preserve">This </w:t>
      </w:r>
      <w:r w:rsidR="00C24065" w:rsidRPr="00204D2E">
        <w:rPr>
          <w:lang w:eastAsia="zh-CN"/>
        </w:rPr>
        <w:t>essay</w:t>
      </w:r>
      <w:r w:rsidR="00863DE3" w:rsidRPr="00204D2E">
        <w:rPr>
          <w:lang w:eastAsia="zh-CN"/>
        </w:rPr>
        <w:t xml:space="preserve"> </w:t>
      </w:r>
      <w:r w:rsidR="00C24065" w:rsidRPr="00204D2E">
        <w:rPr>
          <w:lang w:eastAsia="zh-CN"/>
        </w:rPr>
        <w:t>recommends</w:t>
      </w:r>
      <w:r w:rsidR="00863DE3" w:rsidRPr="00204D2E">
        <w:rPr>
          <w:lang w:eastAsia="zh-CN"/>
        </w:rPr>
        <w:t xml:space="preserve"> </w:t>
      </w:r>
      <w:r w:rsidR="00AA251F">
        <w:rPr>
          <w:lang w:eastAsia="zh-CN"/>
        </w:rPr>
        <w:t xml:space="preserve">that </w:t>
      </w:r>
      <w:r w:rsidR="00863DE3" w:rsidRPr="00204D2E">
        <w:rPr>
          <w:lang w:eastAsia="zh-CN"/>
        </w:rPr>
        <w:t xml:space="preserve">the Department to </w:t>
      </w:r>
      <w:r w:rsidR="00AA251F">
        <w:rPr>
          <w:lang w:eastAsia="zh-CN"/>
        </w:rPr>
        <w:t>do the following:</w:t>
      </w:r>
    </w:p>
    <w:p w14:paraId="466D28D2" w14:textId="5704A1EA" w:rsidR="00C002A9" w:rsidRDefault="00C002A9" w:rsidP="00B40AFA">
      <w:pPr>
        <w:pStyle w:val="ListParagraph"/>
        <w:numPr>
          <w:ilvl w:val="0"/>
          <w:numId w:val="16"/>
        </w:numPr>
        <w:rPr>
          <w:lang w:eastAsia="zh-CN"/>
        </w:rPr>
      </w:pPr>
      <w:r>
        <w:rPr>
          <w:lang w:eastAsia="zh-CN"/>
        </w:rPr>
        <w:t>Demonstrate</w:t>
      </w:r>
      <w:r w:rsidRPr="00C002A9">
        <w:rPr>
          <w:lang w:eastAsia="zh-CN"/>
        </w:rPr>
        <w:t xml:space="preserve"> that the </w:t>
      </w:r>
      <w:r>
        <w:rPr>
          <w:lang w:eastAsia="zh-CN"/>
        </w:rPr>
        <w:t xml:space="preserve">Department </w:t>
      </w:r>
      <w:r w:rsidRPr="00C002A9">
        <w:rPr>
          <w:lang w:eastAsia="zh-CN"/>
        </w:rPr>
        <w:t>cares about the well-being of its physicians</w:t>
      </w:r>
      <w:r>
        <w:rPr>
          <w:lang w:eastAsia="zh-CN"/>
        </w:rPr>
        <w:t xml:space="preserve">, </w:t>
      </w:r>
    </w:p>
    <w:p w14:paraId="40F2F5FB" w14:textId="64C3DE66" w:rsidR="00B40AFA" w:rsidRPr="00204D2E" w:rsidRDefault="00B40AFA" w:rsidP="00B40AFA">
      <w:pPr>
        <w:pStyle w:val="ListParagraph"/>
        <w:numPr>
          <w:ilvl w:val="0"/>
          <w:numId w:val="16"/>
        </w:numPr>
        <w:rPr>
          <w:lang w:eastAsia="zh-CN"/>
        </w:rPr>
      </w:pPr>
      <w:r w:rsidRPr="00204D2E">
        <w:rPr>
          <w:lang w:eastAsia="zh-CN"/>
        </w:rPr>
        <w:t>A</w:t>
      </w:r>
      <w:r w:rsidR="002137F6" w:rsidRPr="00204D2E">
        <w:rPr>
          <w:lang w:eastAsia="zh-CN"/>
        </w:rPr>
        <w:t>llow enough time for physicians to complete administrative tasks</w:t>
      </w:r>
      <w:r w:rsidRPr="00204D2E">
        <w:rPr>
          <w:lang w:eastAsia="zh-CN"/>
        </w:rPr>
        <w:t>,</w:t>
      </w:r>
    </w:p>
    <w:p w14:paraId="6513B851" w14:textId="6561DC01" w:rsidR="0004526F" w:rsidRPr="00204D2E" w:rsidRDefault="00B40AFA" w:rsidP="00B40AFA">
      <w:pPr>
        <w:pStyle w:val="ListParagraph"/>
        <w:numPr>
          <w:ilvl w:val="0"/>
          <w:numId w:val="16"/>
        </w:numPr>
        <w:rPr>
          <w:lang w:eastAsia="zh-CN"/>
        </w:rPr>
      </w:pPr>
      <w:r w:rsidRPr="00204D2E">
        <w:rPr>
          <w:lang w:eastAsia="zh-CN"/>
        </w:rPr>
        <w:t>A</w:t>
      </w:r>
      <w:r w:rsidR="002137F6" w:rsidRPr="00204D2E">
        <w:rPr>
          <w:lang w:eastAsia="zh-CN"/>
        </w:rPr>
        <w:t>llow physician</w:t>
      </w:r>
      <w:r w:rsidR="00962AC4">
        <w:rPr>
          <w:lang w:eastAsia="zh-CN"/>
        </w:rPr>
        <w:t>s</w:t>
      </w:r>
      <w:r w:rsidR="002137F6" w:rsidRPr="00204D2E">
        <w:rPr>
          <w:lang w:eastAsia="zh-CN"/>
        </w:rPr>
        <w:t xml:space="preserve"> to spend at least 20% of professional time on activities that the physician finds most meaningful</w:t>
      </w:r>
      <w:r w:rsidRPr="00204D2E">
        <w:rPr>
          <w:lang w:eastAsia="zh-CN"/>
        </w:rPr>
        <w:t>,</w:t>
      </w:r>
    </w:p>
    <w:p w14:paraId="639E08FA" w14:textId="1301736A" w:rsidR="00B40AFA" w:rsidRPr="00204D2E" w:rsidRDefault="00B40AFA" w:rsidP="00B40AFA">
      <w:pPr>
        <w:pStyle w:val="ListParagraph"/>
        <w:numPr>
          <w:ilvl w:val="0"/>
          <w:numId w:val="16"/>
        </w:numPr>
        <w:rPr>
          <w:lang w:eastAsia="zh-CN"/>
        </w:rPr>
      </w:pPr>
      <w:r w:rsidRPr="00204D2E">
        <w:rPr>
          <w:lang w:eastAsia="zh-CN"/>
        </w:rPr>
        <w:t>Encourage physicians to build</w:t>
      </w:r>
      <w:r w:rsidR="00863DE3" w:rsidRPr="00204D2E">
        <w:rPr>
          <w:lang w:eastAsia="zh-CN"/>
        </w:rPr>
        <w:t xml:space="preserve"> connections with </w:t>
      </w:r>
      <w:r w:rsidR="00C24065" w:rsidRPr="00204D2E">
        <w:rPr>
          <w:lang w:eastAsia="zh-CN"/>
        </w:rPr>
        <w:t>colleagues</w:t>
      </w:r>
      <w:r w:rsidR="00863DE3" w:rsidRPr="00204D2E">
        <w:rPr>
          <w:lang w:eastAsia="zh-CN"/>
        </w:rPr>
        <w:t xml:space="preserve">, </w:t>
      </w:r>
    </w:p>
    <w:p w14:paraId="407D5250" w14:textId="0057E338" w:rsidR="00863DE3" w:rsidRPr="00204D2E" w:rsidRDefault="00863DE3" w:rsidP="00B40AFA">
      <w:pPr>
        <w:pStyle w:val="ListParagraph"/>
        <w:numPr>
          <w:ilvl w:val="0"/>
          <w:numId w:val="16"/>
        </w:numPr>
        <w:rPr>
          <w:lang w:eastAsia="zh-CN"/>
        </w:rPr>
      </w:pPr>
      <w:r w:rsidRPr="00204D2E">
        <w:rPr>
          <w:lang w:eastAsia="zh-CN"/>
        </w:rPr>
        <w:t xml:space="preserve">Carefully choose the </w:t>
      </w:r>
      <w:r w:rsidR="00C24065" w:rsidRPr="00204D2E">
        <w:rPr>
          <w:lang w:eastAsia="zh-CN"/>
        </w:rPr>
        <w:t>compensation</w:t>
      </w:r>
      <w:r w:rsidRPr="00204D2E">
        <w:rPr>
          <w:lang w:eastAsia="zh-CN"/>
        </w:rPr>
        <w:t xml:space="preserve"> structure for younger physicians</w:t>
      </w:r>
      <w:r w:rsidR="00D576D0" w:rsidRPr="00204D2E">
        <w:rPr>
          <w:lang w:eastAsia="zh-CN"/>
        </w:rPr>
        <w:t>, and</w:t>
      </w:r>
      <w:r w:rsidRPr="00204D2E">
        <w:rPr>
          <w:lang w:eastAsia="zh-CN"/>
        </w:rPr>
        <w:t xml:space="preserve"> </w:t>
      </w:r>
    </w:p>
    <w:p w14:paraId="42C5D23E" w14:textId="38426DE1" w:rsidR="00241F98" w:rsidRDefault="00F46F28" w:rsidP="00241F98">
      <w:pPr>
        <w:pStyle w:val="ListParagraph"/>
        <w:numPr>
          <w:ilvl w:val="0"/>
          <w:numId w:val="16"/>
        </w:numPr>
        <w:rPr>
          <w:lang w:eastAsia="zh-CN"/>
        </w:rPr>
      </w:pPr>
      <w:r w:rsidRPr="00204D2E">
        <w:rPr>
          <w:lang w:eastAsia="zh-CN"/>
        </w:rPr>
        <w:t xml:space="preserve">Develop data-driven strategies to eliminate spending variation and </w:t>
      </w:r>
      <w:r w:rsidR="00406614" w:rsidRPr="00204D2E">
        <w:rPr>
          <w:lang w:eastAsia="zh-CN"/>
        </w:rPr>
        <w:t xml:space="preserve">improve daily operation. </w:t>
      </w:r>
    </w:p>
    <w:p w14:paraId="6B1E9F49" w14:textId="3238947A" w:rsidR="009D7A95" w:rsidRPr="00204D2E" w:rsidRDefault="0031449D" w:rsidP="007E6DB5">
      <w:pPr>
        <w:rPr>
          <w:lang w:eastAsia="zh-CN"/>
        </w:rPr>
      </w:pPr>
      <w:r w:rsidRPr="00204D2E">
        <w:rPr>
          <w:lang w:eastAsia="zh-CN"/>
        </w:rPr>
        <w:t xml:space="preserve">By analyzing the incentive plan of the Department, this essay </w:t>
      </w:r>
      <w:r w:rsidR="006B5C7D" w:rsidRPr="00204D2E">
        <w:rPr>
          <w:lang w:eastAsia="zh-CN"/>
        </w:rPr>
        <w:t xml:space="preserve">aims </w:t>
      </w:r>
      <w:r w:rsidR="00D856AB" w:rsidRPr="00204D2E">
        <w:rPr>
          <w:lang w:eastAsia="zh-CN"/>
        </w:rPr>
        <w:t xml:space="preserve">to identify potential areas of improvement to help the Department </w:t>
      </w:r>
      <w:r w:rsidR="009D7B10" w:rsidRPr="00204D2E">
        <w:rPr>
          <w:lang w:eastAsia="zh-CN"/>
        </w:rPr>
        <w:t>improve physician satisfaction</w:t>
      </w:r>
      <w:r w:rsidR="00D576D0" w:rsidRPr="00204D2E">
        <w:rPr>
          <w:lang w:eastAsia="zh-CN"/>
        </w:rPr>
        <w:t xml:space="preserve"> and gradually develop a value-based incentive plan</w:t>
      </w:r>
      <w:r w:rsidR="009D7B10" w:rsidRPr="00204D2E">
        <w:rPr>
          <w:lang w:eastAsia="zh-CN"/>
        </w:rPr>
        <w:t xml:space="preserve">. </w:t>
      </w:r>
      <w:r w:rsidR="006B5C7D" w:rsidRPr="00204D2E">
        <w:rPr>
          <w:lang w:eastAsia="zh-CN"/>
        </w:rPr>
        <w:t xml:space="preserve">In addition, </w:t>
      </w:r>
      <w:r w:rsidR="007D75A1" w:rsidRPr="00204D2E">
        <w:rPr>
          <w:lang w:eastAsia="zh-CN"/>
        </w:rPr>
        <w:t>w</w:t>
      </w:r>
      <w:r w:rsidR="000B2718" w:rsidRPr="00204D2E">
        <w:rPr>
          <w:lang w:eastAsia="zh-CN"/>
        </w:rPr>
        <w:t>ith increasing mergers and acquisitions occurring in the healthcare market,</w:t>
      </w:r>
      <w:r w:rsidR="007D75A1" w:rsidRPr="00204D2E">
        <w:rPr>
          <w:lang w:eastAsia="zh-CN"/>
        </w:rPr>
        <w:t xml:space="preserve"> both acquiring and acquired groups usually need to redesign their compensation model</w:t>
      </w:r>
      <w:r w:rsidR="008831FD">
        <w:rPr>
          <w:lang w:eastAsia="zh-CN"/>
        </w:rPr>
        <w:t>s</w:t>
      </w:r>
      <w:r w:rsidR="007D75A1" w:rsidRPr="00204D2E">
        <w:rPr>
          <w:lang w:eastAsia="zh-CN"/>
        </w:rPr>
        <w:t xml:space="preserve"> to fit the dramatic change in organization. By presenting and analyzing </w:t>
      </w:r>
      <w:r w:rsidR="008831FD">
        <w:rPr>
          <w:lang w:eastAsia="zh-CN"/>
        </w:rPr>
        <w:t xml:space="preserve">an effective </w:t>
      </w:r>
      <w:r w:rsidR="007D75A1" w:rsidRPr="00204D2E">
        <w:rPr>
          <w:lang w:eastAsia="zh-CN"/>
        </w:rPr>
        <w:t xml:space="preserve">incentive plan, </w:t>
      </w:r>
      <w:r w:rsidR="008D7224" w:rsidRPr="00204D2E">
        <w:rPr>
          <w:lang w:eastAsia="zh-CN"/>
        </w:rPr>
        <w:t xml:space="preserve">this essay </w:t>
      </w:r>
      <w:r w:rsidR="001513BD">
        <w:rPr>
          <w:lang w:eastAsia="zh-CN"/>
        </w:rPr>
        <w:t>provides information and</w:t>
      </w:r>
      <w:r w:rsidR="001B46C4" w:rsidRPr="00204D2E">
        <w:rPr>
          <w:lang w:eastAsia="zh-CN"/>
        </w:rPr>
        <w:t xml:space="preserve"> ideas </w:t>
      </w:r>
      <w:r w:rsidR="008D7224" w:rsidRPr="00204D2E">
        <w:rPr>
          <w:lang w:eastAsia="zh-CN"/>
        </w:rPr>
        <w:t xml:space="preserve">for those </w:t>
      </w:r>
      <w:r w:rsidR="00D534AA" w:rsidRPr="00204D2E">
        <w:rPr>
          <w:lang w:eastAsia="zh-CN"/>
        </w:rPr>
        <w:t>organizations</w:t>
      </w:r>
      <w:r w:rsidR="008831FD">
        <w:rPr>
          <w:lang w:eastAsia="zh-CN"/>
        </w:rPr>
        <w:t xml:space="preserve"> that are facing the challenge of choosing </w:t>
      </w:r>
      <w:r w:rsidR="00AA251F">
        <w:rPr>
          <w:lang w:eastAsia="zh-CN"/>
        </w:rPr>
        <w:t>an appropriate</w:t>
      </w:r>
      <w:r w:rsidR="008831FD">
        <w:rPr>
          <w:lang w:eastAsia="zh-CN"/>
        </w:rPr>
        <w:t xml:space="preserve"> compensation </w:t>
      </w:r>
      <w:r w:rsidR="007B2EAD">
        <w:rPr>
          <w:lang w:eastAsia="zh-CN"/>
        </w:rPr>
        <w:t>structure</w:t>
      </w:r>
      <w:r w:rsidR="008831FD">
        <w:rPr>
          <w:lang w:eastAsia="zh-CN"/>
        </w:rPr>
        <w:t xml:space="preserve"> and an incentive </w:t>
      </w:r>
      <w:r w:rsidR="007B2EAD">
        <w:rPr>
          <w:lang w:eastAsia="zh-CN"/>
        </w:rPr>
        <w:t>model</w:t>
      </w:r>
      <w:r w:rsidR="008D7224" w:rsidRPr="00204D2E">
        <w:rPr>
          <w:lang w:eastAsia="zh-CN"/>
        </w:rPr>
        <w:t>.</w:t>
      </w:r>
    </w:p>
    <w:p w14:paraId="476D79B9" w14:textId="4B71A06F" w:rsidR="00A63A0C" w:rsidRDefault="00A63A0C" w:rsidP="00310847">
      <w:pPr>
        <w:rPr>
          <w:lang w:eastAsia="zh-CN"/>
        </w:rPr>
      </w:pPr>
      <w:r w:rsidRPr="00204D2E">
        <w:rPr>
          <w:lang w:eastAsia="zh-CN"/>
        </w:rPr>
        <w:t xml:space="preserve">Ultimately, the framework of the incentive plan should </w:t>
      </w:r>
      <w:r w:rsidR="0020096A" w:rsidRPr="00204D2E">
        <w:rPr>
          <w:lang w:eastAsia="zh-CN"/>
        </w:rPr>
        <w:t>“</w:t>
      </w:r>
      <w:r w:rsidRPr="00204D2E">
        <w:rPr>
          <w:lang w:eastAsia="zh-CN"/>
        </w:rPr>
        <w:t xml:space="preserve">facilitate a bridge to </w:t>
      </w:r>
      <w:r w:rsidR="0020096A" w:rsidRPr="00204D2E">
        <w:rPr>
          <w:lang w:eastAsia="zh-CN"/>
        </w:rPr>
        <w:t>more risk-based</w:t>
      </w:r>
      <w:r w:rsidR="0093163C" w:rsidRPr="00204D2E">
        <w:rPr>
          <w:lang w:eastAsia="zh-CN"/>
        </w:rPr>
        <w:t>,</w:t>
      </w:r>
      <w:r w:rsidR="0020096A" w:rsidRPr="00204D2E">
        <w:rPr>
          <w:lang w:eastAsia="zh-CN"/>
        </w:rPr>
        <w:t xml:space="preserve"> population health</w:t>
      </w:r>
      <w:r w:rsidR="0093163C" w:rsidRPr="00204D2E">
        <w:rPr>
          <w:lang w:eastAsia="zh-CN"/>
        </w:rPr>
        <w:t xml:space="preserve"> focused care </w:t>
      </w:r>
      <w:r w:rsidR="0020096A" w:rsidRPr="00204D2E">
        <w:rPr>
          <w:lang w:eastAsia="zh-CN"/>
        </w:rPr>
        <w:t xml:space="preserve">delivery </w:t>
      </w:r>
      <w:r w:rsidR="0093163C" w:rsidRPr="00204D2E">
        <w:rPr>
          <w:lang w:eastAsia="zh-CN"/>
        </w:rPr>
        <w:t xml:space="preserve">system </w:t>
      </w:r>
      <w:r w:rsidR="0020096A" w:rsidRPr="00204D2E">
        <w:rPr>
          <w:lang w:eastAsia="zh-CN"/>
        </w:rPr>
        <w:t xml:space="preserve">as </w:t>
      </w:r>
      <w:r w:rsidR="00D534AA" w:rsidRPr="00204D2E">
        <w:rPr>
          <w:lang w:eastAsia="zh-CN"/>
        </w:rPr>
        <w:t>organizations</w:t>
      </w:r>
      <w:r w:rsidR="0020096A" w:rsidRPr="00204D2E">
        <w:rPr>
          <w:lang w:eastAsia="zh-CN"/>
        </w:rPr>
        <w:t xml:space="preserve"> gradually realign measures, metrics and compensation </w:t>
      </w:r>
      <w:r w:rsidR="00364F03" w:rsidRPr="00204D2E">
        <w:rPr>
          <w:lang w:eastAsia="zh-CN"/>
        </w:rPr>
        <w:t xml:space="preserve">to value-driven growth </w:t>
      </w:r>
      <w:r w:rsidR="0020096A" w:rsidRPr="00204D2E">
        <w:rPr>
          <w:lang w:eastAsia="zh-CN"/>
        </w:rPr>
        <w:t>models</w:t>
      </w:r>
      <w:r w:rsidR="006555CE" w:rsidRPr="00204D2E">
        <w:rPr>
          <w:lang w:eastAsia="zh-CN"/>
        </w:rPr>
        <w:t>.</w:t>
      </w:r>
      <w:r w:rsidR="0020096A" w:rsidRPr="00204D2E">
        <w:rPr>
          <w:lang w:eastAsia="zh-CN"/>
        </w:rPr>
        <w:t>”</w:t>
      </w:r>
      <w:r w:rsidR="0021724D">
        <w:rPr>
          <w:lang w:eastAsia="zh-CN"/>
        </w:rPr>
        <w:t xml:space="preserve"> </w:t>
      </w:r>
      <w:r w:rsidR="0021724D">
        <w:rPr>
          <w:lang w:eastAsia="zh-CN"/>
        </w:rPr>
        <w:fldChar w:fldCharType="begin"/>
      </w:r>
      <w:r w:rsidR="0021724D">
        <w:rPr>
          <w:lang w:eastAsia="zh-CN"/>
        </w:rPr>
        <w:instrText xml:space="preserve"> ADDIN ZOTERO_ITEM CSL_CITATION {"citationID":"ZGBG9a9A","properties":{"formattedCitation":"(Gee, 2015)","plainCitation":"(Gee, 2015)","noteIndex":0},"citationItems":[{"id":69,"uris":["http://zotero.org/users/5440094/items/JA43PH8Y"],"uri":["http://zotero.org/users/5440094/items/JA43PH8Y"],"itemData":{"id":69,"type":"report","title":"Rethinking Physician Compensation","publisher":"Huron","URL":"https://www.huronconsultinggroup.com/resources/healthcare/rethinking-physician-compensation","author":[{"family":"Gee","given":"Kritiya"}],"issued":{"date-parts":[["2015"]]}}}],"schema":"https://github.com/citation-style-language/schema/raw/master/csl-citation.json"} </w:instrText>
      </w:r>
      <w:r w:rsidR="0021724D">
        <w:rPr>
          <w:lang w:eastAsia="zh-CN"/>
        </w:rPr>
        <w:fldChar w:fldCharType="separate"/>
      </w:r>
      <w:r w:rsidR="0021724D">
        <w:rPr>
          <w:noProof/>
          <w:lang w:eastAsia="zh-CN"/>
        </w:rPr>
        <w:t>(Gee, 2015, para. 2)</w:t>
      </w:r>
      <w:r w:rsidR="0021724D">
        <w:rPr>
          <w:lang w:eastAsia="zh-CN"/>
        </w:rPr>
        <w:fldChar w:fldCharType="end"/>
      </w:r>
      <w:r w:rsidR="0020096A" w:rsidRPr="00204D2E">
        <w:rPr>
          <w:lang w:eastAsia="zh-CN"/>
        </w:rPr>
        <w:t xml:space="preserve"> </w:t>
      </w:r>
    </w:p>
    <w:p w14:paraId="4AB9744E" w14:textId="77777777" w:rsidR="003356EA" w:rsidRPr="00204D2E" w:rsidRDefault="003356EA" w:rsidP="00310847">
      <w:pPr>
        <w:rPr>
          <w:lang w:eastAsia="zh-CN"/>
        </w:rPr>
      </w:pPr>
    </w:p>
    <w:p w14:paraId="066E7A9F" w14:textId="77777777" w:rsidR="00D856AB" w:rsidRPr="00204D2E" w:rsidRDefault="00D856AB" w:rsidP="00310847">
      <w:pPr>
        <w:rPr>
          <w:lang w:eastAsia="zh-CN"/>
        </w:rPr>
      </w:pPr>
    </w:p>
    <w:p w14:paraId="5E198819" w14:textId="47C46777" w:rsidR="00DA5BA8" w:rsidRDefault="00AF3377" w:rsidP="00AF3377">
      <w:pPr>
        <w:pStyle w:val="Heading"/>
      </w:pPr>
      <w:bookmarkStart w:id="56" w:name="_Toc16590225"/>
      <w:r>
        <w:lastRenderedPageBreak/>
        <w:t>Bibliography</w:t>
      </w:r>
      <w:bookmarkEnd w:id="56"/>
    </w:p>
    <w:p w14:paraId="5228DA6A" w14:textId="77777777" w:rsidR="00AA251F" w:rsidRPr="00AA251F" w:rsidRDefault="00B65838" w:rsidP="00F41324">
      <w:pPr>
        <w:pStyle w:val="Bibliography"/>
        <w:spacing w:line="240" w:lineRule="auto"/>
        <w:jc w:val="left"/>
      </w:pPr>
      <w:r>
        <w:fldChar w:fldCharType="begin"/>
      </w:r>
      <w:r w:rsidR="00831AF1">
        <w:instrText xml:space="preserve"> ADDIN ZOTERO_BIBL {"uncited":[],"omitted":[],"custom":[]} CSL_BIBLIOGRAPHY </w:instrText>
      </w:r>
      <w:r>
        <w:fldChar w:fldCharType="separate"/>
      </w:r>
      <w:r w:rsidR="00AA251F" w:rsidRPr="00AA251F">
        <w:t xml:space="preserve">Agency for Healthcare Research and Quality. (2019, January). </w:t>
      </w:r>
      <w:r w:rsidR="00AA251F" w:rsidRPr="00AA251F">
        <w:rPr>
          <w:i/>
          <w:iCs/>
        </w:rPr>
        <w:t>Never Events</w:t>
      </w:r>
      <w:r w:rsidR="00AA251F" w:rsidRPr="00AA251F">
        <w:t>. Retrieved from Retrieved from https://psnet.ahrq.gov/primers/primer/3/never-events</w:t>
      </w:r>
    </w:p>
    <w:p w14:paraId="0450037B" w14:textId="77777777" w:rsidR="00AA251F" w:rsidRPr="00AA251F" w:rsidRDefault="00AA251F" w:rsidP="00F41324">
      <w:pPr>
        <w:pStyle w:val="Bibliography"/>
        <w:spacing w:line="240" w:lineRule="auto"/>
        <w:jc w:val="left"/>
      </w:pPr>
      <w:r w:rsidRPr="00AA251F">
        <w:t xml:space="preserve">Altman, K. W. (2018, October 2). </w:t>
      </w:r>
      <w:r w:rsidRPr="00AA251F">
        <w:rPr>
          <w:i/>
          <w:iCs/>
        </w:rPr>
        <w:t>Using caution with wRVU-based physician compensation</w:t>
      </w:r>
      <w:r w:rsidRPr="00AA251F">
        <w:t>. Retrieved from Becker’s Healthcare website: https://www.beckershospitalreview.com/hospital-physician-relationships/using-caution-with-wrvu-based-physician-compensation.html</w:t>
      </w:r>
    </w:p>
    <w:p w14:paraId="0CA2398A" w14:textId="77777777" w:rsidR="00AA251F" w:rsidRPr="00AA251F" w:rsidRDefault="00AA251F" w:rsidP="00F41324">
      <w:pPr>
        <w:pStyle w:val="Bibliography"/>
        <w:spacing w:line="240" w:lineRule="auto"/>
        <w:jc w:val="left"/>
      </w:pPr>
      <w:r w:rsidRPr="00AA251F">
        <w:t xml:space="preserve">American Academy of Pediatrics. (2016). </w:t>
      </w:r>
      <w:r w:rsidRPr="00AA251F">
        <w:rPr>
          <w:i/>
          <w:iCs/>
        </w:rPr>
        <w:t>Physician Compensation Models</w:t>
      </w:r>
      <w:r w:rsidRPr="00AA251F">
        <w:t>. Retrieved from https://www.aap.org/en-us/professional-resources/practice-transformation/managing-your-career/Pages/Physician-Compensation-Models.aspx</w:t>
      </w:r>
    </w:p>
    <w:p w14:paraId="46860AEB" w14:textId="77777777" w:rsidR="00AA251F" w:rsidRPr="00AA251F" w:rsidRDefault="00AA251F" w:rsidP="00F41324">
      <w:pPr>
        <w:pStyle w:val="Bibliography"/>
        <w:spacing w:line="240" w:lineRule="auto"/>
        <w:jc w:val="left"/>
      </w:pPr>
      <w:r w:rsidRPr="00AA251F">
        <w:t xml:space="preserve">Berg, R. N. (2012, January 17). </w:t>
      </w:r>
      <w:r w:rsidRPr="00AA251F">
        <w:rPr>
          <w:i/>
          <w:iCs/>
        </w:rPr>
        <w:t>When Is a wRVU Not a wRVU? Getting Paid Fully for Your Productivity.</w:t>
      </w:r>
      <w:r w:rsidRPr="00AA251F">
        <w:t xml:space="preserve"> Retrieved from Epstein Becker &amp; Green website: https://www.healthemploymentandlabor.com/2012/01/17/when-is-a-wrvu-not-a-wrvu-getting-paid-fully-for-your-productivity/</w:t>
      </w:r>
    </w:p>
    <w:p w14:paraId="1F5DC485" w14:textId="77777777" w:rsidR="00AA251F" w:rsidRPr="00AA251F" w:rsidRDefault="00AA251F" w:rsidP="00F41324">
      <w:pPr>
        <w:pStyle w:val="Bibliography"/>
        <w:spacing w:line="240" w:lineRule="auto"/>
        <w:jc w:val="left"/>
      </w:pPr>
      <w:r w:rsidRPr="00AA251F">
        <w:t xml:space="preserve">Bodenheimer, T., &amp; Sinsky, C. (2014). From triple to quadruple aim: care of the patient requires care of the provider. </w:t>
      </w:r>
      <w:r w:rsidRPr="00AA251F">
        <w:rPr>
          <w:i/>
          <w:iCs/>
        </w:rPr>
        <w:t>The Annals of Family Medicine</w:t>
      </w:r>
      <w:r w:rsidRPr="00AA251F">
        <w:t xml:space="preserve">, </w:t>
      </w:r>
      <w:r w:rsidRPr="00AA251F">
        <w:rPr>
          <w:i/>
          <w:iCs/>
        </w:rPr>
        <w:t>12</w:t>
      </w:r>
      <w:r w:rsidRPr="00AA251F">
        <w:t>(6), 573–576.</w:t>
      </w:r>
    </w:p>
    <w:p w14:paraId="6B48F26A" w14:textId="77777777" w:rsidR="00AA251F" w:rsidRPr="00AA251F" w:rsidRDefault="00AA251F" w:rsidP="00F41324">
      <w:pPr>
        <w:pStyle w:val="Bibliography"/>
        <w:spacing w:line="240" w:lineRule="auto"/>
        <w:jc w:val="left"/>
      </w:pPr>
      <w:r w:rsidRPr="00AA251F">
        <w:t xml:space="preserve">Centers for Medicare &amp; Medicaid Services. (2009). </w:t>
      </w:r>
      <w:r w:rsidRPr="00AA251F">
        <w:rPr>
          <w:i/>
          <w:iCs/>
        </w:rPr>
        <w:t>Roadmap for Implementing Value Driven Healthcare in the Traditional Medicare Fee-for-Service Program</w:t>
      </w:r>
      <w:r w:rsidRPr="00AA251F">
        <w:t>. Retrieved from https://www.cms.gov/Medicare/Quality-Initiatives-Patient-Assessment-Instruments/QualityInitiativesGenInfo/Downloads/VBPRoadmap_OEA_1-16_508.pdf</w:t>
      </w:r>
    </w:p>
    <w:p w14:paraId="6888AD03" w14:textId="77777777" w:rsidR="00AA251F" w:rsidRPr="00AA251F" w:rsidRDefault="00AA251F" w:rsidP="00F41324">
      <w:pPr>
        <w:pStyle w:val="Bibliography"/>
        <w:spacing w:line="240" w:lineRule="auto"/>
        <w:jc w:val="left"/>
      </w:pPr>
      <w:r w:rsidRPr="00AA251F">
        <w:t>Centers for Medicare &amp; Medicaid Services. (2019, July 16). Retrieved from https://www.cms.gov/medicare/quality-initiatives-patient-assessment-instruments/value-based-programs/value-based-programs.html</w:t>
      </w:r>
    </w:p>
    <w:p w14:paraId="5E624A7E" w14:textId="77777777" w:rsidR="00AA251F" w:rsidRPr="00AA251F" w:rsidRDefault="00AA251F" w:rsidP="00F41324">
      <w:pPr>
        <w:pStyle w:val="Bibliography"/>
        <w:spacing w:line="240" w:lineRule="auto"/>
        <w:jc w:val="left"/>
      </w:pPr>
      <w:r w:rsidRPr="00AA251F">
        <w:t xml:space="preserve">Dolan, R. W., Nesto, R., Ellender, S., &amp; Lucchesi, C. (2017). Results, knowledge, and attitudes regarding an incentive compensation plan in a hospital-based, academic, employed physician multispecialty group. </w:t>
      </w:r>
      <w:r w:rsidRPr="00AA251F">
        <w:rPr>
          <w:i/>
          <w:iCs/>
        </w:rPr>
        <w:t>Journal of Healthcare Management</w:t>
      </w:r>
      <w:r w:rsidRPr="00AA251F">
        <w:t xml:space="preserve">, </w:t>
      </w:r>
      <w:r w:rsidRPr="00AA251F">
        <w:rPr>
          <w:i/>
          <w:iCs/>
        </w:rPr>
        <w:t>62</w:t>
      </w:r>
      <w:r w:rsidRPr="00AA251F">
        <w:t>(2), 120–133.</w:t>
      </w:r>
    </w:p>
    <w:p w14:paraId="7BD0AE05" w14:textId="77777777" w:rsidR="00AA251F" w:rsidRPr="00AA251F" w:rsidRDefault="00AA251F" w:rsidP="00F41324">
      <w:pPr>
        <w:pStyle w:val="Bibliography"/>
        <w:spacing w:line="240" w:lineRule="auto"/>
        <w:jc w:val="left"/>
      </w:pPr>
      <w:r w:rsidRPr="00AA251F">
        <w:t xml:space="preserve">Dyrbye, L. N., Varkey, P., Boone, S. L., Satele, D. V., Sloan, J. A., &amp; Shanafelt, T. D. (2013). Physician satisfaction and burnout at different career stages. </w:t>
      </w:r>
      <w:r w:rsidRPr="00AA251F">
        <w:rPr>
          <w:i/>
          <w:iCs/>
        </w:rPr>
        <w:t>Mayo Clinic Proceedings</w:t>
      </w:r>
      <w:r w:rsidRPr="00AA251F">
        <w:t xml:space="preserve">, </w:t>
      </w:r>
      <w:r w:rsidRPr="00AA251F">
        <w:rPr>
          <w:i/>
          <w:iCs/>
        </w:rPr>
        <w:t>88</w:t>
      </w:r>
      <w:r w:rsidRPr="00AA251F">
        <w:t>, 1358–1367. Elsevier.</w:t>
      </w:r>
    </w:p>
    <w:p w14:paraId="0FB0E563" w14:textId="77777777" w:rsidR="00AA251F" w:rsidRPr="00AA251F" w:rsidRDefault="00AA251F" w:rsidP="00F41324">
      <w:pPr>
        <w:pStyle w:val="Bibliography"/>
        <w:spacing w:line="240" w:lineRule="auto"/>
        <w:jc w:val="left"/>
      </w:pPr>
      <w:r w:rsidRPr="00AA251F">
        <w:t xml:space="preserve">Gee, K. (2015). </w:t>
      </w:r>
      <w:r w:rsidRPr="00AA251F">
        <w:rPr>
          <w:i/>
          <w:iCs/>
        </w:rPr>
        <w:t>Rethinking Physician Compensation</w:t>
      </w:r>
      <w:r w:rsidRPr="00AA251F">
        <w:t>. Retrieved from Huron website: https://www.huronconsultinggroup.com/resources/healthcare/rethinking-physician-compensation</w:t>
      </w:r>
    </w:p>
    <w:p w14:paraId="105CCC47" w14:textId="77777777" w:rsidR="00AA251F" w:rsidRPr="00AA251F" w:rsidRDefault="00AA251F" w:rsidP="00F41324">
      <w:pPr>
        <w:pStyle w:val="Bibliography"/>
        <w:spacing w:line="240" w:lineRule="auto"/>
        <w:jc w:val="left"/>
      </w:pPr>
      <w:r w:rsidRPr="00AA251F">
        <w:t xml:space="preserve">Gorman, S. L. (2017). The fourth aim: care of the provider. </w:t>
      </w:r>
      <w:r w:rsidRPr="00AA251F">
        <w:rPr>
          <w:i/>
          <w:iCs/>
        </w:rPr>
        <w:t>Journal of Acute Care Physical Therapy</w:t>
      </w:r>
      <w:r w:rsidRPr="00AA251F">
        <w:t xml:space="preserve">, </w:t>
      </w:r>
      <w:r w:rsidRPr="00AA251F">
        <w:rPr>
          <w:i/>
          <w:iCs/>
        </w:rPr>
        <w:t>8</w:t>
      </w:r>
      <w:r w:rsidRPr="00AA251F">
        <w:t>(4), 113–114.</w:t>
      </w:r>
    </w:p>
    <w:p w14:paraId="531573F1" w14:textId="77777777" w:rsidR="00AA251F" w:rsidRPr="00AA251F" w:rsidRDefault="00AA251F" w:rsidP="00F41324">
      <w:pPr>
        <w:pStyle w:val="Bibliography"/>
        <w:spacing w:line="240" w:lineRule="auto"/>
        <w:jc w:val="left"/>
      </w:pPr>
      <w:r w:rsidRPr="00AA251F">
        <w:t xml:space="preserve">HealthLeaders Media Intelligence. (2014, January). </w:t>
      </w:r>
      <w:r w:rsidRPr="00AA251F">
        <w:rPr>
          <w:i/>
          <w:iCs/>
        </w:rPr>
        <w:t>Industry Survey 2014: Forging Healthcare’s New Financial Foundation.</w:t>
      </w:r>
      <w:r w:rsidRPr="00AA251F">
        <w:t xml:space="preserve"> Retrieved from http://content.hcpro.com/pdf/content/299648.pdf</w:t>
      </w:r>
    </w:p>
    <w:p w14:paraId="790DCE92" w14:textId="77777777" w:rsidR="00AA251F" w:rsidRPr="00AA251F" w:rsidRDefault="00AA251F" w:rsidP="00F41324">
      <w:pPr>
        <w:pStyle w:val="Bibliography"/>
        <w:spacing w:line="240" w:lineRule="auto"/>
        <w:jc w:val="left"/>
      </w:pPr>
      <w:r w:rsidRPr="00AA251F">
        <w:t xml:space="preserve">Kibria, A., Mancher, M., McCoy, M. A., Graham, R. P., Garber, A. M., Newhouse, J. P., &amp; others. (2013). </w:t>
      </w:r>
      <w:r w:rsidRPr="00AA251F">
        <w:rPr>
          <w:i/>
          <w:iCs/>
        </w:rPr>
        <w:t>Variation in health care spending: target decision making, not geography</w:t>
      </w:r>
      <w:r w:rsidRPr="00AA251F">
        <w:t>. National Academies Press.</w:t>
      </w:r>
    </w:p>
    <w:p w14:paraId="21BAB811" w14:textId="77777777" w:rsidR="00AA251F" w:rsidRPr="00AA251F" w:rsidRDefault="00AA251F" w:rsidP="00F41324">
      <w:pPr>
        <w:pStyle w:val="Bibliography"/>
        <w:spacing w:line="240" w:lineRule="auto"/>
        <w:jc w:val="left"/>
      </w:pPr>
      <w:r w:rsidRPr="00AA251F">
        <w:t xml:space="preserve">Kramer, G. P., Bernstein, D. A., &amp; Phares, V. (2019). </w:t>
      </w:r>
      <w:r w:rsidRPr="00AA251F">
        <w:rPr>
          <w:i/>
          <w:iCs/>
        </w:rPr>
        <w:t>Introduction to clinical psychology</w:t>
      </w:r>
      <w:r w:rsidRPr="00AA251F">
        <w:t>. Cambridge University Press.</w:t>
      </w:r>
    </w:p>
    <w:p w14:paraId="133435ED" w14:textId="77777777" w:rsidR="00AA251F" w:rsidRPr="00AA251F" w:rsidRDefault="00AA251F" w:rsidP="00F41324">
      <w:pPr>
        <w:pStyle w:val="Bibliography"/>
        <w:spacing w:line="240" w:lineRule="auto"/>
        <w:jc w:val="left"/>
      </w:pPr>
      <w:r w:rsidRPr="00AA251F">
        <w:t xml:space="preserve">Lee, S., Wang, S., Bain, P. A., Kundinger, T., Sommers, C., Baker, C., &amp; Li, J. (2018). Modeling and Analysis of Postdischarge Intervention Process to Reduce COPD Readmissions. </w:t>
      </w:r>
      <w:r w:rsidRPr="00AA251F">
        <w:rPr>
          <w:i/>
          <w:iCs/>
        </w:rPr>
        <w:t>IEEE Transactions on Automation Science and Engineering</w:t>
      </w:r>
      <w:r w:rsidRPr="00AA251F">
        <w:t xml:space="preserve">, </w:t>
      </w:r>
      <w:r w:rsidRPr="00AA251F">
        <w:rPr>
          <w:i/>
          <w:iCs/>
        </w:rPr>
        <w:t>16</w:t>
      </w:r>
      <w:r w:rsidRPr="00AA251F">
        <w:t>(1), 21–34.</w:t>
      </w:r>
    </w:p>
    <w:p w14:paraId="55057F17" w14:textId="77777777" w:rsidR="00AA251F" w:rsidRPr="00AA251F" w:rsidRDefault="00AA251F" w:rsidP="00F41324">
      <w:pPr>
        <w:pStyle w:val="Bibliography"/>
        <w:spacing w:line="240" w:lineRule="auto"/>
        <w:jc w:val="left"/>
      </w:pPr>
      <w:r w:rsidRPr="00AA251F">
        <w:t xml:space="preserve">Luh, J. Y. (2016). MACRA regulatory burdens and the threat of physician burnout. </w:t>
      </w:r>
      <w:r w:rsidRPr="00AA251F">
        <w:rPr>
          <w:i/>
          <w:iCs/>
        </w:rPr>
        <w:t>Mayo Clinic Proceedings</w:t>
      </w:r>
      <w:r w:rsidRPr="00AA251F">
        <w:t xml:space="preserve">, </w:t>
      </w:r>
      <w:r w:rsidRPr="00AA251F">
        <w:rPr>
          <w:i/>
          <w:iCs/>
        </w:rPr>
        <w:t>91</w:t>
      </w:r>
      <w:r w:rsidRPr="00AA251F">
        <w:t>, 1671–1672. Elsevier.</w:t>
      </w:r>
    </w:p>
    <w:p w14:paraId="4EE985D2" w14:textId="77777777" w:rsidR="00AA251F" w:rsidRPr="00AA251F" w:rsidRDefault="00AA251F" w:rsidP="00F41324">
      <w:pPr>
        <w:pStyle w:val="Bibliography"/>
        <w:spacing w:line="240" w:lineRule="auto"/>
        <w:jc w:val="left"/>
      </w:pPr>
      <w:r w:rsidRPr="00AA251F">
        <w:lastRenderedPageBreak/>
        <w:t xml:space="preserve">Milstein, A. (2009). Ending extra payment for “never events”—stronger incentives for patients’ safety. </w:t>
      </w:r>
      <w:r w:rsidRPr="00AA251F">
        <w:rPr>
          <w:i/>
          <w:iCs/>
        </w:rPr>
        <w:t>New England Journal of Medicine</w:t>
      </w:r>
      <w:r w:rsidRPr="00AA251F">
        <w:t xml:space="preserve">, </w:t>
      </w:r>
      <w:r w:rsidRPr="00AA251F">
        <w:rPr>
          <w:i/>
          <w:iCs/>
        </w:rPr>
        <w:t>360</w:t>
      </w:r>
      <w:r w:rsidRPr="00AA251F">
        <w:t>(23), 2388–2390.</w:t>
      </w:r>
    </w:p>
    <w:p w14:paraId="6FBFBBC7" w14:textId="77777777" w:rsidR="00AA251F" w:rsidRPr="00AA251F" w:rsidRDefault="00AA251F" w:rsidP="00F41324">
      <w:pPr>
        <w:pStyle w:val="Bibliography"/>
        <w:spacing w:line="240" w:lineRule="auto"/>
        <w:jc w:val="left"/>
      </w:pPr>
      <w:r w:rsidRPr="00AA251F">
        <w:t xml:space="preserve">Rajkumar, R., Conway, P. H., &amp; Tavenner, M. (2014). CMS—engaging multiple payers in payment reform. </w:t>
      </w:r>
      <w:r w:rsidRPr="00AA251F">
        <w:rPr>
          <w:i/>
          <w:iCs/>
        </w:rPr>
        <w:t>Jama</w:t>
      </w:r>
      <w:r w:rsidRPr="00AA251F">
        <w:t xml:space="preserve">, </w:t>
      </w:r>
      <w:r w:rsidRPr="00AA251F">
        <w:rPr>
          <w:i/>
          <w:iCs/>
        </w:rPr>
        <w:t>311</w:t>
      </w:r>
      <w:r w:rsidRPr="00AA251F">
        <w:t>(19), 1967–1968.</w:t>
      </w:r>
    </w:p>
    <w:p w14:paraId="2993B01D" w14:textId="77777777" w:rsidR="00AA251F" w:rsidRPr="00AA251F" w:rsidRDefault="00AA251F" w:rsidP="00F41324">
      <w:pPr>
        <w:pStyle w:val="Bibliography"/>
        <w:spacing w:line="240" w:lineRule="auto"/>
        <w:jc w:val="left"/>
      </w:pPr>
      <w:r w:rsidRPr="00AA251F">
        <w:t xml:space="preserve">Rodriguez, H. P., Von Glahn, T., Elliott, M. N., Rogers, W. H., &amp; Safran, D. G. (2009). The effect of performance-based financial incentives on improving patient care experiences: a statewide evaluation. </w:t>
      </w:r>
      <w:r w:rsidRPr="00AA251F">
        <w:rPr>
          <w:i/>
          <w:iCs/>
        </w:rPr>
        <w:t>Journal of General Internal Medicine</w:t>
      </w:r>
      <w:r w:rsidRPr="00AA251F">
        <w:t xml:space="preserve">, </w:t>
      </w:r>
      <w:r w:rsidRPr="00AA251F">
        <w:rPr>
          <w:i/>
          <w:iCs/>
        </w:rPr>
        <w:t>24</w:t>
      </w:r>
      <w:r w:rsidRPr="00AA251F">
        <w:t>(12), 1281.</w:t>
      </w:r>
    </w:p>
    <w:p w14:paraId="21D814E4" w14:textId="77777777" w:rsidR="00AA251F" w:rsidRPr="00AA251F" w:rsidRDefault="00AA251F" w:rsidP="00F41324">
      <w:pPr>
        <w:pStyle w:val="Bibliography"/>
        <w:spacing w:line="240" w:lineRule="auto"/>
        <w:jc w:val="left"/>
      </w:pPr>
      <w:r w:rsidRPr="00AA251F">
        <w:t xml:space="preserve">Saignite. (2019). </w:t>
      </w:r>
      <w:r w:rsidRPr="00AA251F">
        <w:rPr>
          <w:i/>
          <w:iCs/>
        </w:rPr>
        <w:t>10 FAQs About the Merit-based Incentive Payment System (MIPS)</w:t>
      </w:r>
      <w:r w:rsidRPr="00AA251F">
        <w:t>. Retrieved from https://www.saignite.com/industry-expertise/quality-payment-program/mips-education/10-faqs-about-mips/</w:t>
      </w:r>
    </w:p>
    <w:p w14:paraId="79A625D3" w14:textId="77777777" w:rsidR="00AA251F" w:rsidRPr="00AA251F" w:rsidRDefault="00AA251F" w:rsidP="00F41324">
      <w:pPr>
        <w:pStyle w:val="Bibliography"/>
        <w:spacing w:line="240" w:lineRule="auto"/>
        <w:jc w:val="left"/>
      </w:pPr>
      <w:r w:rsidRPr="00AA251F">
        <w:t xml:space="preserve">Schwenk, T. L., &amp; Gold, K. J. (2018). Physician burnout—a serious symptom, but of what? </w:t>
      </w:r>
      <w:r w:rsidRPr="00AA251F">
        <w:rPr>
          <w:i/>
          <w:iCs/>
        </w:rPr>
        <w:t>Jama</w:t>
      </w:r>
      <w:r w:rsidRPr="00AA251F">
        <w:t xml:space="preserve">, </w:t>
      </w:r>
      <w:r w:rsidRPr="00AA251F">
        <w:rPr>
          <w:i/>
          <w:iCs/>
        </w:rPr>
        <w:t>320</w:t>
      </w:r>
      <w:r w:rsidRPr="00AA251F">
        <w:t>(11), 1109–1110.</w:t>
      </w:r>
    </w:p>
    <w:p w14:paraId="7605F5ED" w14:textId="77777777" w:rsidR="00AA251F" w:rsidRPr="00AA251F" w:rsidRDefault="00AA251F" w:rsidP="00F41324">
      <w:pPr>
        <w:pStyle w:val="Bibliography"/>
        <w:spacing w:line="240" w:lineRule="auto"/>
        <w:jc w:val="left"/>
      </w:pPr>
      <w:r w:rsidRPr="00AA251F">
        <w:t xml:space="preserve">Shanafelt, T. D., Boone, S., Tan, L., Dyrbye, L. N., Sotile, W., Satele, D., … Oreskovich, M. R. (2012). Burnout and satisfaction with work-life balance among US physicians relative to the general US population. </w:t>
      </w:r>
      <w:r w:rsidRPr="00AA251F">
        <w:rPr>
          <w:i/>
          <w:iCs/>
        </w:rPr>
        <w:t>Archives of Internal Medicine</w:t>
      </w:r>
      <w:r w:rsidRPr="00AA251F">
        <w:t xml:space="preserve">, </w:t>
      </w:r>
      <w:r w:rsidRPr="00AA251F">
        <w:rPr>
          <w:i/>
          <w:iCs/>
        </w:rPr>
        <w:t>172</w:t>
      </w:r>
      <w:r w:rsidRPr="00AA251F">
        <w:t>(18), 1377–1385.</w:t>
      </w:r>
    </w:p>
    <w:p w14:paraId="5DB8830D" w14:textId="77777777" w:rsidR="00AA251F" w:rsidRPr="00AA251F" w:rsidRDefault="00AA251F" w:rsidP="00F41324">
      <w:pPr>
        <w:pStyle w:val="Bibliography"/>
        <w:spacing w:line="240" w:lineRule="auto"/>
        <w:jc w:val="left"/>
      </w:pPr>
      <w:r w:rsidRPr="00AA251F">
        <w:t xml:space="preserve">Shanafelt, T. D., &amp; Noseworthy, J. H. (2017). Executive leadership and physician well-being: nine organizational strategies to promote engagement and reduce burnout. </w:t>
      </w:r>
      <w:r w:rsidRPr="00AA251F">
        <w:rPr>
          <w:i/>
          <w:iCs/>
        </w:rPr>
        <w:t>Mayo Clinic Proceedings</w:t>
      </w:r>
      <w:r w:rsidRPr="00AA251F">
        <w:t xml:space="preserve">, </w:t>
      </w:r>
      <w:r w:rsidRPr="00AA251F">
        <w:rPr>
          <w:i/>
          <w:iCs/>
        </w:rPr>
        <w:t>92</w:t>
      </w:r>
      <w:r w:rsidRPr="00AA251F">
        <w:t>, 129–146. Elsevier.</w:t>
      </w:r>
    </w:p>
    <w:p w14:paraId="0A88709A" w14:textId="77777777" w:rsidR="00AA251F" w:rsidRPr="00AA251F" w:rsidRDefault="00AA251F" w:rsidP="00F41324">
      <w:pPr>
        <w:pStyle w:val="Bibliography"/>
        <w:spacing w:line="240" w:lineRule="auto"/>
        <w:jc w:val="left"/>
      </w:pPr>
      <w:r w:rsidRPr="00AA251F">
        <w:t xml:space="preserve">Shanafelt, T. D., West, C. P., Sloan, J. A., Novotny, P. J., Poland, G. A., Menaker, R., … Dyrbye, L. N. (2009). Career fit and burnout among academic faculty. </w:t>
      </w:r>
      <w:r w:rsidRPr="00AA251F">
        <w:rPr>
          <w:i/>
          <w:iCs/>
        </w:rPr>
        <w:t>Archives of Internal Medicine</w:t>
      </w:r>
      <w:r w:rsidRPr="00AA251F">
        <w:t xml:space="preserve">, </w:t>
      </w:r>
      <w:r w:rsidRPr="00AA251F">
        <w:rPr>
          <w:i/>
          <w:iCs/>
        </w:rPr>
        <w:t>169</w:t>
      </w:r>
      <w:r w:rsidRPr="00AA251F">
        <w:t>(10), 990–995.</w:t>
      </w:r>
    </w:p>
    <w:p w14:paraId="2F54867C" w14:textId="77777777" w:rsidR="00AA251F" w:rsidRPr="00AA251F" w:rsidRDefault="00AA251F" w:rsidP="00F41324">
      <w:pPr>
        <w:pStyle w:val="Bibliography"/>
        <w:spacing w:line="240" w:lineRule="auto"/>
        <w:jc w:val="left"/>
      </w:pPr>
      <w:r w:rsidRPr="00AA251F">
        <w:t xml:space="preserve">Skillman, M., Cross-Barnet, C., Singer, R. F., Ruiz, S., Rotondo, C., Ahn, R., … Moiduddin, A. (2017). Physician engagement strategies in care coordination: Findings from the Centers for Medicare &amp; Medicaid Services’ Health Care Innovation Awards Program. </w:t>
      </w:r>
      <w:r w:rsidRPr="00AA251F">
        <w:rPr>
          <w:i/>
          <w:iCs/>
        </w:rPr>
        <w:t>Health Services Research</w:t>
      </w:r>
      <w:r w:rsidRPr="00AA251F">
        <w:t xml:space="preserve">, </w:t>
      </w:r>
      <w:r w:rsidRPr="00AA251F">
        <w:rPr>
          <w:i/>
          <w:iCs/>
        </w:rPr>
        <w:t>52</w:t>
      </w:r>
      <w:r w:rsidRPr="00AA251F">
        <w:t>(1), 291–312.</w:t>
      </w:r>
    </w:p>
    <w:p w14:paraId="58B801E9" w14:textId="77777777" w:rsidR="00AA251F" w:rsidRPr="00AA251F" w:rsidRDefault="00AA251F" w:rsidP="00F41324">
      <w:pPr>
        <w:pStyle w:val="Bibliography"/>
        <w:spacing w:line="240" w:lineRule="auto"/>
        <w:jc w:val="left"/>
      </w:pPr>
      <w:r w:rsidRPr="00AA251F">
        <w:t xml:space="preserve">Stanisce, L., Ahmad, N., Deckard, N., Solomon, D., Spalla, T. C., Gaughan, J. P., &amp; Koshkareva, Y. (2019). The Impact of RVU-Based Compensation on Patient Safety Outcomes in Outpatient Otolaryngology Procedures. </w:t>
      </w:r>
      <w:r w:rsidRPr="00AA251F">
        <w:rPr>
          <w:i/>
          <w:iCs/>
        </w:rPr>
        <w:t>Otolaryngology–Head and Neck Surgery</w:t>
      </w:r>
      <w:r w:rsidRPr="00AA251F">
        <w:t xml:space="preserve">, </w:t>
      </w:r>
      <w:r w:rsidRPr="00AA251F">
        <w:rPr>
          <w:i/>
          <w:iCs/>
        </w:rPr>
        <w:t>160</w:t>
      </w:r>
      <w:r w:rsidRPr="00AA251F">
        <w:t>(6), 1003–1008.</w:t>
      </w:r>
    </w:p>
    <w:p w14:paraId="262E30B2" w14:textId="77777777" w:rsidR="00AA251F" w:rsidRPr="00AA251F" w:rsidRDefault="00AA251F" w:rsidP="00F41324">
      <w:pPr>
        <w:pStyle w:val="Bibliography"/>
        <w:spacing w:line="240" w:lineRule="auto"/>
        <w:jc w:val="left"/>
      </w:pPr>
      <w:r w:rsidRPr="00AA251F">
        <w:t xml:space="preserve">Stewart, M. G., Jones, D. B., &amp; Garson Jr, A. T. (2001). An incentive plan for professional fee collections at an indigent-care teaching hospital. </w:t>
      </w:r>
      <w:r w:rsidRPr="00AA251F">
        <w:rPr>
          <w:i/>
          <w:iCs/>
        </w:rPr>
        <w:t>Academic Medicine</w:t>
      </w:r>
      <w:r w:rsidRPr="00AA251F">
        <w:t xml:space="preserve">, </w:t>
      </w:r>
      <w:r w:rsidRPr="00AA251F">
        <w:rPr>
          <w:i/>
          <w:iCs/>
        </w:rPr>
        <w:t>76</w:t>
      </w:r>
      <w:r w:rsidRPr="00AA251F">
        <w:t>(11), 1094–1099.</w:t>
      </w:r>
    </w:p>
    <w:p w14:paraId="550EE977" w14:textId="77777777" w:rsidR="00AA251F" w:rsidRPr="00AA251F" w:rsidRDefault="00AA251F" w:rsidP="00F41324">
      <w:pPr>
        <w:pStyle w:val="Bibliography"/>
        <w:spacing w:line="240" w:lineRule="auto"/>
        <w:jc w:val="left"/>
      </w:pPr>
      <w:r w:rsidRPr="00AA251F">
        <w:t xml:space="preserve">Wallace, J. E., Lemaire, J. B., &amp; Ghali, W. A. (2009). Physician wellness: a missing quality indicator. </w:t>
      </w:r>
      <w:r w:rsidRPr="00AA251F">
        <w:rPr>
          <w:i/>
          <w:iCs/>
        </w:rPr>
        <w:t>The Lancet</w:t>
      </w:r>
      <w:r w:rsidRPr="00AA251F">
        <w:t xml:space="preserve">, </w:t>
      </w:r>
      <w:r w:rsidRPr="00AA251F">
        <w:rPr>
          <w:i/>
          <w:iCs/>
        </w:rPr>
        <w:t>374</w:t>
      </w:r>
      <w:r w:rsidRPr="00AA251F">
        <w:t>(9702), 1714–1721.</w:t>
      </w:r>
    </w:p>
    <w:p w14:paraId="381F5B0A" w14:textId="77777777" w:rsidR="00AA251F" w:rsidRPr="00AA251F" w:rsidRDefault="00AA251F" w:rsidP="00F41324">
      <w:pPr>
        <w:pStyle w:val="Bibliography"/>
        <w:spacing w:line="240" w:lineRule="auto"/>
        <w:jc w:val="left"/>
      </w:pPr>
      <w:r w:rsidRPr="00AA251F">
        <w:t xml:space="preserve">West, C. P., Dyrbye, L. N., Erwin, P. J., &amp; Shanafelt, T. D. (2016). Interventions to prevent and reduce physician burnout: a systematic review and meta-analysis. </w:t>
      </w:r>
      <w:r w:rsidRPr="00AA251F">
        <w:rPr>
          <w:i/>
          <w:iCs/>
        </w:rPr>
        <w:t>The Lancet</w:t>
      </w:r>
      <w:r w:rsidRPr="00AA251F">
        <w:t xml:space="preserve">, </w:t>
      </w:r>
      <w:r w:rsidRPr="00AA251F">
        <w:rPr>
          <w:i/>
          <w:iCs/>
        </w:rPr>
        <w:t>388</w:t>
      </w:r>
      <w:r w:rsidRPr="00AA251F">
        <w:t>(10057), 2272–2281.</w:t>
      </w:r>
    </w:p>
    <w:p w14:paraId="0DB98823" w14:textId="577C4FF7" w:rsidR="00B65838" w:rsidRPr="00B65838" w:rsidRDefault="00B65838" w:rsidP="00F41324">
      <w:pPr>
        <w:spacing w:line="240" w:lineRule="auto"/>
        <w:jc w:val="left"/>
      </w:pPr>
      <w:r>
        <w:fldChar w:fldCharType="end"/>
      </w:r>
    </w:p>
    <w:sectPr w:rsidR="00B65838" w:rsidRPr="00B65838" w:rsidSect="004F605E">
      <w:footnotePr>
        <w:numFmt w:val="lowerRoman"/>
      </w:footnotePr>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A9F9" w14:textId="77777777" w:rsidR="006725FA" w:rsidRDefault="006725FA">
      <w:r>
        <w:separator/>
      </w:r>
    </w:p>
  </w:endnote>
  <w:endnote w:type="continuationSeparator" w:id="0">
    <w:p w14:paraId="3136A18F" w14:textId="77777777" w:rsidR="006725FA" w:rsidRDefault="0067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EA8B" w14:textId="52FEFE34" w:rsidR="0059301A" w:rsidRDefault="0059301A" w:rsidP="006B1124">
    <w:pPr>
      <w:tabs>
        <w:tab w:val="center" w:pos="4680"/>
      </w:tabs>
      <w:ind w:firstLine="0"/>
    </w:pPr>
    <w:r>
      <w:tab/>
    </w:r>
    <w:r>
      <w:fldChar w:fldCharType="begin"/>
    </w:r>
    <w:r>
      <w:instrText xml:space="preserve"> PAGE </w:instrText>
    </w:r>
    <w:r>
      <w:fldChar w:fldCharType="separate"/>
    </w:r>
    <w:r w:rsidR="00E10AF9">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72C6" w14:textId="77777777" w:rsidR="0059301A" w:rsidRDefault="0059301A"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0A0D" w14:textId="6024FFDE" w:rsidR="0059301A" w:rsidRDefault="0059301A" w:rsidP="006B1124">
    <w:pPr>
      <w:tabs>
        <w:tab w:val="center" w:pos="4680"/>
      </w:tabs>
      <w:ind w:firstLine="0"/>
    </w:pPr>
    <w:r>
      <w:tab/>
    </w:r>
    <w:r>
      <w:fldChar w:fldCharType="begin"/>
    </w:r>
    <w:r>
      <w:instrText xml:space="preserve"> PAGE </w:instrText>
    </w:r>
    <w:r>
      <w:fldChar w:fldCharType="separate"/>
    </w:r>
    <w:r w:rsidR="00E10AF9">
      <w:rPr>
        <w:noProof/>
      </w:rPr>
      <w:t>viii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0E761" w14:textId="77777777" w:rsidR="006725FA" w:rsidRDefault="006725FA">
      <w:r>
        <w:separator/>
      </w:r>
    </w:p>
  </w:footnote>
  <w:footnote w:type="continuationSeparator" w:id="0">
    <w:p w14:paraId="00528949" w14:textId="77777777" w:rsidR="006725FA" w:rsidRDefault="0067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68AF" w14:textId="77777777" w:rsidR="0059301A" w:rsidRPr="00932701" w:rsidRDefault="0059301A"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EB6"/>
    <w:multiLevelType w:val="hybridMultilevel"/>
    <w:tmpl w:val="889C4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315625"/>
    <w:multiLevelType w:val="multilevel"/>
    <w:tmpl w:val="3C08547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23406AA"/>
    <w:multiLevelType w:val="hybridMultilevel"/>
    <w:tmpl w:val="AF34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12FA5"/>
    <w:multiLevelType w:val="hybridMultilevel"/>
    <w:tmpl w:val="AABC9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4475D8"/>
    <w:multiLevelType w:val="hybridMultilevel"/>
    <w:tmpl w:val="7F8A5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15"/>
  </w:num>
  <w:num w:numId="14">
    <w:abstractNumId w:val="10"/>
  </w:num>
  <w:num w:numId="15">
    <w:abstractNumId w:val="12"/>
  </w:num>
  <w:num w:numId="16">
    <w:abstractNumId w:val="1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0MzUzMTQzMzUxszRQ0lEKTi0uzszPAykwqgUAx3YCzSwAAAA="/>
  </w:docVars>
  <w:rsids>
    <w:rsidRoot w:val="006250C2"/>
    <w:rsid w:val="000000E2"/>
    <w:rsid w:val="00001A56"/>
    <w:rsid w:val="00001C37"/>
    <w:rsid w:val="00003AC6"/>
    <w:rsid w:val="00007079"/>
    <w:rsid w:val="0000772A"/>
    <w:rsid w:val="0001130C"/>
    <w:rsid w:val="00012443"/>
    <w:rsid w:val="00013D1B"/>
    <w:rsid w:val="0001649C"/>
    <w:rsid w:val="00020691"/>
    <w:rsid w:val="0002247B"/>
    <w:rsid w:val="00024244"/>
    <w:rsid w:val="00026E3B"/>
    <w:rsid w:val="0002725B"/>
    <w:rsid w:val="00027689"/>
    <w:rsid w:val="00031667"/>
    <w:rsid w:val="00032F87"/>
    <w:rsid w:val="00033947"/>
    <w:rsid w:val="00035D1E"/>
    <w:rsid w:val="00036038"/>
    <w:rsid w:val="00037CEE"/>
    <w:rsid w:val="00044FFE"/>
    <w:rsid w:val="0004526F"/>
    <w:rsid w:val="00046D54"/>
    <w:rsid w:val="00047C17"/>
    <w:rsid w:val="00060276"/>
    <w:rsid w:val="00060E7D"/>
    <w:rsid w:val="00060F33"/>
    <w:rsid w:val="00061B25"/>
    <w:rsid w:val="00061EB1"/>
    <w:rsid w:val="000635D4"/>
    <w:rsid w:val="00064169"/>
    <w:rsid w:val="00064717"/>
    <w:rsid w:val="00064FF3"/>
    <w:rsid w:val="0007000C"/>
    <w:rsid w:val="0007113B"/>
    <w:rsid w:val="00072752"/>
    <w:rsid w:val="0007429F"/>
    <w:rsid w:val="00081515"/>
    <w:rsid w:val="0008504E"/>
    <w:rsid w:val="00086364"/>
    <w:rsid w:val="0008761D"/>
    <w:rsid w:val="00090498"/>
    <w:rsid w:val="000948F6"/>
    <w:rsid w:val="000A265E"/>
    <w:rsid w:val="000A7103"/>
    <w:rsid w:val="000A7D91"/>
    <w:rsid w:val="000B03C3"/>
    <w:rsid w:val="000B0F06"/>
    <w:rsid w:val="000B2718"/>
    <w:rsid w:val="000B2898"/>
    <w:rsid w:val="000B3B13"/>
    <w:rsid w:val="000B6B2F"/>
    <w:rsid w:val="000B716F"/>
    <w:rsid w:val="000B75DC"/>
    <w:rsid w:val="000B7CF5"/>
    <w:rsid w:val="000C0415"/>
    <w:rsid w:val="000C0539"/>
    <w:rsid w:val="000C4CFB"/>
    <w:rsid w:val="000C5CB3"/>
    <w:rsid w:val="000D4984"/>
    <w:rsid w:val="000D5295"/>
    <w:rsid w:val="000D61A2"/>
    <w:rsid w:val="000D7DF0"/>
    <w:rsid w:val="000E0787"/>
    <w:rsid w:val="000E1629"/>
    <w:rsid w:val="000E3836"/>
    <w:rsid w:val="000E3A4D"/>
    <w:rsid w:val="000E454C"/>
    <w:rsid w:val="000E4618"/>
    <w:rsid w:val="000E4F52"/>
    <w:rsid w:val="000E50D4"/>
    <w:rsid w:val="000E6443"/>
    <w:rsid w:val="000F02E9"/>
    <w:rsid w:val="000F2644"/>
    <w:rsid w:val="000F3583"/>
    <w:rsid w:val="000F54A0"/>
    <w:rsid w:val="000F5DBB"/>
    <w:rsid w:val="000F6C43"/>
    <w:rsid w:val="00102484"/>
    <w:rsid w:val="00110209"/>
    <w:rsid w:val="00112F1E"/>
    <w:rsid w:val="001143FF"/>
    <w:rsid w:val="00114661"/>
    <w:rsid w:val="0011612C"/>
    <w:rsid w:val="0011645E"/>
    <w:rsid w:val="0012127B"/>
    <w:rsid w:val="00121C71"/>
    <w:rsid w:val="00130B6B"/>
    <w:rsid w:val="001318CC"/>
    <w:rsid w:val="00131BB5"/>
    <w:rsid w:val="001324BC"/>
    <w:rsid w:val="00134D88"/>
    <w:rsid w:val="00134F23"/>
    <w:rsid w:val="00136B05"/>
    <w:rsid w:val="00144CE1"/>
    <w:rsid w:val="001469E1"/>
    <w:rsid w:val="00146BBA"/>
    <w:rsid w:val="00150EF7"/>
    <w:rsid w:val="001513BD"/>
    <w:rsid w:val="00151642"/>
    <w:rsid w:val="001532CB"/>
    <w:rsid w:val="00153679"/>
    <w:rsid w:val="0015375F"/>
    <w:rsid w:val="001601B9"/>
    <w:rsid w:val="00162E71"/>
    <w:rsid w:val="00163296"/>
    <w:rsid w:val="00163A89"/>
    <w:rsid w:val="0016487F"/>
    <w:rsid w:val="0016572C"/>
    <w:rsid w:val="00166173"/>
    <w:rsid w:val="00166F6D"/>
    <w:rsid w:val="00170DB3"/>
    <w:rsid w:val="001717A8"/>
    <w:rsid w:val="0017414F"/>
    <w:rsid w:val="00174952"/>
    <w:rsid w:val="001809E9"/>
    <w:rsid w:val="001842F6"/>
    <w:rsid w:val="00185E12"/>
    <w:rsid w:val="00185FA8"/>
    <w:rsid w:val="00186B52"/>
    <w:rsid w:val="00187172"/>
    <w:rsid w:val="00195C84"/>
    <w:rsid w:val="00196D60"/>
    <w:rsid w:val="001970CF"/>
    <w:rsid w:val="001976F5"/>
    <w:rsid w:val="001A5524"/>
    <w:rsid w:val="001A5B53"/>
    <w:rsid w:val="001A5E91"/>
    <w:rsid w:val="001A5F04"/>
    <w:rsid w:val="001B145A"/>
    <w:rsid w:val="001B3B11"/>
    <w:rsid w:val="001B46C4"/>
    <w:rsid w:val="001B580B"/>
    <w:rsid w:val="001C1C2F"/>
    <w:rsid w:val="001C31D2"/>
    <w:rsid w:val="001C5ABC"/>
    <w:rsid w:val="001C6AE6"/>
    <w:rsid w:val="001C7CDC"/>
    <w:rsid w:val="001D14B6"/>
    <w:rsid w:val="001D2220"/>
    <w:rsid w:val="001D3F1D"/>
    <w:rsid w:val="001D4710"/>
    <w:rsid w:val="001D5BCB"/>
    <w:rsid w:val="001D6B8E"/>
    <w:rsid w:val="001D6F39"/>
    <w:rsid w:val="001E2EAD"/>
    <w:rsid w:val="001E3B89"/>
    <w:rsid w:val="001E5F50"/>
    <w:rsid w:val="001E7ED4"/>
    <w:rsid w:val="001F267C"/>
    <w:rsid w:val="001F32B2"/>
    <w:rsid w:val="001F331D"/>
    <w:rsid w:val="001F3C64"/>
    <w:rsid w:val="001F5F8C"/>
    <w:rsid w:val="001F6AAD"/>
    <w:rsid w:val="001F70D6"/>
    <w:rsid w:val="001F7CFD"/>
    <w:rsid w:val="001F7E5F"/>
    <w:rsid w:val="0020096A"/>
    <w:rsid w:val="00200B2E"/>
    <w:rsid w:val="0020396A"/>
    <w:rsid w:val="002048B3"/>
    <w:rsid w:val="00204D2E"/>
    <w:rsid w:val="002060D7"/>
    <w:rsid w:val="002137F6"/>
    <w:rsid w:val="00214E3D"/>
    <w:rsid w:val="002162C2"/>
    <w:rsid w:val="0021724D"/>
    <w:rsid w:val="00217B34"/>
    <w:rsid w:val="00220AD4"/>
    <w:rsid w:val="002220D0"/>
    <w:rsid w:val="00222A36"/>
    <w:rsid w:val="00222DE6"/>
    <w:rsid w:val="00226F56"/>
    <w:rsid w:val="00233C3E"/>
    <w:rsid w:val="00233F5A"/>
    <w:rsid w:val="00234A2F"/>
    <w:rsid w:val="00235472"/>
    <w:rsid w:val="0023704F"/>
    <w:rsid w:val="002373AA"/>
    <w:rsid w:val="00240636"/>
    <w:rsid w:val="00241F98"/>
    <w:rsid w:val="00243D92"/>
    <w:rsid w:val="00243F79"/>
    <w:rsid w:val="0024570A"/>
    <w:rsid w:val="002466E5"/>
    <w:rsid w:val="00246FC1"/>
    <w:rsid w:val="0025093C"/>
    <w:rsid w:val="0025193A"/>
    <w:rsid w:val="00255E70"/>
    <w:rsid w:val="0025616F"/>
    <w:rsid w:val="00260E71"/>
    <w:rsid w:val="00261153"/>
    <w:rsid w:val="00261A24"/>
    <w:rsid w:val="00263111"/>
    <w:rsid w:val="00263FCC"/>
    <w:rsid w:val="002662E5"/>
    <w:rsid w:val="00266941"/>
    <w:rsid w:val="00267158"/>
    <w:rsid w:val="00270372"/>
    <w:rsid w:val="002706BA"/>
    <w:rsid w:val="00270D25"/>
    <w:rsid w:val="00271C20"/>
    <w:rsid w:val="0027280A"/>
    <w:rsid w:val="00273327"/>
    <w:rsid w:val="0027453C"/>
    <w:rsid w:val="00275A40"/>
    <w:rsid w:val="00276E7E"/>
    <w:rsid w:val="00276F75"/>
    <w:rsid w:val="00281DEB"/>
    <w:rsid w:val="00281E1B"/>
    <w:rsid w:val="002840C0"/>
    <w:rsid w:val="002849DE"/>
    <w:rsid w:val="00284DFD"/>
    <w:rsid w:val="0028782F"/>
    <w:rsid w:val="0029550A"/>
    <w:rsid w:val="00295A1C"/>
    <w:rsid w:val="00297405"/>
    <w:rsid w:val="002A02FA"/>
    <w:rsid w:val="002A0BF6"/>
    <w:rsid w:val="002A0EC1"/>
    <w:rsid w:val="002A5EBC"/>
    <w:rsid w:val="002A650C"/>
    <w:rsid w:val="002A6783"/>
    <w:rsid w:val="002A6F81"/>
    <w:rsid w:val="002A7514"/>
    <w:rsid w:val="002B1870"/>
    <w:rsid w:val="002B238F"/>
    <w:rsid w:val="002B41A8"/>
    <w:rsid w:val="002C03E6"/>
    <w:rsid w:val="002C09FD"/>
    <w:rsid w:val="002C0CA8"/>
    <w:rsid w:val="002C3CEA"/>
    <w:rsid w:val="002C6F19"/>
    <w:rsid w:val="002D01B1"/>
    <w:rsid w:val="002D11E0"/>
    <w:rsid w:val="002D2574"/>
    <w:rsid w:val="002D45AE"/>
    <w:rsid w:val="002D5F66"/>
    <w:rsid w:val="002D621C"/>
    <w:rsid w:val="002D6841"/>
    <w:rsid w:val="002E4220"/>
    <w:rsid w:val="002F163E"/>
    <w:rsid w:val="002F23C7"/>
    <w:rsid w:val="002F2A1E"/>
    <w:rsid w:val="002F2F69"/>
    <w:rsid w:val="002F4425"/>
    <w:rsid w:val="00300168"/>
    <w:rsid w:val="003017A9"/>
    <w:rsid w:val="00303731"/>
    <w:rsid w:val="0030592B"/>
    <w:rsid w:val="00307A4C"/>
    <w:rsid w:val="00310847"/>
    <w:rsid w:val="00310B46"/>
    <w:rsid w:val="00311F76"/>
    <w:rsid w:val="00312387"/>
    <w:rsid w:val="00313D29"/>
    <w:rsid w:val="0031449D"/>
    <w:rsid w:val="00315E4F"/>
    <w:rsid w:val="00320622"/>
    <w:rsid w:val="00324A48"/>
    <w:rsid w:val="0032643B"/>
    <w:rsid w:val="00326C4F"/>
    <w:rsid w:val="00327412"/>
    <w:rsid w:val="00332F58"/>
    <w:rsid w:val="003356EA"/>
    <w:rsid w:val="00336AC3"/>
    <w:rsid w:val="003370ED"/>
    <w:rsid w:val="00337CC7"/>
    <w:rsid w:val="00340190"/>
    <w:rsid w:val="0034032F"/>
    <w:rsid w:val="0034051A"/>
    <w:rsid w:val="003439D7"/>
    <w:rsid w:val="00344DD3"/>
    <w:rsid w:val="003536ED"/>
    <w:rsid w:val="0035439D"/>
    <w:rsid w:val="00356E72"/>
    <w:rsid w:val="00360443"/>
    <w:rsid w:val="00361C81"/>
    <w:rsid w:val="00364F03"/>
    <w:rsid w:val="00367476"/>
    <w:rsid w:val="003777D4"/>
    <w:rsid w:val="00382AAF"/>
    <w:rsid w:val="00382EC7"/>
    <w:rsid w:val="003865D9"/>
    <w:rsid w:val="003866F7"/>
    <w:rsid w:val="00393AE2"/>
    <w:rsid w:val="003A25F2"/>
    <w:rsid w:val="003A34DE"/>
    <w:rsid w:val="003A552C"/>
    <w:rsid w:val="003B14A4"/>
    <w:rsid w:val="003B1894"/>
    <w:rsid w:val="003B1C15"/>
    <w:rsid w:val="003B2FD8"/>
    <w:rsid w:val="003B3D81"/>
    <w:rsid w:val="003B630B"/>
    <w:rsid w:val="003B6E5C"/>
    <w:rsid w:val="003B7B2F"/>
    <w:rsid w:val="003C2E00"/>
    <w:rsid w:val="003C3EC3"/>
    <w:rsid w:val="003C435E"/>
    <w:rsid w:val="003C7829"/>
    <w:rsid w:val="003C791E"/>
    <w:rsid w:val="003D1BA7"/>
    <w:rsid w:val="003D1F85"/>
    <w:rsid w:val="003D6AE1"/>
    <w:rsid w:val="003D75DA"/>
    <w:rsid w:val="003E2744"/>
    <w:rsid w:val="003E31E1"/>
    <w:rsid w:val="003E3C8C"/>
    <w:rsid w:val="003E3EE4"/>
    <w:rsid w:val="003E5D61"/>
    <w:rsid w:val="003F0033"/>
    <w:rsid w:val="003F1C72"/>
    <w:rsid w:val="003F3FC4"/>
    <w:rsid w:val="003F45DE"/>
    <w:rsid w:val="004032C8"/>
    <w:rsid w:val="00406614"/>
    <w:rsid w:val="004074FD"/>
    <w:rsid w:val="00411EA5"/>
    <w:rsid w:val="004128EE"/>
    <w:rsid w:val="00415D52"/>
    <w:rsid w:val="00415FA9"/>
    <w:rsid w:val="004163E3"/>
    <w:rsid w:val="0041726C"/>
    <w:rsid w:val="0041757B"/>
    <w:rsid w:val="004205CD"/>
    <w:rsid w:val="004214E7"/>
    <w:rsid w:val="0042151D"/>
    <w:rsid w:val="004242B1"/>
    <w:rsid w:val="004250A3"/>
    <w:rsid w:val="004304EF"/>
    <w:rsid w:val="0043141D"/>
    <w:rsid w:val="004316CE"/>
    <w:rsid w:val="00431E0B"/>
    <w:rsid w:val="00431F63"/>
    <w:rsid w:val="00433042"/>
    <w:rsid w:val="00434380"/>
    <w:rsid w:val="00435060"/>
    <w:rsid w:val="004351B3"/>
    <w:rsid w:val="004367F6"/>
    <w:rsid w:val="00442516"/>
    <w:rsid w:val="00445B0A"/>
    <w:rsid w:val="0044653D"/>
    <w:rsid w:val="004471FF"/>
    <w:rsid w:val="00450673"/>
    <w:rsid w:val="004507FA"/>
    <w:rsid w:val="00451CB4"/>
    <w:rsid w:val="004527D5"/>
    <w:rsid w:val="00452D79"/>
    <w:rsid w:val="00455D94"/>
    <w:rsid w:val="00457A60"/>
    <w:rsid w:val="00460D12"/>
    <w:rsid w:val="0046296D"/>
    <w:rsid w:val="0046438E"/>
    <w:rsid w:val="004674EA"/>
    <w:rsid w:val="00471B6D"/>
    <w:rsid w:val="00473F39"/>
    <w:rsid w:val="00474137"/>
    <w:rsid w:val="0047491E"/>
    <w:rsid w:val="004757E0"/>
    <w:rsid w:val="00481730"/>
    <w:rsid w:val="00483481"/>
    <w:rsid w:val="004855FB"/>
    <w:rsid w:val="00486073"/>
    <w:rsid w:val="00486137"/>
    <w:rsid w:val="00486583"/>
    <w:rsid w:val="0048712D"/>
    <w:rsid w:val="00487847"/>
    <w:rsid w:val="00492BB3"/>
    <w:rsid w:val="00492E51"/>
    <w:rsid w:val="00492F5A"/>
    <w:rsid w:val="0049590A"/>
    <w:rsid w:val="00495B23"/>
    <w:rsid w:val="00496DD4"/>
    <w:rsid w:val="00497B4D"/>
    <w:rsid w:val="004A0E1D"/>
    <w:rsid w:val="004A1CE8"/>
    <w:rsid w:val="004A1E49"/>
    <w:rsid w:val="004A23F4"/>
    <w:rsid w:val="004A27B9"/>
    <w:rsid w:val="004A3F07"/>
    <w:rsid w:val="004B0082"/>
    <w:rsid w:val="004B5C15"/>
    <w:rsid w:val="004B7295"/>
    <w:rsid w:val="004B7B28"/>
    <w:rsid w:val="004B7CE4"/>
    <w:rsid w:val="004C019F"/>
    <w:rsid w:val="004C26B7"/>
    <w:rsid w:val="004C4A50"/>
    <w:rsid w:val="004C6B91"/>
    <w:rsid w:val="004C748E"/>
    <w:rsid w:val="004D023E"/>
    <w:rsid w:val="004D7AA4"/>
    <w:rsid w:val="004E1340"/>
    <w:rsid w:val="004E1726"/>
    <w:rsid w:val="004E2F20"/>
    <w:rsid w:val="004E32F7"/>
    <w:rsid w:val="004E3818"/>
    <w:rsid w:val="004E3B59"/>
    <w:rsid w:val="004E4F79"/>
    <w:rsid w:val="004E5E20"/>
    <w:rsid w:val="004E6B70"/>
    <w:rsid w:val="004E7A3C"/>
    <w:rsid w:val="004E7ADD"/>
    <w:rsid w:val="004E7AF0"/>
    <w:rsid w:val="004E7F52"/>
    <w:rsid w:val="004F0846"/>
    <w:rsid w:val="004F223B"/>
    <w:rsid w:val="004F51B6"/>
    <w:rsid w:val="004F5D61"/>
    <w:rsid w:val="004F605E"/>
    <w:rsid w:val="004F6C9C"/>
    <w:rsid w:val="004F7CAF"/>
    <w:rsid w:val="00502607"/>
    <w:rsid w:val="00502680"/>
    <w:rsid w:val="005050EF"/>
    <w:rsid w:val="00507649"/>
    <w:rsid w:val="0051490D"/>
    <w:rsid w:val="00515F45"/>
    <w:rsid w:val="005163FE"/>
    <w:rsid w:val="00520B72"/>
    <w:rsid w:val="00521987"/>
    <w:rsid w:val="005238AE"/>
    <w:rsid w:val="00524533"/>
    <w:rsid w:val="00525B43"/>
    <w:rsid w:val="005276B0"/>
    <w:rsid w:val="0053296F"/>
    <w:rsid w:val="00532A4F"/>
    <w:rsid w:val="00535DA1"/>
    <w:rsid w:val="00536110"/>
    <w:rsid w:val="00537BA3"/>
    <w:rsid w:val="00540F8E"/>
    <w:rsid w:val="005448B5"/>
    <w:rsid w:val="00550BB9"/>
    <w:rsid w:val="00552D43"/>
    <w:rsid w:val="005553EF"/>
    <w:rsid w:val="00555590"/>
    <w:rsid w:val="005569D0"/>
    <w:rsid w:val="00557281"/>
    <w:rsid w:val="0055775C"/>
    <w:rsid w:val="00557FE7"/>
    <w:rsid w:val="00560487"/>
    <w:rsid w:val="00562E06"/>
    <w:rsid w:val="005641CB"/>
    <w:rsid w:val="0056532E"/>
    <w:rsid w:val="005654E0"/>
    <w:rsid w:val="00566C91"/>
    <w:rsid w:val="00571157"/>
    <w:rsid w:val="0057393A"/>
    <w:rsid w:val="00573D97"/>
    <w:rsid w:val="00574F2F"/>
    <w:rsid w:val="005757F3"/>
    <w:rsid w:val="00575A67"/>
    <w:rsid w:val="00576093"/>
    <w:rsid w:val="005761EB"/>
    <w:rsid w:val="00577B68"/>
    <w:rsid w:val="00580B57"/>
    <w:rsid w:val="00581FEE"/>
    <w:rsid w:val="00584F8B"/>
    <w:rsid w:val="00585D6E"/>
    <w:rsid w:val="00587F83"/>
    <w:rsid w:val="005906A2"/>
    <w:rsid w:val="0059301A"/>
    <w:rsid w:val="0059443F"/>
    <w:rsid w:val="0059780D"/>
    <w:rsid w:val="00597EB9"/>
    <w:rsid w:val="005A104F"/>
    <w:rsid w:val="005A35BD"/>
    <w:rsid w:val="005A3D11"/>
    <w:rsid w:val="005B0024"/>
    <w:rsid w:val="005B071B"/>
    <w:rsid w:val="005B2A0C"/>
    <w:rsid w:val="005B2B25"/>
    <w:rsid w:val="005B3BE1"/>
    <w:rsid w:val="005B45FD"/>
    <w:rsid w:val="005B4C46"/>
    <w:rsid w:val="005B6028"/>
    <w:rsid w:val="005C0081"/>
    <w:rsid w:val="005C21E3"/>
    <w:rsid w:val="005C25E7"/>
    <w:rsid w:val="005C61F7"/>
    <w:rsid w:val="005C7880"/>
    <w:rsid w:val="005C7A08"/>
    <w:rsid w:val="005D0F5E"/>
    <w:rsid w:val="005D12FD"/>
    <w:rsid w:val="005D2081"/>
    <w:rsid w:val="005D3508"/>
    <w:rsid w:val="005D4C90"/>
    <w:rsid w:val="005D63B0"/>
    <w:rsid w:val="005D65E9"/>
    <w:rsid w:val="005E1DD1"/>
    <w:rsid w:val="005E2AAB"/>
    <w:rsid w:val="005E32AF"/>
    <w:rsid w:val="005E4661"/>
    <w:rsid w:val="005E488A"/>
    <w:rsid w:val="005E48EF"/>
    <w:rsid w:val="005E74F2"/>
    <w:rsid w:val="005E7DD1"/>
    <w:rsid w:val="005F4932"/>
    <w:rsid w:val="005F49BA"/>
    <w:rsid w:val="005F4B8A"/>
    <w:rsid w:val="005F67DF"/>
    <w:rsid w:val="005F73ED"/>
    <w:rsid w:val="00601298"/>
    <w:rsid w:val="006043B4"/>
    <w:rsid w:val="00613919"/>
    <w:rsid w:val="0061563E"/>
    <w:rsid w:val="006228E7"/>
    <w:rsid w:val="006250C2"/>
    <w:rsid w:val="0062549E"/>
    <w:rsid w:val="0063010B"/>
    <w:rsid w:val="006317E5"/>
    <w:rsid w:val="006328B4"/>
    <w:rsid w:val="00632CF4"/>
    <w:rsid w:val="00633C36"/>
    <w:rsid w:val="00634228"/>
    <w:rsid w:val="00635ECE"/>
    <w:rsid w:val="00636C11"/>
    <w:rsid w:val="006408AA"/>
    <w:rsid w:val="0064143F"/>
    <w:rsid w:val="006425BF"/>
    <w:rsid w:val="00643A48"/>
    <w:rsid w:val="00647ACE"/>
    <w:rsid w:val="00647B50"/>
    <w:rsid w:val="00647D9E"/>
    <w:rsid w:val="0065139D"/>
    <w:rsid w:val="00651935"/>
    <w:rsid w:val="006555CE"/>
    <w:rsid w:val="00656EE6"/>
    <w:rsid w:val="00662856"/>
    <w:rsid w:val="0066589A"/>
    <w:rsid w:val="00666562"/>
    <w:rsid w:val="00670054"/>
    <w:rsid w:val="006708C0"/>
    <w:rsid w:val="006713F1"/>
    <w:rsid w:val="006725FA"/>
    <w:rsid w:val="00673CF3"/>
    <w:rsid w:val="00674DF0"/>
    <w:rsid w:val="00676758"/>
    <w:rsid w:val="00682852"/>
    <w:rsid w:val="00683B41"/>
    <w:rsid w:val="0069134F"/>
    <w:rsid w:val="006923D0"/>
    <w:rsid w:val="006933AD"/>
    <w:rsid w:val="00694341"/>
    <w:rsid w:val="006961E0"/>
    <w:rsid w:val="00696325"/>
    <w:rsid w:val="006A3198"/>
    <w:rsid w:val="006A348D"/>
    <w:rsid w:val="006A4AA0"/>
    <w:rsid w:val="006A5422"/>
    <w:rsid w:val="006A5780"/>
    <w:rsid w:val="006B1124"/>
    <w:rsid w:val="006B1D87"/>
    <w:rsid w:val="006B2CE1"/>
    <w:rsid w:val="006B3E3C"/>
    <w:rsid w:val="006B4AF4"/>
    <w:rsid w:val="006B5C7D"/>
    <w:rsid w:val="006C03CC"/>
    <w:rsid w:val="006C27C2"/>
    <w:rsid w:val="006C35E3"/>
    <w:rsid w:val="006C3E92"/>
    <w:rsid w:val="006C4C14"/>
    <w:rsid w:val="006C6372"/>
    <w:rsid w:val="006C714B"/>
    <w:rsid w:val="006D0322"/>
    <w:rsid w:val="006D1742"/>
    <w:rsid w:val="006D25FB"/>
    <w:rsid w:val="006D273B"/>
    <w:rsid w:val="006D43FB"/>
    <w:rsid w:val="006D4F5B"/>
    <w:rsid w:val="006E212E"/>
    <w:rsid w:val="006E48A8"/>
    <w:rsid w:val="006E6A23"/>
    <w:rsid w:val="006F03B8"/>
    <w:rsid w:val="006F2818"/>
    <w:rsid w:val="006F2884"/>
    <w:rsid w:val="006F5C05"/>
    <w:rsid w:val="006F6B3A"/>
    <w:rsid w:val="006F73B0"/>
    <w:rsid w:val="00701306"/>
    <w:rsid w:val="007013ED"/>
    <w:rsid w:val="00704257"/>
    <w:rsid w:val="007126E0"/>
    <w:rsid w:val="00715704"/>
    <w:rsid w:val="00715DD4"/>
    <w:rsid w:val="00716EE6"/>
    <w:rsid w:val="007220AC"/>
    <w:rsid w:val="00726046"/>
    <w:rsid w:val="007321C4"/>
    <w:rsid w:val="0073220B"/>
    <w:rsid w:val="00733CEE"/>
    <w:rsid w:val="00740683"/>
    <w:rsid w:val="00746395"/>
    <w:rsid w:val="007522E1"/>
    <w:rsid w:val="00752ADC"/>
    <w:rsid w:val="0075752F"/>
    <w:rsid w:val="00760882"/>
    <w:rsid w:val="00761FA5"/>
    <w:rsid w:val="00762A85"/>
    <w:rsid w:val="00762D52"/>
    <w:rsid w:val="00763153"/>
    <w:rsid w:val="007653A1"/>
    <w:rsid w:val="0076768F"/>
    <w:rsid w:val="00771808"/>
    <w:rsid w:val="00771DC1"/>
    <w:rsid w:val="00773416"/>
    <w:rsid w:val="007735CC"/>
    <w:rsid w:val="00774706"/>
    <w:rsid w:val="00775294"/>
    <w:rsid w:val="00780A2E"/>
    <w:rsid w:val="00781DA4"/>
    <w:rsid w:val="00784C66"/>
    <w:rsid w:val="00785051"/>
    <w:rsid w:val="00790182"/>
    <w:rsid w:val="00791F6C"/>
    <w:rsid w:val="00793EE7"/>
    <w:rsid w:val="0079516C"/>
    <w:rsid w:val="00795FE2"/>
    <w:rsid w:val="007A0BAA"/>
    <w:rsid w:val="007A43BC"/>
    <w:rsid w:val="007A47B0"/>
    <w:rsid w:val="007A497B"/>
    <w:rsid w:val="007B245E"/>
    <w:rsid w:val="007B2851"/>
    <w:rsid w:val="007B2EAD"/>
    <w:rsid w:val="007B3646"/>
    <w:rsid w:val="007B3848"/>
    <w:rsid w:val="007B5DD8"/>
    <w:rsid w:val="007C2DCA"/>
    <w:rsid w:val="007C3295"/>
    <w:rsid w:val="007C4487"/>
    <w:rsid w:val="007C59DC"/>
    <w:rsid w:val="007C6510"/>
    <w:rsid w:val="007D0140"/>
    <w:rsid w:val="007D1FC9"/>
    <w:rsid w:val="007D5F11"/>
    <w:rsid w:val="007D6F84"/>
    <w:rsid w:val="007D75A1"/>
    <w:rsid w:val="007E07DF"/>
    <w:rsid w:val="007E08CB"/>
    <w:rsid w:val="007E2ADD"/>
    <w:rsid w:val="007E3E35"/>
    <w:rsid w:val="007E6DB5"/>
    <w:rsid w:val="007F0694"/>
    <w:rsid w:val="007F4E43"/>
    <w:rsid w:val="007F6E11"/>
    <w:rsid w:val="008008A2"/>
    <w:rsid w:val="008010E1"/>
    <w:rsid w:val="008036F6"/>
    <w:rsid w:val="0080430D"/>
    <w:rsid w:val="00811FC1"/>
    <w:rsid w:val="00813AD5"/>
    <w:rsid w:val="00813BC2"/>
    <w:rsid w:val="00817C9C"/>
    <w:rsid w:val="008201F7"/>
    <w:rsid w:val="0082046C"/>
    <w:rsid w:val="00820D33"/>
    <w:rsid w:val="008217EC"/>
    <w:rsid w:val="008219B4"/>
    <w:rsid w:val="00822202"/>
    <w:rsid w:val="00822639"/>
    <w:rsid w:val="00824678"/>
    <w:rsid w:val="008247DB"/>
    <w:rsid w:val="00826ACD"/>
    <w:rsid w:val="008301D3"/>
    <w:rsid w:val="008309C7"/>
    <w:rsid w:val="00831AF1"/>
    <w:rsid w:val="00834193"/>
    <w:rsid w:val="00835841"/>
    <w:rsid w:val="00844A2D"/>
    <w:rsid w:val="008461ED"/>
    <w:rsid w:val="00846B5C"/>
    <w:rsid w:val="008517C8"/>
    <w:rsid w:val="008526FB"/>
    <w:rsid w:val="008539AC"/>
    <w:rsid w:val="0085406B"/>
    <w:rsid w:val="00854960"/>
    <w:rsid w:val="00855341"/>
    <w:rsid w:val="008571DC"/>
    <w:rsid w:val="008604FF"/>
    <w:rsid w:val="00863D37"/>
    <w:rsid w:val="00863DE3"/>
    <w:rsid w:val="00864520"/>
    <w:rsid w:val="008650E7"/>
    <w:rsid w:val="008720B5"/>
    <w:rsid w:val="008729F0"/>
    <w:rsid w:val="00872F59"/>
    <w:rsid w:val="008759FA"/>
    <w:rsid w:val="00877A79"/>
    <w:rsid w:val="00881F16"/>
    <w:rsid w:val="008831FD"/>
    <w:rsid w:val="0088340D"/>
    <w:rsid w:val="00885936"/>
    <w:rsid w:val="0089170D"/>
    <w:rsid w:val="008942A7"/>
    <w:rsid w:val="00894548"/>
    <w:rsid w:val="00894854"/>
    <w:rsid w:val="00896178"/>
    <w:rsid w:val="008A110F"/>
    <w:rsid w:val="008A17B1"/>
    <w:rsid w:val="008A4541"/>
    <w:rsid w:val="008B03E0"/>
    <w:rsid w:val="008B0A6D"/>
    <w:rsid w:val="008B135D"/>
    <w:rsid w:val="008B1439"/>
    <w:rsid w:val="008B3B9A"/>
    <w:rsid w:val="008B5A5D"/>
    <w:rsid w:val="008B618F"/>
    <w:rsid w:val="008B6883"/>
    <w:rsid w:val="008C2564"/>
    <w:rsid w:val="008C3929"/>
    <w:rsid w:val="008D7224"/>
    <w:rsid w:val="008D75A5"/>
    <w:rsid w:val="008D7EC4"/>
    <w:rsid w:val="008E092C"/>
    <w:rsid w:val="008E192E"/>
    <w:rsid w:val="008E3778"/>
    <w:rsid w:val="008E6023"/>
    <w:rsid w:val="008F0C6A"/>
    <w:rsid w:val="008F0DA6"/>
    <w:rsid w:val="008F10E7"/>
    <w:rsid w:val="008F1355"/>
    <w:rsid w:val="008F4EE9"/>
    <w:rsid w:val="008F60CE"/>
    <w:rsid w:val="008F6397"/>
    <w:rsid w:val="008F66EE"/>
    <w:rsid w:val="008F6727"/>
    <w:rsid w:val="008F693A"/>
    <w:rsid w:val="008F6977"/>
    <w:rsid w:val="008F6F34"/>
    <w:rsid w:val="00900302"/>
    <w:rsid w:val="00900CAA"/>
    <w:rsid w:val="00900EFF"/>
    <w:rsid w:val="00901CC9"/>
    <w:rsid w:val="00902335"/>
    <w:rsid w:val="009025AE"/>
    <w:rsid w:val="00903C16"/>
    <w:rsid w:val="009051A4"/>
    <w:rsid w:val="00905846"/>
    <w:rsid w:val="0090606B"/>
    <w:rsid w:val="00907AF9"/>
    <w:rsid w:val="0091054F"/>
    <w:rsid w:val="009178C1"/>
    <w:rsid w:val="00922C04"/>
    <w:rsid w:val="00923262"/>
    <w:rsid w:val="00925D9A"/>
    <w:rsid w:val="00926698"/>
    <w:rsid w:val="00930AF3"/>
    <w:rsid w:val="0093163C"/>
    <w:rsid w:val="00932701"/>
    <w:rsid w:val="00933068"/>
    <w:rsid w:val="00936D40"/>
    <w:rsid w:val="00941BB9"/>
    <w:rsid w:val="00942FC1"/>
    <w:rsid w:val="00946A9D"/>
    <w:rsid w:val="009503B5"/>
    <w:rsid w:val="0095244E"/>
    <w:rsid w:val="00954068"/>
    <w:rsid w:val="00955229"/>
    <w:rsid w:val="009560DE"/>
    <w:rsid w:val="00956210"/>
    <w:rsid w:val="00961C2A"/>
    <w:rsid w:val="00962AC4"/>
    <w:rsid w:val="00964C83"/>
    <w:rsid w:val="00965C6C"/>
    <w:rsid w:val="00971599"/>
    <w:rsid w:val="009726AF"/>
    <w:rsid w:val="00972D3B"/>
    <w:rsid w:val="00974BB6"/>
    <w:rsid w:val="00977548"/>
    <w:rsid w:val="00977828"/>
    <w:rsid w:val="009846D9"/>
    <w:rsid w:val="00986659"/>
    <w:rsid w:val="00987A37"/>
    <w:rsid w:val="009913EB"/>
    <w:rsid w:val="009939F6"/>
    <w:rsid w:val="0099539E"/>
    <w:rsid w:val="00996719"/>
    <w:rsid w:val="009A0616"/>
    <w:rsid w:val="009A21AC"/>
    <w:rsid w:val="009A2288"/>
    <w:rsid w:val="009A4A58"/>
    <w:rsid w:val="009A7DF7"/>
    <w:rsid w:val="009B3B5D"/>
    <w:rsid w:val="009B4B32"/>
    <w:rsid w:val="009B5021"/>
    <w:rsid w:val="009B5208"/>
    <w:rsid w:val="009B5CBD"/>
    <w:rsid w:val="009B7EAF"/>
    <w:rsid w:val="009C1298"/>
    <w:rsid w:val="009C1A7A"/>
    <w:rsid w:val="009C283C"/>
    <w:rsid w:val="009C5F65"/>
    <w:rsid w:val="009C77F5"/>
    <w:rsid w:val="009C7893"/>
    <w:rsid w:val="009D1F96"/>
    <w:rsid w:val="009D536F"/>
    <w:rsid w:val="009D6D47"/>
    <w:rsid w:val="009D7A95"/>
    <w:rsid w:val="009D7B10"/>
    <w:rsid w:val="009E68BE"/>
    <w:rsid w:val="009E74DC"/>
    <w:rsid w:val="009F0E85"/>
    <w:rsid w:val="009F1119"/>
    <w:rsid w:val="009F11DE"/>
    <w:rsid w:val="009F1593"/>
    <w:rsid w:val="009F4D67"/>
    <w:rsid w:val="009F5676"/>
    <w:rsid w:val="009F6A78"/>
    <w:rsid w:val="009F6D31"/>
    <w:rsid w:val="00A02B4A"/>
    <w:rsid w:val="00A07DB8"/>
    <w:rsid w:val="00A105AF"/>
    <w:rsid w:val="00A10AEE"/>
    <w:rsid w:val="00A123D4"/>
    <w:rsid w:val="00A12E35"/>
    <w:rsid w:val="00A12FC6"/>
    <w:rsid w:val="00A15D33"/>
    <w:rsid w:val="00A1660F"/>
    <w:rsid w:val="00A17A71"/>
    <w:rsid w:val="00A17E73"/>
    <w:rsid w:val="00A208D2"/>
    <w:rsid w:val="00A21542"/>
    <w:rsid w:val="00A22F21"/>
    <w:rsid w:val="00A23857"/>
    <w:rsid w:val="00A23912"/>
    <w:rsid w:val="00A26AA3"/>
    <w:rsid w:val="00A27133"/>
    <w:rsid w:val="00A3025B"/>
    <w:rsid w:val="00A3281F"/>
    <w:rsid w:val="00A35269"/>
    <w:rsid w:val="00A377EE"/>
    <w:rsid w:val="00A3797B"/>
    <w:rsid w:val="00A4149D"/>
    <w:rsid w:val="00A42E5C"/>
    <w:rsid w:val="00A4495A"/>
    <w:rsid w:val="00A45F73"/>
    <w:rsid w:val="00A47223"/>
    <w:rsid w:val="00A51417"/>
    <w:rsid w:val="00A53EE7"/>
    <w:rsid w:val="00A56D12"/>
    <w:rsid w:val="00A5727D"/>
    <w:rsid w:val="00A60F2B"/>
    <w:rsid w:val="00A63A0C"/>
    <w:rsid w:val="00A64791"/>
    <w:rsid w:val="00A710C4"/>
    <w:rsid w:val="00A727C5"/>
    <w:rsid w:val="00A75099"/>
    <w:rsid w:val="00A773AF"/>
    <w:rsid w:val="00A77683"/>
    <w:rsid w:val="00A871FA"/>
    <w:rsid w:val="00A914AC"/>
    <w:rsid w:val="00A92C5A"/>
    <w:rsid w:val="00A94299"/>
    <w:rsid w:val="00A96B60"/>
    <w:rsid w:val="00A9739C"/>
    <w:rsid w:val="00AA2091"/>
    <w:rsid w:val="00AA251F"/>
    <w:rsid w:val="00AA2C6A"/>
    <w:rsid w:val="00AA3E52"/>
    <w:rsid w:val="00AA773F"/>
    <w:rsid w:val="00AA7BED"/>
    <w:rsid w:val="00AB08F3"/>
    <w:rsid w:val="00AB426D"/>
    <w:rsid w:val="00AB668B"/>
    <w:rsid w:val="00AC1717"/>
    <w:rsid w:val="00AC1E1B"/>
    <w:rsid w:val="00AC1FCC"/>
    <w:rsid w:val="00AC4CF3"/>
    <w:rsid w:val="00AC55A1"/>
    <w:rsid w:val="00AC6648"/>
    <w:rsid w:val="00AC72BF"/>
    <w:rsid w:val="00AC7DB1"/>
    <w:rsid w:val="00AD237B"/>
    <w:rsid w:val="00AD783D"/>
    <w:rsid w:val="00AE23D5"/>
    <w:rsid w:val="00AE27F4"/>
    <w:rsid w:val="00AE2EA3"/>
    <w:rsid w:val="00AE4676"/>
    <w:rsid w:val="00AE49B8"/>
    <w:rsid w:val="00AE501C"/>
    <w:rsid w:val="00AE6F19"/>
    <w:rsid w:val="00AF0220"/>
    <w:rsid w:val="00AF08C5"/>
    <w:rsid w:val="00AF17F8"/>
    <w:rsid w:val="00AF1DAC"/>
    <w:rsid w:val="00AF3154"/>
    <w:rsid w:val="00AF3377"/>
    <w:rsid w:val="00AF3732"/>
    <w:rsid w:val="00AF6868"/>
    <w:rsid w:val="00B00241"/>
    <w:rsid w:val="00B032F6"/>
    <w:rsid w:val="00B055E8"/>
    <w:rsid w:val="00B06B7D"/>
    <w:rsid w:val="00B06DF5"/>
    <w:rsid w:val="00B0718A"/>
    <w:rsid w:val="00B13947"/>
    <w:rsid w:val="00B160A6"/>
    <w:rsid w:val="00B21CE9"/>
    <w:rsid w:val="00B21DD8"/>
    <w:rsid w:val="00B21ED2"/>
    <w:rsid w:val="00B25250"/>
    <w:rsid w:val="00B262B3"/>
    <w:rsid w:val="00B27900"/>
    <w:rsid w:val="00B33801"/>
    <w:rsid w:val="00B37A54"/>
    <w:rsid w:val="00B407EB"/>
    <w:rsid w:val="00B40952"/>
    <w:rsid w:val="00B40AFA"/>
    <w:rsid w:val="00B40E08"/>
    <w:rsid w:val="00B41C0A"/>
    <w:rsid w:val="00B42340"/>
    <w:rsid w:val="00B424B6"/>
    <w:rsid w:val="00B44553"/>
    <w:rsid w:val="00B446CD"/>
    <w:rsid w:val="00B46E01"/>
    <w:rsid w:val="00B501B2"/>
    <w:rsid w:val="00B54E90"/>
    <w:rsid w:val="00B56F3C"/>
    <w:rsid w:val="00B5762F"/>
    <w:rsid w:val="00B57E9B"/>
    <w:rsid w:val="00B614F2"/>
    <w:rsid w:val="00B629B1"/>
    <w:rsid w:val="00B65838"/>
    <w:rsid w:val="00B663C8"/>
    <w:rsid w:val="00B67724"/>
    <w:rsid w:val="00B71729"/>
    <w:rsid w:val="00B728BC"/>
    <w:rsid w:val="00B73765"/>
    <w:rsid w:val="00B74B27"/>
    <w:rsid w:val="00B753C9"/>
    <w:rsid w:val="00B82C27"/>
    <w:rsid w:val="00B84661"/>
    <w:rsid w:val="00B917F0"/>
    <w:rsid w:val="00B92727"/>
    <w:rsid w:val="00B92DCB"/>
    <w:rsid w:val="00B95CAC"/>
    <w:rsid w:val="00B972E3"/>
    <w:rsid w:val="00BA1B7F"/>
    <w:rsid w:val="00BA2F0A"/>
    <w:rsid w:val="00BA3191"/>
    <w:rsid w:val="00BA34C2"/>
    <w:rsid w:val="00BA5142"/>
    <w:rsid w:val="00BA5A64"/>
    <w:rsid w:val="00BA6EBB"/>
    <w:rsid w:val="00BB0051"/>
    <w:rsid w:val="00BB3A97"/>
    <w:rsid w:val="00BB3D2B"/>
    <w:rsid w:val="00BB3DF6"/>
    <w:rsid w:val="00BB4FAE"/>
    <w:rsid w:val="00BB500A"/>
    <w:rsid w:val="00BC04A6"/>
    <w:rsid w:val="00BC1317"/>
    <w:rsid w:val="00BC51DB"/>
    <w:rsid w:val="00BC5352"/>
    <w:rsid w:val="00BC56B6"/>
    <w:rsid w:val="00BC68A9"/>
    <w:rsid w:val="00BC6983"/>
    <w:rsid w:val="00BD0E77"/>
    <w:rsid w:val="00BD55DC"/>
    <w:rsid w:val="00BE0A59"/>
    <w:rsid w:val="00BE1BD6"/>
    <w:rsid w:val="00BE29ED"/>
    <w:rsid w:val="00BE5EFE"/>
    <w:rsid w:val="00BF39C6"/>
    <w:rsid w:val="00BF4420"/>
    <w:rsid w:val="00BF4DA0"/>
    <w:rsid w:val="00BF6BCA"/>
    <w:rsid w:val="00BF71F0"/>
    <w:rsid w:val="00BF7D4D"/>
    <w:rsid w:val="00C002A9"/>
    <w:rsid w:val="00C01856"/>
    <w:rsid w:val="00C022D5"/>
    <w:rsid w:val="00C03A70"/>
    <w:rsid w:val="00C0427D"/>
    <w:rsid w:val="00C05F3B"/>
    <w:rsid w:val="00C06C8D"/>
    <w:rsid w:val="00C1206A"/>
    <w:rsid w:val="00C168C9"/>
    <w:rsid w:val="00C22441"/>
    <w:rsid w:val="00C224D8"/>
    <w:rsid w:val="00C22709"/>
    <w:rsid w:val="00C24065"/>
    <w:rsid w:val="00C25696"/>
    <w:rsid w:val="00C25C07"/>
    <w:rsid w:val="00C25DF0"/>
    <w:rsid w:val="00C328C1"/>
    <w:rsid w:val="00C3290D"/>
    <w:rsid w:val="00C339BA"/>
    <w:rsid w:val="00C33A49"/>
    <w:rsid w:val="00C356FD"/>
    <w:rsid w:val="00C35A51"/>
    <w:rsid w:val="00C35FD0"/>
    <w:rsid w:val="00C422CB"/>
    <w:rsid w:val="00C43878"/>
    <w:rsid w:val="00C43CC9"/>
    <w:rsid w:val="00C44AB9"/>
    <w:rsid w:val="00C4656F"/>
    <w:rsid w:val="00C4735A"/>
    <w:rsid w:val="00C4772D"/>
    <w:rsid w:val="00C50A6E"/>
    <w:rsid w:val="00C51AA0"/>
    <w:rsid w:val="00C55A89"/>
    <w:rsid w:val="00C611A1"/>
    <w:rsid w:val="00C707BB"/>
    <w:rsid w:val="00C723E4"/>
    <w:rsid w:val="00C738CE"/>
    <w:rsid w:val="00C76235"/>
    <w:rsid w:val="00C80676"/>
    <w:rsid w:val="00C8187F"/>
    <w:rsid w:val="00C81AAD"/>
    <w:rsid w:val="00C824F3"/>
    <w:rsid w:val="00C82753"/>
    <w:rsid w:val="00C851C0"/>
    <w:rsid w:val="00C852D4"/>
    <w:rsid w:val="00C8737E"/>
    <w:rsid w:val="00C9228E"/>
    <w:rsid w:val="00C93323"/>
    <w:rsid w:val="00C93D5F"/>
    <w:rsid w:val="00CA02DE"/>
    <w:rsid w:val="00CA15FF"/>
    <w:rsid w:val="00CA2659"/>
    <w:rsid w:val="00CA2BC8"/>
    <w:rsid w:val="00CA348B"/>
    <w:rsid w:val="00CA4E57"/>
    <w:rsid w:val="00CB03F9"/>
    <w:rsid w:val="00CB111E"/>
    <w:rsid w:val="00CB2A3C"/>
    <w:rsid w:val="00CB2D78"/>
    <w:rsid w:val="00CB38F2"/>
    <w:rsid w:val="00CB4590"/>
    <w:rsid w:val="00CB551E"/>
    <w:rsid w:val="00CB5E49"/>
    <w:rsid w:val="00CC041D"/>
    <w:rsid w:val="00CC0472"/>
    <w:rsid w:val="00CC1764"/>
    <w:rsid w:val="00CD029A"/>
    <w:rsid w:val="00CD3416"/>
    <w:rsid w:val="00CD4874"/>
    <w:rsid w:val="00CD7366"/>
    <w:rsid w:val="00CD79ED"/>
    <w:rsid w:val="00CD7B7B"/>
    <w:rsid w:val="00CE0338"/>
    <w:rsid w:val="00CE25E6"/>
    <w:rsid w:val="00CE2814"/>
    <w:rsid w:val="00CE2FA5"/>
    <w:rsid w:val="00CF2F99"/>
    <w:rsid w:val="00CF3376"/>
    <w:rsid w:val="00CF5EC5"/>
    <w:rsid w:val="00CF7D94"/>
    <w:rsid w:val="00D02153"/>
    <w:rsid w:val="00D057FC"/>
    <w:rsid w:val="00D06DD6"/>
    <w:rsid w:val="00D142E5"/>
    <w:rsid w:val="00D14C9C"/>
    <w:rsid w:val="00D17333"/>
    <w:rsid w:val="00D21791"/>
    <w:rsid w:val="00D23000"/>
    <w:rsid w:val="00D247E1"/>
    <w:rsid w:val="00D26146"/>
    <w:rsid w:val="00D320AE"/>
    <w:rsid w:val="00D35A10"/>
    <w:rsid w:val="00D369C8"/>
    <w:rsid w:val="00D40738"/>
    <w:rsid w:val="00D40C78"/>
    <w:rsid w:val="00D42315"/>
    <w:rsid w:val="00D443F7"/>
    <w:rsid w:val="00D44CE4"/>
    <w:rsid w:val="00D44E8A"/>
    <w:rsid w:val="00D45296"/>
    <w:rsid w:val="00D52876"/>
    <w:rsid w:val="00D52A2E"/>
    <w:rsid w:val="00D52D15"/>
    <w:rsid w:val="00D530BC"/>
    <w:rsid w:val="00D53463"/>
    <w:rsid w:val="00D534AA"/>
    <w:rsid w:val="00D54DBA"/>
    <w:rsid w:val="00D55C0E"/>
    <w:rsid w:val="00D55C51"/>
    <w:rsid w:val="00D576D0"/>
    <w:rsid w:val="00D57A52"/>
    <w:rsid w:val="00D61EB7"/>
    <w:rsid w:val="00D67471"/>
    <w:rsid w:val="00D70569"/>
    <w:rsid w:val="00D74CB6"/>
    <w:rsid w:val="00D7635E"/>
    <w:rsid w:val="00D77A4D"/>
    <w:rsid w:val="00D8021F"/>
    <w:rsid w:val="00D81ED0"/>
    <w:rsid w:val="00D82381"/>
    <w:rsid w:val="00D84C57"/>
    <w:rsid w:val="00D85091"/>
    <w:rsid w:val="00D856AB"/>
    <w:rsid w:val="00D93A50"/>
    <w:rsid w:val="00D93BB1"/>
    <w:rsid w:val="00D947DD"/>
    <w:rsid w:val="00D95CB3"/>
    <w:rsid w:val="00D97469"/>
    <w:rsid w:val="00DA0DC5"/>
    <w:rsid w:val="00DA19EA"/>
    <w:rsid w:val="00DA3511"/>
    <w:rsid w:val="00DA54A8"/>
    <w:rsid w:val="00DA5BA8"/>
    <w:rsid w:val="00DA6A4E"/>
    <w:rsid w:val="00DA6C35"/>
    <w:rsid w:val="00DA7F20"/>
    <w:rsid w:val="00DB2B26"/>
    <w:rsid w:val="00DB6226"/>
    <w:rsid w:val="00DC15A7"/>
    <w:rsid w:val="00DC15E8"/>
    <w:rsid w:val="00DC75C0"/>
    <w:rsid w:val="00DD2CC6"/>
    <w:rsid w:val="00DD3259"/>
    <w:rsid w:val="00DE2446"/>
    <w:rsid w:val="00DE3584"/>
    <w:rsid w:val="00DF2611"/>
    <w:rsid w:val="00DF2917"/>
    <w:rsid w:val="00DF2F84"/>
    <w:rsid w:val="00DF31DD"/>
    <w:rsid w:val="00DF4722"/>
    <w:rsid w:val="00DF47C5"/>
    <w:rsid w:val="00DF4A87"/>
    <w:rsid w:val="00DF5754"/>
    <w:rsid w:val="00DF7552"/>
    <w:rsid w:val="00E02C33"/>
    <w:rsid w:val="00E03FA5"/>
    <w:rsid w:val="00E10AF9"/>
    <w:rsid w:val="00E153ED"/>
    <w:rsid w:val="00E154B4"/>
    <w:rsid w:val="00E222AC"/>
    <w:rsid w:val="00E25ED8"/>
    <w:rsid w:val="00E26234"/>
    <w:rsid w:val="00E26A97"/>
    <w:rsid w:val="00E30EA7"/>
    <w:rsid w:val="00E325B5"/>
    <w:rsid w:val="00E32D09"/>
    <w:rsid w:val="00E34012"/>
    <w:rsid w:val="00E35266"/>
    <w:rsid w:val="00E35361"/>
    <w:rsid w:val="00E36565"/>
    <w:rsid w:val="00E372BC"/>
    <w:rsid w:val="00E3778C"/>
    <w:rsid w:val="00E40164"/>
    <w:rsid w:val="00E40A3A"/>
    <w:rsid w:val="00E44DE5"/>
    <w:rsid w:val="00E456F4"/>
    <w:rsid w:val="00E4593A"/>
    <w:rsid w:val="00E47734"/>
    <w:rsid w:val="00E50F70"/>
    <w:rsid w:val="00E51BE9"/>
    <w:rsid w:val="00E53B59"/>
    <w:rsid w:val="00E54C86"/>
    <w:rsid w:val="00E54DB8"/>
    <w:rsid w:val="00E61D9D"/>
    <w:rsid w:val="00E623DB"/>
    <w:rsid w:val="00E62FA5"/>
    <w:rsid w:val="00E6467D"/>
    <w:rsid w:val="00E65256"/>
    <w:rsid w:val="00E740C8"/>
    <w:rsid w:val="00E74C3F"/>
    <w:rsid w:val="00E74E37"/>
    <w:rsid w:val="00E80298"/>
    <w:rsid w:val="00E80B99"/>
    <w:rsid w:val="00E86180"/>
    <w:rsid w:val="00E900C0"/>
    <w:rsid w:val="00E90F11"/>
    <w:rsid w:val="00E91F33"/>
    <w:rsid w:val="00E92D89"/>
    <w:rsid w:val="00E96BA2"/>
    <w:rsid w:val="00E96DCB"/>
    <w:rsid w:val="00E96EF3"/>
    <w:rsid w:val="00EA2796"/>
    <w:rsid w:val="00EA6987"/>
    <w:rsid w:val="00EB1F90"/>
    <w:rsid w:val="00EB2C8F"/>
    <w:rsid w:val="00EB67F8"/>
    <w:rsid w:val="00EB74F2"/>
    <w:rsid w:val="00EC26A5"/>
    <w:rsid w:val="00EC36AC"/>
    <w:rsid w:val="00EC3F39"/>
    <w:rsid w:val="00EC3F71"/>
    <w:rsid w:val="00EC629D"/>
    <w:rsid w:val="00ED7D50"/>
    <w:rsid w:val="00EE1957"/>
    <w:rsid w:val="00EE239B"/>
    <w:rsid w:val="00EF1088"/>
    <w:rsid w:val="00EF1A32"/>
    <w:rsid w:val="00EF1B4C"/>
    <w:rsid w:val="00EF1CF7"/>
    <w:rsid w:val="00EF2E0B"/>
    <w:rsid w:val="00EF3795"/>
    <w:rsid w:val="00EF3FA2"/>
    <w:rsid w:val="00EF4BEB"/>
    <w:rsid w:val="00EF5D73"/>
    <w:rsid w:val="00EF7F57"/>
    <w:rsid w:val="00F0330D"/>
    <w:rsid w:val="00F03C54"/>
    <w:rsid w:val="00F0559D"/>
    <w:rsid w:val="00F062FC"/>
    <w:rsid w:val="00F07C6C"/>
    <w:rsid w:val="00F102EE"/>
    <w:rsid w:val="00F11DA3"/>
    <w:rsid w:val="00F13480"/>
    <w:rsid w:val="00F205EE"/>
    <w:rsid w:val="00F222FA"/>
    <w:rsid w:val="00F22EC2"/>
    <w:rsid w:val="00F24A51"/>
    <w:rsid w:val="00F2658C"/>
    <w:rsid w:val="00F3047B"/>
    <w:rsid w:val="00F34251"/>
    <w:rsid w:val="00F371B0"/>
    <w:rsid w:val="00F4071C"/>
    <w:rsid w:val="00F41324"/>
    <w:rsid w:val="00F42B21"/>
    <w:rsid w:val="00F4521A"/>
    <w:rsid w:val="00F45CBC"/>
    <w:rsid w:val="00F46A24"/>
    <w:rsid w:val="00F46DD1"/>
    <w:rsid w:val="00F46F28"/>
    <w:rsid w:val="00F4707E"/>
    <w:rsid w:val="00F51FC4"/>
    <w:rsid w:val="00F537E1"/>
    <w:rsid w:val="00F53DF6"/>
    <w:rsid w:val="00F56B64"/>
    <w:rsid w:val="00F6373B"/>
    <w:rsid w:val="00F658BF"/>
    <w:rsid w:val="00F73AB7"/>
    <w:rsid w:val="00F73DB8"/>
    <w:rsid w:val="00F76EA7"/>
    <w:rsid w:val="00F80498"/>
    <w:rsid w:val="00F81BAF"/>
    <w:rsid w:val="00F8393F"/>
    <w:rsid w:val="00F90F82"/>
    <w:rsid w:val="00F91BDB"/>
    <w:rsid w:val="00F93A35"/>
    <w:rsid w:val="00F971DE"/>
    <w:rsid w:val="00FA4BD4"/>
    <w:rsid w:val="00FA5B42"/>
    <w:rsid w:val="00FB402B"/>
    <w:rsid w:val="00FB5299"/>
    <w:rsid w:val="00FB5A22"/>
    <w:rsid w:val="00FB6AA1"/>
    <w:rsid w:val="00FC1E33"/>
    <w:rsid w:val="00FC67AC"/>
    <w:rsid w:val="00FC6848"/>
    <w:rsid w:val="00FC76DD"/>
    <w:rsid w:val="00FD0F78"/>
    <w:rsid w:val="00FD2809"/>
    <w:rsid w:val="00FD43D6"/>
    <w:rsid w:val="00FD47B4"/>
    <w:rsid w:val="00FD4D7D"/>
    <w:rsid w:val="00FD7DE5"/>
    <w:rsid w:val="00FE1A6B"/>
    <w:rsid w:val="00FE3197"/>
    <w:rsid w:val="00FE463B"/>
    <w:rsid w:val="00FF038F"/>
    <w:rsid w:val="00FF177C"/>
    <w:rsid w:val="00FF38EA"/>
    <w:rsid w:val="00FF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864F66"/>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unhideWhenUsed/>
    <w:rsid w:val="00D97469"/>
    <w:pPr>
      <w:ind w:left="720" w:hanging="720"/>
    </w:pPr>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uiPriority w:val="99"/>
    <w:rsid w:val="00D97469"/>
    <w:rPr>
      <w:sz w:val="20"/>
      <w:szCs w:val="20"/>
    </w:rPr>
  </w:style>
  <w:style w:type="character" w:customStyle="1" w:styleId="EndnoteTextChar">
    <w:name w:val="Endnote Text Char"/>
    <w:basedOn w:val="DefaultParagraphFont"/>
    <w:link w:val="EndnoteText"/>
    <w:uiPriority w:val="99"/>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EndnoteReference">
    <w:name w:val="endnote reference"/>
    <w:basedOn w:val="DefaultParagraphFont"/>
    <w:uiPriority w:val="99"/>
    <w:unhideWhenUsed/>
    <w:rsid w:val="007C2DCA"/>
    <w:rPr>
      <w:vertAlign w:val="superscript"/>
    </w:rPr>
  </w:style>
  <w:style w:type="paragraph" w:styleId="Revision">
    <w:name w:val="Revision"/>
    <w:hidden/>
    <w:uiPriority w:val="99"/>
    <w:semiHidden/>
    <w:rsid w:val="00AF3732"/>
    <w:rPr>
      <w:sz w:val="24"/>
      <w:szCs w:val="24"/>
    </w:rPr>
  </w:style>
  <w:style w:type="character" w:styleId="Strong">
    <w:name w:val="Strong"/>
    <w:basedOn w:val="DefaultParagraphFont"/>
    <w:qFormat/>
    <w:rsid w:val="003865D9"/>
    <w:rPr>
      <w:b/>
      <w:bCs/>
    </w:rPr>
  </w:style>
  <w:style w:type="character" w:styleId="FollowedHyperlink">
    <w:name w:val="FollowedHyperlink"/>
    <w:basedOn w:val="DefaultParagraphFont"/>
    <w:rsid w:val="00AC1E1B"/>
    <w:rPr>
      <w:color w:val="954F72" w:themeColor="followedHyperlink"/>
      <w:u w:val="single"/>
    </w:rPr>
  </w:style>
  <w:style w:type="character" w:styleId="Emphasis">
    <w:name w:val="Emphasis"/>
    <w:basedOn w:val="DefaultParagraphFont"/>
    <w:qFormat/>
    <w:rsid w:val="00F2658C"/>
    <w:rPr>
      <w:i/>
      <w:iCs/>
    </w:rPr>
  </w:style>
  <w:style w:type="character" w:customStyle="1" w:styleId="UnresolvedMention">
    <w:name w:val="Unresolved Mention"/>
    <w:basedOn w:val="DefaultParagraphFont"/>
    <w:uiPriority w:val="99"/>
    <w:semiHidden/>
    <w:unhideWhenUsed/>
    <w:rsid w:val="0085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7712">
      <w:bodyDiv w:val="1"/>
      <w:marLeft w:val="0"/>
      <w:marRight w:val="0"/>
      <w:marTop w:val="0"/>
      <w:marBottom w:val="0"/>
      <w:divBdr>
        <w:top w:val="none" w:sz="0" w:space="0" w:color="auto"/>
        <w:left w:val="none" w:sz="0" w:space="0" w:color="auto"/>
        <w:bottom w:val="none" w:sz="0" w:space="0" w:color="auto"/>
        <w:right w:val="none" w:sz="0" w:space="0" w:color="auto"/>
      </w:divBdr>
    </w:div>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96365593">
      <w:bodyDiv w:val="1"/>
      <w:marLeft w:val="0"/>
      <w:marRight w:val="0"/>
      <w:marTop w:val="0"/>
      <w:marBottom w:val="0"/>
      <w:divBdr>
        <w:top w:val="none" w:sz="0" w:space="0" w:color="auto"/>
        <w:left w:val="none" w:sz="0" w:space="0" w:color="auto"/>
        <w:bottom w:val="none" w:sz="0" w:space="0" w:color="auto"/>
        <w:right w:val="none" w:sz="0" w:space="0" w:color="auto"/>
      </w:divBdr>
    </w:div>
    <w:div w:id="106241900">
      <w:bodyDiv w:val="1"/>
      <w:marLeft w:val="0"/>
      <w:marRight w:val="0"/>
      <w:marTop w:val="0"/>
      <w:marBottom w:val="0"/>
      <w:divBdr>
        <w:top w:val="none" w:sz="0" w:space="0" w:color="auto"/>
        <w:left w:val="none" w:sz="0" w:space="0" w:color="auto"/>
        <w:bottom w:val="none" w:sz="0" w:space="0" w:color="auto"/>
        <w:right w:val="none" w:sz="0" w:space="0" w:color="auto"/>
      </w:divBdr>
    </w:div>
    <w:div w:id="158162472">
      <w:bodyDiv w:val="1"/>
      <w:marLeft w:val="0"/>
      <w:marRight w:val="0"/>
      <w:marTop w:val="0"/>
      <w:marBottom w:val="0"/>
      <w:divBdr>
        <w:top w:val="none" w:sz="0" w:space="0" w:color="auto"/>
        <w:left w:val="none" w:sz="0" w:space="0" w:color="auto"/>
        <w:bottom w:val="none" w:sz="0" w:space="0" w:color="auto"/>
        <w:right w:val="none" w:sz="0" w:space="0" w:color="auto"/>
      </w:divBdr>
    </w:div>
    <w:div w:id="288974033">
      <w:bodyDiv w:val="1"/>
      <w:marLeft w:val="0"/>
      <w:marRight w:val="0"/>
      <w:marTop w:val="0"/>
      <w:marBottom w:val="0"/>
      <w:divBdr>
        <w:top w:val="none" w:sz="0" w:space="0" w:color="auto"/>
        <w:left w:val="none" w:sz="0" w:space="0" w:color="auto"/>
        <w:bottom w:val="none" w:sz="0" w:space="0" w:color="auto"/>
        <w:right w:val="none" w:sz="0" w:space="0" w:color="auto"/>
      </w:divBdr>
    </w:div>
    <w:div w:id="356389309">
      <w:bodyDiv w:val="1"/>
      <w:marLeft w:val="0"/>
      <w:marRight w:val="0"/>
      <w:marTop w:val="0"/>
      <w:marBottom w:val="0"/>
      <w:divBdr>
        <w:top w:val="none" w:sz="0" w:space="0" w:color="auto"/>
        <w:left w:val="none" w:sz="0" w:space="0" w:color="auto"/>
        <w:bottom w:val="none" w:sz="0" w:space="0" w:color="auto"/>
        <w:right w:val="none" w:sz="0" w:space="0" w:color="auto"/>
      </w:divBdr>
    </w:div>
    <w:div w:id="430705350">
      <w:bodyDiv w:val="1"/>
      <w:marLeft w:val="0"/>
      <w:marRight w:val="0"/>
      <w:marTop w:val="0"/>
      <w:marBottom w:val="0"/>
      <w:divBdr>
        <w:top w:val="none" w:sz="0" w:space="0" w:color="auto"/>
        <w:left w:val="none" w:sz="0" w:space="0" w:color="auto"/>
        <w:bottom w:val="none" w:sz="0" w:space="0" w:color="auto"/>
        <w:right w:val="none" w:sz="0" w:space="0" w:color="auto"/>
      </w:divBdr>
    </w:div>
    <w:div w:id="481503691">
      <w:bodyDiv w:val="1"/>
      <w:marLeft w:val="0"/>
      <w:marRight w:val="0"/>
      <w:marTop w:val="0"/>
      <w:marBottom w:val="0"/>
      <w:divBdr>
        <w:top w:val="none" w:sz="0" w:space="0" w:color="auto"/>
        <w:left w:val="none" w:sz="0" w:space="0" w:color="auto"/>
        <w:bottom w:val="none" w:sz="0" w:space="0" w:color="auto"/>
        <w:right w:val="none" w:sz="0" w:space="0" w:color="auto"/>
      </w:divBdr>
    </w:div>
    <w:div w:id="486899593">
      <w:bodyDiv w:val="1"/>
      <w:marLeft w:val="0"/>
      <w:marRight w:val="0"/>
      <w:marTop w:val="0"/>
      <w:marBottom w:val="0"/>
      <w:divBdr>
        <w:top w:val="none" w:sz="0" w:space="0" w:color="auto"/>
        <w:left w:val="none" w:sz="0" w:space="0" w:color="auto"/>
        <w:bottom w:val="none" w:sz="0" w:space="0" w:color="auto"/>
        <w:right w:val="none" w:sz="0" w:space="0" w:color="auto"/>
      </w:divBdr>
    </w:div>
    <w:div w:id="551119230">
      <w:bodyDiv w:val="1"/>
      <w:marLeft w:val="0"/>
      <w:marRight w:val="0"/>
      <w:marTop w:val="0"/>
      <w:marBottom w:val="0"/>
      <w:divBdr>
        <w:top w:val="none" w:sz="0" w:space="0" w:color="auto"/>
        <w:left w:val="none" w:sz="0" w:space="0" w:color="auto"/>
        <w:bottom w:val="none" w:sz="0" w:space="0" w:color="auto"/>
        <w:right w:val="none" w:sz="0" w:space="0" w:color="auto"/>
      </w:divBdr>
    </w:div>
    <w:div w:id="688526005">
      <w:bodyDiv w:val="1"/>
      <w:marLeft w:val="0"/>
      <w:marRight w:val="0"/>
      <w:marTop w:val="0"/>
      <w:marBottom w:val="0"/>
      <w:divBdr>
        <w:top w:val="none" w:sz="0" w:space="0" w:color="auto"/>
        <w:left w:val="none" w:sz="0" w:space="0" w:color="auto"/>
        <w:bottom w:val="none" w:sz="0" w:space="0" w:color="auto"/>
        <w:right w:val="none" w:sz="0" w:space="0" w:color="auto"/>
      </w:divBdr>
    </w:div>
    <w:div w:id="717164001">
      <w:bodyDiv w:val="1"/>
      <w:marLeft w:val="0"/>
      <w:marRight w:val="0"/>
      <w:marTop w:val="0"/>
      <w:marBottom w:val="0"/>
      <w:divBdr>
        <w:top w:val="none" w:sz="0" w:space="0" w:color="auto"/>
        <w:left w:val="none" w:sz="0" w:space="0" w:color="auto"/>
        <w:bottom w:val="none" w:sz="0" w:space="0" w:color="auto"/>
        <w:right w:val="none" w:sz="0" w:space="0" w:color="auto"/>
      </w:divBdr>
      <w:divsChild>
        <w:div w:id="132333276">
          <w:marLeft w:val="0"/>
          <w:marRight w:val="0"/>
          <w:marTop w:val="0"/>
          <w:marBottom w:val="0"/>
          <w:divBdr>
            <w:top w:val="none" w:sz="0" w:space="0" w:color="auto"/>
            <w:left w:val="none" w:sz="0" w:space="0" w:color="auto"/>
            <w:bottom w:val="none" w:sz="0" w:space="0" w:color="auto"/>
            <w:right w:val="none" w:sz="0" w:space="0" w:color="auto"/>
          </w:divBdr>
          <w:divsChild>
            <w:div w:id="48772877">
              <w:marLeft w:val="0"/>
              <w:marRight w:val="0"/>
              <w:marTop w:val="0"/>
              <w:marBottom w:val="0"/>
              <w:divBdr>
                <w:top w:val="none" w:sz="0" w:space="0" w:color="auto"/>
                <w:left w:val="none" w:sz="0" w:space="0" w:color="auto"/>
                <w:bottom w:val="none" w:sz="0" w:space="0" w:color="auto"/>
                <w:right w:val="none" w:sz="0" w:space="0" w:color="auto"/>
              </w:divBdr>
              <w:divsChild>
                <w:div w:id="31466969">
                  <w:marLeft w:val="0"/>
                  <w:marRight w:val="0"/>
                  <w:marTop w:val="0"/>
                  <w:marBottom w:val="0"/>
                  <w:divBdr>
                    <w:top w:val="none" w:sz="0" w:space="0" w:color="auto"/>
                    <w:left w:val="none" w:sz="0" w:space="0" w:color="auto"/>
                    <w:bottom w:val="none" w:sz="0" w:space="0" w:color="auto"/>
                    <w:right w:val="none" w:sz="0" w:space="0" w:color="auto"/>
                  </w:divBdr>
                  <w:divsChild>
                    <w:div w:id="1880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92611">
      <w:bodyDiv w:val="1"/>
      <w:marLeft w:val="0"/>
      <w:marRight w:val="0"/>
      <w:marTop w:val="0"/>
      <w:marBottom w:val="0"/>
      <w:divBdr>
        <w:top w:val="none" w:sz="0" w:space="0" w:color="auto"/>
        <w:left w:val="none" w:sz="0" w:space="0" w:color="auto"/>
        <w:bottom w:val="none" w:sz="0" w:space="0" w:color="auto"/>
        <w:right w:val="none" w:sz="0" w:space="0" w:color="auto"/>
      </w:divBdr>
      <w:divsChild>
        <w:div w:id="266886244">
          <w:marLeft w:val="0"/>
          <w:marRight w:val="0"/>
          <w:marTop w:val="0"/>
          <w:marBottom w:val="0"/>
          <w:divBdr>
            <w:top w:val="none" w:sz="0" w:space="0" w:color="auto"/>
            <w:left w:val="none" w:sz="0" w:space="0" w:color="auto"/>
            <w:bottom w:val="none" w:sz="0" w:space="0" w:color="auto"/>
            <w:right w:val="none" w:sz="0" w:space="0" w:color="auto"/>
          </w:divBdr>
        </w:div>
      </w:divsChild>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899291102">
      <w:bodyDiv w:val="1"/>
      <w:marLeft w:val="0"/>
      <w:marRight w:val="0"/>
      <w:marTop w:val="0"/>
      <w:marBottom w:val="0"/>
      <w:divBdr>
        <w:top w:val="none" w:sz="0" w:space="0" w:color="auto"/>
        <w:left w:val="none" w:sz="0" w:space="0" w:color="auto"/>
        <w:bottom w:val="none" w:sz="0" w:space="0" w:color="auto"/>
        <w:right w:val="none" w:sz="0" w:space="0" w:color="auto"/>
      </w:divBdr>
      <w:divsChild>
        <w:div w:id="2085831523">
          <w:marLeft w:val="0"/>
          <w:marRight w:val="0"/>
          <w:marTop w:val="75"/>
          <w:marBottom w:val="0"/>
          <w:divBdr>
            <w:top w:val="none" w:sz="0" w:space="0" w:color="auto"/>
            <w:left w:val="none" w:sz="0" w:space="0" w:color="auto"/>
            <w:bottom w:val="none" w:sz="0" w:space="0" w:color="auto"/>
            <w:right w:val="none" w:sz="0" w:space="0" w:color="auto"/>
          </w:divBdr>
          <w:divsChild>
            <w:div w:id="705371858">
              <w:marLeft w:val="0"/>
              <w:marRight w:val="0"/>
              <w:marTop w:val="0"/>
              <w:marBottom w:val="0"/>
              <w:divBdr>
                <w:top w:val="none" w:sz="0" w:space="0" w:color="auto"/>
                <w:left w:val="none" w:sz="0" w:space="0" w:color="auto"/>
                <w:bottom w:val="none" w:sz="0" w:space="0" w:color="auto"/>
                <w:right w:val="none" w:sz="0" w:space="0" w:color="auto"/>
              </w:divBdr>
              <w:divsChild>
                <w:div w:id="1641183319">
                  <w:marLeft w:val="0"/>
                  <w:marRight w:val="0"/>
                  <w:marTop w:val="0"/>
                  <w:marBottom w:val="0"/>
                  <w:divBdr>
                    <w:top w:val="none" w:sz="0" w:space="0" w:color="auto"/>
                    <w:left w:val="none" w:sz="0" w:space="0" w:color="auto"/>
                    <w:bottom w:val="none" w:sz="0" w:space="0" w:color="auto"/>
                    <w:right w:val="none" w:sz="0" w:space="0" w:color="auto"/>
                  </w:divBdr>
                </w:div>
                <w:div w:id="1024985957">
                  <w:marLeft w:val="0"/>
                  <w:marRight w:val="0"/>
                  <w:marTop w:val="0"/>
                  <w:marBottom w:val="0"/>
                  <w:divBdr>
                    <w:top w:val="none" w:sz="0" w:space="0" w:color="auto"/>
                    <w:left w:val="none" w:sz="0" w:space="0" w:color="auto"/>
                    <w:bottom w:val="none" w:sz="0" w:space="0" w:color="auto"/>
                    <w:right w:val="none" w:sz="0" w:space="0" w:color="auto"/>
                  </w:divBdr>
                  <w:divsChild>
                    <w:div w:id="11327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3009">
          <w:marLeft w:val="0"/>
          <w:marRight w:val="0"/>
          <w:marTop w:val="0"/>
          <w:marBottom w:val="150"/>
          <w:divBdr>
            <w:top w:val="none" w:sz="0" w:space="0" w:color="auto"/>
            <w:left w:val="none" w:sz="0" w:space="0" w:color="auto"/>
            <w:bottom w:val="single" w:sz="6" w:space="0" w:color="CCCCCC"/>
            <w:right w:val="none" w:sz="0" w:space="0" w:color="auto"/>
          </w:divBdr>
        </w:div>
      </w:divsChild>
    </w:div>
    <w:div w:id="944340632">
      <w:bodyDiv w:val="1"/>
      <w:marLeft w:val="0"/>
      <w:marRight w:val="0"/>
      <w:marTop w:val="0"/>
      <w:marBottom w:val="0"/>
      <w:divBdr>
        <w:top w:val="none" w:sz="0" w:space="0" w:color="auto"/>
        <w:left w:val="none" w:sz="0" w:space="0" w:color="auto"/>
        <w:bottom w:val="none" w:sz="0" w:space="0" w:color="auto"/>
        <w:right w:val="none" w:sz="0" w:space="0" w:color="auto"/>
      </w:divBdr>
    </w:div>
    <w:div w:id="1006515654">
      <w:bodyDiv w:val="1"/>
      <w:marLeft w:val="0"/>
      <w:marRight w:val="0"/>
      <w:marTop w:val="0"/>
      <w:marBottom w:val="0"/>
      <w:divBdr>
        <w:top w:val="none" w:sz="0" w:space="0" w:color="auto"/>
        <w:left w:val="none" w:sz="0" w:space="0" w:color="auto"/>
        <w:bottom w:val="none" w:sz="0" w:space="0" w:color="auto"/>
        <w:right w:val="none" w:sz="0" w:space="0" w:color="auto"/>
      </w:divBdr>
    </w:div>
    <w:div w:id="1059787187">
      <w:bodyDiv w:val="1"/>
      <w:marLeft w:val="0"/>
      <w:marRight w:val="0"/>
      <w:marTop w:val="0"/>
      <w:marBottom w:val="0"/>
      <w:divBdr>
        <w:top w:val="none" w:sz="0" w:space="0" w:color="auto"/>
        <w:left w:val="none" w:sz="0" w:space="0" w:color="auto"/>
        <w:bottom w:val="none" w:sz="0" w:space="0" w:color="auto"/>
        <w:right w:val="none" w:sz="0" w:space="0" w:color="auto"/>
      </w:divBdr>
    </w:div>
    <w:div w:id="1178540975">
      <w:bodyDiv w:val="1"/>
      <w:marLeft w:val="0"/>
      <w:marRight w:val="0"/>
      <w:marTop w:val="0"/>
      <w:marBottom w:val="0"/>
      <w:divBdr>
        <w:top w:val="none" w:sz="0" w:space="0" w:color="auto"/>
        <w:left w:val="none" w:sz="0" w:space="0" w:color="auto"/>
        <w:bottom w:val="none" w:sz="0" w:space="0" w:color="auto"/>
        <w:right w:val="none" w:sz="0" w:space="0" w:color="auto"/>
      </w:divBdr>
    </w:div>
    <w:div w:id="1179806954">
      <w:bodyDiv w:val="1"/>
      <w:marLeft w:val="0"/>
      <w:marRight w:val="0"/>
      <w:marTop w:val="0"/>
      <w:marBottom w:val="0"/>
      <w:divBdr>
        <w:top w:val="none" w:sz="0" w:space="0" w:color="auto"/>
        <w:left w:val="none" w:sz="0" w:space="0" w:color="auto"/>
        <w:bottom w:val="none" w:sz="0" w:space="0" w:color="auto"/>
        <w:right w:val="none" w:sz="0" w:space="0" w:color="auto"/>
      </w:divBdr>
    </w:div>
    <w:div w:id="1221289798">
      <w:bodyDiv w:val="1"/>
      <w:marLeft w:val="0"/>
      <w:marRight w:val="0"/>
      <w:marTop w:val="0"/>
      <w:marBottom w:val="0"/>
      <w:divBdr>
        <w:top w:val="none" w:sz="0" w:space="0" w:color="auto"/>
        <w:left w:val="none" w:sz="0" w:space="0" w:color="auto"/>
        <w:bottom w:val="none" w:sz="0" w:space="0" w:color="auto"/>
        <w:right w:val="none" w:sz="0" w:space="0" w:color="auto"/>
      </w:divBdr>
    </w:div>
    <w:div w:id="1430663848">
      <w:bodyDiv w:val="1"/>
      <w:marLeft w:val="0"/>
      <w:marRight w:val="0"/>
      <w:marTop w:val="0"/>
      <w:marBottom w:val="0"/>
      <w:divBdr>
        <w:top w:val="none" w:sz="0" w:space="0" w:color="auto"/>
        <w:left w:val="none" w:sz="0" w:space="0" w:color="auto"/>
        <w:bottom w:val="none" w:sz="0" w:space="0" w:color="auto"/>
        <w:right w:val="none" w:sz="0" w:space="0" w:color="auto"/>
      </w:divBdr>
    </w:div>
    <w:div w:id="1563708673">
      <w:bodyDiv w:val="1"/>
      <w:marLeft w:val="0"/>
      <w:marRight w:val="0"/>
      <w:marTop w:val="0"/>
      <w:marBottom w:val="0"/>
      <w:divBdr>
        <w:top w:val="none" w:sz="0" w:space="0" w:color="auto"/>
        <w:left w:val="none" w:sz="0" w:space="0" w:color="auto"/>
        <w:bottom w:val="none" w:sz="0" w:space="0" w:color="auto"/>
        <w:right w:val="none" w:sz="0" w:space="0" w:color="auto"/>
      </w:divBdr>
      <w:divsChild>
        <w:div w:id="1836648634">
          <w:marLeft w:val="0"/>
          <w:marRight w:val="0"/>
          <w:marTop w:val="0"/>
          <w:marBottom w:val="0"/>
          <w:divBdr>
            <w:top w:val="none" w:sz="0" w:space="0" w:color="auto"/>
            <w:left w:val="none" w:sz="0" w:space="0" w:color="auto"/>
            <w:bottom w:val="none" w:sz="0" w:space="0" w:color="auto"/>
            <w:right w:val="none" w:sz="0" w:space="0" w:color="auto"/>
          </w:divBdr>
          <w:divsChild>
            <w:div w:id="1447039914">
              <w:marLeft w:val="0"/>
              <w:marRight w:val="0"/>
              <w:marTop w:val="0"/>
              <w:marBottom w:val="0"/>
              <w:divBdr>
                <w:top w:val="none" w:sz="0" w:space="0" w:color="auto"/>
                <w:left w:val="none" w:sz="0" w:space="0" w:color="auto"/>
                <w:bottom w:val="none" w:sz="0" w:space="0" w:color="auto"/>
                <w:right w:val="none" w:sz="0" w:space="0" w:color="auto"/>
              </w:divBdr>
              <w:divsChild>
                <w:div w:id="1316641200">
                  <w:marLeft w:val="0"/>
                  <w:marRight w:val="0"/>
                  <w:marTop w:val="0"/>
                  <w:marBottom w:val="0"/>
                  <w:divBdr>
                    <w:top w:val="none" w:sz="0" w:space="0" w:color="auto"/>
                    <w:left w:val="none" w:sz="0" w:space="0" w:color="auto"/>
                    <w:bottom w:val="none" w:sz="0" w:space="0" w:color="auto"/>
                    <w:right w:val="none" w:sz="0" w:space="0" w:color="auto"/>
                  </w:divBdr>
                  <w:divsChild>
                    <w:div w:id="32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07930058">
      <w:bodyDiv w:val="1"/>
      <w:marLeft w:val="0"/>
      <w:marRight w:val="0"/>
      <w:marTop w:val="0"/>
      <w:marBottom w:val="0"/>
      <w:divBdr>
        <w:top w:val="none" w:sz="0" w:space="0" w:color="auto"/>
        <w:left w:val="none" w:sz="0" w:space="0" w:color="auto"/>
        <w:bottom w:val="none" w:sz="0" w:space="0" w:color="auto"/>
        <w:right w:val="none" w:sz="0" w:space="0" w:color="auto"/>
      </w:divBdr>
    </w:div>
    <w:div w:id="1643465751">
      <w:bodyDiv w:val="1"/>
      <w:marLeft w:val="0"/>
      <w:marRight w:val="0"/>
      <w:marTop w:val="0"/>
      <w:marBottom w:val="0"/>
      <w:divBdr>
        <w:top w:val="none" w:sz="0" w:space="0" w:color="auto"/>
        <w:left w:val="none" w:sz="0" w:space="0" w:color="auto"/>
        <w:bottom w:val="none" w:sz="0" w:space="0" w:color="auto"/>
        <w:right w:val="none" w:sz="0" w:space="0" w:color="auto"/>
      </w:divBdr>
    </w:div>
    <w:div w:id="1680816704">
      <w:bodyDiv w:val="1"/>
      <w:marLeft w:val="0"/>
      <w:marRight w:val="0"/>
      <w:marTop w:val="0"/>
      <w:marBottom w:val="0"/>
      <w:divBdr>
        <w:top w:val="none" w:sz="0" w:space="0" w:color="auto"/>
        <w:left w:val="none" w:sz="0" w:space="0" w:color="auto"/>
        <w:bottom w:val="none" w:sz="0" w:space="0" w:color="auto"/>
        <w:right w:val="none" w:sz="0" w:space="0" w:color="auto"/>
      </w:divBdr>
      <w:divsChild>
        <w:div w:id="328095396">
          <w:marLeft w:val="0"/>
          <w:marRight w:val="0"/>
          <w:marTop w:val="0"/>
          <w:marBottom w:val="0"/>
          <w:divBdr>
            <w:top w:val="none" w:sz="0" w:space="0" w:color="auto"/>
            <w:left w:val="none" w:sz="0" w:space="0" w:color="auto"/>
            <w:bottom w:val="none" w:sz="0" w:space="0" w:color="auto"/>
            <w:right w:val="none" w:sz="0" w:space="0" w:color="auto"/>
          </w:divBdr>
        </w:div>
        <w:div w:id="1661159071">
          <w:marLeft w:val="0"/>
          <w:marRight w:val="0"/>
          <w:marTop w:val="0"/>
          <w:marBottom w:val="0"/>
          <w:divBdr>
            <w:top w:val="none" w:sz="0" w:space="0" w:color="auto"/>
            <w:left w:val="none" w:sz="0" w:space="0" w:color="auto"/>
            <w:bottom w:val="none" w:sz="0" w:space="0" w:color="auto"/>
            <w:right w:val="none" w:sz="0" w:space="0" w:color="auto"/>
          </w:divBdr>
        </w:div>
      </w:divsChild>
    </w:div>
    <w:div w:id="1683975297">
      <w:bodyDiv w:val="1"/>
      <w:marLeft w:val="0"/>
      <w:marRight w:val="0"/>
      <w:marTop w:val="0"/>
      <w:marBottom w:val="0"/>
      <w:divBdr>
        <w:top w:val="none" w:sz="0" w:space="0" w:color="auto"/>
        <w:left w:val="none" w:sz="0" w:space="0" w:color="auto"/>
        <w:bottom w:val="none" w:sz="0" w:space="0" w:color="auto"/>
        <w:right w:val="none" w:sz="0" w:space="0" w:color="auto"/>
      </w:divBdr>
      <w:divsChild>
        <w:div w:id="1585916785">
          <w:marLeft w:val="0"/>
          <w:marRight w:val="0"/>
          <w:marTop w:val="0"/>
          <w:marBottom w:val="0"/>
          <w:divBdr>
            <w:top w:val="none" w:sz="0" w:space="0" w:color="auto"/>
            <w:left w:val="none" w:sz="0" w:space="0" w:color="auto"/>
            <w:bottom w:val="none" w:sz="0" w:space="0" w:color="auto"/>
            <w:right w:val="none" w:sz="0" w:space="0" w:color="auto"/>
          </w:divBdr>
        </w:div>
      </w:divsChild>
    </w:div>
    <w:div w:id="1687712843">
      <w:bodyDiv w:val="1"/>
      <w:marLeft w:val="0"/>
      <w:marRight w:val="0"/>
      <w:marTop w:val="0"/>
      <w:marBottom w:val="0"/>
      <w:divBdr>
        <w:top w:val="none" w:sz="0" w:space="0" w:color="auto"/>
        <w:left w:val="none" w:sz="0" w:space="0" w:color="auto"/>
        <w:bottom w:val="none" w:sz="0" w:space="0" w:color="auto"/>
        <w:right w:val="none" w:sz="0" w:space="0" w:color="auto"/>
      </w:divBdr>
    </w:div>
    <w:div w:id="1757483524">
      <w:bodyDiv w:val="1"/>
      <w:marLeft w:val="0"/>
      <w:marRight w:val="0"/>
      <w:marTop w:val="0"/>
      <w:marBottom w:val="0"/>
      <w:divBdr>
        <w:top w:val="none" w:sz="0" w:space="0" w:color="auto"/>
        <w:left w:val="none" w:sz="0" w:space="0" w:color="auto"/>
        <w:bottom w:val="none" w:sz="0" w:space="0" w:color="auto"/>
        <w:right w:val="none" w:sz="0" w:space="0" w:color="auto"/>
      </w:divBdr>
    </w:div>
    <w:div w:id="1776485431">
      <w:bodyDiv w:val="1"/>
      <w:marLeft w:val="0"/>
      <w:marRight w:val="0"/>
      <w:marTop w:val="0"/>
      <w:marBottom w:val="0"/>
      <w:divBdr>
        <w:top w:val="none" w:sz="0" w:space="0" w:color="auto"/>
        <w:left w:val="none" w:sz="0" w:space="0" w:color="auto"/>
        <w:bottom w:val="none" w:sz="0" w:space="0" w:color="auto"/>
        <w:right w:val="none" w:sz="0" w:space="0" w:color="auto"/>
      </w:divBdr>
    </w:div>
    <w:div w:id="1813793789">
      <w:bodyDiv w:val="1"/>
      <w:marLeft w:val="0"/>
      <w:marRight w:val="0"/>
      <w:marTop w:val="0"/>
      <w:marBottom w:val="0"/>
      <w:divBdr>
        <w:top w:val="none" w:sz="0" w:space="0" w:color="auto"/>
        <w:left w:val="none" w:sz="0" w:space="0" w:color="auto"/>
        <w:bottom w:val="none" w:sz="0" w:space="0" w:color="auto"/>
        <w:right w:val="none" w:sz="0" w:space="0" w:color="auto"/>
      </w:divBdr>
    </w:div>
    <w:div w:id="1885605089">
      <w:bodyDiv w:val="1"/>
      <w:marLeft w:val="0"/>
      <w:marRight w:val="0"/>
      <w:marTop w:val="0"/>
      <w:marBottom w:val="0"/>
      <w:divBdr>
        <w:top w:val="none" w:sz="0" w:space="0" w:color="auto"/>
        <w:left w:val="none" w:sz="0" w:space="0" w:color="auto"/>
        <w:bottom w:val="none" w:sz="0" w:space="0" w:color="auto"/>
        <w:right w:val="none" w:sz="0" w:space="0" w:color="auto"/>
      </w:divBdr>
    </w:div>
    <w:div w:id="1908833660">
      <w:bodyDiv w:val="1"/>
      <w:marLeft w:val="0"/>
      <w:marRight w:val="0"/>
      <w:marTop w:val="0"/>
      <w:marBottom w:val="0"/>
      <w:divBdr>
        <w:top w:val="none" w:sz="0" w:space="0" w:color="auto"/>
        <w:left w:val="none" w:sz="0" w:space="0" w:color="auto"/>
        <w:bottom w:val="none" w:sz="0" w:space="0" w:color="auto"/>
        <w:right w:val="none" w:sz="0" w:space="0" w:color="auto"/>
      </w:divBdr>
    </w:div>
    <w:div w:id="2015183393">
      <w:bodyDiv w:val="1"/>
      <w:marLeft w:val="0"/>
      <w:marRight w:val="0"/>
      <w:marTop w:val="0"/>
      <w:marBottom w:val="0"/>
      <w:divBdr>
        <w:top w:val="none" w:sz="0" w:space="0" w:color="auto"/>
        <w:left w:val="none" w:sz="0" w:space="0" w:color="auto"/>
        <w:bottom w:val="none" w:sz="0" w:space="0" w:color="auto"/>
        <w:right w:val="none" w:sz="0" w:space="0" w:color="auto"/>
      </w:divBdr>
      <w:divsChild>
        <w:div w:id="1840995932">
          <w:marLeft w:val="0"/>
          <w:marRight w:val="0"/>
          <w:marTop w:val="0"/>
          <w:marBottom w:val="0"/>
          <w:divBdr>
            <w:top w:val="none" w:sz="0" w:space="0" w:color="auto"/>
            <w:left w:val="none" w:sz="0" w:space="0" w:color="auto"/>
            <w:bottom w:val="none" w:sz="0" w:space="0" w:color="auto"/>
            <w:right w:val="none" w:sz="0" w:space="0" w:color="auto"/>
          </w:divBdr>
        </w:div>
      </w:divsChild>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058892718">
      <w:bodyDiv w:val="1"/>
      <w:marLeft w:val="0"/>
      <w:marRight w:val="0"/>
      <w:marTop w:val="0"/>
      <w:marBottom w:val="0"/>
      <w:divBdr>
        <w:top w:val="none" w:sz="0" w:space="0" w:color="auto"/>
        <w:left w:val="none" w:sz="0" w:space="0" w:color="auto"/>
        <w:bottom w:val="none" w:sz="0" w:space="0" w:color="auto"/>
        <w:right w:val="none" w:sz="0" w:space="0" w:color="auto"/>
      </w:divBdr>
    </w:div>
    <w:div w:id="2071035623">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3621F0"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3621F0"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3621F0"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082E35"/>
    <w:rsid w:val="00195FE4"/>
    <w:rsid w:val="001B02E8"/>
    <w:rsid w:val="001B4187"/>
    <w:rsid w:val="003242CD"/>
    <w:rsid w:val="003621F0"/>
    <w:rsid w:val="0039700B"/>
    <w:rsid w:val="0057187D"/>
    <w:rsid w:val="00602A06"/>
    <w:rsid w:val="006B623D"/>
    <w:rsid w:val="007327A4"/>
    <w:rsid w:val="007929F9"/>
    <w:rsid w:val="009470F9"/>
    <w:rsid w:val="00964DF4"/>
    <w:rsid w:val="009C58C8"/>
    <w:rsid w:val="00A53B7A"/>
    <w:rsid w:val="00AC1AD2"/>
    <w:rsid w:val="00B16106"/>
    <w:rsid w:val="00B34746"/>
    <w:rsid w:val="00BF79C5"/>
    <w:rsid w:val="00C70C54"/>
    <w:rsid w:val="00D56AC3"/>
    <w:rsid w:val="00F3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948E-2F1A-4E7A-A5EC-174FE0F2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1</TotalTime>
  <Pages>44</Pages>
  <Words>9599</Words>
  <Characters>89203</Characters>
  <Application>Microsoft Office Word</Application>
  <DocSecurity>4</DocSecurity>
  <Lines>743</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98605</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2</cp:revision>
  <cp:lastPrinted>2019-08-13T16:02:00Z</cp:lastPrinted>
  <dcterms:created xsi:type="dcterms:W3CDTF">2019-08-13T16:03:00Z</dcterms:created>
  <dcterms:modified xsi:type="dcterms:W3CDTF">2019-08-13T16:03:00Z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ZOTERO_PREF_1">
    <vt:lpwstr>&lt;data data-version="3" zotero-version="5.0.72"&gt;&lt;session id="82V6cUrZ"/&gt;&lt;style id="http://www.zotero.org/styles/american-psychological-association-6th-edition-new" locale="en-US" hasBibliography="1" bibliographyStyleHasBeenSet="1"/&gt;&lt;prefs&gt;&lt;pref name="field</vt:lpwstr>
  </property>
  <property fmtid="{D5CDD505-2E9C-101B-9397-08002B2CF9AE}" pid="26" name="ZOTERO_PREF_2">
    <vt:lpwstr>Type" value="Field"/&gt;&lt;pref name="automaticJournalAbbreviations" value="true"/&gt;&lt;/prefs&gt;&lt;/data&gt;</vt:lpwstr>
  </property>
</Properties>
</file>