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68E57" w14:textId="77777777" w:rsidR="00D07708" w:rsidRDefault="00D07708" w:rsidP="00D07708">
      <w:pPr>
        <w:pStyle w:val="PreliminaryBookmarks"/>
      </w:pPr>
      <w:bookmarkStart w:id="0" w:name="_Hlk34389806"/>
      <w:bookmarkStart w:id="1" w:name="_Toc37014008"/>
      <w:bookmarkEnd w:id="0"/>
      <w:r>
        <w:t>Title Page</w:t>
      </w:r>
      <w:bookmarkEnd w:id="1"/>
    </w:p>
    <w:p w14:paraId="5EDF8A87" w14:textId="08CC4285" w:rsidR="00FD4262" w:rsidRPr="008271D0" w:rsidRDefault="00FD4262" w:rsidP="00FD4262">
      <w:pPr>
        <w:ind w:firstLine="0"/>
        <w:jc w:val="center"/>
        <w:rPr>
          <w:b/>
        </w:rPr>
      </w:pPr>
      <w:r w:rsidRPr="008271D0">
        <w:rPr>
          <w:b/>
        </w:rPr>
        <w:t xml:space="preserve">A Comparison and Contrast of European Healthcare Systems, their </w:t>
      </w:r>
      <w:r w:rsidR="00E34921">
        <w:rPr>
          <w:b/>
        </w:rPr>
        <w:t>F</w:t>
      </w:r>
      <w:r w:rsidRPr="008271D0">
        <w:rPr>
          <w:b/>
        </w:rPr>
        <w:t>inancing, and Performance Metrics</w:t>
      </w:r>
    </w:p>
    <w:p w14:paraId="40D23E9A" w14:textId="77777777" w:rsidR="003C791E" w:rsidRPr="00BB500A" w:rsidRDefault="003C791E" w:rsidP="00FD4262">
      <w:pPr>
        <w:spacing w:line="240" w:lineRule="auto"/>
        <w:ind w:firstLine="0"/>
        <w:jc w:val="center"/>
        <w:rPr>
          <w:b/>
        </w:rPr>
      </w:pPr>
    </w:p>
    <w:p w14:paraId="5CB86074" w14:textId="77777777" w:rsidR="000635D4" w:rsidRDefault="000635D4" w:rsidP="00FD4262">
      <w:pPr>
        <w:spacing w:line="240" w:lineRule="auto"/>
        <w:ind w:firstLine="0"/>
        <w:jc w:val="center"/>
      </w:pPr>
    </w:p>
    <w:p w14:paraId="2859190F" w14:textId="77777777" w:rsidR="00932701" w:rsidRDefault="00932701" w:rsidP="00FD4262">
      <w:pPr>
        <w:spacing w:line="240" w:lineRule="auto"/>
        <w:ind w:firstLine="0"/>
        <w:jc w:val="center"/>
      </w:pPr>
    </w:p>
    <w:p w14:paraId="7D2322E5" w14:textId="77777777" w:rsidR="007A43BC" w:rsidRDefault="007A43BC" w:rsidP="00FD4262">
      <w:pPr>
        <w:spacing w:line="240" w:lineRule="auto"/>
        <w:ind w:firstLine="0"/>
        <w:jc w:val="center"/>
      </w:pPr>
    </w:p>
    <w:p w14:paraId="47FEB236" w14:textId="77777777" w:rsidR="007A43BC" w:rsidRDefault="007A43BC" w:rsidP="00FD4262">
      <w:pPr>
        <w:spacing w:line="240" w:lineRule="auto"/>
        <w:ind w:firstLine="0"/>
        <w:jc w:val="center"/>
      </w:pPr>
    </w:p>
    <w:p w14:paraId="1107A7BF" w14:textId="77777777" w:rsidR="00486073" w:rsidRDefault="00486073" w:rsidP="00FD4262">
      <w:pPr>
        <w:spacing w:line="240" w:lineRule="auto"/>
        <w:ind w:firstLine="0"/>
        <w:jc w:val="center"/>
      </w:pPr>
    </w:p>
    <w:p w14:paraId="6DBB13F7" w14:textId="77777777" w:rsidR="00486073" w:rsidRDefault="00486073" w:rsidP="00FD4262">
      <w:pPr>
        <w:spacing w:line="240" w:lineRule="auto"/>
        <w:ind w:firstLine="0"/>
        <w:jc w:val="center"/>
      </w:pPr>
    </w:p>
    <w:p w14:paraId="3CF9D2CE" w14:textId="77777777" w:rsidR="00486073" w:rsidRDefault="00486073" w:rsidP="00FD4262">
      <w:pPr>
        <w:spacing w:line="240" w:lineRule="auto"/>
        <w:ind w:firstLine="0"/>
        <w:jc w:val="center"/>
      </w:pPr>
    </w:p>
    <w:p w14:paraId="57190E36" w14:textId="77777777" w:rsidR="00486073" w:rsidRDefault="00486073" w:rsidP="00FD4262">
      <w:pPr>
        <w:spacing w:line="240" w:lineRule="auto"/>
        <w:ind w:firstLine="0"/>
        <w:jc w:val="center"/>
      </w:pPr>
    </w:p>
    <w:p w14:paraId="7743249A" w14:textId="77777777" w:rsidR="003C791E" w:rsidRDefault="00486073" w:rsidP="00FD4262">
      <w:pPr>
        <w:spacing w:line="240" w:lineRule="auto"/>
        <w:ind w:firstLine="0"/>
        <w:jc w:val="center"/>
      </w:pPr>
      <w:r>
        <w:t>b</w:t>
      </w:r>
      <w:r w:rsidR="003C791E">
        <w:t>y</w:t>
      </w:r>
    </w:p>
    <w:p w14:paraId="65E012DE" w14:textId="77777777" w:rsidR="00486073" w:rsidRDefault="00486073" w:rsidP="00FD4262">
      <w:pPr>
        <w:spacing w:line="240" w:lineRule="auto"/>
        <w:ind w:firstLine="0"/>
        <w:jc w:val="center"/>
      </w:pPr>
    </w:p>
    <w:p w14:paraId="6040B047" w14:textId="77777777" w:rsidR="003C791E" w:rsidRDefault="00FD4262" w:rsidP="00FD4262">
      <w:pPr>
        <w:spacing w:line="240" w:lineRule="auto"/>
        <w:ind w:firstLine="0"/>
        <w:jc w:val="center"/>
        <w:rPr>
          <w:b/>
        </w:rPr>
      </w:pPr>
      <w:r>
        <w:rPr>
          <w:b/>
        </w:rPr>
        <w:t>William Patrick Powell</w:t>
      </w:r>
    </w:p>
    <w:p w14:paraId="2CB787A2" w14:textId="77777777" w:rsidR="00486073" w:rsidRDefault="00486073" w:rsidP="00FD4262">
      <w:pPr>
        <w:spacing w:line="240" w:lineRule="auto"/>
        <w:ind w:firstLine="0"/>
        <w:jc w:val="center"/>
        <w:rPr>
          <w:b/>
        </w:rPr>
      </w:pPr>
    </w:p>
    <w:p w14:paraId="17DB24A6" w14:textId="77777777" w:rsidR="000635D4" w:rsidRDefault="00FD4262" w:rsidP="00FD4262">
      <w:pPr>
        <w:spacing w:line="240" w:lineRule="auto"/>
        <w:ind w:firstLine="0"/>
        <w:jc w:val="center"/>
        <w:rPr>
          <w:b/>
        </w:rPr>
      </w:pPr>
      <w:r>
        <w:t>BS Psychology, The Pennsylvania State University, 2018</w:t>
      </w:r>
    </w:p>
    <w:p w14:paraId="4D19C321" w14:textId="77777777" w:rsidR="000635D4" w:rsidRDefault="000635D4" w:rsidP="00FD4262">
      <w:pPr>
        <w:spacing w:line="240" w:lineRule="auto"/>
        <w:ind w:firstLine="0"/>
        <w:jc w:val="center"/>
        <w:rPr>
          <w:b/>
        </w:rPr>
      </w:pPr>
    </w:p>
    <w:p w14:paraId="705FA61F" w14:textId="77777777" w:rsidR="000635D4" w:rsidRDefault="000635D4" w:rsidP="00FD4262">
      <w:pPr>
        <w:spacing w:line="240" w:lineRule="auto"/>
        <w:ind w:firstLine="0"/>
        <w:jc w:val="center"/>
        <w:rPr>
          <w:b/>
        </w:rPr>
      </w:pPr>
    </w:p>
    <w:p w14:paraId="2074EB00" w14:textId="77777777" w:rsidR="00486073" w:rsidRDefault="00486073" w:rsidP="00FD4262">
      <w:pPr>
        <w:spacing w:line="240" w:lineRule="auto"/>
        <w:ind w:firstLine="0"/>
        <w:jc w:val="center"/>
        <w:rPr>
          <w:b/>
        </w:rPr>
      </w:pPr>
    </w:p>
    <w:p w14:paraId="40681CAB" w14:textId="77777777" w:rsidR="00486073" w:rsidRDefault="00486073" w:rsidP="00FD4262">
      <w:pPr>
        <w:spacing w:line="240" w:lineRule="auto"/>
        <w:ind w:firstLine="0"/>
        <w:jc w:val="center"/>
        <w:rPr>
          <w:b/>
        </w:rPr>
      </w:pPr>
    </w:p>
    <w:p w14:paraId="75209267" w14:textId="77777777" w:rsidR="00486073" w:rsidRDefault="00486073" w:rsidP="00FD4262">
      <w:pPr>
        <w:spacing w:line="240" w:lineRule="auto"/>
        <w:ind w:firstLine="0"/>
        <w:jc w:val="center"/>
        <w:rPr>
          <w:b/>
        </w:rPr>
      </w:pPr>
    </w:p>
    <w:p w14:paraId="7D9D61CA" w14:textId="77777777" w:rsidR="00486073" w:rsidRDefault="00486073" w:rsidP="00FD4262">
      <w:pPr>
        <w:spacing w:line="240" w:lineRule="auto"/>
        <w:ind w:firstLine="0"/>
        <w:jc w:val="center"/>
        <w:rPr>
          <w:b/>
        </w:rPr>
      </w:pPr>
    </w:p>
    <w:p w14:paraId="19BD83A3" w14:textId="77777777" w:rsidR="00486073" w:rsidRDefault="00486073" w:rsidP="00FD4262">
      <w:pPr>
        <w:spacing w:line="240" w:lineRule="auto"/>
        <w:ind w:firstLine="0"/>
        <w:jc w:val="center"/>
        <w:rPr>
          <w:b/>
        </w:rPr>
      </w:pPr>
    </w:p>
    <w:p w14:paraId="166FC46E" w14:textId="77777777" w:rsidR="00486073" w:rsidRDefault="00486073" w:rsidP="00FD4262">
      <w:pPr>
        <w:spacing w:line="240" w:lineRule="auto"/>
        <w:ind w:firstLine="0"/>
        <w:jc w:val="center"/>
        <w:rPr>
          <w:b/>
        </w:rPr>
      </w:pPr>
    </w:p>
    <w:p w14:paraId="58CF7CFC" w14:textId="77777777" w:rsidR="000635D4" w:rsidRDefault="000635D4" w:rsidP="00FD4262">
      <w:pPr>
        <w:spacing w:line="240" w:lineRule="auto"/>
        <w:ind w:firstLine="0"/>
        <w:jc w:val="center"/>
      </w:pPr>
      <w:r>
        <w:t>Submitted to the Graduate Faculty of</w:t>
      </w:r>
      <w:r w:rsidR="00BD6DBD">
        <w:t xml:space="preserve"> the</w:t>
      </w:r>
    </w:p>
    <w:p w14:paraId="2AFAC543" w14:textId="77777777" w:rsidR="001C4284" w:rsidRDefault="001C4284" w:rsidP="00FD4262">
      <w:pPr>
        <w:spacing w:line="240" w:lineRule="auto"/>
        <w:ind w:firstLine="0"/>
        <w:jc w:val="center"/>
      </w:pPr>
    </w:p>
    <w:p w14:paraId="716E5C86" w14:textId="77777777" w:rsidR="00FD4262" w:rsidRPr="00FD4262" w:rsidRDefault="00FD4262" w:rsidP="00FD4262">
      <w:pPr>
        <w:spacing w:line="240" w:lineRule="auto"/>
        <w:ind w:firstLine="0"/>
        <w:jc w:val="center"/>
      </w:pPr>
      <w:r>
        <w:t>Department of Health Policy and Management</w:t>
      </w:r>
    </w:p>
    <w:p w14:paraId="31E081EF" w14:textId="77777777" w:rsidR="00486073" w:rsidRDefault="00486073" w:rsidP="00FD4262">
      <w:pPr>
        <w:spacing w:line="240" w:lineRule="auto"/>
        <w:ind w:firstLine="0"/>
        <w:jc w:val="center"/>
      </w:pPr>
    </w:p>
    <w:p w14:paraId="0CE56E0B" w14:textId="77777777" w:rsidR="00486073" w:rsidRDefault="001E527E" w:rsidP="00FD4262">
      <w:pPr>
        <w:spacing w:line="240" w:lineRule="auto"/>
        <w:ind w:firstLine="0"/>
        <w:jc w:val="center"/>
      </w:pPr>
      <w:r>
        <w:t>Graduate School of Public Health</w:t>
      </w:r>
      <w:r w:rsidR="000635D4">
        <w:t xml:space="preserve"> in partial fulfillment</w:t>
      </w:r>
    </w:p>
    <w:p w14:paraId="58BB42A8" w14:textId="77777777" w:rsidR="000635D4" w:rsidRDefault="000635D4" w:rsidP="00FD4262">
      <w:pPr>
        <w:spacing w:line="240" w:lineRule="auto"/>
        <w:ind w:firstLine="0"/>
        <w:jc w:val="center"/>
      </w:pPr>
    </w:p>
    <w:p w14:paraId="22F91CBF" w14:textId="77777777" w:rsidR="000635D4" w:rsidRDefault="000635D4" w:rsidP="00FD4262">
      <w:pPr>
        <w:spacing w:line="240" w:lineRule="auto"/>
        <w:ind w:firstLine="0"/>
        <w:jc w:val="center"/>
      </w:pPr>
      <w:r>
        <w:t>of the requirements for the degree of</w:t>
      </w:r>
    </w:p>
    <w:p w14:paraId="49D08C93" w14:textId="77777777" w:rsidR="00486073" w:rsidRDefault="00486073" w:rsidP="00FD4262">
      <w:pPr>
        <w:spacing w:line="240" w:lineRule="auto"/>
        <w:ind w:firstLine="0"/>
        <w:jc w:val="center"/>
      </w:pPr>
    </w:p>
    <w:sdt>
      <w:sdtPr>
        <w:alias w:val="Degree"/>
        <w:tag w:val="Degree"/>
        <w:id w:val="1063456363"/>
        <w:placeholder>
          <w:docPart w:val="C4A279ED117C434B997C448E65BAF4B0"/>
        </w:placeholder>
        <w:dropDownList>
          <w:listItem w:displayText="Doctor of Dental Medicine" w:value="Doctor of Dental Medicine"/>
          <w:listItem w:displayText="Doctor of Education" w:value="Doctor of Education"/>
          <w:listItem w:displayText="Doctor of Juridical Science" w:value="Doctor of Juridical Science"/>
          <w:listItem w:displayText="Doctor of Medicine" w:value="Doctor of Medicine"/>
          <w:listItem w:displayText="Doctor of Pharmacy" w:value="Doctor of Pharmacy"/>
          <w:listItem w:displayText="Doctor of Philosophy" w:value="Doctor of Philosophy"/>
          <w:listItem w:displayText="Doctor of Psychology" w:value="Doctor of Psychology"/>
          <w:listItem w:displayText="Doctor of Public Health" w:value="Doctor of Public Health"/>
          <w:listItem w:displayText="Master of Arts" w:value="Master of Arts"/>
          <w:listItem w:displayText="Master of Arts in Teaching" w:value="Master of Arts in Teaching"/>
          <w:listItem w:displayText="Master of Business Administration" w:value="Master of Business Administration"/>
          <w:listItem w:displayText="Master of Dental Science" w:value="Master of Dental Science"/>
          <w:listItem w:displayText="Master of Education" w:value="Master of Education"/>
          <w:listItem w:displayText="Master of Fine Arts" w:value="Master of Fine Arts"/>
          <w:listItem w:displayText="Master of Health Administration" w:value="Master of Health Administration"/>
          <w:listItem w:displayText="Master of Health Promotion and Education" w:value="Master of Health Promotion and Education"/>
          <w:listItem w:displayText="Master of International Business" w:value="Master of International Business"/>
          <w:listItem w:displayText="Master of International Development" w:value="Master of International Development"/>
          <w:listItem w:displayText="Master of Library and Information Science" w:value="Master of Library and Information Science"/>
          <w:listItem w:displayText="Master of Occupational Therapy" w:value="Master of Occupational Therapy"/>
          <w:listItem w:displayText="Master of Physical Therapy" w:value="Master of Physical Therapy"/>
          <w:listItem w:displayText="Master of Public Administration" w:value="Master of Public Administration"/>
          <w:listItem w:displayText="Master of Public Health" w:value="Master of Public Health"/>
          <w:listItem w:displayText="Master of Public and International Affairs" w:value="Master of Public and International Affairs"/>
          <w:listItem w:displayText="Master of Public Policy and Management" w:value="Master of Public Policy and Management"/>
          <w:listItem w:displayText="Master of Science" w:value="Master of Science"/>
          <w:listItem w:displayText="Master of Science in Bioengineering" w:value="Master of Science in Bioengineering"/>
          <w:listItem w:displayText="Master of Science in Civil Engeineering" w:value="Master of Science in Civil Engeineering"/>
          <w:listItem w:displayText="Master of Science in Chemical Engineering" w:value="Master of Science in Chemical Engineering"/>
          <w:listItem w:displayText="Master of Science in Computer Engineering" w:value="Master of Science in Computer Engineering"/>
          <w:listItem w:displayText="Master of Science in Electrical Engineering" w:value="Master of Science in Electrical Engineering"/>
          <w:listItem w:displayText="Master of Science in Industrial Engeineering" w:value="Master of Science in Industrial Engeineering"/>
          <w:listItem w:displayText="Master of Science in Information Science" w:value="Master of Science in Information Science"/>
          <w:listItem w:displayText="Master of Studies in Law" w:value="Master of Studies in Law"/>
          <w:listItem w:displayText="Master of Science in Mechanical Engineering" w:value="Master of Science in Mechanical Engineering"/>
          <w:listItem w:displayText="Master of Science in Metallurgical Engineering" w:value="Master of Science in Metallurgical Engineering"/>
          <w:listItem w:displayText="Master of Science in Manufacturing Systems Engineering" w:value="Master of Science in Manufacturing Systems Engineering"/>
          <w:listItem w:displayText="Master of Science in Materials Science and Engineering" w:value="Master of Science in Materials Science and Engineering"/>
          <w:listItem w:displayText="Master of Science in Nursing" w:value="Master of Science in Nursing"/>
          <w:listItem w:displayText="Master of Science in Petroleum Engineering" w:value="Master of Science in Petroleum Engineering"/>
          <w:listItem w:displayText="Master of Science in Telecommunications" w:value="Master of Science in Telecommunications"/>
          <w:listItem w:displayText="Master of Social Work" w:value="Master of Social Work"/>
          <w:listItem w:displayText="Bachelor of Philosophy" w:value="Bachelor of Philosophy"/>
          <w:listItem w:displayText="Bachelor of Arts" w:value="Bachelor of Arts"/>
          <w:listItem w:displayText="Bachelor of Science" w:value="Bachelor of Science"/>
          <w:listItem w:displayText="Bachelor of Science in Business Administration" w:value="Bachelor of Science in Business Administration"/>
          <w:listItem w:displayText="Bachelor of Science in Engineering" w:value="Bachelor of Science in Engineering"/>
          <w:listItem w:displayText="Bachelor of Science in Nursing" w:value="Bachelor of Science in Nursing"/>
        </w:dropDownList>
      </w:sdtPr>
      <w:sdtEndPr>
        <w:rPr>
          <w:color w:val="A6A6A6" w:themeColor="background1" w:themeShade="A6"/>
        </w:rPr>
      </w:sdtEndPr>
      <w:sdtContent>
        <w:p w14:paraId="60ADBE4A" w14:textId="77777777" w:rsidR="000635D4" w:rsidRPr="00174952" w:rsidRDefault="00FD4262" w:rsidP="00FD4262">
          <w:pPr>
            <w:spacing w:line="240" w:lineRule="auto"/>
            <w:ind w:firstLine="0"/>
            <w:jc w:val="center"/>
            <w:rPr>
              <w:color w:val="A6A6A6" w:themeColor="background1" w:themeShade="A6"/>
            </w:rPr>
          </w:pPr>
          <w:r>
            <w:t>Master of Health Administration</w:t>
          </w:r>
        </w:p>
      </w:sdtContent>
    </w:sdt>
    <w:p w14:paraId="046A0364" w14:textId="77777777" w:rsidR="000635D4" w:rsidRDefault="000635D4" w:rsidP="00FD4262">
      <w:pPr>
        <w:tabs>
          <w:tab w:val="left" w:pos="3600"/>
        </w:tabs>
        <w:spacing w:line="240" w:lineRule="auto"/>
        <w:ind w:firstLine="0"/>
        <w:jc w:val="center"/>
      </w:pPr>
    </w:p>
    <w:p w14:paraId="7210B305" w14:textId="77777777" w:rsidR="00486073" w:rsidRDefault="00486073" w:rsidP="00486073">
      <w:pPr>
        <w:tabs>
          <w:tab w:val="left" w:pos="3600"/>
        </w:tabs>
        <w:spacing w:line="240" w:lineRule="auto"/>
        <w:ind w:firstLine="0"/>
        <w:jc w:val="center"/>
      </w:pPr>
    </w:p>
    <w:p w14:paraId="05B0C0A7" w14:textId="77777777" w:rsidR="00486073" w:rsidRDefault="00486073" w:rsidP="00486073">
      <w:pPr>
        <w:tabs>
          <w:tab w:val="left" w:pos="3600"/>
        </w:tabs>
        <w:spacing w:line="240" w:lineRule="auto"/>
        <w:ind w:firstLine="0"/>
        <w:jc w:val="center"/>
      </w:pPr>
    </w:p>
    <w:p w14:paraId="68DB87A1" w14:textId="77777777" w:rsidR="00486073" w:rsidRDefault="00486073" w:rsidP="00486073">
      <w:pPr>
        <w:tabs>
          <w:tab w:val="left" w:pos="3600"/>
        </w:tabs>
        <w:spacing w:line="240" w:lineRule="auto"/>
        <w:ind w:firstLine="0"/>
        <w:jc w:val="center"/>
      </w:pPr>
    </w:p>
    <w:p w14:paraId="48EF17D6" w14:textId="77777777" w:rsidR="00486073" w:rsidRDefault="00486073" w:rsidP="00486073">
      <w:pPr>
        <w:tabs>
          <w:tab w:val="left" w:pos="3600"/>
        </w:tabs>
        <w:spacing w:line="240" w:lineRule="auto"/>
        <w:ind w:firstLine="0"/>
        <w:jc w:val="center"/>
      </w:pPr>
    </w:p>
    <w:p w14:paraId="1772393F" w14:textId="77777777" w:rsidR="00486073" w:rsidRDefault="00486073" w:rsidP="00486073">
      <w:pPr>
        <w:tabs>
          <w:tab w:val="left" w:pos="3600"/>
        </w:tabs>
        <w:spacing w:line="240" w:lineRule="auto"/>
        <w:ind w:firstLine="0"/>
        <w:jc w:val="center"/>
      </w:pPr>
    </w:p>
    <w:p w14:paraId="140AEAD3" w14:textId="77777777" w:rsidR="00486073" w:rsidRDefault="00486073" w:rsidP="00486073">
      <w:pPr>
        <w:tabs>
          <w:tab w:val="left" w:pos="3600"/>
        </w:tabs>
        <w:spacing w:line="240" w:lineRule="auto"/>
        <w:ind w:firstLine="0"/>
        <w:jc w:val="center"/>
      </w:pPr>
    </w:p>
    <w:p w14:paraId="01DF5854" w14:textId="77777777" w:rsidR="00486073" w:rsidRDefault="00486073" w:rsidP="00486073">
      <w:pPr>
        <w:tabs>
          <w:tab w:val="left" w:pos="3600"/>
        </w:tabs>
        <w:spacing w:line="240" w:lineRule="auto"/>
        <w:ind w:firstLine="0"/>
        <w:jc w:val="center"/>
      </w:pPr>
    </w:p>
    <w:p w14:paraId="704C406A" w14:textId="77777777" w:rsidR="00BB500A" w:rsidRDefault="000635D4" w:rsidP="00486073">
      <w:pPr>
        <w:spacing w:line="240" w:lineRule="auto"/>
        <w:ind w:firstLine="0"/>
        <w:jc w:val="center"/>
      </w:pPr>
      <w:r w:rsidRPr="00AB08F3">
        <w:t>University of Pittsburg</w:t>
      </w:r>
      <w:r>
        <w:t>h</w:t>
      </w:r>
    </w:p>
    <w:p w14:paraId="385021AA" w14:textId="77777777" w:rsidR="00486073" w:rsidRDefault="00486073" w:rsidP="00486073">
      <w:pPr>
        <w:spacing w:line="240" w:lineRule="auto"/>
        <w:ind w:firstLine="0"/>
        <w:jc w:val="center"/>
      </w:pPr>
    </w:p>
    <w:p w14:paraId="75284A9A" w14:textId="77777777" w:rsidR="00FD4262" w:rsidRDefault="00FD4262" w:rsidP="00486073">
      <w:pPr>
        <w:spacing w:line="240" w:lineRule="auto"/>
        <w:ind w:firstLine="0"/>
        <w:jc w:val="center"/>
      </w:pPr>
      <w:r>
        <w:t>2020</w:t>
      </w:r>
    </w:p>
    <w:p w14:paraId="25C2D99A" w14:textId="77777777" w:rsidR="00BB500A" w:rsidRDefault="00BB500A" w:rsidP="00A21542">
      <w:pPr>
        <w:ind w:firstLine="0"/>
        <w:jc w:val="center"/>
        <w:sectPr w:rsidR="00BB500A" w:rsidSect="00A71FCA">
          <w:footerReference w:type="default" r:id="rId8"/>
          <w:headerReference w:type="first" r:id="rId9"/>
          <w:footerReference w:type="first" r:id="rId10"/>
          <w:pgSz w:w="12240" w:h="15840"/>
          <w:pgMar w:top="1440" w:right="1440" w:bottom="1440" w:left="1440" w:header="720" w:footer="432" w:gutter="0"/>
          <w:pgNumType w:fmt="lowerRoman" w:start="1"/>
          <w:cols w:space="720"/>
          <w:titlePg/>
          <w:docGrid w:linePitch="360"/>
        </w:sectPr>
      </w:pPr>
    </w:p>
    <w:p w14:paraId="3F22B2E6" w14:textId="77777777" w:rsidR="00D07708" w:rsidRDefault="00D07708" w:rsidP="00D07708">
      <w:pPr>
        <w:pStyle w:val="PreliminaryBookmarks"/>
        <w:rPr>
          <w:rStyle w:val="TitleHeading"/>
        </w:rPr>
      </w:pPr>
      <w:bookmarkStart w:id="2" w:name="_Toc37014009"/>
      <w:r>
        <w:rPr>
          <w:rStyle w:val="TitleHeading"/>
        </w:rPr>
        <w:lastRenderedPageBreak/>
        <w:t>Committee Page</w:t>
      </w:r>
      <w:bookmarkEnd w:id="2"/>
    </w:p>
    <w:p w14:paraId="3136061C" w14:textId="77777777" w:rsidR="000635D4" w:rsidRPr="00584ADB" w:rsidRDefault="00905848" w:rsidP="00486073">
      <w:pPr>
        <w:spacing w:line="240" w:lineRule="auto"/>
        <w:ind w:firstLine="0"/>
        <w:jc w:val="center"/>
        <w:rPr>
          <w:rStyle w:val="TitleHeading"/>
        </w:rPr>
      </w:pPr>
      <w:r w:rsidRPr="00584ADB">
        <w:rPr>
          <w:rStyle w:val="TitleHeading"/>
        </w:rPr>
        <w:t>UNIVERSITY OF PITTSBURGH</w:t>
      </w:r>
    </w:p>
    <w:p w14:paraId="009530E0" w14:textId="77777777" w:rsidR="007A43BC" w:rsidRDefault="007A43BC" w:rsidP="00486073">
      <w:pPr>
        <w:spacing w:line="240" w:lineRule="auto"/>
        <w:ind w:firstLine="0"/>
        <w:jc w:val="center"/>
      </w:pPr>
    </w:p>
    <w:sdt>
      <w:sdtPr>
        <w:rPr>
          <w:rStyle w:val="TitleHeading"/>
        </w:rPr>
        <w:alias w:val="Name of School"/>
        <w:tag w:val="Name of School"/>
        <w:id w:val="833486643"/>
        <w:placeholder>
          <w:docPart w:val="BBF2AB1649364B49A6013790C2E1F75F"/>
        </w:placeholder>
        <w:dropDownList>
          <w:listItem w:displayText="College of Business Administration" w:value="College of Business Administration"/>
          <w:listItem w:displayText="Dietrich School of Arts and Sciences" w:value="Dietrich School of Arts and Sciences"/>
          <w:listItem w:displayText="Graduate School of Public Health" w:value="Graduate School of Public Health"/>
          <w:listItem w:displayText="Graduate School of Public and International Affairs" w:value="Graduate School of Public and International Affairs"/>
          <w:listItem w:displayText="Joseph M. Katz Graduate School of Business" w:value="Joseph M. Katz Graduate School of Business"/>
          <w:listItem w:displayText="School of Computing and Information" w:value="School of Computing and Information"/>
          <w:listItem w:displayText="School of Dental Medicine" w:value="School of Dental Medicine"/>
          <w:listItem w:displayText="School of Education" w:value="School of Education"/>
          <w:listItem w:displayText="School of Health and Rehabilitation Sciences" w:value="School of Health and Rehabilitation Sciences"/>
          <w:listItem w:displayText="School of Law" w:value="School of Law"/>
          <w:listItem w:displayText="School of Medicine" w:value="School of Medicine"/>
          <w:listItem w:displayText="School of Nursing" w:value="School of Nursing"/>
          <w:listItem w:displayText="School of Pharmacy" w:value="School of Pharmacy"/>
          <w:listItem w:displayText="School of Social Work" w:value="School of Social Work"/>
          <w:listItem w:displayText="Swanson School of Engineering" w:value="Swanson School of Engineering"/>
          <w:listItem w:displayText="University Honors College" w:value="University Honors College"/>
        </w:dropDownList>
      </w:sdtPr>
      <w:sdtEndPr>
        <w:rPr>
          <w:rStyle w:val="TitleHeading"/>
        </w:rPr>
      </w:sdtEndPr>
      <w:sdtContent>
        <w:p w14:paraId="7680A689" w14:textId="77777777" w:rsidR="008F60CE" w:rsidRDefault="00FD4262" w:rsidP="00486073">
          <w:pPr>
            <w:spacing w:line="240" w:lineRule="auto"/>
            <w:ind w:firstLine="0"/>
            <w:jc w:val="center"/>
          </w:pPr>
          <w:r>
            <w:rPr>
              <w:rStyle w:val="TitleHeading"/>
            </w:rPr>
            <w:t>Graduate School of Public Health</w:t>
          </w:r>
        </w:p>
      </w:sdtContent>
    </w:sdt>
    <w:p w14:paraId="4081D992" w14:textId="77777777" w:rsidR="008F60CE" w:rsidRDefault="008F60CE" w:rsidP="00486073">
      <w:pPr>
        <w:spacing w:line="240" w:lineRule="auto"/>
        <w:ind w:firstLine="0"/>
        <w:jc w:val="center"/>
      </w:pPr>
    </w:p>
    <w:p w14:paraId="50848889" w14:textId="77777777" w:rsidR="008F60CE" w:rsidRDefault="008F60CE" w:rsidP="00486073">
      <w:pPr>
        <w:spacing w:line="240" w:lineRule="auto"/>
        <w:ind w:firstLine="0"/>
        <w:jc w:val="center"/>
      </w:pPr>
    </w:p>
    <w:p w14:paraId="0776C916" w14:textId="77777777" w:rsidR="00486073" w:rsidRDefault="00486073" w:rsidP="00486073">
      <w:pPr>
        <w:spacing w:line="240" w:lineRule="auto"/>
        <w:ind w:firstLine="0"/>
        <w:jc w:val="center"/>
      </w:pPr>
    </w:p>
    <w:p w14:paraId="730D183F" w14:textId="77777777" w:rsidR="00486073" w:rsidRDefault="00486073" w:rsidP="00486073">
      <w:pPr>
        <w:spacing w:line="240" w:lineRule="auto"/>
        <w:ind w:firstLine="0"/>
        <w:jc w:val="center"/>
      </w:pPr>
    </w:p>
    <w:p w14:paraId="58681F1F" w14:textId="77777777" w:rsidR="00576D97" w:rsidRDefault="00576D97" w:rsidP="00486073">
      <w:pPr>
        <w:spacing w:line="240" w:lineRule="auto"/>
        <w:ind w:firstLine="0"/>
        <w:jc w:val="center"/>
      </w:pPr>
    </w:p>
    <w:p w14:paraId="2D7EDA61" w14:textId="77777777" w:rsidR="008F60CE" w:rsidRDefault="008F60CE" w:rsidP="00486073">
      <w:pPr>
        <w:spacing w:line="240" w:lineRule="auto"/>
        <w:ind w:firstLine="0"/>
        <w:jc w:val="center"/>
      </w:pPr>
      <w:r>
        <w:t xml:space="preserve">This </w:t>
      </w:r>
      <w:r w:rsidR="00576D97">
        <w:t xml:space="preserve">essay is submitted </w:t>
      </w:r>
    </w:p>
    <w:p w14:paraId="768C8736" w14:textId="77777777" w:rsidR="00486073" w:rsidRDefault="00486073" w:rsidP="00486073">
      <w:pPr>
        <w:spacing w:line="240" w:lineRule="auto"/>
        <w:ind w:firstLine="0"/>
        <w:jc w:val="center"/>
      </w:pPr>
    </w:p>
    <w:p w14:paraId="082C29DE" w14:textId="77777777" w:rsidR="008F60CE" w:rsidRDefault="00486073" w:rsidP="00486073">
      <w:pPr>
        <w:spacing w:line="240" w:lineRule="auto"/>
        <w:ind w:firstLine="0"/>
        <w:jc w:val="center"/>
      </w:pPr>
      <w:r>
        <w:t>b</w:t>
      </w:r>
      <w:r w:rsidR="00086364">
        <w:t>y</w:t>
      </w:r>
    </w:p>
    <w:p w14:paraId="214ED7E2" w14:textId="77777777" w:rsidR="00086364" w:rsidRDefault="00086364" w:rsidP="00486073">
      <w:pPr>
        <w:spacing w:line="240" w:lineRule="auto"/>
        <w:ind w:firstLine="0"/>
        <w:jc w:val="center"/>
      </w:pPr>
    </w:p>
    <w:p w14:paraId="68BCAF59" w14:textId="77777777" w:rsidR="00486073" w:rsidRDefault="00486073" w:rsidP="00486073">
      <w:pPr>
        <w:spacing w:line="240" w:lineRule="auto"/>
        <w:ind w:firstLine="0"/>
        <w:jc w:val="center"/>
      </w:pPr>
    </w:p>
    <w:p w14:paraId="299FD6A7" w14:textId="77777777" w:rsidR="00F24A51" w:rsidRDefault="00FD4262" w:rsidP="00486073">
      <w:pPr>
        <w:spacing w:line="240" w:lineRule="auto"/>
        <w:ind w:firstLine="0"/>
        <w:jc w:val="center"/>
        <w:rPr>
          <w:b/>
        </w:rPr>
      </w:pPr>
      <w:r>
        <w:rPr>
          <w:b/>
        </w:rPr>
        <w:t>William Patrick Powell</w:t>
      </w:r>
    </w:p>
    <w:p w14:paraId="73FA9F07" w14:textId="77777777" w:rsidR="00F24A51" w:rsidRDefault="00F24A51" w:rsidP="00486073">
      <w:pPr>
        <w:spacing w:line="240" w:lineRule="auto"/>
        <w:ind w:firstLine="0"/>
        <w:jc w:val="center"/>
      </w:pPr>
    </w:p>
    <w:p w14:paraId="70B3D1FE" w14:textId="77777777" w:rsidR="008F60CE" w:rsidRDefault="00576D97" w:rsidP="00486073">
      <w:pPr>
        <w:spacing w:line="240" w:lineRule="auto"/>
        <w:ind w:firstLine="0"/>
        <w:jc w:val="center"/>
      </w:pPr>
      <w:r>
        <w:t>on</w:t>
      </w:r>
    </w:p>
    <w:p w14:paraId="3D8BE041" w14:textId="77777777" w:rsidR="00486073" w:rsidRDefault="00486073" w:rsidP="00486073">
      <w:pPr>
        <w:spacing w:line="240" w:lineRule="auto"/>
        <w:ind w:firstLine="0"/>
        <w:jc w:val="center"/>
      </w:pPr>
    </w:p>
    <w:sdt>
      <w:sdtPr>
        <w:id w:val="389072482"/>
        <w:placeholder>
          <w:docPart w:val="6BF579910AFF466AB226AC98B5B9BD3A"/>
        </w:placeholder>
        <w:date w:fullDate="2020-04-06T00:00:00Z">
          <w:dateFormat w:val="MMMM d, yyyy"/>
          <w:lid w:val="en-US"/>
          <w:storeMappedDataAs w:val="dateTime"/>
          <w:calendar w:val="gregorian"/>
        </w:date>
      </w:sdtPr>
      <w:sdtEndPr/>
      <w:sdtContent>
        <w:p w14:paraId="3A26F581" w14:textId="7D8EBA66" w:rsidR="008F60CE" w:rsidRPr="00FD4262" w:rsidRDefault="0074543F" w:rsidP="00486073">
          <w:pPr>
            <w:spacing w:line="240" w:lineRule="auto"/>
            <w:ind w:firstLine="0"/>
            <w:jc w:val="center"/>
          </w:pPr>
          <w:r>
            <w:t>April</w:t>
          </w:r>
          <w:r w:rsidR="00FD4262" w:rsidRPr="00FD4262">
            <w:t xml:space="preserve"> 6, 2020</w:t>
          </w:r>
        </w:p>
      </w:sdtContent>
    </w:sdt>
    <w:p w14:paraId="03A5322E" w14:textId="77777777" w:rsidR="00576D97" w:rsidRPr="00FD4262" w:rsidRDefault="00576D97" w:rsidP="00486073">
      <w:pPr>
        <w:spacing w:line="240" w:lineRule="auto"/>
        <w:ind w:firstLine="0"/>
        <w:jc w:val="center"/>
      </w:pPr>
    </w:p>
    <w:p w14:paraId="7382B9CB" w14:textId="77777777" w:rsidR="008F60CE" w:rsidRDefault="00086364" w:rsidP="00486073">
      <w:pPr>
        <w:spacing w:line="240" w:lineRule="auto"/>
        <w:ind w:firstLine="0"/>
        <w:jc w:val="center"/>
      </w:pPr>
      <w:r>
        <w:t>a</w:t>
      </w:r>
      <w:r w:rsidR="008F60CE">
        <w:t>nd approved by</w:t>
      </w:r>
    </w:p>
    <w:p w14:paraId="791E8B97" w14:textId="77777777" w:rsidR="00FD4262" w:rsidRDefault="00FD4262" w:rsidP="00486073">
      <w:pPr>
        <w:spacing w:line="240" w:lineRule="auto"/>
        <w:ind w:firstLine="0"/>
        <w:jc w:val="center"/>
      </w:pPr>
    </w:p>
    <w:p w14:paraId="23DE20F5" w14:textId="77777777" w:rsidR="00FD4262" w:rsidRDefault="00FD4262" w:rsidP="00486073">
      <w:pPr>
        <w:spacing w:line="240" w:lineRule="auto"/>
        <w:ind w:firstLine="0"/>
        <w:jc w:val="center"/>
      </w:pPr>
    </w:p>
    <w:p w14:paraId="1BA32FA6" w14:textId="77777777" w:rsidR="00FD4262" w:rsidRDefault="00FD4262" w:rsidP="00FD4262">
      <w:pPr>
        <w:spacing w:line="240" w:lineRule="auto"/>
        <w:ind w:firstLine="0"/>
        <w:jc w:val="center"/>
        <w:rPr>
          <w:b/>
        </w:rPr>
      </w:pPr>
      <w:r w:rsidRPr="0053781D">
        <w:rPr>
          <w:b/>
        </w:rPr>
        <w:t>Essay Advisor:</w:t>
      </w:r>
    </w:p>
    <w:p w14:paraId="5E67A235" w14:textId="77777777" w:rsidR="00FD4262" w:rsidRPr="0053781D" w:rsidRDefault="00FD4262" w:rsidP="00FD4262">
      <w:pPr>
        <w:spacing w:line="240" w:lineRule="auto"/>
        <w:ind w:firstLine="0"/>
        <w:jc w:val="center"/>
      </w:pPr>
      <w:r w:rsidRPr="0053781D">
        <w:t>Kevin Broom, PhD</w:t>
      </w:r>
    </w:p>
    <w:p w14:paraId="48C6C037" w14:textId="77777777" w:rsidR="00FD4262" w:rsidRPr="0053781D" w:rsidRDefault="00FD4262" w:rsidP="00FD4262">
      <w:pPr>
        <w:spacing w:line="240" w:lineRule="auto"/>
        <w:ind w:firstLine="0"/>
        <w:jc w:val="center"/>
      </w:pPr>
      <w:r w:rsidRPr="0053781D">
        <w:t>Associate Professor and Director of MHA and MHA/MBA Programs</w:t>
      </w:r>
    </w:p>
    <w:p w14:paraId="0BC8EC94" w14:textId="77777777" w:rsidR="00FD4262" w:rsidRPr="0053781D" w:rsidRDefault="00FD4262" w:rsidP="00FD4262">
      <w:pPr>
        <w:spacing w:line="240" w:lineRule="auto"/>
        <w:ind w:firstLine="0"/>
        <w:jc w:val="center"/>
      </w:pPr>
      <w:r w:rsidRPr="0053781D">
        <w:t>Health Policy and Management</w:t>
      </w:r>
    </w:p>
    <w:p w14:paraId="3628A123" w14:textId="77777777" w:rsidR="00FD4262" w:rsidRPr="0053781D" w:rsidRDefault="00FD4262" w:rsidP="00FD4262">
      <w:pPr>
        <w:spacing w:line="240" w:lineRule="auto"/>
        <w:ind w:firstLine="0"/>
        <w:jc w:val="center"/>
      </w:pPr>
      <w:r w:rsidRPr="0053781D">
        <w:t>Graduate School of Public Health</w:t>
      </w:r>
    </w:p>
    <w:p w14:paraId="4FBA9E78" w14:textId="77777777" w:rsidR="00FD4262" w:rsidRPr="0053781D" w:rsidRDefault="00FD4262" w:rsidP="00FD4262">
      <w:pPr>
        <w:spacing w:line="240" w:lineRule="auto"/>
        <w:ind w:firstLine="0"/>
        <w:jc w:val="center"/>
      </w:pPr>
      <w:r w:rsidRPr="0053781D">
        <w:t>University of Pittsburgh</w:t>
      </w:r>
    </w:p>
    <w:p w14:paraId="455E4ADE" w14:textId="77777777" w:rsidR="00FD4262" w:rsidRPr="000D348C" w:rsidRDefault="00FD4262" w:rsidP="00FD4262">
      <w:pPr>
        <w:spacing w:line="240" w:lineRule="auto"/>
        <w:ind w:firstLine="0"/>
        <w:jc w:val="center"/>
      </w:pPr>
    </w:p>
    <w:p w14:paraId="4D6B085B" w14:textId="77777777" w:rsidR="00FD4262" w:rsidRPr="0053781D" w:rsidRDefault="00FD4262" w:rsidP="00FD4262">
      <w:pPr>
        <w:spacing w:line="240" w:lineRule="auto"/>
        <w:ind w:firstLine="0"/>
        <w:jc w:val="center"/>
        <w:rPr>
          <w:b/>
        </w:rPr>
      </w:pPr>
      <w:r w:rsidRPr="0053781D">
        <w:rPr>
          <w:b/>
        </w:rPr>
        <w:t>Essay Reader:</w:t>
      </w:r>
    </w:p>
    <w:p w14:paraId="1E2C5F81" w14:textId="77777777" w:rsidR="00FD4262" w:rsidRPr="0053781D" w:rsidRDefault="00FD4262" w:rsidP="00FD4262">
      <w:pPr>
        <w:spacing w:line="240" w:lineRule="auto"/>
        <w:ind w:firstLine="0"/>
        <w:jc w:val="center"/>
      </w:pPr>
      <w:r w:rsidRPr="0053781D">
        <w:t>Joanne Russel</w:t>
      </w:r>
      <w:r>
        <w:t>, MPPM</w:t>
      </w:r>
    </w:p>
    <w:p w14:paraId="2758A68A" w14:textId="77777777" w:rsidR="00FD4262" w:rsidRDefault="00FD4262" w:rsidP="00FD4262">
      <w:pPr>
        <w:spacing w:line="240" w:lineRule="auto"/>
        <w:ind w:firstLine="0"/>
        <w:jc w:val="center"/>
      </w:pPr>
      <w:r w:rsidRPr="0053781D">
        <w:t>Assistant Professor</w:t>
      </w:r>
    </w:p>
    <w:p w14:paraId="0EF9CB56" w14:textId="77777777" w:rsidR="00FD4262" w:rsidRDefault="00FD4262" w:rsidP="00FD4262">
      <w:pPr>
        <w:spacing w:line="240" w:lineRule="auto"/>
        <w:ind w:firstLine="0"/>
        <w:jc w:val="center"/>
      </w:pPr>
      <w:r w:rsidRPr="0053781D">
        <w:t>Behavioral and Community Health Sciences</w:t>
      </w:r>
    </w:p>
    <w:p w14:paraId="1FFA557F" w14:textId="77777777" w:rsidR="00FD4262" w:rsidRPr="0053781D" w:rsidRDefault="00FD4262" w:rsidP="00FD4262">
      <w:pPr>
        <w:spacing w:line="240" w:lineRule="auto"/>
        <w:ind w:firstLine="0"/>
        <w:jc w:val="center"/>
      </w:pPr>
      <w:r>
        <w:t>Graduate School of Public Health</w:t>
      </w:r>
    </w:p>
    <w:p w14:paraId="61AEA5E7" w14:textId="77777777" w:rsidR="00FD4262" w:rsidRPr="0053781D" w:rsidRDefault="00FD4262" w:rsidP="00FD4262">
      <w:pPr>
        <w:spacing w:line="240" w:lineRule="auto"/>
        <w:ind w:firstLine="0"/>
        <w:jc w:val="center"/>
      </w:pPr>
      <w:r w:rsidRPr="0053781D">
        <w:t>University of Pittsburgh</w:t>
      </w:r>
    </w:p>
    <w:p w14:paraId="041F74AD" w14:textId="77777777" w:rsidR="00FD4262" w:rsidRDefault="00FD4262" w:rsidP="00FD4262">
      <w:pPr>
        <w:spacing w:line="240" w:lineRule="auto"/>
        <w:ind w:firstLine="0"/>
        <w:jc w:val="center"/>
      </w:pPr>
    </w:p>
    <w:p w14:paraId="45CBB796" w14:textId="77777777" w:rsidR="00FD4262" w:rsidRDefault="00FD4262" w:rsidP="00486073">
      <w:pPr>
        <w:spacing w:line="240" w:lineRule="auto"/>
        <w:ind w:firstLine="0"/>
        <w:jc w:val="center"/>
      </w:pPr>
    </w:p>
    <w:p w14:paraId="334ECBD0" w14:textId="77777777" w:rsidR="00FD4262" w:rsidRDefault="00FD4262" w:rsidP="00486073">
      <w:pPr>
        <w:spacing w:line="240" w:lineRule="auto"/>
        <w:ind w:firstLine="0"/>
        <w:jc w:val="center"/>
      </w:pPr>
    </w:p>
    <w:p w14:paraId="70EDA7A0" w14:textId="77777777" w:rsidR="00FD4262" w:rsidRDefault="00FD4262" w:rsidP="00486073">
      <w:pPr>
        <w:spacing w:line="240" w:lineRule="auto"/>
        <w:ind w:firstLine="0"/>
        <w:jc w:val="center"/>
      </w:pPr>
    </w:p>
    <w:p w14:paraId="6844A6C0" w14:textId="77777777" w:rsidR="00FD4262" w:rsidRDefault="00FD4262" w:rsidP="00486073">
      <w:pPr>
        <w:spacing w:line="240" w:lineRule="auto"/>
        <w:ind w:firstLine="0"/>
        <w:jc w:val="center"/>
      </w:pPr>
    </w:p>
    <w:p w14:paraId="2CBDF6E2" w14:textId="77777777" w:rsidR="00FD4262" w:rsidRDefault="00FD4262" w:rsidP="00486073">
      <w:pPr>
        <w:spacing w:line="240" w:lineRule="auto"/>
        <w:ind w:firstLine="0"/>
        <w:jc w:val="center"/>
      </w:pPr>
    </w:p>
    <w:p w14:paraId="0EB4FB7F" w14:textId="77777777" w:rsidR="00576D97" w:rsidRDefault="00576D97" w:rsidP="00486073">
      <w:pPr>
        <w:spacing w:line="240" w:lineRule="auto"/>
        <w:ind w:firstLine="0"/>
        <w:jc w:val="center"/>
      </w:pPr>
    </w:p>
    <w:p w14:paraId="5020DDE0" w14:textId="77777777" w:rsidR="0028782F" w:rsidRDefault="00834193" w:rsidP="00130B6B">
      <w:pPr>
        <w:ind w:left="720" w:hanging="720"/>
      </w:pPr>
      <w:r>
        <w:br w:type="page"/>
      </w:r>
    </w:p>
    <w:p w14:paraId="17ECB0B2" w14:textId="77777777" w:rsidR="004F0846" w:rsidRDefault="004F0846" w:rsidP="00486073">
      <w:pPr>
        <w:spacing w:line="240" w:lineRule="auto"/>
        <w:ind w:firstLine="0"/>
        <w:jc w:val="center"/>
      </w:pPr>
    </w:p>
    <w:p w14:paraId="6E4359BA" w14:textId="77777777" w:rsidR="004F0846" w:rsidRDefault="004F0846" w:rsidP="00486073">
      <w:pPr>
        <w:spacing w:line="240" w:lineRule="auto"/>
        <w:ind w:firstLine="0"/>
        <w:jc w:val="center"/>
      </w:pPr>
    </w:p>
    <w:p w14:paraId="28D63633" w14:textId="77777777" w:rsidR="004F0846" w:rsidRDefault="004F0846" w:rsidP="00486073">
      <w:pPr>
        <w:spacing w:line="240" w:lineRule="auto"/>
        <w:ind w:firstLine="0"/>
        <w:jc w:val="center"/>
      </w:pPr>
    </w:p>
    <w:p w14:paraId="3CE9FF4B" w14:textId="77777777" w:rsidR="004F0846" w:rsidRDefault="004F0846" w:rsidP="00486073">
      <w:pPr>
        <w:spacing w:line="240" w:lineRule="auto"/>
        <w:ind w:firstLine="0"/>
        <w:jc w:val="center"/>
      </w:pPr>
    </w:p>
    <w:p w14:paraId="77F3C5FF" w14:textId="77777777" w:rsidR="004F0846" w:rsidRDefault="004F0846" w:rsidP="00486073">
      <w:pPr>
        <w:spacing w:line="240" w:lineRule="auto"/>
        <w:ind w:firstLine="0"/>
        <w:jc w:val="center"/>
      </w:pPr>
    </w:p>
    <w:p w14:paraId="5DFFBB1A" w14:textId="77777777" w:rsidR="004F0846" w:rsidRDefault="004F0846" w:rsidP="00486073">
      <w:pPr>
        <w:spacing w:line="240" w:lineRule="auto"/>
        <w:ind w:firstLine="0"/>
        <w:jc w:val="center"/>
      </w:pPr>
    </w:p>
    <w:p w14:paraId="36B9AAD7" w14:textId="77777777" w:rsidR="00486073" w:rsidRDefault="00486073" w:rsidP="00486073">
      <w:pPr>
        <w:spacing w:line="240" w:lineRule="auto"/>
        <w:ind w:firstLine="0"/>
        <w:jc w:val="center"/>
      </w:pPr>
    </w:p>
    <w:p w14:paraId="0BDBBE25" w14:textId="77777777" w:rsidR="00486073" w:rsidRDefault="00486073" w:rsidP="00486073">
      <w:pPr>
        <w:spacing w:line="240" w:lineRule="auto"/>
        <w:ind w:firstLine="0"/>
        <w:jc w:val="center"/>
      </w:pPr>
    </w:p>
    <w:p w14:paraId="081A4239" w14:textId="77777777" w:rsidR="00486073" w:rsidRDefault="00486073" w:rsidP="00486073">
      <w:pPr>
        <w:spacing w:line="240" w:lineRule="auto"/>
        <w:ind w:firstLine="0"/>
        <w:jc w:val="center"/>
      </w:pPr>
    </w:p>
    <w:p w14:paraId="726B41B2" w14:textId="77777777" w:rsidR="00486073" w:rsidRDefault="00486073" w:rsidP="00486073">
      <w:pPr>
        <w:spacing w:line="240" w:lineRule="auto"/>
        <w:ind w:firstLine="0"/>
        <w:jc w:val="center"/>
      </w:pPr>
    </w:p>
    <w:p w14:paraId="17C44453" w14:textId="77777777" w:rsidR="00486073" w:rsidRDefault="00486073" w:rsidP="00486073">
      <w:pPr>
        <w:spacing w:line="240" w:lineRule="auto"/>
        <w:ind w:firstLine="0"/>
        <w:jc w:val="center"/>
      </w:pPr>
    </w:p>
    <w:p w14:paraId="5F7DE4F7" w14:textId="77777777" w:rsidR="00486073" w:rsidRDefault="00486073" w:rsidP="00486073">
      <w:pPr>
        <w:spacing w:line="240" w:lineRule="auto"/>
        <w:ind w:firstLine="0"/>
        <w:jc w:val="center"/>
      </w:pPr>
    </w:p>
    <w:p w14:paraId="7BC5B623" w14:textId="77777777" w:rsidR="00486073" w:rsidRDefault="00486073" w:rsidP="00486073">
      <w:pPr>
        <w:spacing w:line="240" w:lineRule="auto"/>
        <w:ind w:firstLine="0"/>
        <w:jc w:val="center"/>
      </w:pPr>
    </w:p>
    <w:p w14:paraId="6AE957D2" w14:textId="77777777" w:rsidR="004F0846" w:rsidRDefault="004F0846" w:rsidP="00486073">
      <w:pPr>
        <w:spacing w:line="240" w:lineRule="auto"/>
        <w:ind w:firstLine="0"/>
        <w:jc w:val="center"/>
      </w:pPr>
    </w:p>
    <w:p w14:paraId="14DAFDEA" w14:textId="77777777" w:rsidR="004F0846" w:rsidRDefault="004F0846" w:rsidP="00486073">
      <w:pPr>
        <w:spacing w:line="240" w:lineRule="auto"/>
        <w:ind w:firstLine="0"/>
        <w:jc w:val="center"/>
      </w:pPr>
    </w:p>
    <w:p w14:paraId="304BBFC4" w14:textId="77777777" w:rsidR="004F0846" w:rsidRDefault="004F0846" w:rsidP="00486073">
      <w:pPr>
        <w:spacing w:line="240" w:lineRule="auto"/>
        <w:ind w:firstLine="0"/>
        <w:jc w:val="center"/>
      </w:pPr>
    </w:p>
    <w:p w14:paraId="6508A029" w14:textId="77777777" w:rsidR="004F0846" w:rsidRDefault="004F0846" w:rsidP="00486073">
      <w:pPr>
        <w:spacing w:line="240" w:lineRule="auto"/>
        <w:ind w:firstLine="0"/>
        <w:jc w:val="center"/>
      </w:pPr>
    </w:p>
    <w:p w14:paraId="16F53C8F" w14:textId="77777777" w:rsidR="004F0846" w:rsidRDefault="004F0846" w:rsidP="00486073">
      <w:pPr>
        <w:spacing w:line="240" w:lineRule="auto"/>
        <w:ind w:firstLine="0"/>
        <w:jc w:val="center"/>
      </w:pPr>
    </w:p>
    <w:p w14:paraId="5920F07F" w14:textId="77777777" w:rsidR="004F0846" w:rsidRDefault="004F0846" w:rsidP="00486073">
      <w:pPr>
        <w:spacing w:line="240" w:lineRule="auto"/>
        <w:ind w:firstLine="0"/>
        <w:jc w:val="center"/>
      </w:pPr>
      <w:r>
        <w:t xml:space="preserve">Copyright © by </w:t>
      </w:r>
      <w:r w:rsidR="00FD4262">
        <w:t>William Patrick Powell</w:t>
      </w:r>
    </w:p>
    <w:p w14:paraId="5FB71AF7" w14:textId="77777777" w:rsidR="00486073" w:rsidRDefault="00486073" w:rsidP="00486073">
      <w:pPr>
        <w:spacing w:line="240" w:lineRule="auto"/>
        <w:ind w:firstLine="0"/>
        <w:jc w:val="center"/>
      </w:pPr>
    </w:p>
    <w:p w14:paraId="0E9265FA" w14:textId="77777777" w:rsidR="004F0846" w:rsidRDefault="00FD4262" w:rsidP="00486073">
      <w:pPr>
        <w:spacing w:line="240" w:lineRule="auto"/>
        <w:ind w:firstLine="0"/>
        <w:jc w:val="center"/>
      </w:pPr>
      <w:r>
        <w:t>2020</w:t>
      </w:r>
    </w:p>
    <w:p w14:paraId="215EDF0B" w14:textId="77777777" w:rsidR="004F0846" w:rsidRDefault="004F0846" w:rsidP="00486073">
      <w:pPr>
        <w:spacing w:line="240" w:lineRule="auto"/>
        <w:ind w:left="720" w:hanging="720"/>
      </w:pPr>
    </w:p>
    <w:p w14:paraId="4F9F7DD0" w14:textId="77777777" w:rsidR="004F0846" w:rsidRDefault="004F0846" w:rsidP="00486073">
      <w:pPr>
        <w:spacing w:line="240" w:lineRule="auto"/>
        <w:ind w:left="720" w:hanging="720"/>
      </w:pPr>
    </w:p>
    <w:p w14:paraId="34AA8614" w14:textId="77777777" w:rsidR="004F0846" w:rsidRDefault="004F0846" w:rsidP="00130B6B">
      <w:pPr>
        <w:ind w:left="720" w:hanging="720"/>
      </w:pPr>
    </w:p>
    <w:p w14:paraId="0CE68E3A" w14:textId="77777777" w:rsidR="004F0846" w:rsidRDefault="004F0846" w:rsidP="00130B6B">
      <w:pPr>
        <w:ind w:left="720" w:hanging="720"/>
      </w:pPr>
    </w:p>
    <w:p w14:paraId="03EAFC33" w14:textId="77777777" w:rsidR="001C7AFC" w:rsidRDefault="001C7AFC" w:rsidP="00130B6B">
      <w:pPr>
        <w:ind w:left="720" w:hanging="720"/>
        <w:sectPr w:rsidR="001C7AFC" w:rsidSect="00A71FCA">
          <w:footerReference w:type="default" r:id="rId11"/>
          <w:pgSz w:w="12240" w:h="15840"/>
          <w:pgMar w:top="1440" w:right="1440" w:bottom="1440" w:left="1440" w:header="720" w:footer="432" w:gutter="0"/>
          <w:pgNumType w:fmt="lowerRoman" w:start="2"/>
          <w:cols w:space="720"/>
          <w:docGrid w:linePitch="360"/>
        </w:sectPr>
      </w:pPr>
    </w:p>
    <w:p w14:paraId="68D9DBAF" w14:textId="77777777" w:rsidR="001C7AFC" w:rsidRPr="00AC29F2" w:rsidRDefault="001C7AFC" w:rsidP="00AC29F2">
      <w:pPr>
        <w:pStyle w:val="PreliminaryBookmarks"/>
        <w:jc w:val="right"/>
        <w:rPr>
          <w:b/>
        </w:rPr>
      </w:pPr>
      <w:bookmarkStart w:id="3" w:name="_Toc37014010"/>
      <w:r w:rsidRPr="00AC29F2">
        <w:rPr>
          <w:b/>
        </w:rPr>
        <w:lastRenderedPageBreak/>
        <w:t>Abstract</w:t>
      </w:r>
      <w:bookmarkEnd w:id="3"/>
    </w:p>
    <w:p w14:paraId="08CDBA65" w14:textId="77777777" w:rsidR="00AC29F2" w:rsidRPr="00FD4262" w:rsidRDefault="00FD4262" w:rsidP="00AC29F2">
      <w:pPr>
        <w:spacing w:line="240" w:lineRule="auto"/>
        <w:ind w:firstLine="0"/>
        <w:jc w:val="right"/>
      </w:pPr>
      <w:r w:rsidRPr="00FD4262">
        <w:t>Kevin Broom, PhD</w:t>
      </w:r>
    </w:p>
    <w:p w14:paraId="577464CB" w14:textId="77777777" w:rsidR="00AC29F2" w:rsidRDefault="00AC29F2" w:rsidP="00486073">
      <w:pPr>
        <w:spacing w:line="240" w:lineRule="auto"/>
        <w:ind w:firstLine="0"/>
        <w:jc w:val="center"/>
        <w:rPr>
          <w:b/>
        </w:rPr>
      </w:pPr>
    </w:p>
    <w:p w14:paraId="274BB11D" w14:textId="77777777" w:rsidR="00FD4262" w:rsidRPr="0053781D" w:rsidRDefault="00FD4262" w:rsidP="00FD4262">
      <w:pPr>
        <w:ind w:firstLine="0"/>
        <w:jc w:val="center"/>
        <w:rPr>
          <w:b/>
        </w:rPr>
      </w:pPr>
      <w:r w:rsidRPr="0053781D">
        <w:rPr>
          <w:b/>
        </w:rPr>
        <w:t>A Comparison and Contrast of European Healthcare Systems, their Financing, and Performance Metrics</w:t>
      </w:r>
    </w:p>
    <w:p w14:paraId="1DD6788F" w14:textId="77777777" w:rsidR="00FD4262" w:rsidRPr="0053781D" w:rsidRDefault="00FD4262" w:rsidP="00FD4262">
      <w:pPr>
        <w:ind w:firstLine="0"/>
        <w:jc w:val="center"/>
      </w:pPr>
      <w:r w:rsidRPr="0053781D">
        <w:t>William Patrick Powell, MHA</w:t>
      </w:r>
    </w:p>
    <w:p w14:paraId="47DBC351" w14:textId="77777777" w:rsidR="00FD4262" w:rsidRDefault="00FD4262" w:rsidP="00FD4262">
      <w:pPr>
        <w:ind w:firstLine="0"/>
        <w:jc w:val="center"/>
      </w:pPr>
      <w:r w:rsidRPr="0053781D">
        <w:t>University of Pittsburgh, 2020</w:t>
      </w:r>
    </w:p>
    <w:p w14:paraId="54E0CB33" w14:textId="77777777" w:rsidR="00486073" w:rsidRDefault="00AC29F2" w:rsidP="00486073">
      <w:pPr>
        <w:spacing w:line="240" w:lineRule="auto"/>
        <w:ind w:firstLine="0"/>
        <w:jc w:val="center"/>
        <w:rPr>
          <w:b/>
        </w:rPr>
      </w:pPr>
      <w:r w:rsidRPr="00AC29F2">
        <w:rPr>
          <w:b/>
        </w:rPr>
        <w:t>Abstract</w:t>
      </w:r>
    </w:p>
    <w:p w14:paraId="4EE03606" w14:textId="77777777" w:rsidR="00AC29F2" w:rsidRDefault="00AC29F2" w:rsidP="00486073">
      <w:pPr>
        <w:spacing w:line="240" w:lineRule="auto"/>
        <w:ind w:firstLine="0"/>
        <w:jc w:val="center"/>
        <w:rPr>
          <w:b/>
        </w:rPr>
      </w:pPr>
    </w:p>
    <w:p w14:paraId="0A855D7F" w14:textId="5C2B6B9C" w:rsidR="001C7AFC" w:rsidRDefault="00FD4262" w:rsidP="00FD4262">
      <w:pPr>
        <w:jc w:val="left"/>
      </w:pPr>
      <w:r w:rsidRPr="0053781D">
        <w:rPr>
          <w:bCs/>
        </w:rPr>
        <w:t>This essa</w:t>
      </w:r>
      <w:r w:rsidR="00425332">
        <w:rPr>
          <w:bCs/>
        </w:rPr>
        <w:t>y</w:t>
      </w:r>
      <w:r w:rsidRPr="0053781D">
        <w:rPr>
          <w:bCs/>
        </w:rPr>
        <w:t xml:space="preserve"> examine</w:t>
      </w:r>
      <w:r w:rsidR="00425332">
        <w:rPr>
          <w:bCs/>
        </w:rPr>
        <w:t>s</w:t>
      </w:r>
      <w:r w:rsidRPr="0053781D">
        <w:rPr>
          <w:bCs/>
        </w:rPr>
        <w:t xml:space="preserve"> differences in the way healthcare system</w:t>
      </w:r>
      <w:r>
        <w:rPr>
          <w:bCs/>
        </w:rPr>
        <w:t>s</w:t>
      </w:r>
      <w:r w:rsidRPr="0053781D">
        <w:rPr>
          <w:bCs/>
        </w:rPr>
        <w:t xml:space="preserve"> of various European </w:t>
      </w:r>
      <w:r>
        <w:rPr>
          <w:bCs/>
        </w:rPr>
        <w:t>c</w:t>
      </w:r>
      <w:r w:rsidRPr="0053781D">
        <w:rPr>
          <w:bCs/>
        </w:rPr>
        <w:t xml:space="preserve">ountries are run, such as by looking at the ways in which they are financed, in order to determine how these </w:t>
      </w:r>
      <w:r w:rsidR="00D341EA" w:rsidRPr="0053781D">
        <w:rPr>
          <w:bCs/>
        </w:rPr>
        <w:t>differences</w:t>
      </w:r>
      <w:r w:rsidR="00D341EA">
        <w:rPr>
          <w:bCs/>
        </w:rPr>
        <w:t xml:space="preserve"> may or may not </w:t>
      </w:r>
      <w:r w:rsidRPr="0053781D">
        <w:rPr>
          <w:bCs/>
        </w:rPr>
        <w:t>impact the health of the population according to various outcome metrics.  After introducing the topic and examining the existing literature to provide background information on the</w:t>
      </w:r>
      <w:r>
        <w:rPr>
          <w:bCs/>
        </w:rPr>
        <w:t xml:space="preserve"> subject </w:t>
      </w:r>
      <w:r w:rsidRPr="0053781D">
        <w:rPr>
          <w:bCs/>
        </w:rPr>
        <w:t xml:space="preserve">and help to inform </w:t>
      </w:r>
      <w:r w:rsidR="00DD3F82">
        <w:rPr>
          <w:bCs/>
        </w:rPr>
        <w:t>the</w:t>
      </w:r>
      <w:r w:rsidRPr="0053781D">
        <w:rPr>
          <w:bCs/>
        </w:rPr>
        <w:t xml:space="preserve"> understanding of the issues and the countries involved, </w:t>
      </w:r>
      <w:r w:rsidR="00DD3F82">
        <w:rPr>
          <w:bCs/>
        </w:rPr>
        <w:t>there will be an analysis of the</w:t>
      </w:r>
      <w:r w:rsidRPr="0053781D">
        <w:rPr>
          <w:bCs/>
        </w:rPr>
        <w:t xml:space="preserve"> data coming from various sources</w:t>
      </w:r>
      <w:r w:rsidR="00BB49CD">
        <w:rPr>
          <w:bCs/>
        </w:rPr>
        <w:t>.</w:t>
      </w:r>
      <w:r w:rsidR="00617AC0">
        <w:rPr>
          <w:bCs/>
        </w:rPr>
        <w:t xml:space="preserve">  Data sources</w:t>
      </w:r>
      <w:r w:rsidR="00BB49CD">
        <w:rPr>
          <w:bCs/>
        </w:rPr>
        <w:t xml:space="preserve"> include</w:t>
      </w:r>
      <w:r w:rsidRPr="0053781D">
        <w:rPr>
          <w:bCs/>
        </w:rPr>
        <w:t xml:space="preserve"> the </w:t>
      </w:r>
      <w:proofErr w:type="spellStart"/>
      <w:r>
        <w:rPr>
          <w:bCs/>
        </w:rPr>
        <w:t>Organi</w:t>
      </w:r>
      <w:r w:rsidR="00D37AD9">
        <w:rPr>
          <w:bCs/>
        </w:rPr>
        <w:t>s</w:t>
      </w:r>
      <w:r>
        <w:rPr>
          <w:bCs/>
        </w:rPr>
        <w:t>ation</w:t>
      </w:r>
      <w:proofErr w:type="spellEnd"/>
      <w:r>
        <w:rPr>
          <w:bCs/>
        </w:rPr>
        <w:t xml:space="preserve"> for Economic Co</w:t>
      </w:r>
      <w:r w:rsidR="0016178F">
        <w:rPr>
          <w:bCs/>
        </w:rPr>
        <w:t>-</w:t>
      </w:r>
      <w:r>
        <w:rPr>
          <w:bCs/>
        </w:rPr>
        <w:t>operation and Development and Eurostat in order to</w:t>
      </w:r>
      <w:r w:rsidRPr="0053781D">
        <w:rPr>
          <w:bCs/>
        </w:rPr>
        <w:t xml:space="preserve"> determine how the systems differ across various metrics, and how they are similar.  </w:t>
      </w:r>
      <w:r w:rsidR="00DD3F82">
        <w:rPr>
          <w:bCs/>
        </w:rPr>
        <w:t>Results of the analyses revealed</w:t>
      </w:r>
      <w:r w:rsidRPr="0053781D">
        <w:rPr>
          <w:bCs/>
        </w:rPr>
        <w:t xml:space="preserve"> that</w:t>
      </w:r>
      <w:r>
        <w:rPr>
          <w:bCs/>
        </w:rPr>
        <w:t xml:space="preserve"> the sample average of public systems had a higher life expectancy and higher spending than the sample average of insurance-based systems</w:t>
      </w:r>
      <w:r w:rsidR="00D341EA">
        <w:rPr>
          <w:bCs/>
        </w:rPr>
        <w:t>.  H</w:t>
      </w:r>
      <w:r w:rsidR="001A1923">
        <w:rPr>
          <w:bCs/>
        </w:rPr>
        <w:t>owever,</w:t>
      </w:r>
      <w:r>
        <w:rPr>
          <w:bCs/>
        </w:rPr>
        <w:t xml:space="preserve"> this result lacked statistical significance, and thus it cannot be concluded that there is a difference in the systems by either the outcome measure life expectancy or the variable of spending per capita.  </w:t>
      </w:r>
      <w:r w:rsidR="001A1923">
        <w:rPr>
          <w:bCs/>
        </w:rPr>
        <w:t>C</w:t>
      </w:r>
      <w:r>
        <w:rPr>
          <w:bCs/>
        </w:rPr>
        <w:t xml:space="preserve">orrelations between </w:t>
      </w:r>
      <w:r w:rsidR="00AA3971">
        <w:rPr>
          <w:bCs/>
        </w:rPr>
        <w:t>5 spending and ownership variables</w:t>
      </w:r>
      <w:r w:rsidR="00DA02D5">
        <w:rPr>
          <w:bCs/>
        </w:rPr>
        <w:t xml:space="preserve">, </w:t>
      </w:r>
      <w:r w:rsidR="00AA3971">
        <w:rPr>
          <w:bCs/>
        </w:rPr>
        <w:t>8</w:t>
      </w:r>
      <w:r w:rsidR="00CA6559">
        <w:rPr>
          <w:bCs/>
        </w:rPr>
        <w:t xml:space="preserve"> </w:t>
      </w:r>
      <w:r w:rsidR="0078622A">
        <w:rPr>
          <w:bCs/>
        </w:rPr>
        <w:t>capacity</w:t>
      </w:r>
      <w:r w:rsidR="00DA02D5">
        <w:rPr>
          <w:bCs/>
        </w:rPr>
        <w:t xml:space="preserve"> variables, and </w:t>
      </w:r>
      <w:r w:rsidR="00AA3971">
        <w:rPr>
          <w:bCs/>
        </w:rPr>
        <w:t>5</w:t>
      </w:r>
      <w:r w:rsidR="00DA02D5">
        <w:rPr>
          <w:bCs/>
        </w:rPr>
        <w:t xml:space="preserve"> outcome variables</w:t>
      </w:r>
      <w:r>
        <w:rPr>
          <w:bCs/>
        </w:rPr>
        <w:t xml:space="preserve"> </w:t>
      </w:r>
      <w:r w:rsidR="001A1923">
        <w:rPr>
          <w:bCs/>
        </w:rPr>
        <w:t>are displayed both for examination of the impact of variables on one another, as well as for</w:t>
      </w:r>
      <w:r>
        <w:rPr>
          <w:bCs/>
        </w:rPr>
        <w:t xml:space="preserve"> the consideration of the audience.  </w:t>
      </w:r>
      <w:r w:rsidRPr="0053781D">
        <w:rPr>
          <w:bCs/>
        </w:rPr>
        <w:t>The information gleaned from this paper is important to public health as it allows us to view European countries and inspect their inputs and outputs in the field of healthcare, a</w:t>
      </w:r>
      <w:r>
        <w:rPr>
          <w:bCs/>
        </w:rPr>
        <w:t>ffording</w:t>
      </w:r>
      <w:r w:rsidRPr="0053781D">
        <w:rPr>
          <w:bCs/>
        </w:rPr>
        <w:t xml:space="preserve"> </w:t>
      </w:r>
      <w:r w:rsidR="001A1923">
        <w:rPr>
          <w:bCs/>
        </w:rPr>
        <w:t xml:space="preserve">a better understanding of the existing </w:t>
      </w:r>
      <w:r w:rsidR="001A1923">
        <w:rPr>
          <w:bCs/>
        </w:rPr>
        <w:lastRenderedPageBreak/>
        <w:t>evidence of what does and does not seem to work when considering health policies in the United States, and around the world.</w:t>
      </w:r>
      <w:r w:rsidR="001C7AFC">
        <w:br w:type="page"/>
      </w:r>
    </w:p>
    <w:p w14:paraId="331663BE" w14:textId="77777777" w:rsidR="00D904AB" w:rsidRDefault="00130B6B" w:rsidP="001C7AFC">
      <w:pPr>
        <w:pStyle w:val="TableofContentsHeading"/>
      </w:pPr>
      <w:bookmarkStart w:id="4" w:name="_Toc37014011"/>
      <w:r>
        <w:lastRenderedPageBreak/>
        <w:t>Table of Contents</w:t>
      </w:r>
      <w:bookmarkEnd w:id="4"/>
    </w:p>
    <w:sdt>
      <w:sdtPr>
        <w:rPr>
          <w:rFonts w:ascii="Times New Roman" w:hAnsi="Times New Roman"/>
          <w:b w:val="0"/>
          <w:bCs w:val="0"/>
          <w:caps w:val="0"/>
          <w:kern w:val="0"/>
          <w:sz w:val="24"/>
          <w:szCs w:val="24"/>
        </w:rPr>
        <w:id w:val="-2120365895"/>
        <w:docPartObj>
          <w:docPartGallery w:val="Table of Contents"/>
          <w:docPartUnique/>
        </w:docPartObj>
      </w:sdtPr>
      <w:sdtEndPr>
        <w:rPr>
          <w:noProof/>
        </w:rPr>
      </w:sdtEndPr>
      <w:sdtContent>
        <w:p w14:paraId="14786D93" w14:textId="1978BE13" w:rsidR="00D904AB" w:rsidRDefault="00D904AB" w:rsidP="00765110">
          <w:pPr>
            <w:pStyle w:val="TOCHeading"/>
            <w:ind w:firstLine="0"/>
            <w:rPr>
              <w:rFonts w:asciiTheme="minorHAnsi" w:eastAsiaTheme="minorEastAsia" w:hAnsiTheme="minorHAnsi" w:cstheme="minorBidi"/>
              <w:b w:val="0"/>
              <w:noProof/>
              <w:sz w:val="22"/>
              <w:szCs w:val="22"/>
            </w:rPr>
          </w:pPr>
          <w:r>
            <w:rPr>
              <w:bCs w:val="0"/>
            </w:rPr>
            <w:fldChar w:fldCharType="begin"/>
          </w:r>
          <w:r>
            <w:instrText xml:space="preserve"> TOC \o "1-3" \h \z \u </w:instrText>
          </w:r>
          <w:r>
            <w:rPr>
              <w:bCs w:val="0"/>
            </w:rPr>
            <w:fldChar w:fldCharType="separate"/>
          </w:r>
        </w:p>
        <w:p w14:paraId="6B1060C3" w14:textId="240C9C9D" w:rsidR="00D904AB" w:rsidRDefault="000D6227">
          <w:pPr>
            <w:pStyle w:val="TOC1"/>
            <w:rPr>
              <w:rFonts w:asciiTheme="minorHAnsi" w:eastAsiaTheme="minorEastAsia" w:hAnsiTheme="minorHAnsi" w:cstheme="minorBidi"/>
              <w:b w:val="0"/>
              <w:noProof/>
              <w:sz w:val="22"/>
              <w:szCs w:val="22"/>
            </w:rPr>
          </w:pPr>
          <w:hyperlink w:anchor="_Toc37014013" w:history="1">
            <w:r w:rsidR="00D904AB" w:rsidRPr="00544F87">
              <w:rPr>
                <w:rStyle w:val="Hyperlink"/>
                <w:noProof/>
              </w:rPr>
              <w:t>1.0 Introduction</w:t>
            </w:r>
            <w:r w:rsidR="00D904AB">
              <w:rPr>
                <w:noProof/>
                <w:webHidden/>
              </w:rPr>
              <w:tab/>
            </w:r>
            <w:r w:rsidR="00D904AB">
              <w:rPr>
                <w:noProof/>
                <w:webHidden/>
              </w:rPr>
              <w:fldChar w:fldCharType="begin"/>
            </w:r>
            <w:r w:rsidR="00D904AB">
              <w:rPr>
                <w:noProof/>
                <w:webHidden/>
              </w:rPr>
              <w:instrText xml:space="preserve"> PAGEREF _Toc37014013 \h </w:instrText>
            </w:r>
            <w:r w:rsidR="00D904AB">
              <w:rPr>
                <w:noProof/>
                <w:webHidden/>
              </w:rPr>
            </w:r>
            <w:r w:rsidR="00D904AB">
              <w:rPr>
                <w:noProof/>
                <w:webHidden/>
              </w:rPr>
              <w:fldChar w:fldCharType="separate"/>
            </w:r>
            <w:r w:rsidR="00C36F10">
              <w:rPr>
                <w:noProof/>
                <w:webHidden/>
              </w:rPr>
              <w:t>1</w:t>
            </w:r>
            <w:r w:rsidR="00D904AB">
              <w:rPr>
                <w:noProof/>
                <w:webHidden/>
              </w:rPr>
              <w:fldChar w:fldCharType="end"/>
            </w:r>
          </w:hyperlink>
        </w:p>
        <w:p w14:paraId="6E5D1A2A" w14:textId="560ED58F" w:rsidR="00D904AB" w:rsidRDefault="000D6227">
          <w:pPr>
            <w:pStyle w:val="TOC1"/>
            <w:rPr>
              <w:rFonts w:asciiTheme="minorHAnsi" w:eastAsiaTheme="minorEastAsia" w:hAnsiTheme="minorHAnsi" w:cstheme="minorBidi"/>
              <w:b w:val="0"/>
              <w:noProof/>
              <w:sz w:val="22"/>
              <w:szCs w:val="22"/>
            </w:rPr>
          </w:pPr>
          <w:hyperlink w:anchor="_Toc37014014" w:history="1">
            <w:r w:rsidR="00D904AB" w:rsidRPr="00544F87">
              <w:rPr>
                <w:rStyle w:val="Hyperlink"/>
                <w:rFonts w:eastAsia="Calibri"/>
                <w:noProof/>
              </w:rPr>
              <w:t>2.0 Literature Review</w:t>
            </w:r>
            <w:r w:rsidR="00D904AB">
              <w:rPr>
                <w:noProof/>
                <w:webHidden/>
              </w:rPr>
              <w:tab/>
            </w:r>
            <w:r w:rsidR="00D904AB" w:rsidRPr="00D904AB">
              <w:rPr>
                <w:noProof/>
                <w:webHidden/>
              </w:rPr>
              <w:fldChar w:fldCharType="begin"/>
            </w:r>
            <w:r w:rsidR="00D904AB" w:rsidRPr="00D904AB">
              <w:rPr>
                <w:noProof/>
                <w:webHidden/>
              </w:rPr>
              <w:instrText xml:space="preserve"> PAGEREF _Toc37014014 \h </w:instrText>
            </w:r>
            <w:r w:rsidR="00D904AB" w:rsidRPr="00D904AB">
              <w:rPr>
                <w:noProof/>
                <w:webHidden/>
              </w:rPr>
            </w:r>
            <w:r w:rsidR="00D904AB" w:rsidRPr="00D904AB">
              <w:rPr>
                <w:noProof/>
                <w:webHidden/>
              </w:rPr>
              <w:fldChar w:fldCharType="separate"/>
            </w:r>
            <w:r w:rsidR="00C36F10">
              <w:rPr>
                <w:noProof/>
                <w:webHidden/>
              </w:rPr>
              <w:t>7</w:t>
            </w:r>
            <w:r w:rsidR="00D904AB" w:rsidRPr="00D904AB">
              <w:rPr>
                <w:noProof/>
                <w:webHidden/>
              </w:rPr>
              <w:fldChar w:fldCharType="end"/>
            </w:r>
          </w:hyperlink>
        </w:p>
        <w:p w14:paraId="04C1AAE2" w14:textId="4BD5E07F" w:rsidR="00D904AB" w:rsidRDefault="000D6227">
          <w:pPr>
            <w:pStyle w:val="TOC1"/>
            <w:rPr>
              <w:rFonts w:asciiTheme="minorHAnsi" w:eastAsiaTheme="minorEastAsia" w:hAnsiTheme="minorHAnsi" w:cstheme="minorBidi"/>
              <w:b w:val="0"/>
              <w:noProof/>
              <w:sz w:val="22"/>
              <w:szCs w:val="22"/>
            </w:rPr>
          </w:pPr>
          <w:hyperlink w:anchor="_Toc37014015" w:history="1">
            <w:r w:rsidR="00D904AB" w:rsidRPr="00544F87">
              <w:rPr>
                <w:rStyle w:val="Hyperlink"/>
                <w:rFonts w:eastAsia="Calibri"/>
                <w:noProof/>
              </w:rPr>
              <w:t>3.0 Hypotheses or Expected Outcomes</w:t>
            </w:r>
            <w:r w:rsidR="00D904AB">
              <w:rPr>
                <w:noProof/>
                <w:webHidden/>
              </w:rPr>
              <w:tab/>
            </w:r>
            <w:r w:rsidR="00D904AB">
              <w:rPr>
                <w:noProof/>
                <w:webHidden/>
              </w:rPr>
              <w:fldChar w:fldCharType="begin"/>
            </w:r>
            <w:r w:rsidR="00D904AB">
              <w:rPr>
                <w:noProof/>
                <w:webHidden/>
              </w:rPr>
              <w:instrText xml:space="preserve"> PAGEREF _Toc37014015 \h </w:instrText>
            </w:r>
            <w:r w:rsidR="00D904AB">
              <w:rPr>
                <w:noProof/>
                <w:webHidden/>
              </w:rPr>
            </w:r>
            <w:r w:rsidR="00D904AB">
              <w:rPr>
                <w:noProof/>
                <w:webHidden/>
              </w:rPr>
              <w:fldChar w:fldCharType="separate"/>
            </w:r>
            <w:r w:rsidR="00C36F10">
              <w:rPr>
                <w:noProof/>
                <w:webHidden/>
              </w:rPr>
              <w:t>10</w:t>
            </w:r>
            <w:r w:rsidR="00D904AB">
              <w:rPr>
                <w:noProof/>
                <w:webHidden/>
              </w:rPr>
              <w:fldChar w:fldCharType="end"/>
            </w:r>
          </w:hyperlink>
        </w:p>
        <w:p w14:paraId="14C549B1" w14:textId="76E631F9" w:rsidR="00D904AB" w:rsidRDefault="000D6227">
          <w:pPr>
            <w:pStyle w:val="TOC1"/>
            <w:rPr>
              <w:rFonts w:asciiTheme="minorHAnsi" w:eastAsiaTheme="minorEastAsia" w:hAnsiTheme="minorHAnsi" w:cstheme="minorBidi"/>
              <w:b w:val="0"/>
              <w:noProof/>
              <w:sz w:val="22"/>
              <w:szCs w:val="22"/>
            </w:rPr>
          </w:pPr>
          <w:hyperlink w:anchor="_Toc37014016" w:history="1">
            <w:r w:rsidR="00D904AB" w:rsidRPr="00544F87">
              <w:rPr>
                <w:rStyle w:val="Hyperlink"/>
                <w:rFonts w:eastAsia="Calibri"/>
                <w:noProof/>
              </w:rPr>
              <w:t>4.0 Design, Methodology, and Data</w:t>
            </w:r>
            <w:r w:rsidR="00D904AB">
              <w:rPr>
                <w:noProof/>
                <w:webHidden/>
              </w:rPr>
              <w:tab/>
            </w:r>
            <w:r w:rsidR="00D904AB">
              <w:rPr>
                <w:noProof/>
                <w:webHidden/>
              </w:rPr>
              <w:fldChar w:fldCharType="begin"/>
            </w:r>
            <w:r w:rsidR="00D904AB">
              <w:rPr>
                <w:noProof/>
                <w:webHidden/>
              </w:rPr>
              <w:instrText xml:space="preserve"> PAGEREF _Toc37014016 \h </w:instrText>
            </w:r>
            <w:r w:rsidR="00D904AB">
              <w:rPr>
                <w:noProof/>
                <w:webHidden/>
              </w:rPr>
            </w:r>
            <w:r w:rsidR="00D904AB">
              <w:rPr>
                <w:noProof/>
                <w:webHidden/>
              </w:rPr>
              <w:fldChar w:fldCharType="separate"/>
            </w:r>
            <w:r w:rsidR="00C36F10">
              <w:rPr>
                <w:noProof/>
                <w:webHidden/>
              </w:rPr>
              <w:t>11</w:t>
            </w:r>
            <w:r w:rsidR="00D904AB">
              <w:rPr>
                <w:noProof/>
                <w:webHidden/>
              </w:rPr>
              <w:fldChar w:fldCharType="end"/>
            </w:r>
          </w:hyperlink>
        </w:p>
        <w:p w14:paraId="6FA8B782" w14:textId="2B9FDBA8" w:rsidR="00D904AB" w:rsidRDefault="000D6227">
          <w:pPr>
            <w:pStyle w:val="TOC1"/>
            <w:rPr>
              <w:rFonts w:asciiTheme="minorHAnsi" w:eastAsiaTheme="minorEastAsia" w:hAnsiTheme="minorHAnsi" w:cstheme="minorBidi"/>
              <w:b w:val="0"/>
              <w:noProof/>
              <w:sz w:val="22"/>
              <w:szCs w:val="22"/>
            </w:rPr>
          </w:pPr>
          <w:hyperlink w:anchor="_Toc37014017" w:history="1">
            <w:r w:rsidR="00D904AB" w:rsidRPr="00544F87">
              <w:rPr>
                <w:rStyle w:val="Hyperlink"/>
                <w:rFonts w:eastAsia="Calibri"/>
                <w:noProof/>
              </w:rPr>
              <w:t>5.0 Figures/Results</w:t>
            </w:r>
            <w:r w:rsidR="00D904AB">
              <w:rPr>
                <w:noProof/>
                <w:webHidden/>
              </w:rPr>
              <w:tab/>
            </w:r>
            <w:r w:rsidR="00D904AB">
              <w:rPr>
                <w:noProof/>
                <w:webHidden/>
              </w:rPr>
              <w:fldChar w:fldCharType="begin"/>
            </w:r>
            <w:r w:rsidR="00D904AB">
              <w:rPr>
                <w:noProof/>
                <w:webHidden/>
              </w:rPr>
              <w:instrText xml:space="preserve"> PAGEREF _Toc37014017 \h </w:instrText>
            </w:r>
            <w:r w:rsidR="00D904AB">
              <w:rPr>
                <w:noProof/>
                <w:webHidden/>
              </w:rPr>
            </w:r>
            <w:r w:rsidR="00D904AB">
              <w:rPr>
                <w:noProof/>
                <w:webHidden/>
              </w:rPr>
              <w:fldChar w:fldCharType="separate"/>
            </w:r>
            <w:r w:rsidR="00C36F10">
              <w:rPr>
                <w:noProof/>
                <w:webHidden/>
              </w:rPr>
              <w:t>13</w:t>
            </w:r>
            <w:r w:rsidR="00D904AB">
              <w:rPr>
                <w:noProof/>
                <w:webHidden/>
              </w:rPr>
              <w:fldChar w:fldCharType="end"/>
            </w:r>
          </w:hyperlink>
        </w:p>
        <w:p w14:paraId="3694D683" w14:textId="48A976CF" w:rsidR="00D904AB" w:rsidRDefault="000D6227">
          <w:pPr>
            <w:pStyle w:val="TOC1"/>
            <w:rPr>
              <w:rFonts w:asciiTheme="minorHAnsi" w:eastAsiaTheme="minorEastAsia" w:hAnsiTheme="minorHAnsi" w:cstheme="minorBidi"/>
              <w:b w:val="0"/>
              <w:noProof/>
              <w:sz w:val="22"/>
              <w:szCs w:val="22"/>
            </w:rPr>
          </w:pPr>
          <w:hyperlink w:anchor="_Toc37014018" w:history="1">
            <w:r w:rsidR="00D904AB" w:rsidRPr="00544F87">
              <w:rPr>
                <w:rStyle w:val="Hyperlink"/>
                <w:rFonts w:eastAsia="Calibri"/>
                <w:noProof/>
              </w:rPr>
              <w:t>6.0 Analysis</w:t>
            </w:r>
            <w:r w:rsidR="00D904AB">
              <w:rPr>
                <w:noProof/>
                <w:webHidden/>
              </w:rPr>
              <w:tab/>
            </w:r>
            <w:r w:rsidR="00D904AB">
              <w:rPr>
                <w:noProof/>
                <w:webHidden/>
              </w:rPr>
              <w:fldChar w:fldCharType="begin"/>
            </w:r>
            <w:r w:rsidR="00D904AB">
              <w:rPr>
                <w:noProof/>
                <w:webHidden/>
              </w:rPr>
              <w:instrText xml:space="preserve"> PAGEREF _Toc37014018 \h </w:instrText>
            </w:r>
            <w:r w:rsidR="00D904AB">
              <w:rPr>
                <w:noProof/>
                <w:webHidden/>
              </w:rPr>
            </w:r>
            <w:r w:rsidR="00D904AB">
              <w:rPr>
                <w:noProof/>
                <w:webHidden/>
              </w:rPr>
              <w:fldChar w:fldCharType="separate"/>
            </w:r>
            <w:r w:rsidR="00C36F10">
              <w:rPr>
                <w:noProof/>
                <w:webHidden/>
              </w:rPr>
              <w:t>32</w:t>
            </w:r>
            <w:r w:rsidR="00D904AB">
              <w:rPr>
                <w:noProof/>
                <w:webHidden/>
              </w:rPr>
              <w:fldChar w:fldCharType="end"/>
            </w:r>
          </w:hyperlink>
        </w:p>
        <w:p w14:paraId="06F622CE" w14:textId="541C64FC" w:rsidR="00D904AB" w:rsidRDefault="000D6227">
          <w:pPr>
            <w:pStyle w:val="TOC1"/>
            <w:rPr>
              <w:rFonts w:asciiTheme="minorHAnsi" w:eastAsiaTheme="minorEastAsia" w:hAnsiTheme="minorHAnsi" w:cstheme="minorBidi"/>
              <w:b w:val="0"/>
              <w:noProof/>
              <w:sz w:val="22"/>
              <w:szCs w:val="22"/>
            </w:rPr>
          </w:pPr>
          <w:hyperlink w:anchor="_Toc37014019" w:history="1">
            <w:r w:rsidR="00D904AB" w:rsidRPr="00544F87">
              <w:rPr>
                <w:rStyle w:val="Hyperlink"/>
                <w:rFonts w:eastAsia="Calibri"/>
                <w:noProof/>
              </w:rPr>
              <w:t>7.0 Discussion</w:t>
            </w:r>
            <w:r w:rsidR="00D904AB">
              <w:rPr>
                <w:noProof/>
                <w:webHidden/>
              </w:rPr>
              <w:tab/>
            </w:r>
            <w:r w:rsidR="00D904AB">
              <w:rPr>
                <w:noProof/>
                <w:webHidden/>
              </w:rPr>
              <w:fldChar w:fldCharType="begin"/>
            </w:r>
            <w:r w:rsidR="00D904AB">
              <w:rPr>
                <w:noProof/>
                <w:webHidden/>
              </w:rPr>
              <w:instrText xml:space="preserve"> PAGEREF _Toc37014019 \h </w:instrText>
            </w:r>
            <w:r w:rsidR="00D904AB">
              <w:rPr>
                <w:noProof/>
                <w:webHidden/>
              </w:rPr>
            </w:r>
            <w:r w:rsidR="00D904AB">
              <w:rPr>
                <w:noProof/>
                <w:webHidden/>
              </w:rPr>
              <w:fldChar w:fldCharType="separate"/>
            </w:r>
            <w:r w:rsidR="00C36F10">
              <w:rPr>
                <w:noProof/>
                <w:webHidden/>
              </w:rPr>
              <w:t>34</w:t>
            </w:r>
            <w:r w:rsidR="00D904AB">
              <w:rPr>
                <w:noProof/>
                <w:webHidden/>
              </w:rPr>
              <w:fldChar w:fldCharType="end"/>
            </w:r>
          </w:hyperlink>
        </w:p>
        <w:p w14:paraId="2BA1E9B1" w14:textId="4913ABCD" w:rsidR="00D904AB" w:rsidRDefault="000D6227">
          <w:pPr>
            <w:pStyle w:val="TOC1"/>
            <w:rPr>
              <w:rFonts w:asciiTheme="minorHAnsi" w:eastAsiaTheme="minorEastAsia" w:hAnsiTheme="minorHAnsi" w:cstheme="minorBidi"/>
              <w:b w:val="0"/>
              <w:noProof/>
              <w:sz w:val="22"/>
              <w:szCs w:val="22"/>
            </w:rPr>
          </w:pPr>
          <w:hyperlink w:anchor="_Toc37014020" w:history="1">
            <w:r w:rsidR="00D904AB" w:rsidRPr="00544F87">
              <w:rPr>
                <w:rStyle w:val="Hyperlink"/>
                <w:rFonts w:eastAsia="Calibri"/>
                <w:noProof/>
              </w:rPr>
              <w:t>8.0 Conclusions, Recommendations, and Public Health Implications</w:t>
            </w:r>
            <w:r w:rsidR="00D904AB">
              <w:rPr>
                <w:noProof/>
                <w:webHidden/>
              </w:rPr>
              <w:tab/>
            </w:r>
            <w:r w:rsidR="00D904AB">
              <w:rPr>
                <w:noProof/>
                <w:webHidden/>
              </w:rPr>
              <w:fldChar w:fldCharType="begin"/>
            </w:r>
            <w:r w:rsidR="00D904AB">
              <w:rPr>
                <w:noProof/>
                <w:webHidden/>
              </w:rPr>
              <w:instrText xml:space="preserve"> PAGEREF _Toc37014020 \h </w:instrText>
            </w:r>
            <w:r w:rsidR="00D904AB">
              <w:rPr>
                <w:noProof/>
                <w:webHidden/>
              </w:rPr>
            </w:r>
            <w:r w:rsidR="00D904AB">
              <w:rPr>
                <w:noProof/>
                <w:webHidden/>
              </w:rPr>
              <w:fldChar w:fldCharType="separate"/>
            </w:r>
            <w:r w:rsidR="00C36F10">
              <w:rPr>
                <w:noProof/>
                <w:webHidden/>
              </w:rPr>
              <w:t>35</w:t>
            </w:r>
            <w:r w:rsidR="00D904AB">
              <w:rPr>
                <w:noProof/>
                <w:webHidden/>
              </w:rPr>
              <w:fldChar w:fldCharType="end"/>
            </w:r>
          </w:hyperlink>
        </w:p>
        <w:p w14:paraId="7D8EEF42" w14:textId="3F95CDA9" w:rsidR="00D904AB" w:rsidRDefault="000D6227">
          <w:pPr>
            <w:pStyle w:val="TOC1"/>
            <w:rPr>
              <w:rFonts w:asciiTheme="minorHAnsi" w:eastAsiaTheme="minorEastAsia" w:hAnsiTheme="minorHAnsi" w:cstheme="minorBidi"/>
              <w:b w:val="0"/>
              <w:noProof/>
              <w:sz w:val="22"/>
              <w:szCs w:val="22"/>
            </w:rPr>
          </w:pPr>
          <w:hyperlink w:anchor="_Toc37014021" w:history="1">
            <w:r w:rsidR="00D904AB" w:rsidRPr="00544F87">
              <w:rPr>
                <w:rStyle w:val="Hyperlink"/>
                <w:rFonts w:eastAsia="Calibri"/>
                <w:noProof/>
              </w:rPr>
              <w:t>Bibliography</w:t>
            </w:r>
            <w:r w:rsidR="00D904AB">
              <w:rPr>
                <w:noProof/>
                <w:webHidden/>
              </w:rPr>
              <w:tab/>
            </w:r>
            <w:r w:rsidR="00D904AB">
              <w:rPr>
                <w:noProof/>
                <w:webHidden/>
              </w:rPr>
              <w:fldChar w:fldCharType="begin"/>
            </w:r>
            <w:r w:rsidR="00D904AB">
              <w:rPr>
                <w:noProof/>
                <w:webHidden/>
              </w:rPr>
              <w:instrText xml:space="preserve"> PAGEREF _Toc37014021 \h </w:instrText>
            </w:r>
            <w:r w:rsidR="00D904AB">
              <w:rPr>
                <w:noProof/>
                <w:webHidden/>
              </w:rPr>
            </w:r>
            <w:r w:rsidR="00D904AB">
              <w:rPr>
                <w:noProof/>
                <w:webHidden/>
              </w:rPr>
              <w:fldChar w:fldCharType="separate"/>
            </w:r>
            <w:r w:rsidR="00C36F10">
              <w:rPr>
                <w:noProof/>
                <w:webHidden/>
              </w:rPr>
              <w:t>36</w:t>
            </w:r>
            <w:r w:rsidR="00D904AB">
              <w:rPr>
                <w:noProof/>
                <w:webHidden/>
              </w:rPr>
              <w:fldChar w:fldCharType="end"/>
            </w:r>
          </w:hyperlink>
        </w:p>
        <w:p w14:paraId="1D29C7E6" w14:textId="1514B7BE" w:rsidR="00D904AB" w:rsidRPr="00D904AB" w:rsidRDefault="00D904AB" w:rsidP="00D904AB">
          <w:pPr>
            <w:rPr>
              <w:b/>
              <w:bCs/>
              <w:noProof/>
            </w:rPr>
          </w:pPr>
          <w:r>
            <w:rPr>
              <w:b/>
              <w:bCs/>
              <w:noProof/>
            </w:rPr>
            <w:fldChar w:fldCharType="end"/>
          </w:r>
        </w:p>
      </w:sdtContent>
    </w:sdt>
    <w:p w14:paraId="0E030674" w14:textId="77777777" w:rsidR="00B424B6" w:rsidRDefault="00B424B6" w:rsidP="00EB0892">
      <w:pPr>
        <w:pStyle w:val="Preliminary"/>
      </w:pPr>
      <w:bookmarkStart w:id="5" w:name="_Toc37014012"/>
      <w:r>
        <w:lastRenderedPageBreak/>
        <w:t xml:space="preserve">List of </w:t>
      </w:r>
      <w:r w:rsidR="00130B6B">
        <w:t>F</w:t>
      </w:r>
      <w:r>
        <w:t>igures</w:t>
      </w:r>
      <w:bookmarkEnd w:id="5"/>
    </w:p>
    <w:p w14:paraId="18B8D991" w14:textId="21CFB23B" w:rsidR="00B40A0C" w:rsidRDefault="00B424B6">
      <w:pPr>
        <w:pStyle w:val="TableofFigures"/>
        <w:tabs>
          <w:tab w:val="right" w:leader="dot" w:pos="9350"/>
        </w:tabs>
        <w:rPr>
          <w:rFonts w:asciiTheme="minorHAnsi" w:eastAsiaTheme="minorEastAsia" w:hAnsiTheme="minorHAnsi" w:cstheme="minorBidi"/>
          <w:b w:val="0"/>
          <w:noProof/>
          <w:sz w:val="22"/>
          <w:szCs w:val="22"/>
        </w:rPr>
      </w:pPr>
      <w:r>
        <w:fldChar w:fldCharType="begin"/>
      </w:r>
      <w:r>
        <w:instrText xml:space="preserve"> TOC \h \z \c "Figure" </w:instrText>
      </w:r>
      <w:r>
        <w:fldChar w:fldCharType="separate"/>
      </w:r>
      <w:hyperlink w:anchor="_Toc35205866" w:history="1">
        <w:r w:rsidR="00B40A0C" w:rsidRPr="00B0021E">
          <w:rPr>
            <w:rStyle w:val="Hyperlink"/>
            <w:noProof/>
          </w:rPr>
          <w:t xml:space="preserve">Figure 1 </w:t>
        </w:r>
        <w:r w:rsidR="00CA5AB9">
          <w:t>Countries Sorted by Specialist Access (Gatekeeping) and System Type</w:t>
        </w:r>
        <w:r w:rsidR="00B40A0C">
          <w:rPr>
            <w:noProof/>
            <w:webHidden/>
          </w:rPr>
          <w:tab/>
        </w:r>
        <w:r w:rsidR="00B40A0C">
          <w:rPr>
            <w:noProof/>
            <w:webHidden/>
          </w:rPr>
          <w:fldChar w:fldCharType="begin"/>
        </w:r>
        <w:r w:rsidR="00B40A0C">
          <w:rPr>
            <w:noProof/>
            <w:webHidden/>
          </w:rPr>
          <w:instrText xml:space="preserve"> PAGEREF _Toc35205866 \h </w:instrText>
        </w:r>
        <w:r w:rsidR="00B40A0C">
          <w:rPr>
            <w:noProof/>
            <w:webHidden/>
          </w:rPr>
        </w:r>
        <w:r w:rsidR="00B40A0C">
          <w:rPr>
            <w:noProof/>
            <w:webHidden/>
          </w:rPr>
          <w:fldChar w:fldCharType="separate"/>
        </w:r>
        <w:r w:rsidR="00B40A0C">
          <w:rPr>
            <w:noProof/>
            <w:webHidden/>
          </w:rPr>
          <w:t>13</w:t>
        </w:r>
        <w:r w:rsidR="00B40A0C">
          <w:rPr>
            <w:noProof/>
            <w:webHidden/>
          </w:rPr>
          <w:fldChar w:fldCharType="end"/>
        </w:r>
      </w:hyperlink>
    </w:p>
    <w:p w14:paraId="067F4208" w14:textId="7FD5D5A4" w:rsidR="00B40A0C" w:rsidRDefault="000D6227">
      <w:pPr>
        <w:pStyle w:val="TableofFigures"/>
        <w:tabs>
          <w:tab w:val="right" w:leader="dot" w:pos="9350"/>
        </w:tabs>
        <w:rPr>
          <w:rFonts w:asciiTheme="minorHAnsi" w:eastAsiaTheme="minorEastAsia" w:hAnsiTheme="minorHAnsi" w:cstheme="minorBidi"/>
          <w:b w:val="0"/>
          <w:noProof/>
          <w:sz w:val="22"/>
          <w:szCs w:val="22"/>
        </w:rPr>
      </w:pPr>
      <w:hyperlink w:anchor="_Toc35205867" w:history="1">
        <w:r w:rsidR="00B40A0C" w:rsidRPr="00B0021E">
          <w:rPr>
            <w:rStyle w:val="Hyperlink"/>
            <w:noProof/>
          </w:rPr>
          <w:t>Figure 2</w:t>
        </w:r>
        <w:r w:rsidR="008B7116">
          <w:rPr>
            <w:rStyle w:val="Hyperlink"/>
            <w:noProof/>
          </w:rPr>
          <w:t xml:space="preserve"> </w:t>
        </w:r>
        <w:r w:rsidR="00CA5AB9">
          <w:t>Summary of Metrics</w:t>
        </w:r>
        <w:r w:rsidR="00B40A0C">
          <w:rPr>
            <w:noProof/>
            <w:webHidden/>
          </w:rPr>
          <w:tab/>
        </w:r>
        <w:r w:rsidR="00B40A0C">
          <w:rPr>
            <w:noProof/>
            <w:webHidden/>
          </w:rPr>
          <w:fldChar w:fldCharType="begin"/>
        </w:r>
        <w:r w:rsidR="00B40A0C">
          <w:rPr>
            <w:noProof/>
            <w:webHidden/>
          </w:rPr>
          <w:instrText xml:space="preserve"> PAGEREF _Toc35205867 \h </w:instrText>
        </w:r>
        <w:r w:rsidR="00B40A0C">
          <w:rPr>
            <w:noProof/>
            <w:webHidden/>
          </w:rPr>
        </w:r>
        <w:r w:rsidR="00B40A0C">
          <w:rPr>
            <w:noProof/>
            <w:webHidden/>
          </w:rPr>
          <w:fldChar w:fldCharType="separate"/>
        </w:r>
        <w:r w:rsidR="00B40A0C">
          <w:rPr>
            <w:noProof/>
            <w:webHidden/>
          </w:rPr>
          <w:t>1</w:t>
        </w:r>
        <w:r w:rsidR="00CA5AB9">
          <w:rPr>
            <w:noProof/>
            <w:webHidden/>
          </w:rPr>
          <w:t>4</w:t>
        </w:r>
        <w:r w:rsidR="00B40A0C">
          <w:rPr>
            <w:noProof/>
            <w:webHidden/>
          </w:rPr>
          <w:fldChar w:fldCharType="end"/>
        </w:r>
      </w:hyperlink>
    </w:p>
    <w:p w14:paraId="5B14E2C7" w14:textId="3C214C6E" w:rsidR="00B40A0C" w:rsidRDefault="000D6227">
      <w:pPr>
        <w:pStyle w:val="TableofFigures"/>
        <w:tabs>
          <w:tab w:val="right" w:leader="dot" w:pos="9350"/>
        </w:tabs>
        <w:rPr>
          <w:rFonts w:asciiTheme="minorHAnsi" w:eastAsiaTheme="minorEastAsia" w:hAnsiTheme="minorHAnsi" w:cstheme="minorBidi"/>
          <w:b w:val="0"/>
          <w:noProof/>
          <w:sz w:val="22"/>
          <w:szCs w:val="22"/>
        </w:rPr>
      </w:pPr>
      <w:hyperlink w:anchor="_Toc35205868" w:history="1">
        <w:r w:rsidR="00B40A0C" w:rsidRPr="00B0021E">
          <w:rPr>
            <w:rStyle w:val="Hyperlink"/>
            <w:noProof/>
          </w:rPr>
          <w:t>Figure 3</w:t>
        </w:r>
        <w:r w:rsidR="004751A5">
          <w:rPr>
            <w:rStyle w:val="Hyperlink"/>
            <w:noProof/>
          </w:rPr>
          <w:t xml:space="preserve"> </w:t>
        </w:r>
        <w:r w:rsidR="004751A5">
          <w:t>Correlation Table</w:t>
        </w:r>
        <w:r w:rsidR="00B40A0C">
          <w:rPr>
            <w:noProof/>
            <w:webHidden/>
          </w:rPr>
          <w:tab/>
        </w:r>
        <w:r w:rsidR="00B40A0C">
          <w:rPr>
            <w:noProof/>
            <w:webHidden/>
          </w:rPr>
          <w:fldChar w:fldCharType="begin"/>
        </w:r>
        <w:r w:rsidR="00B40A0C">
          <w:rPr>
            <w:noProof/>
            <w:webHidden/>
          </w:rPr>
          <w:instrText xml:space="preserve"> PAGEREF _Toc35205868 \h </w:instrText>
        </w:r>
        <w:r w:rsidR="00B40A0C">
          <w:rPr>
            <w:noProof/>
            <w:webHidden/>
          </w:rPr>
        </w:r>
        <w:r w:rsidR="00B40A0C">
          <w:rPr>
            <w:noProof/>
            <w:webHidden/>
          </w:rPr>
          <w:fldChar w:fldCharType="separate"/>
        </w:r>
        <w:r w:rsidR="00B40A0C">
          <w:rPr>
            <w:noProof/>
            <w:webHidden/>
          </w:rPr>
          <w:t>1</w:t>
        </w:r>
        <w:r w:rsidR="00CA5AB9">
          <w:rPr>
            <w:noProof/>
            <w:webHidden/>
          </w:rPr>
          <w:t>6</w:t>
        </w:r>
        <w:r w:rsidR="00B40A0C">
          <w:rPr>
            <w:noProof/>
            <w:webHidden/>
          </w:rPr>
          <w:fldChar w:fldCharType="end"/>
        </w:r>
      </w:hyperlink>
    </w:p>
    <w:p w14:paraId="4B4CDD22" w14:textId="67BA468C" w:rsidR="00B40A0C" w:rsidRDefault="000D6227">
      <w:pPr>
        <w:pStyle w:val="TableofFigures"/>
        <w:tabs>
          <w:tab w:val="right" w:leader="dot" w:pos="9350"/>
        </w:tabs>
        <w:rPr>
          <w:rFonts w:asciiTheme="minorHAnsi" w:eastAsiaTheme="minorEastAsia" w:hAnsiTheme="minorHAnsi" w:cstheme="minorBidi"/>
          <w:b w:val="0"/>
          <w:noProof/>
          <w:sz w:val="22"/>
          <w:szCs w:val="22"/>
        </w:rPr>
      </w:pPr>
      <w:hyperlink w:anchor="_Toc35205869" w:history="1">
        <w:r w:rsidR="00B40A0C" w:rsidRPr="00B0021E">
          <w:rPr>
            <w:rStyle w:val="Hyperlink"/>
            <w:noProof/>
          </w:rPr>
          <w:t>Figure 4</w:t>
        </w:r>
        <w:r w:rsidR="004751A5">
          <w:rPr>
            <w:rStyle w:val="Hyperlink"/>
            <w:noProof/>
          </w:rPr>
          <w:t xml:space="preserve"> </w:t>
        </w:r>
        <w:r w:rsidR="004751A5">
          <w:t>Life Expectancy by Health System</w:t>
        </w:r>
        <w:r w:rsidR="00B40A0C">
          <w:rPr>
            <w:noProof/>
            <w:webHidden/>
          </w:rPr>
          <w:tab/>
        </w:r>
        <w:r w:rsidR="00B40A0C">
          <w:rPr>
            <w:noProof/>
            <w:webHidden/>
          </w:rPr>
          <w:fldChar w:fldCharType="begin"/>
        </w:r>
        <w:r w:rsidR="00B40A0C">
          <w:rPr>
            <w:noProof/>
            <w:webHidden/>
          </w:rPr>
          <w:instrText xml:space="preserve"> PAGEREF _Toc35205869 \h </w:instrText>
        </w:r>
        <w:r w:rsidR="00B40A0C">
          <w:rPr>
            <w:noProof/>
            <w:webHidden/>
          </w:rPr>
        </w:r>
        <w:r w:rsidR="00B40A0C">
          <w:rPr>
            <w:noProof/>
            <w:webHidden/>
          </w:rPr>
          <w:fldChar w:fldCharType="separate"/>
        </w:r>
        <w:r w:rsidR="00B40A0C">
          <w:rPr>
            <w:noProof/>
            <w:webHidden/>
          </w:rPr>
          <w:t>1</w:t>
        </w:r>
        <w:r w:rsidR="002836A9">
          <w:rPr>
            <w:noProof/>
            <w:webHidden/>
          </w:rPr>
          <w:t>8</w:t>
        </w:r>
        <w:r w:rsidR="00B40A0C">
          <w:rPr>
            <w:noProof/>
            <w:webHidden/>
          </w:rPr>
          <w:fldChar w:fldCharType="end"/>
        </w:r>
      </w:hyperlink>
    </w:p>
    <w:p w14:paraId="5ECC5052" w14:textId="050B7DB6" w:rsidR="00B40A0C" w:rsidRDefault="000D6227">
      <w:pPr>
        <w:pStyle w:val="TableofFigures"/>
        <w:tabs>
          <w:tab w:val="right" w:leader="dot" w:pos="9350"/>
        </w:tabs>
        <w:rPr>
          <w:rFonts w:asciiTheme="minorHAnsi" w:eastAsiaTheme="minorEastAsia" w:hAnsiTheme="minorHAnsi" w:cstheme="minorBidi"/>
          <w:b w:val="0"/>
          <w:noProof/>
          <w:sz w:val="22"/>
          <w:szCs w:val="22"/>
        </w:rPr>
      </w:pPr>
      <w:hyperlink w:anchor="_Toc35205870" w:history="1">
        <w:r w:rsidR="00B40A0C" w:rsidRPr="00B0021E">
          <w:rPr>
            <w:rStyle w:val="Hyperlink"/>
            <w:noProof/>
          </w:rPr>
          <w:t>Figure 5</w:t>
        </w:r>
        <w:r w:rsidR="004751A5">
          <w:t xml:space="preserve"> Spending and Health Systems</w:t>
        </w:r>
        <w:r w:rsidR="00B40A0C">
          <w:rPr>
            <w:noProof/>
            <w:webHidden/>
          </w:rPr>
          <w:tab/>
        </w:r>
        <w:r w:rsidR="00B40A0C">
          <w:rPr>
            <w:noProof/>
            <w:webHidden/>
          </w:rPr>
          <w:fldChar w:fldCharType="begin"/>
        </w:r>
        <w:r w:rsidR="00B40A0C">
          <w:rPr>
            <w:noProof/>
            <w:webHidden/>
          </w:rPr>
          <w:instrText xml:space="preserve"> PAGEREF _Toc35205870 \h </w:instrText>
        </w:r>
        <w:r w:rsidR="00B40A0C">
          <w:rPr>
            <w:noProof/>
            <w:webHidden/>
          </w:rPr>
        </w:r>
        <w:r w:rsidR="00B40A0C">
          <w:rPr>
            <w:noProof/>
            <w:webHidden/>
          </w:rPr>
          <w:fldChar w:fldCharType="separate"/>
        </w:r>
        <w:r w:rsidR="00B40A0C">
          <w:rPr>
            <w:noProof/>
            <w:webHidden/>
          </w:rPr>
          <w:t>1</w:t>
        </w:r>
        <w:r w:rsidR="002836A9">
          <w:rPr>
            <w:noProof/>
            <w:webHidden/>
          </w:rPr>
          <w:t>9</w:t>
        </w:r>
        <w:r w:rsidR="00B40A0C">
          <w:rPr>
            <w:noProof/>
            <w:webHidden/>
          </w:rPr>
          <w:fldChar w:fldCharType="end"/>
        </w:r>
      </w:hyperlink>
    </w:p>
    <w:p w14:paraId="5F323400" w14:textId="26B72BB6" w:rsidR="00B40A0C" w:rsidRDefault="000D6227">
      <w:pPr>
        <w:pStyle w:val="TableofFigures"/>
        <w:tabs>
          <w:tab w:val="right" w:leader="dot" w:pos="9350"/>
        </w:tabs>
        <w:rPr>
          <w:rFonts w:asciiTheme="minorHAnsi" w:eastAsiaTheme="minorEastAsia" w:hAnsiTheme="minorHAnsi" w:cstheme="minorBidi"/>
          <w:b w:val="0"/>
          <w:noProof/>
          <w:sz w:val="22"/>
          <w:szCs w:val="22"/>
        </w:rPr>
      </w:pPr>
      <w:hyperlink w:anchor="_Toc35205871" w:history="1">
        <w:r w:rsidR="00B40A0C" w:rsidRPr="00B0021E">
          <w:rPr>
            <w:rStyle w:val="Hyperlink"/>
            <w:noProof/>
          </w:rPr>
          <w:t>Figure 6</w:t>
        </w:r>
        <w:r w:rsidR="004751A5">
          <w:rPr>
            <w:rStyle w:val="Hyperlink"/>
            <w:noProof/>
          </w:rPr>
          <w:t xml:space="preserve"> </w:t>
        </w:r>
        <w:r w:rsidR="004751A5">
          <w:t>Life Expectancy and Specialist Access</w:t>
        </w:r>
        <w:r w:rsidR="00B40A0C">
          <w:rPr>
            <w:noProof/>
            <w:webHidden/>
          </w:rPr>
          <w:tab/>
        </w:r>
        <w:r w:rsidR="002836A9">
          <w:rPr>
            <w:noProof/>
            <w:webHidden/>
          </w:rPr>
          <w:t>20</w:t>
        </w:r>
      </w:hyperlink>
    </w:p>
    <w:p w14:paraId="2401D884" w14:textId="33D65395" w:rsidR="00B40A0C" w:rsidRDefault="000D6227">
      <w:pPr>
        <w:pStyle w:val="TableofFigures"/>
        <w:tabs>
          <w:tab w:val="right" w:leader="dot" w:pos="9350"/>
        </w:tabs>
        <w:rPr>
          <w:rFonts w:asciiTheme="minorHAnsi" w:eastAsiaTheme="minorEastAsia" w:hAnsiTheme="minorHAnsi" w:cstheme="minorBidi"/>
          <w:b w:val="0"/>
          <w:noProof/>
          <w:sz w:val="22"/>
          <w:szCs w:val="22"/>
        </w:rPr>
      </w:pPr>
      <w:hyperlink w:anchor="_Toc35205872" w:history="1">
        <w:r w:rsidR="00B40A0C" w:rsidRPr="00B0021E">
          <w:rPr>
            <w:rStyle w:val="Hyperlink"/>
            <w:noProof/>
          </w:rPr>
          <w:t>Figure 7</w:t>
        </w:r>
        <w:r w:rsidR="004751A5">
          <w:t xml:space="preserve"> Spending and Specialist Access</w:t>
        </w:r>
        <w:r w:rsidR="00B40A0C">
          <w:rPr>
            <w:noProof/>
            <w:webHidden/>
          </w:rPr>
          <w:tab/>
        </w:r>
        <w:r w:rsidR="002836A9">
          <w:rPr>
            <w:noProof/>
            <w:webHidden/>
          </w:rPr>
          <w:t>21</w:t>
        </w:r>
      </w:hyperlink>
    </w:p>
    <w:p w14:paraId="75DC04BC" w14:textId="674D6607" w:rsidR="00B40A0C" w:rsidRDefault="000D6227">
      <w:pPr>
        <w:pStyle w:val="TableofFigures"/>
        <w:tabs>
          <w:tab w:val="right" w:leader="dot" w:pos="9350"/>
        </w:tabs>
        <w:rPr>
          <w:rFonts w:asciiTheme="minorHAnsi" w:eastAsiaTheme="minorEastAsia" w:hAnsiTheme="minorHAnsi" w:cstheme="minorBidi"/>
          <w:b w:val="0"/>
          <w:noProof/>
          <w:sz w:val="22"/>
          <w:szCs w:val="22"/>
        </w:rPr>
      </w:pPr>
      <w:hyperlink w:anchor="_Toc35205873" w:history="1">
        <w:r w:rsidR="00B40A0C" w:rsidRPr="00B0021E">
          <w:rPr>
            <w:rStyle w:val="Hyperlink"/>
            <w:noProof/>
          </w:rPr>
          <w:t>Figure 8</w:t>
        </w:r>
        <w:r w:rsidR="004751A5">
          <w:rPr>
            <w:rStyle w:val="Hyperlink"/>
            <w:noProof/>
          </w:rPr>
          <w:t xml:space="preserve"> </w:t>
        </w:r>
        <w:r w:rsidR="004751A5">
          <w:t>Life Expectancy by Combination of Gatekeeping and System Type</w:t>
        </w:r>
        <w:r w:rsidR="00B40A0C">
          <w:rPr>
            <w:noProof/>
            <w:webHidden/>
          </w:rPr>
          <w:tab/>
        </w:r>
        <w:r w:rsidR="002836A9">
          <w:rPr>
            <w:noProof/>
            <w:webHidden/>
          </w:rPr>
          <w:t>2</w:t>
        </w:r>
        <w:r w:rsidR="00243510">
          <w:rPr>
            <w:noProof/>
            <w:webHidden/>
          </w:rPr>
          <w:t>1</w:t>
        </w:r>
      </w:hyperlink>
    </w:p>
    <w:p w14:paraId="14AE96C3" w14:textId="2736CBE6" w:rsidR="00B40A0C" w:rsidRDefault="000D6227">
      <w:pPr>
        <w:pStyle w:val="TableofFigures"/>
        <w:tabs>
          <w:tab w:val="right" w:leader="dot" w:pos="9350"/>
        </w:tabs>
        <w:rPr>
          <w:rFonts w:asciiTheme="minorHAnsi" w:eastAsiaTheme="minorEastAsia" w:hAnsiTheme="minorHAnsi" w:cstheme="minorBidi"/>
          <w:b w:val="0"/>
          <w:noProof/>
          <w:sz w:val="22"/>
          <w:szCs w:val="22"/>
        </w:rPr>
      </w:pPr>
      <w:hyperlink w:anchor="_Toc35205874" w:history="1">
        <w:r w:rsidR="00B40A0C" w:rsidRPr="00B0021E">
          <w:rPr>
            <w:rStyle w:val="Hyperlink"/>
            <w:noProof/>
          </w:rPr>
          <w:t>Figure 9</w:t>
        </w:r>
        <w:r w:rsidR="004751A5">
          <w:rPr>
            <w:rStyle w:val="Hyperlink"/>
            <w:noProof/>
          </w:rPr>
          <w:t xml:space="preserve"> </w:t>
        </w:r>
        <w:r w:rsidR="004751A5">
          <w:t>Spending by Combination of Gatekeeping and System Type</w:t>
        </w:r>
        <w:r w:rsidR="00B40A0C">
          <w:rPr>
            <w:noProof/>
            <w:webHidden/>
          </w:rPr>
          <w:tab/>
        </w:r>
        <w:r w:rsidR="002836A9">
          <w:rPr>
            <w:noProof/>
            <w:webHidden/>
          </w:rPr>
          <w:t>2</w:t>
        </w:r>
        <w:r w:rsidR="0097049D">
          <w:rPr>
            <w:noProof/>
            <w:webHidden/>
          </w:rPr>
          <w:t>2</w:t>
        </w:r>
      </w:hyperlink>
    </w:p>
    <w:p w14:paraId="08DA7110" w14:textId="13420FA7" w:rsidR="00B40A0C" w:rsidRDefault="000D6227">
      <w:pPr>
        <w:pStyle w:val="TableofFigures"/>
        <w:tabs>
          <w:tab w:val="right" w:leader="dot" w:pos="9350"/>
        </w:tabs>
        <w:rPr>
          <w:rFonts w:asciiTheme="minorHAnsi" w:eastAsiaTheme="minorEastAsia" w:hAnsiTheme="minorHAnsi" w:cstheme="minorBidi"/>
          <w:b w:val="0"/>
          <w:noProof/>
          <w:sz w:val="22"/>
          <w:szCs w:val="22"/>
        </w:rPr>
      </w:pPr>
      <w:hyperlink w:anchor="_Toc35205875" w:history="1">
        <w:r w:rsidR="00B40A0C" w:rsidRPr="00B0021E">
          <w:rPr>
            <w:rStyle w:val="Hyperlink"/>
            <w:noProof/>
          </w:rPr>
          <w:t>Figure 10</w:t>
        </w:r>
        <w:r w:rsidR="004751A5">
          <w:rPr>
            <w:rStyle w:val="Hyperlink"/>
            <w:noProof/>
          </w:rPr>
          <w:t xml:space="preserve"> </w:t>
        </w:r>
        <w:r w:rsidR="004751A5">
          <w:t>T-Tests comparing Systems and Gatekeeping</w:t>
        </w:r>
        <w:r w:rsidR="00B40A0C">
          <w:rPr>
            <w:noProof/>
            <w:webHidden/>
          </w:rPr>
          <w:tab/>
        </w:r>
        <w:r w:rsidR="002836A9">
          <w:rPr>
            <w:noProof/>
            <w:webHidden/>
          </w:rPr>
          <w:t>2</w:t>
        </w:r>
        <w:r w:rsidR="0097049D">
          <w:rPr>
            <w:noProof/>
            <w:webHidden/>
          </w:rPr>
          <w:t>3</w:t>
        </w:r>
      </w:hyperlink>
    </w:p>
    <w:p w14:paraId="3F302B75" w14:textId="77D79804" w:rsidR="00B40A0C" w:rsidRDefault="000D6227">
      <w:pPr>
        <w:pStyle w:val="TableofFigures"/>
        <w:tabs>
          <w:tab w:val="right" w:leader="dot" w:pos="9350"/>
        </w:tabs>
        <w:rPr>
          <w:rFonts w:asciiTheme="minorHAnsi" w:eastAsiaTheme="minorEastAsia" w:hAnsiTheme="minorHAnsi" w:cstheme="minorBidi"/>
          <w:b w:val="0"/>
          <w:noProof/>
          <w:sz w:val="22"/>
          <w:szCs w:val="22"/>
        </w:rPr>
      </w:pPr>
      <w:hyperlink w:anchor="_Toc35205876" w:history="1">
        <w:r w:rsidR="00B40A0C" w:rsidRPr="00B0021E">
          <w:rPr>
            <w:rStyle w:val="Hyperlink"/>
            <w:noProof/>
          </w:rPr>
          <w:t>Figure 11</w:t>
        </w:r>
        <w:r w:rsidR="004751A5">
          <w:rPr>
            <w:rStyle w:val="Hyperlink"/>
            <w:noProof/>
          </w:rPr>
          <w:t xml:space="preserve"> </w:t>
        </w:r>
        <w:r w:rsidR="004751A5">
          <w:t>T-test Examing Spending and System Type and Gatekeeping Status</w:t>
        </w:r>
        <w:r w:rsidR="00B40A0C">
          <w:rPr>
            <w:noProof/>
            <w:webHidden/>
          </w:rPr>
          <w:tab/>
        </w:r>
        <w:r w:rsidR="002836A9">
          <w:rPr>
            <w:noProof/>
            <w:webHidden/>
          </w:rPr>
          <w:t>2</w:t>
        </w:r>
        <w:r w:rsidR="004751A5">
          <w:rPr>
            <w:noProof/>
            <w:webHidden/>
          </w:rPr>
          <w:t>4</w:t>
        </w:r>
      </w:hyperlink>
    </w:p>
    <w:p w14:paraId="36000DA2" w14:textId="7A6CA5A8" w:rsidR="00B40A0C" w:rsidRDefault="000D6227">
      <w:pPr>
        <w:pStyle w:val="TableofFigures"/>
        <w:tabs>
          <w:tab w:val="right" w:leader="dot" w:pos="9350"/>
        </w:tabs>
        <w:rPr>
          <w:rFonts w:asciiTheme="minorHAnsi" w:eastAsiaTheme="minorEastAsia" w:hAnsiTheme="minorHAnsi" w:cstheme="minorBidi"/>
          <w:b w:val="0"/>
          <w:noProof/>
          <w:sz w:val="22"/>
          <w:szCs w:val="22"/>
        </w:rPr>
      </w:pPr>
      <w:hyperlink w:anchor="_Toc35205877" w:history="1">
        <w:r w:rsidR="00B40A0C" w:rsidRPr="00B0021E">
          <w:rPr>
            <w:rStyle w:val="Hyperlink"/>
            <w:noProof/>
          </w:rPr>
          <w:t>Figure 12</w:t>
        </w:r>
        <w:r w:rsidR="004751A5">
          <w:rPr>
            <w:rStyle w:val="Hyperlink"/>
            <w:noProof/>
          </w:rPr>
          <w:t xml:space="preserve"> </w:t>
        </w:r>
        <w:r w:rsidR="004751A5" w:rsidRPr="004751A5">
          <w:rPr>
            <w:rStyle w:val="Hyperlink"/>
            <w:noProof/>
          </w:rPr>
          <w:t>Spending and Life Expectancy- Regression</w:t>
        </w:r>
        <w:r w:rsidR="00B40A0C">
          <w:rPr>
            <w:noProof/>
            <w:webHidden/>
          </w:rPr>
          <w:tab/>
        </w:r>
        <w:r w:rsidR="004751A5">
          <w:rPr>
            <w:noProof/>
            <w:webHidden/>
          </w:rPr>
          <w:t>2</w:t>
        </w:r>
        <w:r w:rsidR="0097049D">
          <w:rPr>
            <w:noProof/>
            <w:webHidden/>
          </w:rPr>
          <w:t>4</w:t>
        </w:r>
      </w:hyperlink>
    </w:p>
    <w:p w14:paraId="3B17C96F" w14:textId="53ED8760" w:rsidR="00B40A0C" w:rsidRDefault="000D6227">
      <w:pPr>
        <w:pStyle w:val="TableofFigures"/>
        <w:tabs>
          <w:tab w:val="right" w:leader="dot" w:pos="9350"/>
        </w:tabs>
        <w:rPr>
          <w:rFonts w:asciiTheme="minorHAnsi" w:eastAsiaTheme="minorEastAsia" w:hAnsiTheme="minorHAnsi" w:cstheme="minorBidi"/>
          <w:b w:val="0"/>
          <w:noProof/>
          <w:sz w:val="22"/>
          <w:szCs w:val="22"/>
        </w:rPr>
      </w:pPr>
      <w:hyperlink w:anchor="_Toc35205878" w:history="1">
        <w:r w:rsidR="00B40A0C" w:rsidRPr="00B0021E">
          <w:rPr>
            <w:rStyle w:val="Hyperlink"/>
            <w:noProof/>
          </w:rPr>
          <w:t>Figure 13</w:t>
        </w:r>
        <w:r w:rsidR="004751A5">
          <w:rPr>
            <w:rStyle w:val="Hyperlink"/>
            <w:noProof/>
          </w:rPr>
          <w:t xml:space="preserve"> </w:t>
        </w:r>
        <w:r w:rsidR="004751A5" w:rsidRPr="004751A5">
          <w:rPr>
            <w:rStyle w:val="Hyperlink"/>
            <w:noProof/>
          </w:rPr>
          <w:t>Spending and Cancer Deaths- Regression</w:t>
        </w:r>
        <w:r w:rsidR="00B40A0C">
          <w:rPr>
            <w:noProof/>
            <w:webHidden/>
          </w:rPr>
          <w:tab/>
        </w:r>
        <w:r w:rsidR="002836A9">
          <w:rPr>
            <w:noProof/>
            <w:webHidden/>
          </w:rPr>
          <w:t>2</w:t>
        </w:r>
        <w:r w:rsidR="0097049D">
          <w:rPr>
            <w:noProof/>
            <w:webHidden/>
          </w:rPr>
          <w:t>5</w:t>
        </w:r>
      </w:hyperlink>
    </w:p>
    <w:p w14:paraId="1A97690A" w14:textId="6882F88E" w:rsidR="00B40A0C" w:rsidRDefault="000D6227">
      <w:pPr>
        <w:pStyle w:val="TableofFigures"/>
        <w:tabs>
          <w:tab w:val="right" w:leader="dot" w:pos="9350"/>
        </w:tabs>
        <w:rPr>
          <w:rFonts w:asciiTheme="minorHAnsi" w:eastAsiaTheme="minorEastAsia" w:hAnsiTheme="minorHAnsi" w:cstheme="minorBidi"/>
          <w:b w:val="0"/>
          <w:noProof/>
          <w:sz w:val="22"/>
          <w:szCs w:val="22"/>
        </w:rPr>
      </w:pPr>
      <w:hyperlink w:anchor="_Toc35205879" w:history="1">
        <w:r w:rsidR="00B40A0C" w:rsidRPr="00B0021E">
          <w:rPr>
            <w:rStyle w:val="Hyperlink"/>
            <w:noProof/>
          </w:rPr>
          <w:t>Figure 14</w:t>
        </w:r>
        <w:r w:rsidR="004751A5">
          <w:rPr>
            <w:rStyle w:val="Hyperlink"/>
            <w:noProof/>
          </w:rPr>
          <w:t xml:space="preserve"> Bed Ownership and Life Expectancy</w:t>
        </w:r>
        <w:r w:rsidR="00B40A0C">
          <w:rPr>
            <w:noProof/>
            <w:webHidden/>
          </w:rPr>
          <w:tab/>
        </w:r>
        <w:r w:rsidR="002836A9">
          <w:rPr>
            <w:noProof/>
            <w:webHidden/>
          </w:rPr>
          <w:t>2</w:t>
        </w:r>
        <w:r w:rsidR="0097049D">
          <w:rPr>
            <w:noProof/>
            <w:webHidden/>
          </w:rPr>
          <w:t>6</w:t>
        </w:r>
      </w:hyperlink>
    </w:p>
    <w:p w14:paraId="3DA56393" w14:textId="0CB4F5BC" w:rsidR="00B40A0C" w:rsidRDefault="000D6227">
      <w:pPr>
        <w:pStyle w:val="TableofFigures"/>
        <w:tabs>
          <w:tab w:val="right" w:leader="dot" w:pos="9350"/>
        </w:tabs>
        <w:rPr>
          <w:rFonts w:asciiTheme="minorHAnsi" w:eastAsiaTheme="minorEastAsia" w:hAnsiTheme="minorHAnsi" w:cstheme="minorBidi"/>
          <w:b w:val="0"/>
          <w:noProof/>
          <w:sz w:val="22"/>
          <w:szCs w:val="22"/>
        </w:rPr>
      </w:pPr>
      <w:hyperlink w:anchor="_Toc35205880" w:history="1">
        <w:r w:rsidR="00B40A0C" w:rsidRPr="00B0021E">
          <w:rPr>
            <w:rStyle w:val="Hyperlink"/>
            <w:noProof/>
          </w:rPr>
          <w:t>Figure 15</w:t>
        </w:r>
        <w:r w:rsidR="004751A5">
          <w:rPr>
            <w:rStyle w:val="Hyperlink"/>
            <w:noProof/>
          </w:rPr>
          <w:t xml:space="preserve"> Bed Ownership and Spending</w:t>
        </w:r>
        <w:r w:rsidR="00B40A0C">
          <w:rPr>
            <w:noProof/>
            <w:webHidden/>
          </w:rPr>
          <w:tab/>
        </w:r>
        <w:r w:rsidR="00B40A0C">
          <w:rPr>
            <w:noProof/>
            <w:webHidden/>
          </w:rPr>
          <w:fldChar w:fldCharType="begin"/>
        </w:r>
        <w:r w:rsidR="00B40A0C">
          <w:rPr>
            <w:noProof/>
            <w:webHidden/>
          </w:rPr>
          <w:instrText xml:space="preserve"> PAGEREF _Toc35205880 \h </w:instrText>
        </w:r>
        <w:r w:rsidR="00B40A0C">
          <w:rPr>
            <w:noProof/>
            <w:webHidden/>
          </w:rPr>
        </w:r>
        <w:r w:rsidR="00B40A0C">
          <w:rPr>
            <w:noProof/>
            <w:webHidden/>
          </w:rPr>
          <w:fldChar w:fldCharType="separate"/>
        </w:r>
        <w:r w:rsidR="00B40A0C">
          <w:rPr>
            <w:noProof/>
            <w:webHidden/>
          </w:rPr>
          <w:t>2</w:t>
        </w:r>
        <w:r w:rsidR="0097049D">
          <w:rPr>
            <w:noProof/>
            <w:webHidden/>
          </w:rPr>
          <w:t>7</w:t>
        </w:r>
        <w:r w:rsidR="00B40A0C">
          <w:rPr>
            <w:noProof/>
            <w:webHidden/>
          </w:rPr>
          <w:fldChar w:fldCharType="end"/>
        </w:r>
      </w:hyperlink>
    </w:p>
    <w:p w14:paraId="0CE9C80F" w14:textId="7B62FCF9" w:rsidR="00B40A0C" w:rsidRDefault="000D6227">
      <w:pPr>
        <w:pStyle w:val="TableofFigures"/>
        <w:tabs>
          <w:tab w:val="right" w:leader="dot" w:pos="9350"/>
        </w:tabs>
        <w:rPr>
          <w:rFonts w:asciiTheme="minorHAnsi" w:eastAsiaTheme="minorEastAsia" w:hAnsiTheme="minorHAnsi" w:cstheme="minorBidi"/>
          <w:b w:val="0"/>
          <w:noProof/>
          <w:sz w:val="22"/>
          <w:szCs w:val="22"/>
        </w:rPr>
      </w:pPr>
      <w:hyperlink w:anchor="_Toc35205881" w:history="1">
        <w:r w:rsidR="00B40A0C" w:rsidRPr="00B0021E">
          <w:rPr>
            <w:rStyle w:val="Hyperlink"/>
            <w:noProof/>
          </w:rPr>
          <w:t>Figure 16</w:t>
        </w:r>
        <w:r w:rsidR="004751A5" w:rsidRPr="004751A5">
          <w:t xml:space="preserve"> </w:t>
        </w:r>
        <w:r w:rsidR="004751A5" w:rsidRPr="004751A5">
          <w:rPr>
            <w:rStyle w:val="Hyperlink"/>
            <w:noProof/>
          </w:rPr>
          <w:t>Bed Ownership and Life Expectancy- Regression</w:t>
        </w:r>
        <w:r w:rsidR="00B40A0C">
          <w:rPr>
            <w:noProof/>
            <w:webHidden/>
          </w:rPr>
          <w:tab/>
        </w:r>
        <w:r w:rsidR="00B40A0C">
          <w:rPr>
            <w:noProof/>
            <w:webHidden/>
          </w:rPr>
          <w:fldChar w:fldCharType="begin"/>
        </w:r>
        <w:r w:rsidR="00B40A0C">
          <w:rPr>
            <w:noProof/>
            <w:webHidden/>
          </w:rPr>
          <w:instrText xml:space="preserve"> PAGEREF _Toc35205881 \h </w:instrText>
        </w:r>
        <w:r w:rsidR="00B40A0C">
          <w:rPr>
            <w:noProof/>
            <w:webHidden/>
          </w:rPr>
        </w:r>
        <w:r w:rsidR="00B40A0C">
          <w:rPr>
            <w:noProof/>
            <w:webHidden/>
          </w:rPr>
          <w:fldChar w:fldCharType="separate"/>
        </w:r>
        <w:r w:rsidR="00B40A0C">
          <w:rPr>
            <w:noProof/>
            <w:webHidden/>
          </w:rPr>
          <w:t>2</w:t>
        </w:r>
        <w:r w:rsidR="0097049D">
          <w:rPr>
            <w:noProof/>
            <w:webHidden/>
          </w:rPr>
          <w:t>8</w:t>
        </w:r>
        <w:r w:rsidR="00B40A0C">
          <w:rPr>
            <w:noProof/>
            <w:webHidden/>
          </w:rPr>
          <w:fldChar w:fldCharType="end"/>
        </w:r>
      </w:hyperlink>
    </w:p>
    <w:p w14:paraId="7FACB020" w14:textId="71F96CC5" w:rsidR="00B40A0C" w:rsidRDefault="000D6227">
      <w:pPr>
        <w:pStyle w:val="TableofFigures"/>
        <w:tabs>
          <w:tab w:val="right" w:leader="dot" w:pos="9350"/>
        </w:tabs>
        <w:rPr>
          <w:rFonts w:asciiTheme="minorHAnsi" w:eastAsiaTheme="minorEastAsia" w:hAnsiTheme="minorHAnsi" w:cstheme="minorBidi"/>
          <w:b w:val="0"/>
          <w:noProof/>
          <w:sz w:val="22"/>
          <w:szCs w:val="22"/>
        </w:rPr>
      </w:pPr>
      <w:hyperlink w:anchor="_Toc35205882" w:history="1">
        <w:r w:rsidR="00B40A0C" w:rsidRPr="00B0021E">
          <w:rPr>
            <w:rStyle w:val="Hyperlink"/>
            <w:noProof/>
          </w:rPr>
          <w:t>Figure 17</w:t>
        </w:r>
        <w:r w:rsidR="004751A5" w:rsidRPr="004751A5">
          <w:t xml:space="preserve"> </w:t>
        </w:r>
        <w:r w:rsidR="004751A5" w:rsidRPr="004751A5">
          <w:rPr>
            <w:rStyle w:val="Hyperlink"/>
            <w:noProof/>
          </w:rPr>
          <w:t>Spending and Years of Life Lost- Regression</w:t>
        </w:r>
        <w:r w:rsidR="00B40A0C">
          <w:rPr>
            <w:noProof/>
            <w:webHidden/>
          </w:rPr>
          <w:tab/>
        </w:r>
        <w:r w:rsidR="00B40A0C">
          <w:rPr>
            <w:noProof/>
            <w:webHidden/>
          </w:rPr>
          <w:fldChar w:fldCharType="begin"/>
        </w:r>
        <w:r w:rsidR="00B40A0C">
          <w:rPr>
            <w:noProof/>
            <w:webHidden/>
          </w:rPr>
          <w:instrText xml:space="preserve"> PAGEREF _Toc35205882 \h </w:instrText>
        </w:r>
        <w:r w:rsidR="00B40A0C">
          <w:rPr>
            <w:noProof/>
            <w:webHidden/>
          </w:rPr>
        </w:r>
        <w:r w:rsidR="00B40A0C">
          <w:rPr>
            <w:noProof/>
            <w:webHidden/>
          </w:rPr>
          <w:fldChar w:fldCharType="separate"/>
        </w:r>
        <w:r w:rsidR="00B40A0C">
          <w:rPr>
            <w:noProof/>
            <w:webHidden/>
          </w:rPr>
          <w:t>2</w:t>
        </w:r>
        <w:r w:rsidR="0097049D">
          <w:rPr>
            <w:noProof/>
            <w:webHidden/>
          </w:rPr>
          <w:t>8</w:t>
        </w:r>
        <w:r w:rsidR="00B40A0C">
          <w:rPr>
            <w:noProof/>
            <w:webHidden/>
          </w:rPr>
          <w:fldChar w:fldCharType="end"/>
        </w:r>
      </w:hyperlink>
    </w:p>
    <w:p w14:paraId="1EEDC32C" w14:textId="0179E627" w:rsidR="00B40A0C" w:rsidRDefault="000D6227">
      <w:pPr>
        <w:pStyle w:val="TableofFigures"/>
        <w:tabs>
          <w:tab w:val="right" w:leader="dot" w:pos="9350"/>
        </w:tabs>
        <w:rPr>
          <w:rFonts w:asciiTheme="minorHAnsi" w:eastAsiaTheme="minorEastAsia" w:hAnsiTheme="minorHAnsi" w:cstheme="minorBidi"/>
          <w:b w:val="0"/>
          <w:noProof/>
          <w:sz w:val="22"/>
          <w:szCs w:val="22"/>
        </w:rPr>
      </w:pPr>
      <w:hyperlink w:anchor="_Toc35205883" w:history="1">
        <w:r w:rsidR="00B40A0C" w:rsidRPr="00B0021E">
          <w:rPr>
            <w:rStyle w:val="Hyperlink"/>
            <w:noProof/>
          </w:rPr>
          <w:t>Figure 18</w:t>
        </w:r>
        <w:r w:rsidR="004751A5" w:rsidRPr="004751A5">
          <w:t xml:space="preserve"> </w:t>
        </w:r>
        <w:r w:rsidR="004751A5" w:rsidRPr="004751A5">
          <w:rPr>
            <w:rStyle w:val="Hyperlink"/>
            <w:noProof/>
          </w:rPr>
          <w:t>Structural Variables and Life Expectancy- Multiple Regression</w:t>
        </w:r>
        <w:r w:rsidR="00B40A0C">
          <w:rPr>
            <w:noProof/>
            <w:webHidden/>
          </w:rPr>
          <w:tab/>
        </w:r>
        <w:r w:rsidR="0097049D">
          <w:rPr>
            <w:noProof/>
            <w:webHidden/>
          </w:rPr>
          <w:t>29</w:t>
        </w:r>
      </w:hyperlink>
    </w:p>
    <w:p w14:paraId="22653917" w14:textId="2118DFE1" w:rsidR="00B40A0C" w:rsidRDefault="000D6227">
      <w:pPr>
        <w:pStyle w:val="TableofFigures"/>
        <w:tabs>
          <w:tab w:val="right" w:leader="dot" w:pos="9350"/>
        </w:tabs>
        <w:rPr>
          <w:rFonts w:asciiTheme="minorHAnsi" w:eastAsiaTheme="minorEastAsia" w:hAnsiTheme="minorHAnsi" w:cstheme="minorBidi"/>
          <w:b w:val="0"/>
          <w:noProof/>
          <w:sz w:val="22"/>
          <w:szCs w:val="22"/>
        </w:rPr>
      </w:pPr>
      <w:hyperlink w:anchor="_Toc35205884" w:history="1">
        <w:r w:rsidR="00B40A0C" w:rsidRPr="00B0021E">
          <w:rPr>
            <w:rStyle w:val="Hyperlink"/>
            <w:noProof/>
          </w:rPr>
          <w:t>Figure 19</w:t>
        </w:r>
        <w:r w:rsidR="004751A5" w:rsidRPr="004751A5">
          <w:t xml:space="preserve"> </w:t>
        </w:r>
        <w:r w:rsidR="004751A5" w:rsidRPr="004751A5">
          <w:rPr>
            <w:rStyle w:val="Hyperlink"/>
            <w:noProof/>
          </w:rPr>
          <w:t>Structural Variables and Infant Mortality- Multiple Regression</w:t>
        </w:r>
        <w:r w:rsidR="00B40A0C">
          <w:rPr>
            <w:noProof/>
            <w:webHidden/>
          </w:rPr>
          <w:tab/>
        </w:r>
        <w:r w:rsidR="00B40A0C">
          <w:rPr>
            <w:noProof/>
            <w:webHidden/>
          </w:rPr>
          <w:fldChar w:fldCharType="begin"/>
        </w:r>
        <w:r w:rsidR="00B40A0C">
          <w:rPr>
            <w:noProof/>
            <w:webHidden/>
          </w:rPr>
          <w:instrText xml:space="preserve"> PAGEREF _Toc35205884 \h </w:instrText>
        </w:r>
        <w:r w:rsidR="00B40A0C">
          <w:rPr>
            <w:noProof/>
            <w:webHidden/>
          </w:rPr>
        </w:r>
        <w:r w:rsidR="00B40A0C">
          <w:rPr>
            <w:noProof/>
            <w:webHidden/>
          </w:rPr>
          <w:fldChar w:fldCharType="separate"/>
        </w:r>
        <w:r w:rsidR="00B40A0C">
          <w:rPr>
            <w:noProof/>
            <w:webHidden/>
          </w:rPr>
          <w:t>3</w:t>
        </w:r>
        <w:r w:rsidR="00BF7616">
          <w:rPr>
            <w:noProof/>
            <w:webHidden/>
          </w:rPr>
          <w:t>0</w:t>
        </w:r>
        <w:r w:rsidR="00B40A0C">
          <w:rPr>
            <w:noProof/>
            <w:webHidden/>
          </w:rPr>
          <w:fldChar w:fldCharType="end"/>
        </w:r>
      </w:hyperlink>
    </w:p>
    <w:p w14:paraId="2BAB58F2" w14:textId="204BF37C" w:rsidR="0094766A" w:rsidRPr="0094766A" w:rsidRDefault="00B424B6" w:rsidP="0094766A">
      <w:pPr>
        <w:pStyle w:val="TableofFigures"/>
        <w:tabs>
          <w:tab w:val="right" w:leader="dot" w:pos="9350"/>
        </w:tabs>
        <w:spacing w:line="240" w:lineRule="auto"/>
        <w:ind w:left="0" w:firstLine="0"/>
        <w:rPr>
          <w:rFonts w:ascii="Times New Roman Bold" w:hAnsi="Times New Roman Bold"/>
          <w:vanish/>
          <w:sz w:val="2"/>
        </w:rPr>
        <w:sectPr w:rsidR="0094766A" w:rsidRPr="0094766A" w:rsidSect="00107DBF">
          <w:type w:val="continuous"/>
          <w:pgSz w:w="12240" w:h="15840"/>
          <w:pgMar w:top="1440" w:right="1440" w:bottom="1440" w:left="1440" w:header="720" w:footer="720" w:gutter="0"/>
          <w:pgNumType w:fmt="lowerRoman"/>
          <w:cols w:space="720"/>
          <w:docGrid w:linePitch="360"/>
        </w:sectPr>
      </w:pPr>
      <w:r>
        <w:fldChar w:fldCharType="end"/>
      </w:r>
    </w:p>
    <w:p w14:paraId="677FFFDF" w14:textId="77777777" w:rsidR="001C7AFC" w:rsidRPr="0094766A" w:rsidRDefault="001C7AFC" w:rsidP="001C7AFC">
      <w:pPr>
        <w:pStyle w:val="NoIndent"/>
        <w:rPr>
          <w:rFonts w:ascii="Times New Roman Bold" w:hAnsi="Times New Roman Bold"/>
          <w:vanish/>
          <w:sz w:val="2"/>
          <w:szCs w:val="2"/>
        </w:rPr>
      </w:pPr>
      <w:bookmarkStart w:id="6" w:name="_Toc8115840"/>
    </w:p>
    <w:p w14:paraId="3488048D" w14:textId="77777777" w:rsidR="001C7AFC" w:rsidRDefault="001C7AFC" w:rsidP="001C7AFC">
      <w:pPr>
        <w:pStyle w:val="NoIndent"/>
      </w:pPr>
    </w:p>
    <w:p w14:paraId="61235655" w14:textId="77777777" w:rsidR="00F34350" w:rsidRDefault="00F34350" w:rsidP="001C7AFC">
      <w:pPr>
        <w:pStyle w:val="NoIndent"/>
      </w:pPr>
    </w:p>
    <w:bookmarkEnd w:id="6"/>
    <w:p w14:paraId="23B3F52A" w14:textId="77777777" w:rsidR="004F605E" w:rsidRDefault="004F605E" w:rsidP="00EE39A3">
      <w:pPr>
        <w:ind w:firstLine="0"/>
        <w:sectPr w:rsidR="004F605E" w:rsidSect="00107DBF">
          <w:type w:val="continuous"/>
          <w:pgSz w:w="12240" w:h="15840"/>
          <w:pgMar w:top="1440" w:right="1440" w:bottom="1440" w:left="1440" w:header="720" w:footer="720" w:gutter="0"/>
          <w:pgNumType w:fmt="lowerRoman"/>
          <w:cols w:space="720"/>
          <w:docGrid w:linePitch="360"/>
        </w:sectPr>
      </w:pPr>
    </w:p>
    <w:p w14:paraId="49D11084" w14:textId="77777777" w:rsidR="00FB402B" w:rsidRDefault="00B975CF" w:rsidP="00CA2BC8">
      <w:pPr>
        <w:pStyle w:val="Heading1"/>
      </w:pPr>
      <w:bookmarkStart w:id="7" w:name="_Toc37012488"/>
      <w:bookmarkStart w:id="8" w:name="_Toc37014013"/>
      <w:r>
        <w:lastRenderedPageBreak/>
        <w:t>Introduction</w:t>
      </w:r>
      <w:bookmarkEnd w:id="7"/>
      <w:bookmarkEnd w:id="8"/>
    </w:p>
    <w:p w14:paraId="747383FF" w14:textId="0F78D0D9" w:rsidR="00B975CF" w:rsidRPr="00B975CF" w:rsidRDefault="00B975CF" w:rsidP="003F6A2B">
      <w:pPr>
        <w:rPr>
          <w:rFonts w:eastAsia="Calibri"/>
        </w:rPr>
      </w:pPr>
      <w:r w:rsidRPr="00B975CF">
        <w:rPr>
          <w:rFonts w:eastAsia="Calibri"/>
        </w:rPr>
        <w:t>Disagreement exists in the healthcare community</w:t>
      </w:r>
      <w:r w:rsidR="009F5C13">
        <w:rPr>
          <w:rFonts w:eastAsia="Calibri"/>
        </w:rPr>
        <w:t>, from politicians</w:t>
      </w:r>
      <w:r w:rsidR="00062A98">
        <w:rPr>
          <w:rFonts w:eastAsia="Calibri"/>
        </w:rPr>
        <w:t>, to patients, and everyone in between</w:t>
      </w:r>
      <w:r w:rsidR="009F5C13">
        <w:rPr>
          <w:rFonts w:eastAsia="Calibri"/>
        </w:rPr>
        <w:t>,</w:t>
      </w:r>
      <w:r w:rsidRPr="00B975CF">
        <w:rPr>
          <w:rFonts w:eastAsia="Calibri"/>
        </w:rPr>
        <w:t xml:space="preserve"> regarding the best way to run a system of healthcare.  This includes not only the methods by which they are financed, but other factors such as the process of acquiring access to a specialist.  By comparing how the governments of European countries and multinational state entities handle the healthcare of their relative populations, we can gain some insight into the proper way to manage the health of the population of our own country.  This study aims to discover how various European countries differ in how they the handle the health of their people, and how variations in financing systems, mainly the difference between mandatory insurance paying for services and government payment for services, might cause differences in a variety of healthcare metrics.  Another aim is to examine other differences in these systems, such as how access to specialists might alter health outcomes and costs, and service provision ownership.  Structural variables will also be examined, to determine if more nurses, MRI machines, etc. lead to better outcomes and whether or not these variables impact the costs associated with maintaining health.</w:t>
      </w:r>
    </w:p>
    <w:p w14:paraId="0E9BCAFF" w14:textId="073B9585" w:rsidR="00B975CF" w:rsidRPr="00B975CF" w:rsidRDefault="00430806" w:rsidP="003F6A2B">
      <w:pPr>
        <w:rPr>
          <w:rFonts w:eastAsia="Calibri"/>
        </w:rPr>
      </w:pPr>
      <w:r w:rsidRPr="00430806">
        <w:rPr>
          <w:rFonts w:eastAsia="Calibri"/>
        </w:rPr>
        <w:t>The logic behind the characteristics for inclusion was that these criteria would include countries in geographic proximity to one another, that had similar levels of economic development, and were large in terms of population.  Also, the criteria were designed in order to exclude countries that did not meet the criteria mentioned, as well as excluding countries that may have stability issues (such as not being in control of all claimed territory).</w:t>
      </w:r>
      <w:r w:rsidR="002C1106">
        <w:rPr>
          <w:rFonts w:eastAsia="Calibri"/>
        </w:rPr>
        <w:t xml:space="preserve">  T</w:t>
      </w:r>
      <w:r w:rsidR="00B975CF" w:rsidRPr="00B975CF">
        <w:rPr>
          <w:rFonts w:eastAsia="Calibri"/>
        </w:rPr>
        <w:t>his pape</w:t>
      </w:r>
      <w:r w:rsidR="002C1106">
        <w:rPr>
          <w:rFonts w:eastAsia="Calibri"/>
        </w:rPr>
        <w:t>r</w:t>
      </w:r>
      <w:r w:rsidR="00B975CF" w:rsidRPr="00B975CF">
        <w:rPr>
          <w:rFonts w:eastAsia="Calibri"/>
        </w:rPr>
        <w:t xml:space="preserve"> will be examining 28 countries in the area of Europe: Austria; Belgium; Czech Republic; Denmark; Estonia; Finland; France; Germany; Greece; Hungary; Iceland; Ireland; Italy; Latvia; Lithuania; Luxembourg; Netherlands; Norway; Poland; Portugal; Russia; Slovak Republic; Slovenia; Spain; Sweden; </w:t>
      </w:r>
      <w:r w:rsidR="00B975CF" w:rsidRPr="00B975CF">
        <w:rPr>
          <w:rFonts w:eastAsia="Calibri"/>
        </w:rPr>
        <w:lastRenderedPageBreak/>
        <w:t xml:space="preserve">Switzerland; Turkey; and the United Kingdom.  The two countries most likely to be contested as being a part of Europe within this list are Russia and Turkey.  The territory of both of these countries lies mainly outside of what is popularly perceived to be the boundaries of Europe.  However, the largest city of each country lies within said borders of Europe.  Also, Russia shares land borders with some of the countries included in our dataset, including Finland, Estonia, Latvia, and Lithuania.  Through the exclave of Kaliningrad, Russia also shares a border with Poland.  As for Turkey, it shares a land border with one country in our dataset, Greece.  Due to these factors, as well as the similarity in some measures of these countries and those in the dataset, the decision to include them was made.  Some countries that fall into what might be considered Europe were excluded.  Albania, Andorra, Armenia, Azerbaijan, Belarus, Bosnia and Herzegovina, Bulgaria, Croatia, Cyprus, Georgia, Kazakhstan, Liechtenstein, Malta, Moldova, Monaco, Montenegro, North Macedonia, Romania, San Marino, Serbia, Ukraine, and Vatican City are widely recognized countries that could be considered to be in Europe, at least partially, that were not included in </w:t>
      </w:r>
      <w:r w:rsidR="002C1106">
        <w:rPr>
          <w:rFonts w:eastAsia="Calibri"/>
        </w:rPr>
        <w:t>the</w:t>
      </w:r>
      <w:r w:rsidR="00B975CF" w:rsidRPr="00B975CF">
        <w:rPr>
          <w:rFonts w:eastAsia="Calibri"/>
        </w:rPr>
        <w:t xml:space="preserve"> data examination.   The reason for this exclusion is that the main basis by which a country was included in the dataset was OECD membership and none of the excluded countries are OECD members (</w:t>
      </w:r>
      <w:r w:rsidR="00D37AD9" w:rsidRPr="00D37AD9">
        <w:rPr>
          <w:shd w:val="clear" w:color="auto" w:fill="FFFFFF"/>
        </w:rPr>
        <w:t>Organisation for Economic Co-operation and Development</w:t>
      </w:r>
      <w:r w:rsidR="00B975CF" w:rsidRPr="00B975CF">
        <w:rPr>
          <w:rFonts w:eastAsia="Calibri"/>
        </w:rPr>
        <w:t>, 2019).  However, this was not the only determination for inclusion, as there were OECD members that were not included, but those fall outside the boundaries of what is usually considered Europe.  Also, a non-OECD member was included, Russia, which was included mainly by nature of population, which was also a contributing factor for Turkey, who although is in the OECD, is not fully in Europe.  These countries are some of the largest by population in Europe, and were thus hard to ignore in this analysis.</w:t>
      </w:r>
      <w:r w:rsidR="00686B32">
        <w:rPr>
          <w:rFonts w:eastAsia="Calibri"/>
        </w:rPr>
        <w:t xml:space="preserve">  </w:t>
      </w:r>
    </w:p>
    <w:p w14:paraId="4C98881D" w14:textId="206C091B" w:rsidR="00ED73FB" w:rsidRDefault="00B975CF" w:rsidP="00ED73FB">
      <w:pPr>
        <w:ind w:firstLine="710"/>
        <w:rPr>
          <w:rFonts w:eastAsia="Calibri"/>
        </w:rPr>
      </w:pPr>
      <w:r w:rsidRPr="00B975CF">
        <w:rPr>
          <w:rFonts w:eastAsia="Calibri"/>
        </w:rPr>
        <w:lastRenderedPageBreak/>
        <w:t xml:space="preserve">Of the countries that were included 11 fell into </w:t>
      </w:r>
      <w:r w:rsidR="007E4729">
        <w:rPr>
          <w:rFonts w:eastAsia="Calibri"/>
        </w:rPr>
        <w:t>this paper’s</w:t>
      </w:r>
      <w:r w:rsidRPr="00B975CF">
        <w:rPr>
          <w:rFonts w:eastAsia="Calibri"/>
        </w:rPr>
        <w:t xml:space="preserve"> categorization of public healthcare systems.  Public healthcare systems are those in which payment for services is at least partially handled directly through government expenditures, rather than through insurance mechanisms. These were the countries of Denmark (</w:t>
      </w:r>
      <w:proofErr w:type="spellStart"/>
      <w:r w:rsidRPr="00B975CF">
        <w:rPr>
          <w:rFonts w:eastAsia="Calibri"/>
        </w:rPr>
        <w:t>Olejaz</w:t>
      </w:r>
      <w:proofErr w:type="spellEnd"/>
      <w:r w:rsidRPr="00B975CF">
        <w:rPr>
          <w:rFonts w:eastAsia="Calibri"/>
        </w:rPr>
        <w:t xml:space="preserve"> et al., 2012), Finland (</w:t>
      </w:r>
      <w:proofErr w:type="spellStart"/>
      <w:r w:rsidRPr="00B975CF">
        <w:rPr>
          <w:rFonts w:eastAsia="Calibri"/>
        </w:rPr>
        <w:t>Keskimäki</w:t>
      </w:r>
      <w:proofErr w:type="spellEnd"/>
      <w:r w:rsidRPr="00B975CF">
        <w:rPr>
          <w:rFonts w:eastAsia="Calibri"/>
        </w:rPr>
        <w:t xml:space="preserve"> et al., 2019), Iceland (</w:t>
      </w:r>
      <w:proofErr w:type="spellStart"/>
      <w:r w:rsidRPr="00B975CF">
        <w:rPr>
          <w:rFonts w:eastAsia="Calibri"/>
        </w:rPr>
        <w:t>Sigurgeirsdóttir</w:t>
      </w:r>
      <w:proofErr w:type="spellEnd"/>
      <w:r w:rsidRPr="00B975CF">
        <w:rPr>
          <w:rFonts w:eastAsia="Calibri"/>
        </w:rPr>
        <w:t xml:space="preserve">, </w:t>
      </w:r>
      <w:proofErr w:type="spellStart"/>
      <w:r w:rsidRPr="00B975CF">
        <w:rPr>
          <w:rFonts w:eastAsia="Calibri"/>
        </w:rPr>
        <w:t>Waagfjörð</w:t>
      </w:r>
      <w:proofErr w:type="spellEnd"/>
      <w:r w:rsidRPr="00B975CF">
        <w:rPr>
          <w:rFonts w:eastAsia="Calibri"/>
        </w:rPr>
        <w:t xml:space="preserve">, &amp; </w:t>
      </w:r>
      <w:proofErr w:type="spellStart"/>
      <w:r w:rsidRPr="00B975CF">
        <w:rPr>
          <w:rFonts w:eastAsia="Calibri"/>
        </w:rPr>
        <w:t>Maresso</w:t>
      </w:r>
      <w:proofErr w:type="spellEnd"/>
      <w:r w:rsidRPr="00B975CF">
        <w:rPr>
          <w:rFonts w:eastAsia="Calibri"/>
        </w:rPr>
        <w:t xml:space="preserve">, 2014), Ireland (McDaid, Wiley, </w:t>
      </w:r>
      <w:proofErr w:type="spellStart"/>
      <w:r w:rsidRPr="00B975CF">
        <w:rPr>
          <w:rFonts w:eastAsia="Calibri"/>
        </w:rPr>
        <w:t>Maresso</w:t>
      </w:r>
      <w:proofErr w:type="spellEnd"/>
      <w:r w:rsidR="004571C2">
        <w:rPr>
          <w:rFonts w:eastAsia="Calibri"/>
        </w:rPr>
        <w:t>,</w:t>
      </w:r>
      <w:r w:rsidRPr="00B975CF">
        <w:rPr>
          <w:rFonts w:eastAsia="Calibri"/>
        </w:rPr>
        <w:t xml:space="preserve"> &amp; </w:t>
      </w:r>
      <w:proofErr w:type="spellStart"/>
      <w:r w:rsidRPr="00B975CF">
        <w:rPr>
          <w:rFonts w:eastAsia="Calibri"/>
        </w:rPr>
        <w:t>Mossialos</w:t>
      </w:r>
      <w:proofErr w:type="spellEnd"/>
      <w:r w:rsidRPr="00B975CF">
        <w:rPr>
          <w:rFonts w:eastAsia="Calibri"/>
        </w:rPr>
        <w:t>, 20</w:t>
      </w:r>
      <w:r w:rsidR="006C13DB">
        <w:rPr>
          <w:rFonts w:eastAsia="Calibri"/>
        </w:rPr>
        <w:t>0</w:t>
      </w:r>
      <w:r w:rsidRPr="00B975CF">
        <w:rPr>
          <w:rFonts w:eastAsia="Calibri"/>
        </w:rPr>
        <w:t>9), Italy (</w:t>
      </w:r>
      <w:proofErr w:type="spellStart"/>
      <w:r w:rsidRPr="00B975CF">
        <w:rPr>
          <w:rFonts w:eastAsia="Calibri"/>
        </w:rPr>
        <w:t>Ferré</w:t>
      </w:r>
      <w:proofErr w:type="spellEnd"/>
      <w:r w:rsidRPr="00B975CF">
        <w:rPr>
          <w:rFonts w:eastAsia="Calibri"/>
        </w:rPr>
        <w:t xml:space="preserve"> et al., 2014), Latvia (</w:t>
      </w:r>
      <w:proofErr w:type="spellStart"/>
      <w:r w:rsidRPr="00B975CF">
        <w:rPr>
          <w:rFonts w:eastAsia="Calibri"/>
        </w:rPr>
        <w:t>Mitenbergs</w:t>
      </w:r>
      <w:proofErr w:type="spellEnd"/>
      <w:r w:rsidRPr="00B975CF">
        <w:rPr>
          <w:rFonts w:eastAsia="Calibri"/>
        </w:rPr>
        <w:t xml:space="preserve"> et al., 2012), Norway </w:t>
      </w:r>
      <w:proofErr w:type="spellStart"/>
      <w:r w:rsidRPr="00B975CF">
        <w:rPr>
          <w:rFonts w:eastAsia="Calibri"/>
        </w:rPr>
        <w:t>Ringard</w:t>
      </w:r>
      <w:proofErr w:type="spellEnd"/>
      <w:r w:rsidRPr="00B975CF">
        <w:rPr>
          <w:rFonts w:eastAsia="Calibri"/>
        </w:rPr>
        <w:t xml:space="preserve">, Sagan, </w:t>
      </w:r>
      <w:proofErr w:type="spellStart"/>
      <w:r w:rsidRPr="00B975CF">
        <w:rPr>
          <w:rFonts w:eastAsia="Calibri"/>
        </w:rPr>
        <w:t>Sperre</w:t>
      </w:r>
      <w:proofErr w:type="spellEnd"/>
      <w:r w:rsidRPr="00B975CF">
        <w:rPr>
          <w:rFonts w:eastAsia="Calibri"/>
        </w:rPr>
        <w:t xml:space="preserve"> </w:t>
      </w:r>
      <w:proofErr w:type="spellStart"/>
      <w:r w:rsidRPr="00B975CF">
        <w:rPr>
          <w:rFonts w:eastAsia="Calibri"/>
        </w:rPr>
        <w:t>Saunes</w:t>
      </w:r>
      <w:proofErr w:type="spellEnd"/>
      <w:r w:rsidRPr="00B975CF">
        <w:rPr>
          <w:rFonts w:eastAsia="Calibri"/>
        </w:rPr>
        <w:t>,&amp; Lindahl AK, 2013), Portugal (</w:t>
      </w:r>
      <w:proofErr w:type="spellStart"/>
      <w:r w:rsidRPr="00B975CF">
        <w:rPr>
          <w:rFonts w:eastAsia="Calibri"/>
        </w:rPr>
        <w:t>Simões</w:t>
      </w:r>
      <w:proofErr w:type="spellEnd"/>
      <w:r w:rsidRPr="00B975CF">
        <w:rPr>
          <w:rFonts w:eastAsia="Calibri"/>
        </w:rPr>
        <w:t xml:space="preserve">, Augusto, </w:t>
      </w:r>
      <w:proofErr w:type="spellStart"/>
      <w:r w:rsidRPr="00B975CF">
        <w:rPr>
          <w:rFonts w:eastAsia="Calibri"/>
        </w:rPr>
        <w:t>Fronteira</w:t>
      </w:r>
      <w:proofErr w:type="spellEnd"/>
      <w:r w:rsidRPr="00B975CF">
        <w:rPr>
          <w:rFonts w:eastAsia="Calibri"/>
        </w:rPr>
        <w:t>, &amp; Hernández-Quevedo, 2017), Spain (Bernal-Delgado et al., 2018), Sweden (</w:t>
      </w:r>
      <w:proofErr w:type="spellStart"/>
      <w:r w:rsidRPr="00B975CF">
        <w:rPr>
          <w:rFonts w:eastAsia="Calibri"/>
        </w:rPr>
        <w:t>Anell</w:t>
      </w:r>
      <w:proofErr w:type="spellEnd"/>
      <w:r w:rsidRPr="00B975CF">
        <w:rPr>
          <w:rFonts w:eastAsia="Calibri"/>
        </w:rPr>
        <w:t xml:space="preserve">, </w:t>
      </w:r>
      <w:proofErr w:type="spellStart"/>
      <w:r w:rsidRPr="00B975CF">
        <w:rPr>
          <w:rFonts w:eastAsia="Calibri"/>
        </w:rPr>
        <w:t>Glenngård</w:t>
      </w:r>
      <w:proofErr w:type="spellEnd"/>
      <w:r w:rsidRPr="00B975CF">
        <w:rPr>
          <w:rFonts w:eastAsia="Calibri"/>
        </w:rPr>
        <w:t xml:space="preserve">,&amp; </w:t>
      </w:r>
      <w:proofErr w:type="spellStart"/>
      <w:r w:rsidRPr="00B975CF">
        <w:rPr>
          <w:rFonts w:eastAsia="Calibri"/>
        </w:rPr>
        <w:t>Merkur</w:t>
      </w:r>
      <w:proofErr w:type="spellEnd"/>
      <w:r w:rsidRPr="00B975CF">
        <w:rPr>
          <w:rFonts w:eastAsia="Calibri"/>
        </w:rPr>
        <w:t>, 2012), and the United Kingdom (</w:t>
      </w:r>
      <w:proofErr w:type="spellStart"/>
      <w:r w:rsidRPr="00B975CF">
        <w:rPr>
          <w:rFonts w:eastAsia="Calibri"/>
        </w:rPr>
        <w:t>Cylus</w:t>
      </w:r>
      <w:proofErr w:type="spellEnd"/>
      <w:r w:rsidRPr="00B975CF">
        <w:rPr>
          <w:rFonts w:eastAsia="Calibri"/>
        </w:rPr>
        <w:t xml:space="preserve"> et al., 2015).  Therefore, seventeen of the countries fell into the category of insurance-based systems.</w:t>
      </w:r>
      <w:r w:rsidR="007E4729">
        <w:rPr>
          <w:rFonts w:eastAsia="Calibri"/>
        </w:rPr>
        <w:t xml:space="preserve">  See </w:t>
      </w:r>
      <w:r w:rsidR="006B2590">
        <w:rPr>
          <w:rFonts w:eastAsia="Calibri"/>
        </w:rPr>
        <w:t>F</w:t>
      </w:r>
      <w:r w:rsidR="007E4729">
        <w:rPr>
          <w:rFonts w:eastAsia="Calibri"/>
        </w:rPr>
        <w:t xml:space="preserve">igure </w:t>
      </w:r>
      <w:r w:rsidR="006B2590">
        <w:rPr>
          <w:rFonts w:eastAsia="Calibri"/>
        </w:rPr>
        <w:t>1</w:t>
      </w:r>
      <w:r w:rsidR="007E4729">
        <w:rPr>
          <w:rFonts w:eastAsia="Calibri"/>
        </w:rPr>
        <w:t xml:space="preserve"> for a display of this information.</w:t>
      </w:r>
      <w:r w:rsidRPr="00B975CF">
        <w:rPr>
          <w:rFonts w:eastAsia="Calibri"/>
        </w:rPr>
        <w:t xml:space="preserve"> </w:t>
      </w:r>
      <w:r w:rsidR="00ED73FB">
        <w:rPr>
          <w:rFonts w:eastAsia="Calibri"/>
        </w:rPr>
        <w:t xml:space="preserve">      </w:t>
      </w:r>
    </w:p>
    <w:p w14:paraId="09C747C5" w14:textId="47D43B32" w:rsidR="00B975CF" w:rsidRPr="00B975CF" w:rsidRDefault="00B975CF" w:rsidP="00ED73FB">
      <w:pPr>
        <w:ind w:firstLine="710"/>
        <w:rPr>
          <w:rFonts w:eastAsia="Calibri"/>
        </w:rPr>
      </w:pPr>
      <w:r w:rsidRPr="00B975CF">
        <w:rPr>
          <w:rFonts w:eastAsia="Calibri"/>
        </w:rPr>
        <w:t xml:space="preserve">Insurance-based systems </w:t>
      </w:r>
      <w:r w:rsidR="00430806">
        <w:rPr>
          <w:rFonts w:eastAsia="Calibri"/>
        </w:rPr>
        <w:tab/>
      </w:r>
      <w:r w:rsidRPr="00B975CF">
        <w:rPr>
          <w:rFonts w:eastAsia="Calibri"/>
        </w:rPr>
        <w:t>are those in which individuals are required to purchase health insurance, although there may also exist some direct payment by government for services.  These were the countries of Austria (</w:t>
      </w:r>
      <w:proofErr w:type="spellStart"/>
      <w:r w:rsidRPr="00B975CF">
        <w:rPr>
          <w:rFonts w:eastAsia="Calibri"/>
        </w:rPr>
        <w:t>Bachner</w:t>
      </w:r>
      <w:proofErr w:type="spellEnd"/>
      <w:r w:rsidRPr="00B975CF">
        <w:rPr>
          <w:rFonts w:eastAsia="Calibri"/>
        </w:rPr>
        <w:t xml:space="preserve"> et al., 2018), Belgium (</w:t>
      </w:r>
      <w:proofErr w:type="spellStart"/>
      <w:r w:rsidRPr="00B975CF">
        <w:rPr>
          <w:rFonts w:eastAsia="Calibri"/>
        </w:rPr>
        <w:t>Gerkens</w:t>
      </w:r>
      <w:proofErr w:type="spellEnd"/>
      <w:r w:rsidRPr="00B975CF">
        <w:rPr>
          <w:rFonts w:eastAsia="Calibri"/>
        </w:rPr>
        <w:t xml:space="preserve"> &amp; </w:t>
      </w:r>
      <w:proofErr w:type="spellStart"/>
      <w:r w:rsidRPr="00B975CF">
        <w:rPr>
          <w:rFonts w:eastAsia="Calibri"/>
        </w:rPr>
        <w:t>Merkur</w:t>
      </w:r>
      <w:proofErr w:type="spellEnd"/>
      <w:r w:rsidRPr="00B975CF">
        <w:rPr>
          <w:rFonts w:eastAsia="Calibri"/>
        </w:rPr>
        <w:t>, 2010), Czech Republic (Alexa et al., 2015), Estonia (</w:t>
      </w:r>
      <w:proofErr w:type="spellStart"/>
      <w:r w:rsidRPr="00B975CF">
        <w:rPr>
          <w:rFonts w:eastAsia="Calibri"/>
        </w:rPr>
        <w:t>Habicht</w:t>
      </w:r>
      <w:proofErr w:type="spellEnd"/>
      <w:r w:rsidRPr="00B975CF">
        <w:rPr>
          <w:rFonts w:eastAsia="Calibri"/>
        </w:rPr>
        <w:t xml:space="preserve"> et al., 2018), France (</w:t>
      </w:r>
      <w:proofErr w:type="spellStart"/>
      <w:r w:rsidRPr="00B975CF">
        <w:rPr>
          <w:rFonts w:eastAsia="Calibri"/>
        </w:rPr>
        <w:t>Chevreul</w:t>
      </w:r>
      <w:proofErr w:type="spellEnd"/>
      <w:r w:rsidRPr="00B975CF">
        <w:rPr>
          <w:rFonts w:eastAsia="Calibri"/>
        </w:rPr>
        <w:t>, Berg, Durand-Zaleski, &amp; Hernández-Quevedo, 2015), Germany (</w:t>
      </w:r>
      <w:proofErr w:type="spellStart"/>
      <w:r w:rsidRPr="00B975CF">
        <w:rPr>
          <w:rFonts w:eastAsia="Calibri"/>
        </w:rPr>
        <w:t>Busse</w:t>
      </w:r>
      <w:proofErr w:type="spellEnd"/>
      <w:r w:rsidRPr="00B975CF">
        <w:rPr>
          <w:rFonts w:eastAsia="Calibri"/>
        </w:rPr>
        <w:t xml:space="preserve"> &amp; </w:t>
      </w:r>
      <w:proofErr w:type="spellStart"/>
      <w:r w:rsidRPr="00B975CF">
        <w:rPr>
          <w:rFonts w:eastAsia="Calibri"/>
        </w:rPr>
        <w:t>Blümel</w:t>
      </w:r>
      <w:proofErr w:type="spellEnd"/>
      <w:r w:rsidRPr="00B975CF">
        <w:rPr>
          <w:rFonts w:eastAsia="Calibri"/>
        </w:rPr>
        <w:t xml:space="preserve">, 2014), Greece (Economou, </w:t>
      </w:r>
      <w:proofErr w:type="spellStart"/>
      <w:r w:rsidRPr="00B975CF">
        <w:rPr>
          <w:rFonts w:eastAsia="Calibri"/>
        </w:rPr>
        <w:t>Kaitelidou</w:t>
      </w:r>
      <w:proofErr w:type="spellEnd"/>
      <w:r w:rsidRPr="00B975CF">
        <w:rPr>
          <w:rFonts w:eastAsia="Calibri"/>
        </w:rPr>
        <w:t xml:space="preserve">, </w:t>
      </w:r>
      <w:proofErr w:type="spellStart"/>
      <w:r w:rsidRPr="00B975CF">
        <w:rPr>
          <w:rFonts w:eastAsia="Calibri"/>
        </w:rPr>
        <w:t>Karanikolos</w:t>
      </w:r>
      <w:proofErr w:type="spellEnd"/>
      <w:r w:rsidRPr="00B975CF">
        <w:rPr>
          <w:rFonts w:eastAsia="Calibri"/>
        </w:rPr>
        <w:t xml:space="preserve">, &amp; </w:t>
      </w:r>
      <w:proofErr w:type="spellStart"/>
      <w:r w:rsidRPr="00B975CF">
        <w:rPr>
          <w:rFonts w:eastAsia="Calibri"/>
        </w:rPr>
        <w:t>Maresso</w:t>
      </w:r>
      <w:proofErr w:type="spellEnd"/>
      <w:r w:rsidRPr="00B975CF">
        <w:rPr>
          <w:rFonts w:eastAsia="Calibri"/>
        </w:rPr>
        <w:t>, 2017), Hungary (</w:t>
      </w:r>
      <w:proofErr w:type="spellStart"/>
      <w:r w:rsidRPr="00B975CF">
        <w:rPr>
          <w:rFonts w:eastAsia="Calibri"/>
        </w:rPr>
        <w:t>Gaál</w:t>
      </w:r>
      <w:proofErr w:type="spellEnd"/>
      <w:r w:rsidRPr="00B975CF">
        <w:rPr>
          <w:rFonts w:eastAsia="Calibri"/>
        </w:rPr>
        <w:t xml:space="preserve">, Szigeti, </w:t>
      </w:r>
      <w:proofErr w:type="spellStart"/>
      <w:r w:rsidRPr="00B975CF">
        <w:rPr>
          <w:rFonts w:eastAsia="Calibri"/>
        </w:rPr>
        <w:t>Csere</w:t>
      </w:r>
      <w:proofErr w:type="spellEnd"/>
      <w:r w:rsidRPr="00B975CF">
        <w:rPr>
          <w:rFonts w:eastAsia="Calibri"/>
        </w:rPr>
        <w:t xml:space="preserve">, Gaskins, &amp; </w:t>
      </w:r>
      <w:proofErr w:type="spellStart"/>
      <w:r w:rsidRPr="00B975CF">
        <w:rPr>
          <w:rFonts w:eastAsia="Calibri"/>
        </w:rPr>
        <w:t>Panteli</w:t>
      </w:r>
      <w:proofErr w:type="spellEnd"/>
      <w:r w:rsidRPr="00B975CF">
        <w:rPr>
          <w:rFonts w:eastAsia="Calibri"/>
        </w:rPr>
        <w:t>, 201</w:t>
      </w:r>
      <w:r w:rsidR="006C13DB">
        <w:rPr>
          <w:rFonts w:eastAsia="Calibri"/>
        </w:rPr>
        <w:t>1</w:t>
      </w:r>
      <w:r w:rsidRPr="00B975CF">
        <w:rPr>
          <w:rFonts w:eastAsia="Calibri"/>
        </w:rPr>
        <w:t>), Lithuania (</w:t>
      </w:r>
      <w:proofErr w:type="spellStart"/>
      <w:r w:rsidRPr="00B975CF">
        <w:rPr>
          <w:rFonts w:eastAsia="Calibri"/>
        </w:rPr>
        <w:t>Murauskiene</w:t>
      </w:r>
      <w:proofErr w:type="spellEnd"/>
      <w:r w:rsidRPr="00B975CF">
        <w:rPr>
          <w:rFonts w:eastAsia="Calibri"/>
        </w:rPr>
        <w:t xml:space="preserve">, </w:t>
      </w:r>
      <w:proofErr w:type="spellStart"/>
      <w:r w:rsidRPr="00B975CF">
        <w:rPr>
          <w:rFonts w:eastAsia="Calibri"/>
        </w:rPr>
        <w:t>Janoniene</w:t>
      </w:r>
      <w:proofErr w:type="spellEnd"/>
      <w:r w:rsidRPr="00B975CF">
        <w:rPr>
          <w:rFonts w:eastAsia="Calibri"/>
        </w:rPr>
        <w:t xml:space="preserve">, </w:t>
      </w:r>
      <w:proofErr w:type="spellStart"/>
      <w:r w:rsidRPr="00B975CF">
        <w:rPr>
          <w:rFonts w:eastAsia="Calibri"/>
        </w:rPr>
        <w:t>Veniute</w:t>
      </w:r>
      <w:proofErr w:type="spellEnd"/>
      <w:r w:rsidRPr="00B975CF">
        <w:rPr>
          <w:rFonts w:eastAsia="Calibri"/>
        </w:rPr>
        <w:t xml:space="preserve">, van </w:t>
      </w:r>
      <w:proofErr w:type="spellStart"/>
      <w:r w:rsidRPr="00B975CF">
        <w:rPr>
          <w:rFonts w:eastAsia="Calibri"/>
        </w:rPr>
        <w:t>Ginneken</w:t>
      </w:r>
      <w:proofErr w:type="spellEnd"/>
      <w:r w:rsidRPr="00B975CF">
        <w:rPr>
          <w:rFonts w:eastAsia="Calibri"/>
        </w:rPr>
        <w:t xml:space="preserve">, &amp; </w:t>
      </w:r>
      <w:proofErr w:type="spellStart"/>
      <w:r w:rsidRPr="00B975CF">
        <w:rPr>
          <w:rFonts w:eastAsia="Calibri"/>
        </w:rPr>
        <w:t>Karanikolos</w:t>
      </w:r>
      <w:proofErr w:type="spellEnd"/>
      <w:r w:rsidRPr="00B975CF">
        <w:rPr>
          <w:rFonts w:eastAsia="Calibri"/>
        </w:rPr>
        <w:t>, 2013), Luxembourg (</w:t>
      </w:r>
      <w:proofErr w:type="spellStart"/>
      <w:r w:rsidRPr="00B975CF">
        <w:rPr>
          <w:rFonts w:eastAsia="Calibri"/>
        </w:rPr>
        <w:t>Berthet</w:t>
      </w:r>
      <w:proofErr w:type="spellEnd"/>
      <w:r w:rsidRPr="00B975CF">
        <w:rPr>
          <w:rFonts w:eastAsia="Calibri"/>
        </w:rPr>
        <w:t xml:space="preserve"> et al., 2015), Netherlands (</w:t>
      </w:r>
      <w:proofErr w:type="spellStart"/>
      <w:r w:rsidRPr="00B975CF">
        <w:rPr>
          <w:rFonts w:eastAsia="Calibri"/>
        </w:rPr>
        <w:t>Kroneman</w:t>
      </w:r>
      <w:proofErr w:type="spellEnd"/>
      <w:r w:rsidRPr="00B975CF">
        <w:rPr>
          <w:rFonts w:eastAsia="Calibri"/>
        </w:rPr>
        <w:t xml:space="preserve"> et al., 2016), Poland (Sagan et al., 2011), Russia (Popovich et al., 2011), Slovak Republic (</w:t>
      </w:r>
      <w:proofErr w:type="spellStart"/>
      <w:r w:rsidRPr="00B975CF">
        <w:rPr>
          <w:rFonts w:eastAsia="Calibri"/>
        </w:rPr>
        <w:t>Smatana</w:t>
      </w:r>
      <w:proofErr w:type="spellEnd"/>
      <w:r w:rsidRPr="00B975CF">
        <w:rPr>
          <w:rFonts w:eastAsia="Calibri"/>
        </w:rPr>
        <w:t xml:space="preserve"> et al., 2016), Slovenia (</w:t>
      </w:r>
      <w:proofErr w:type="spellStart"/>
      <w:r w:rsidRPr="00B975CF">
        <w:rPr>
          <w:rFonts w:eastAsia="Calibri"/>
        </w:rPr>
        <w:t>Albreht</w:t>
      </w:r>
      <w:proofErr w:type="spellEnd"/>
      <w:r w:rsidRPr="00B975CF">
        <w:rPr>
          <w:rFonts w:eastAsia="Calibri"/>
        </w:rPr>
        <w:t xml:space="preserve"> et al., 2016), Switzerland (De Pietro et al., 2015), and Turkey (Tatar, et al., 2011).</w:t>
      </w:r>
    </w:p>
    <w:p w14:paraId="3D190DB5" w14:textId="07081E5C" w:rsidR="00B975CF" w:rsidRPr="00B975CF" w:rsidRDefault="00B975CF" w:rsidP="003F6A2B">
      <w:pPr>
        <w:rPr>
          <w:rFonts w:eastAsia="Calibri"/>
        </w:rPr>
      </w:pPr>
      <w:r w:rsidRPr="00B975CF">
        <w:rPr>
          <w:rFonts w:eastAsia="Calibri"/>
        </w:rPr>
        <w:t xml:space="preserve">Another way by which we can compare the healthcare systems is through more minor differences, such as their gatekeeping of specialists.  This also has some nuance, as there may be services which are exempt from gatekeeping at the primary care physician level, or the way by </w:t>
      </w:r>
      <w:r w:rsidRPr="00B975CF">
        <w:rPr>
          <w:rFonts w:eastAsia="Calibri"/>
        </w:rPr>
        <w:lastRenderedPageBreak/>
        <w:t>which direct access to specialists is restricted or disincentivized may vary significantly in method and effectiveness.  Therefore, each country was examined on a case by case basis to determine the level of which they controlled access to specialists, that being did they require a person to see a primary care physician or equivalent position before being able to see a more specialized physician.  After examining the systems, we classified Austria (</w:t>
      </w:r>
      <w:proofErr w:type="spellStart"/>
      <w:r w:rsidRPr="00B975CF">
        <w:rPr>
          <w:rFonts w:eastAsia="Calibri"/>
        </w:rPr>
        <w:t>Bachner</w:t>
      </w:r>
      <w:proofErr w:type="spellEnd"/>
      <w:r w:rsidRPr="00B975CF">
        <w:rPr>
          <w:rFonts w:eastAsia="Calibri"/>
        </w:rPr>
        <w:t xml:space="preserve"> et al., 2018), Belgium (</w:t>
      </w:r>
      <w:proofErr w:type="spellStart"/>
      <w:r w:rsidRPr="00B975CF">
        <w:rPr>
          <w:rFonts w:eastAsia="Calibri"/>
        </w:rPr>
        <w:t>Gerkens</w:t>
      </w:r>
      <w:proofErr w:type="spellEnd"/>
      <w:r w:rsidRPr="00B975CF">
        <w:rPr>
          <w:rFonts w:eastAsia="Calibri"/>
        </w:rPr>
        <w:t xml:space="preserve"> &amp; </w:t>
      </w:r>
      <w:proofErr w:type="spellStart"/>
      <w:r w:rsidRPr="00B975CF">
        <w:rPr>
          <w:rFonts w:eastAsia="Calibri"/>
        </w:rPr>
        <w:t>Merkur</w:t>
      </w:r>
      <w:proofErr w:type="spellEnd"/>
      <w:r w:rsidRPr="00B975CF">
        <w:rPr>
          <w:rFonts w:eastAsia="Calibri"/>
        </w:rPr>
        <w:t>, 2010), Czech Republic (Alexa et al., 2015), Greece (Economou et al., 2017), Iceland</w:t>
      </w:r>
      <w:r w:rsidR="004571C2">
        <w:rPr>
          <w:rFonts w:eastAsia="Calibri"/>
        </w:rPr>
        <w:t xml:space="preserve"> (</w:t>
      </w:r>
      <w:proofErr w:type="spellStart"/>
      <w:r w:rsidR="004571C2" w:rsidRPr="00B975CF">
        <w:rPr>
          <w:rFonts w:eastAsia="Calibri"/>
        </w:rPr>
        <w:t>Sigurgeirsdóttir</w:t>
      </w:r>
      <w:proofErr w:type="spellEnd"/>
      <w:r w:rsidR="00F804E5">
        <w:rPr>
          <w:rFonts w:eastAsia="Calibri"/>
        </w:rPr>
        <w:t xml:space="preserve"> et al.,</w:t>
      </w:r>
      <w:r w:rsidR="004571C2" w:rsidRPr="00B975CF">
        <w:rPr>
          <w:rFonts w:eastAsia="Calibri"/>
        </w:rPr>
        <w:t xml:space="preserve"> 2014)</w:t>
      </w:r>
      <w:r w:rsidRPr="00B975CF">
        <w:rPr>
          <w:rFonts w:eastAsia="Calibri"/>
        </w:rPr>
        <w:t>, Luxembourg (</w:t>
      </w:r>
      <w:proofErr w:type="spellStart"/>
      <w:r w:rsidRPr="00B975CF">
        <w:rPr>
          <w:rFonts w:eastAsia="Calibri"/>
        </w:rPr>
        <w:t>Berthet</w:t>
      </w:r>
      <w:proofErr w:type="spellEnd"/>
      <w:r w:rsidRPr="00B975CF">
        <w:rPr>
          <w:rFonts w:eastAsia="Calibri"/>
        </w:rPr>
        <w:t xml:space="preserve"> et al., 2015), Russia (Popovich et al., 2011), Sweden (</w:t>
      </w:r>
      <w:proofErr w:type="spellStart"/>
      <w:r w:rsidRPr="00B975CF">
        <w:rPr>
          <w:rFonts w:eastAsia="Calibri"/>
        </w:rPr>
        <w:t>Anell</w:t>
      </w:r>
      <w:proofErr w:type="spellEnd"/>
      <w:r w:rsidRPr="00B975CF">
        <w:rPr>
          <w:rFonts w:eastAsia="Calibri"/>
        </w:rPr>
        <w:t xml:space="preserve"> et al., 2012), Switzerland (De Pietro et al., 2015), and Turkey (Tatar et al., 2011) as being countries that did not engage in our conception of gatekeeping access to specialists.  This means that the gatekeepers were Denmark (</w:t>
      </w:r>
      <w:proofErr w:type="spellStart"/>
      <w:r w:rsidRPr="00B975CF">
        <w:rPr>
          <w:rFonts w:eastAsia="Calibri"/>
        </w:rPr>
        <w:t>Olejaz</w:t>
      </w:r>
      <w:proofErr w:type="spellEnd"/>
      <w:r w:rsidRPr="00B975CF">
        <w:rPr>
          <w:rFonts w:eastAsia="Calibri"/>
        </w:rPr>
        <w:t xml:space="preserve"> et al., 2012), Estonia (</w:t>
      </w:r>
      <w:proofErr w:type="spellStart"/>
      <w:r w:rsidRPr="00B975CF">
        <w:rPr>
          <w:rFonts w:eastAsia="Calibri"/>
        </w:rPr>
        <w:t>Habicht</w:t>
      </w:r>
      <w:proofErr w:type="spellEnd"/>
      <w:r w:rsidRPr="00B975CF">
        <w:rPr>
          <w:rFonts w:eastAsia="Calibri"/>
        </w:rPr>
        <w:t xml:space="preserve"> et al., 2018), Finland (</w:t>
      </w:r>
      <w:proofErr w:type="spellStart"/>
      <w:r w:rsidRPr="00B975CF">
        <w:rPr>
          <w:rFonts w:eastAsia="Calibri"/>
        </w:rPr>
        <w:t>Keskimäki</w:t>
      </w:r>
      <w:proofErr w:type="spellEnd"/>
      <w:r w:rsidRPr="00B975CF">
        <w:rPr>
          <w:rFonts w:eastAsia="Calibri"/>
        </w:rPr>
        <w:t xml:space="preserve"> et al., 2019), France (</w:t>
      </w:r>
      <w:proofErr w:type="spellStart"/>
      <w:r w:rsidRPr="00B975CF">
        <w:rPr>
          <w:rFonts w:eastAsia="Calibri"/>
        </w:rPr>
        <w:t>Chevreul</w:t>
      </w:r>
      <w:proofErr w:type="spellEnd"/>
      <w:r w:rsidRPr="00B975CF">
        <w:rPr>
          <w:rFonts w:eastAsia="Calibri"/>
        </w:rPr>
        <w:t xml:space="preserve"> et al., 2015), Germany (</w:t>
      </w:r>
      <w:proofErr w:type="spellStart"/>
      <w:r w:rsidRPr="00B975CF">
        <w:rPr>
          <w:rFonts w:eastAsia="Calibri"/>
        </w:rPr>
        <w:t>Busse</w:t>
      </w:r>
      <w:proofErr w:type="spellEnd"/>
      <w:r w:rsidRPr="00B975CF">
        <w:rPr>
          <w:rFonts w:eastAsia="Calibri"/>
        </w:rPr>
        <w:t xml:space="preserve"> &amp; </w:t>
      </w:r>
      <w:proofErr w:type="spellStart"/>
      <w:r w:rsidRPr="00B975CF">
        <w:rPr>
          <w:rFonts w:eastAsia="Calibri"/>
        </w:rPr>
        <w:t>Blümel</w:t>
      </w:r>
      <w:proofErr w:type="spellEnd"/>
      <w:r w:rsidRPr="00B975CF">
        <w:rPr>
          <w:rFonts w:eastAsia="Calibri"/>
        </w:rPr>
        <w:t>, 2014), Hungary (</w:t>
      </w:r>
      <w:proofErr w:type="spellStart"/>
      <w:r w:rsidRPr="00B975CF">
        <w:rPr>
          <w:rFonts w:eastAsia="Calibri"/>
        </w:rPr>
        <w:t>Gaál</w:t>
      </w:r>
      <w:proofErr w:type="spellEnd"/>
      <w:r w:rsidRPr="00B975CF">
        <w:rPr>
          <w:rFonts w:eastAsia="Calibri"/>
        </w:rPr>
        <w:t xml:space="preserve"> et al., 201</w:t>
      </w:r>
      <w:r w:rsidR="006C13DB">
        <w:rPr>
          <w:rFonts w:eastAsia="Calibri"/>
        </w:rPr>
        <w:t>1</w:t>
      </w:r>
      <w:r w:rsidRPr="00B975CF">
        <w:rPr>
          <w:rFonts w:eastAsia="Calibri"/>
        </w:rPr>
        <w:t>), Ireland (McDaid et al., 20</w:t>
      </w:r>
      <w:r w:rsidR="006C13DB">
        <w:rPr>
          <w:rFonts w:eastAsia="Calibri"/>
        </w:rPr>
        <w:t>0</w:t>
      </w:r>
      <w:r w:rsidRPr="00B975CF">
        <w:rPr>
          <w:rFonts w:eastAsia="Calibri"/>
        </w:rPr>
        <w:t>9), Italy (</w:t>
      </w:r>
      <w:proofErr w:type="spellStart"/>
      <w:r w:rsidRPr="00B975CF">
        <w:rPr>
          <w:rFonts w:eastAsia="Calibri"/>
        </w:rPr>
        <w:t>Ferré</w:t>
      </w:r>
      <w:proofErr w:type="spellEnd"/>
      <w:r w:rsidRPr="00B975CF">
        <w:rPr>
          <w:rFonts w:eastAsia="Calibri"/>
        </w:rPr>
        <w:t xml:space="preserve"> et al., 2014), Latvia (</w:t>
      </w:r>
      <w:proofErr w:type="spellStart"/>
      <w:r w:rsidRPr="00B975CF">
        <w:rPr>
          <w:rFonts w:eastAsia="Calibri"/>
        </w:rPr>
        <w:t>Mitenbergs</w:t>
      </w:r>
      <w:proofErr w:type="spellEnd"/>
      <w:r w:rsidRPr="00B975CF">
        <w:rPr>
          <w:rFonts w:eastAsia="Calibri"/>
        </w:rPr>
        <w:t xml:space="preserve"> et al., 2012), Lithuania (</w:t>
      </w:r>
      <w:proofErr w:type="spellStart"/>
      <w:r w:rsidRPr="00B975CF">
        <w:rPr>
          <w:rFonts w:eastAsia="Calibri"/>
        </w:rPr>
        <w:t>Murauskiene</w:t>
      </w:r>
      <w:proofErr w:type="spellEnd"/>
      <w:r w:rsidRPr="00B975CF">
        <w:rPr>
          <w:rFonts w:eastAsia="Calibri"/>
        </w:rPr>
        <w:t xml:space="preserve"> et al., 2013), Netherlands (</w:t>
      </w:r>
      <w:proofErr w:type="spellStart"/>
      <w:r w:rsidRPr="00B975CF">
        <w:rPr>
          <w:rFonts w:eastAsia="Calibri"/>
        </w:rPr>
        <w:t>Kroneman</w:t>
      </w:r>
      <w:proofErr w:type="spellEnd"/>
      <w:r w:rsidRPr="00B975CF">
        <w:rPr>
          <w:rFonts w:eastAsia="Calibri"/>
        </w:rPr>
        <w:t xml:space="preserve"> et al., 2016), Norway (</w:t>
      </w:r>
      <w:proofErr w:type="spellStart"/>
      <w:r w:rsidRPr="00B975CF">
        <w:rPr>
          <w:rFonts w:eastAsia="Calibri"/>
        </w:rPr>
        <w:t>Ringard</w:t>
      </w:r>
      <w:proofErr w:type="spellEnd"/>
      <w:r w:rsidRPr="00B975CF">
        <w:rPr>
          <w:rFonts w:eastAsia="Calibri"/>
        </w:rPr>
        <w:t xml:space="preserve"> et al., 2013), Poland (Sagan et al., 2011), Portugal (</w:t>
      </w:r>
      <w:proofErr w:type="spellStart"/>
      <w:r w:rsidRPr="00B975CF">
        <w:rPr>
          <w:rFonts w:eastAsia="Calibri"/>
        </w:rPr>
        <w:t>Simões</w:t>
      </w:r>
      <w:proofErr w:type="spellEnd"/>
      <w:r w:rsidR="004571C2">
        <w:rPr>
          <w:rFonts w:eastAsia="Calibri"/>
        </w:rPr>
        <w:t xml:space="preserve"> et al.</w:t>
      </w:r>
      <w:r w:rsidRPr="00B975CF">
        <w:rPr>
          <w:rFonts w:eastAsia="Calibri"/>
        </w:rPr>
        <w:t>, 2017), Slovak Republic (</w:t>
      </w:r>
      <w:proofErr w:type="spellStart"/>
      <w:r w:rsidRPr="00B975CF">
        <w:rPr>
          <w:rFonts w:eastAsia="Calibri"/>
        </w:rPr>
        <w:t>Smatana</w:t>
      </w:r>
      <w:proofErr w:type="spellEnd"/>
      <w:r w:rsidRPr="00B975CF">
        <w:rPr>
          <w:rFonts w:eastAsia="Calibri"/>
        </w:rPr>
        <w:t xml:space="preserve"> et al., 2016), Slovenia (</w:t>
      </w:r>
      <w:proofErr w:type="spellStart"/>
      <w:r w:rsidRPr="00B975CF">
        <w:rPr>
          <w:rFonts w:eastAsia="Calibri"/>
        </w:rPr>
        <w:t>Albreht</w:t>
      </w:r>
      <w:proofErr w:type="spellEnd"/>
      <w:r w:rsidRPr="00B975CF">
        <w:rPr>
          <w:rFonts w:eastAsia="Calibri"/>
        </w:rPr>
        <w:t xml:space="preserve"> et al., 2016), Spain (Bernal-Delgado et al., 2018), and the United Kingdom (</w:t>
      </w:r>
      <w:proofErr w:type="spellStart"/>
      <w:r w:rsidRPr="00B975CF">
        <w:rPr>
          <w:rFonts w:eastAsia="Calibri"/>
        </w:rPr>
        <w:t>Cylus</w:t>
      </w:r>
      <w:proofErr w:type="spellEnd"/>
      <w:r w:rsidRPr="00B975CF">
        <w:rPr>
          <w:rFonts w:eastAsia="Calibri"/>
        </w:rPr>
        <w:t xml:space="preserve"> et al., 2015).  A visualization of how systems are labelled in their gatekeeping and system type can be seen in </w:t>
      </w:r>
      <w:r w:rsidR="006B2590">
        <w:rPr>
          <w:rFonts w:eastAsia="Calibri"/>
        </w:rPr>
        <w:t>F</w:t>
      </w:r>
      <w:r w:rsidRPr="00B975CF">
        <w:rPr>
          <w:rFonts w:eastAsia="Calibri"/>
        </w:rPr>
        <w:t>igure 1.</w:t>
      </w:r>
    </w:p>
    <w:p w14:paraId="052FBAFD" w14:textId="09A6F2AE" w:rsidR="00B975CF" w:rsidRPr="00B975CF" w:rsidRDefault="00B975CF" w:rsidP="003F6A2B">
      <w:pPr>
        <w:rPr>
          <w:rFonts w:eastAsia="Calibri"/>
        </w:rPr>
      </w:pPr>
      <w:r w:rsidRPr="00B975CF">
        <w:rPr>
          <w:rFonts w:eastAsia="Calibri"/>
        </w:rPr>
        <w:t>The financing of healthcare in Europe is mainly done either through public funding of services, or mandatory enrollment in healthcare insurance.  Although the exact services that are covered by what and to what extent vary by country, healthcare is generally provisioned in one of these manners.  Well known examples of each will be described for background information.  The National Health Service in the United Kingdom is an example of a system in which the government pays for many, but not all services directly (</w:t>
      </w:r>
      <w:proofErr w:type="spellStart"/>
      <w:r w:rsidRPr="00B975CF">
        <w:rPr>
          <w:rFonts w:eastAsia="Calibri"/>
          <w:color w:val="303030"/>
          <w:shd w:val="clear" w:color="auto" w:fill="FFFFFF"/>
        </w:rPr>
        <w:t>Grosios</w:t>
      </w:r>
      <w:proofErr w:type="spellEnd"/>
      <w:r w:rsidRPr="00B975CF">
        <w:rPr>
          <w:rFonts w:eastAsia="Calibri"/>
          <w:color w:val="303030"/>
          <w:shd w:val="clear" w:color="auto" w:fill="FFFFFF"/>
        </w:rPr>
        <w:t>, Gahan, &amp; Burbidge, 2010)</w:t>
      </w:r>
      <w:r w:rsidRPr="00B975CF">
        <w:rPr>
          <w:rFonts w:eastAsia="Calibri"/>
        </w:rPr>
        <w:t xml:space="preserve">.  This system is </w:t>
      </w:r>
      <w:r w:rsidRPr="00B975CF">
        <w:rPr>
          <w:rFonts w:eastAsia="Calibri"/>
        </w:rPr>
        <w:lastRenderedPageBreak/>
        <w:t>largely funded through taxation (</w:t>
      </w:r>
      <w:proofErr w:type="spellStart"/>
      <w:r w:rsidRPr="00B975CF">
        <w:rPr>
          <w:rFonts w:eastAsia="Calibri"/>
          <w:color w:val="303030"/>
          <w:shd w:val="clear" w:color="auto" w:fill="FFFFFF"/>
        </w:rPr>
        <w:t>Grosios</w:t>
      </w:r>
      <w:proofErr w:type="spellEnd"/>
      <w:r w:rsidR="00F804E5">
        <w:rPr>
          <w:rFonts w:eastAsia="Calibri"/>
          <w:color w:val="303030"/>
          <w:shd w:val="clear" w:color="auto" w:fill="FFFFFF"/>
        </w:rPr>
        <w:t xml:space="preserve"> et al.,</w:t>
      </w:r>
      <w:r w:rsidRPr="00B975CF">
        <w:rPr>
          <w:rFonts w:eastAsia="Calibri"/>
          <w:color w:val="303030"/>
          <w:shd w:val="clear" w:color="auto" w:fill="FFFFFF"/>
        </w:rPr>
        <w:t xml:space="preserve"> 2010). The NHS of the United Kingdom can have its princip</w:t>
      </w:r>
      <w:r w:rsidR="007E4729">
        <w:rPr>
          <w:rFonts w:eastAsia="Calibri"/>
          <w:color w:val="303030"/>
          <w:shd w:val="clear" w:color="auto" w:fill="FFFFFF"/>
        </w:rPr>
        <w:t>les</w:t>
      </w:r>
      <w:r w:rsidRPr="00B975CF">
        <w:rPr>
          <w:rFonts w:eastAsia="Calibri"/>
          <w:color w:val="303030"/>
          <w:shd w:val="clear" w:color="auto" w:fill="FFFFFF"/>
        </w:rPr>
        <w:t xml:space="preserve"> summed up with the idea of providing free, equal care to everyone (</w:t>
      </w:r>
      <w:proofErr w:type="spellStart"/>
      <w:r w:rsidRPr="00B975CF">
        <w:rPr>
          <w:rFonts w:eastAsia="Calibri"/>
          <w:color w:val="303030"/>
          <w:shd w:val="clear" w:color="auto" w:fill="FFFFFF"/>
        </w:rPr>
        <w:t>Grosios</w:t>
      </w:r>
      <w:proofErr w:type="spellEnd"/>
      <w:r w:rsidR="00F804E5">
        <w:rPr>
          <w:rFonts w:eastAsia="Calibri"/>
          <w:color w:val="303030"/>
          <w:shd w:val="clear" w:color="auto" w:fill="FFFFFF"/>
        </w:rPr>
        <w:t xml:space="preserve"> et al.</w:t>
      </w:r>
      <w:r w:rsidRPr="00B975CF">
        <w:rPr>
          <w:rFonts w:eastAsia="Calibri"/>
          <w:color w:val="303030"/>
          <w:shd w:val="clear" w:color="auto" w:fill="FFFFFF"/>
        </w:rPr>
        <w:t>, 2010). However, there also exist payments for National Insurance (</w:t>
      </w:r>
      <w:proofErr w:type="spellStart"/>
      <w:r w:rsidRPr="00B975CF">
        <w:rPr>
          <w:rFonts w:eastAsia="Calibri"/>
          <w:color w:val="303030"/>
          <w:shd w:val="clear" w:color="auto" w:fill="FFFFFF"/>
        </w:rPr>
        <w:t>Grosios</w:t>
      </w:r>
      <w:proofErr w:type="spellEnd"/>
      <w:r w:rsidR="00F804E5">
        <w:rPr>
          <w:rFonts w:eastAsia="Calibri"/>
          <w:color w:val="303030"/>
          <w:shd w:val="clear" w:color="auto" w:fill="FFFFFF"/>
        </w:rPr>
        <w:t xml:space="preserve"> et al.</w:t>
      </w:r>
      <w:r w:rsidRPr="00B975CF">
        <w:rPr>
          <w:rFonts w:eastAsia="Calibri"/>
          <w:color w:val="303030"/>
          <w:shd w:val="clear" w:color="auto" w:fill="FFFFFF"/>
        </w:rPr>
        <w:t>, 2010).</w:t>
      </w:r>
      <w:r w:rsidRPr="00B975CF">
        <w:rPr>
          <w:rFonts w:eastAsia="Calibri"/>
        </w:rPr>
        <w:t xml:space="preserve">  The other common way for countries in Europe and around the world to ensure healthcare coverage for the population is to use the model of mandatory insurance, and a well-known example of a country using such a system is Germany, in which individuals contribute a part of their income to the system of statutory health insurance (</w:t>
      </w:r>
      <w:proofErr w:type="spellStart"/>
      <w:r w:rsidRPr="00B975CF">
        <w:rPr>
          <w:rFonts w:eastAsia="Calibri"/>
          <w:color w:val="222222"/>
          <w:shd w:val="clear" w:color="auto" w:fill="FFFFFF"/>
        </w:rPr>
        <w:t>Busse</w:t>
      </w:r>
      <w:proofErr w:type="spellEnd"/>
      <w:r w:rsidRPr="00B975CF">
        <w:rPr>
          <w:rFonts w:eastAsia="Calibri"/>
          <w:color w:val="222222"/>
          <w:shd w:val="clear" w:color="auto" w:fill="FFFFFF"/>
        </w:rPr>
        <w:t xml:space="preserve">, </w:t>
      </w:r>
      <w:proofErr w:type="spellStart"/>
      <w:r w:rsidRPr="00B975CF">
        <w:rPr>
          <w:rFonts w:eastAsia="Calibri"/>
          <w:color w:val="222222"/>
          <w:shd w:val="clear" w:color="auto" w:fill="FFFFFF"/>
        </w:rPr>
        <w:t>Blümel</w:t>
      </w:r>
      <w:proofErr w:type="spellEnd"/>
      <w:r w:rsidRPr="00B975CF">
        <w:rPr>
          <w:rFonts w:eastAsia="Calibri"/>
          <w:color w:val="222222"/>
          <w:shd w:val="clear" w:color="auto" w:fill="FFFFFF"/>
        </w:rPr>
        <w:t xml:space="preserve">, </w:t>
      </w:r>
      <w:proofErr w:type="spellStart"/>
      <w:r w:rsidRPr="00B975CF">
        <w:rPr>
          <w:rFonts w:eastAsia="Calibri"/>
          <w:color w:val="222222"/>
          <w:shd w:val="clear" w:color="auto" w:fill="FFFFFF"/>
        </w:rPr>
        <w:t>Knieps</w:t>
      </w:r>
      <w:proofErr w:type="spellEnd"/>
      <w:r w:rsidRPr="00B975CF">
        <w:rPr>
          <w:rFonts w:eastAsia="Calibri"/>
          <w:color w:val="222222"/>
          <w:shd w:val="clear" w:color="auto" w:fill="FFFFFF"/>
        </w:rPr>
        <w:t xml:space="preserve">, &amp; </w:t>
      </w:r>
      <w:proofErr w:type="spellStart"/>
      <w:r w:rsidRPr="00B975CF">
        <w:rPr>
          <w:rFonts w:eastAsia="Calibri"/>
          <w:color w:val="222222"/>
          <w:shd w:val="clear" w:color="auto" w:fill="FFFFFF"/>
        </w:rPr>
        <w:t>Bärnighausen</w:t>
      </w:r>
      <w:proofErr w:type="spellEnd"/>
      <w:r w:rsidRPr="00B975CF">
        <w:rPr>
          <w:rFonts w:eastAsia="Calibri"/>
          <w:color w:val="222222"/>
          <w:shd w:val="clear" w:color="auto" w:fill="FFFFFF"/>
        </w:rPr>
        <w:t>, 2017</w:t>
      </w:r>
      <w:r w:rsidRPr="00B975CF">
        <w:rPr>
          <w:rFonts w:eastAsia="Calibri"/>
        </w:rPr>
        <w:t>).  The German healthcare system does possess some key princ</w:t>
      </w:r>
      <w:r w:rsidR="007E4729">
        <w:rPr>
          <w:rFonts w:eastAsia="Calibri"/>
        </w:rPr>
        <w:t>iples</w:t>
      </w:r>
      <w:r w:rsidRPr="00B975CF">
        <w:rPr>
          <w:rFonts w:eastAsia="Calibri"/>
        </w:rPr>
        <w:t>, in that it focuses on the participant individuals having solidarity with each other through the shared risk pool with individuals supporting others, a system of self-governance, and the use of sickness funds (</w:t>
      </w:r>
      <w:proofErr w:type="spellStart"/>
      <w:r w:rsidRPr="00B975CF">
        <w:rPr>
          <w:rFonts w:ascii="Calibri" w:eastAsia="Calibri" w:hAnsi="Calibri"/>
          <w:sz w:val="22"/>
          <w:szCs w:val="22"/>
        </w:rPr>
        <w:fldChar w:fldCharType="begin"/>
      </w:r>
      <w:r w:rsidRPr="00B975CF">
        <w:rPr>
          <w:rFonts w:ascii="Calibri" w:eastAsia="Calibri" w:hAnsi="Calibri"/>
          <w:sz w:val="22"/>
          <w:szCs w:val="22"/>
        </w:rPr>
        <w:instrText xml:space="preserve"> HYPERLINK "https://www.sciencedirect.com/science/article/pii/S0140673617312801" </w:instrText>
      </w:r>
      <w:r w:rsidRPr="00B975CF">
        <w:rPr>
          <w:rFonts w:ascii="Calibri" w:eastAsia="Calibri" w:hAnsi="Calibri"/>
          <w:sz w:val="22"/>
          <w:szCs w:val="22"/>
        </w:rPr>
        <w:fldChar w:fldCharType="separate"/>
      </w:r>
      <w:r w:rsidRPr="00B975CF">
        <w:rPr>
          <w:rFonts w:eastAsia="Calibri"/>
          <w:color w:val="222222"/>
          <w:shd w:val="clear" w:color="auto" w:fill="FFFFFF"/>
        </w:rPr>
        <w:t>Busse</w:t>
      </w:r>
      <w:proofErr w:type="spellEnd"/>
      <w:r w:rsidRPr="00B975CF">
        <w:rPr>
          <w:rFonts w:eastAsia="Calibri"/>
          <w:color w:val="222222"/>
          <w:shd w:val="clear" w:color="auto" w:fill="FFFFFF"/>
        </w:rPr>
        <w:t xml:space="preserve"> et al., 2017)</w:t>
      </w:r>
      <w:r w:rsidRPr="00B975CF">
        <w:rPr>
          <w:rFonts w:eastAsia="Calibri"/>
          <w:color w:val="222222"/>
          <w:shd w:val="clear" w:color="auto" w:fill="FFFFFF"/>
        </w:rPr>
        <w:fldChar w:fldCharType="end"/>
      </w:r>
      <w:r w:rsidRPr="00B975CF">
        <w:rPr>
          <w:rFonts w:eastAsia="Calibri"/>
        </w:rPr>
        <w:t>.  Although funding through taxes and funding through income-based contributions may at first appear different, it demonstrates some similarity between systems, especially with the widespread adoption of a system of income tax.  There are some notable differences between the systems.  Perhaps the most straightforward difference being the way in which healthcare is financed, with systems of government payment for services generally being funded through funds raised from taxation, while compulsory insurance systems use insurance premiums to fund services.</w:t>
      </w:r>
    </w:p>
    <w:p w14:paraId="13253469" w14:textId="2423F196" w:rsidR="00B975CF" w:rsidRPr="00B975CF" w:rsidRDefault="00B975CF" w:rsidP="003F6A2B">
      <w:pPr>
        <w:spacing w:after="160"/>
        <w:rPr>
          <w:rFonts w:eastAsia="Calibri"/>
        </w:rPr>
      </w:pPr>
      <w:r w:rsidRPr="00B975CF">
        <w:rPr>
          <w:rFonts w:eastAsia="Calibri"/>
        </w:rPr>
        <w:t>Many of the countries included in the data set were or are members of the European Union, Schengen area, and other organizations and related networks.  Due to this, it is reasonable to assume some overlap between health and services in the various countries.  For example, the European Health Insurance Card exists, which allows for individuals to get care in other countries of the European Union if they become sick while in those countries, and the person would have their services paid for by their country or its relevant payment system (</w:t>
      </w:r>
      <w:proofErr w:type="spellStart"/>
      <w:r w:rsidRPr="00B975CF">
        <w:rPr>
          <w:rFonts w:eastAsia="Calibri"/>
          <w:color w:val="222222"/>
          <w:shd w:val="clear" w:color="auto" w:fill="FFFFFF"/>
        </w:rPr>
        <w:t>Legido</w:t>
      </w:r>
      <w:proofErr w:type="spellEnd"/>
      <w:r w:rsidRPr="00B975CF">
        <w:rPr>
          <w:rFonts w:eastAsia="Calibri"/>
          <w:color w:val="222222"/>
          <w:shd w:val="clear" w:color="auto" w:fill="FFFFFF"/>
        </w:rPr>
        <w:t xml:space="preserve">-Quigley, </w:t>
      </w:r>
      <w:proofErr w:type="spellStart"/>
      <w:r w:rsidRPr="00B975CF">
        <w:rPr>
          <w:rFonts w:eastAsia="Calibri"/>
          <w:color w:val="222222"/>
          <w:shd w:val="clear" w:color="auto" w:fill="FFFFFF"/>
        </w:rPr>
        <w:t>Glinos</w:t>
      </w:r>
      <w:proofErr w:type="spellEnd"/>
      <w:r w:rsidRPr="00B975CF">
        <w:rPr>
          <w:rFonts w:eastAsia="Calibri"/>
          <w:color w:val="222222"/>
          <w:shd w:val="clear" w:color="auto" w:fill="FFFFFF"/>
        </w:rPr>
        <w:t xml:space="preserve">, </w:t>
      </w:r>
      <w:proofErr w:type="spellStart"/>
      <w:r w:rsidRPr="00B975CF">
        <w:rPr>
          <w:rFonts w:eastAsia="Calibri"/>
          <w:color w:val="222222"/>
          <w:shd w:val="clear" w:color="auto" w:fill="FFFFFF"/>
        </w:rPr>
        <w:t>Baeten</w:t>
      </w:r>
      <w:proofErr w:type="spellEnd"/>
      <w:r w:rsidRPr="00B975CF">
        <w:rPr>
          <w:rFonts w:eastAsia="Calibri"/>
          <w:color w:val="222222"/>
          <w:shd w:val="clear" w:color="auto" w:fill="FFFFFF"/>
        </w:rPr>
        <w:t>,&amp; McKee, 2007)</w:t>
      </w:r>
      <w:r w:rsidR="00567659">
        <w:rPr>
          <w:rFonts w:eastAsia="Calibri"/>
          <w:color w:val="222222"/>
          <w:shd w:val="clear" w:color="auto" w:fill="FFFFFF"/>
        </w:rPr>
        <w:t>.</w:t>
      </w:r>
      <w:r w:rsidRPr="00B975CF">
        <w:rPr>
          <w:rFonts w:eastAsia="Calibri"/>
        </w:rPr>
        <w:t xml:space="preserve"> Also, for members of the Schengen area,</w:t>
      </w:r>
      <w:r w:rsidR="00F804E5">
        <w:rPr>
          <w:rFonts w:eastAsia="Calibri"/>
        </w:rPr>
        <w:t xml:space="preserve"> a region in which countries </w:t>
      </w:r>
      <w:r w:rsidR="00F804E5">
        <w:rPr>
          <w:rFonts w:eastAsia="Calibri"/>
        </w:rPr>
        <w:lastRenderedPageBreak/>
        <w:t>lack border checks with other members,</w:t>
      </w:r>
      <w:r w:rsidRPr="00B975CF">
        <w:rPr>
          <w:rFonts w:eastAsia="Calibri"/>
        </w:rPr>
        <w:t xml:space="preserve"> which shares much of its membership with the European Union, people are able to freely travel over shared borders of countries that are also a part of the Schengen area</w:t>
      </w:r>
      <w:r w:rsidR="00F804E5">
        <w:rPr>
          <w:rFonts w:eastAsia="Calibri"/>
        </w:rPr>
        <w:t>.  This means</w:t>
      </w:r>
      <w:r w:rsidRPr="00B975CF">
        <w:rPr>
          <w:rFonts w:eastAsia="Calibri"/>
        </w:rPr>
        <w:t xml:space="preserve"> that they could in theory seek care outside their own country fairly easily and quickly, not accounting for the financing of their services.  Financing of care outside one’s own country by said country appears to be rare though, as the expenditure for such care is less than 1% of the total expenditure for health (</w:t>
      </w:r>
      <w:proofErr w:type="spellStart"/>
      <w:r w:rsidRPr="00B975CF">
        <w:rPr>
          <w:rFonts w:eastAsia="Calibri"/>
        </w:rPr>
        <w:t>Legido</w:t>
      </w:r>
      <w:proofErr w:type="spellEnd"/>
      <w:r w:rsidRPr="00B975CF">
        <w:rPr>
          <w:rFonts w:eastAsia="Calibri"/>
        </w:rPr>
        <w:t xml:space="preserve">-Quigley et al., 2007).  </w:t>
      </w:r>
    </w:p>
    <w:p w14:paraId="155851FA" w14:textId="77777777" w:rsidR="00B975CF" w:rsidRPr="00B975CF" w:rsidRDefault="00B975CF" w:rsidP="00B975CF">
      <w:pPr>
        <w:pStyle w:val="Heading1"/>
        <w:rPr>
          <w:rFonts w:eastAsia="Calibri"/>
        </w:rPr>
      </w:pPr>
      <w:bookmarkStart w:id="9" w:name="_Toc37012489"/>
      <w:bookmarkStart w:id="10" w:name="_Toc37014014"/>
      <w:r w:rsidRPr="00B975CF">
        <w:rPr>
          <w:rFonts w:eastAsia="Calibri"/>
        </w:rPr>
        <w:lastRenderedPageBreak/>
        <w:t>Literature Review</w:t>
      </w:r>
      <w:bookmarkEnd w:id="9"/>
      <w:bookmarkEnd w:id="10"/>
    </w:p>
    <w:p w14:paraId="5DEEA9C8" w14:textId="7BDD15C9" w:rsidR="00F1294E" w:rsidRDefault="00B975CF" w:rsidP="00B975CF">
      <w:pPr>
        <w:rPr>
          <w:rFonts w:eastAsia="Calibri"/>
        </w:rPr>
      </w:pPr>
      <w:r w:rsidRPr="00B975CF">
        <w:rPr>
          <w:rFonts w:eastAsia="Calibri"/>
          <w:b/>
        </w:rPr>
        <w:tab/>
      </w:r>
      <w:r w:rsidRPr="00B975CF">
        <w:rPr>
          <w:rFonts w:eastAsia="Calibri"/>
        </w:rPr>
        <w:t xml:space="preserve">There exist challenges when defining and categorizing health systems.  </w:t>
      </w:r>
      <w:r w:rsidR="00F1294E">
        <w:rPr>
          <w:rFonts w:eastAsia="Calibri"/>
        </w:rPr>
        <w:t xml:space="preserve">With this in mind, a review of the literature was conducted in order to identify </w:t>
      </w:r>
      <w:r w:rsidR="00AD3A4F">
        <w:rPr>
          <w:rFonts w:eastAsia="Calibri"/>
        </w:rPr>
        <w:t>the ways by which previous studies have done so.  This search focused on searching for articles that discussed healthcare system</w:t>
      </w:r>
      <w:r w:rsidR="00D476A9">
        <w:rPr>
          <w:rFonts w:eastAsia="Calibri"/>
        </w:rPr>
        <w:t>s</w:t>
      </w:r>
      <w:r w:rsidR="00AD3A4F">
        <w:rPr>
          <w:rFonts w:eastAsia="Calibri"/>
        </w:rPr>
        <w:t xml:space="preserve"> and/or gatekeeping.  </w:t>
      </w:r>
      <w:r w:rsidR="004B0107">
        <w:rPr>
          <w:rFonts w:eastAsia="Calibri"/>
        </w:rPr>
        <w:t>Five articles were thus chosen.  These choices were</w:t>
      </w:r>
      <w:r w:rsidR="00D476A9">
        <w:rPr>
          <w:rFonts w:eastAsia="Calibri"/>
        </w:rPr>
        <w:t xml:space="preserve"> made with considerations to relevancy, as well as recency.</w:t>
      </w:r>
      <w:r w:rsidR="004B0107">
        <w:rPr>
          <w:rFonts w:eastAsia="Calibri"/>
        </w:rPr>
        <w:t xml:space="preserve">  </w:t>
      </w:r>
    </w:p>
    <w:p w14:paraId="784D8F47" w14:textId="4161BF24" w:rsidR="00B975CF" w:rsidRPr="00B975CF" w:rsidRDefault="00B975CF" w:rsidP="00B975CF">
      <w:pPr>
        <w:rPr>
          <w:rFonts w:eastAsia="Calibri"/>
        </w:rPr>
      </w:pPr>
      <w:r w:rsidRPr="00B975CF">
        <w:rPr>
          <w:rFonts w:eastAsia="Calibri"/>
        </w:rPr>
        <w:t xml:space="preserve">Work has been done in the area of finding ways to group systems of healthcare, </w:t>
      </w:r>
      <w:r w:rsidR="00F1294E">
        <w:rPr>
          <w:rFonts w:eastAsia="Calibri"/>
        </w:rPr>
        <w:t>with a previous study</w:t>
      </w:r>
      <w:r w:rsidRPr="00B975CF">
        <w:rPr>
          <w:rFonts w:eastAsia="Calibri"/>
        </w:rPr>
        <w:t xml:space="preserve"> f</w:t>
      </w:r>
      <w:r w:rsidR="00F1294E">
        <w:rPr>
          <w:rFonts w:eastAsia="Calibri"/>
        </w:rPr>
        <w:t>inding</w:t>
      </w:r>
      <w:r w:rsidRPr="00B975CF">
        <w:rPr>
          <w:rFonts w:eastAsia="Calibri"/>
        </w:rPr>
        <w:t xml:space="preserve"> 27 different ways to group health systems</w:t>
      </w:r>
      <w:r w:rsidR="00F1294E">
        <w:rPr>
          <w:rFonts w:eastAsia="Calibri"/>
        </w:rPr>
        <w:t xml:space="preserve"> </w:t>
      </w:r>
      <w:r w:rsidR="00F1294E" w:rsidRPr="00F1294E">
        <w:rPr>
          <w:rFonts w:eastAsia="Calibri"/>
        </w:rPr>
        <w:t xml:space="preserve">(Wendt, </w:t>
      </w:r>
      <w:proofErr w:type="spellStart"/>
      <w:r w:rsidR="00F1294E" w:rsidRPr="00F1294E">
        <w:rPr>
          <w:rFonts w:eastAsia="Calibri"/>
        </w:rPr>
        <w:t>Frisina</w:t>
      </w:r>
      <w:proofErr w:type="spellEnd"/>
      <w:r w:rsidR="00F1294E" w:rsidRPr="00F1294E">
        <w:rPr>
          <w:rFonts w:eastAsia="Calibri"/>
        </w:rPr>
        <w:t xml:space="preserve">, &amp; </w:t>
      </w:r>
      <w:proofErr w:type="spellStart"/>
      <w:r w:rsidR="00F1294E" w:rsidRPr="00F1294E">
        <w:rPr>
          <w:rFonts w:eastAsia="Calibri"/>
        </w:rPr>
        <w:t>Rothgang</w:t>
      </w:r>
      <w:proofErr w:type="spellEnd"/>
      <w:r w:rsidR="00F1294E" w:rsidRPr="00F1294E">
        <w:rPr>
          <w:rFonts w:eastAsia="Calibri"/>
        </w:rPr>
        <w:t>, 2009)</w:t>
      </w:r>
      <w:r w:rsidRPr="00B975CF">
        <w:rPr>
          <w:rFonts w:eastAsia="Calibri"/>
        </w:rPr>
        <w:t>.  The way by which the authors defined these 27 groupings was by having 3 categories and 3 dimensions in each category, which they identified the 3 topics of healthcare defining features of regulation, financing and provision (Wendt et al., 2009</w:t>
      </w:r>
      <w:r w:rsidR="00567659">
        <w:rPr>
          <w:rFonts w:eastAsia="Calibri"/>
        </w:rPr>
        <w:t>)</w:t>
      </w:r>
      <w:r w:rsidRPr="00B975CF">
        <w:rPr>
          <w:rFonts w:eastAsia="Calibri"/>
        </w:rPr>
        <w:t xml:space="preserve">.  Each of these categories had 3 possible options, these being state, societal, and private (Wendt et al., 2009).  The identification of the role of financing and provision of services is a commonality with </w:t>
      </w:r>
      <w:r w:rsidR="00062A98">
        <w:rPr>
          <w:rFonts w:eastAsia="Calibri"/>
        </w:rPr>
        <w:t>this paper</w:t>
      </w:r>
      <w:r w:rsidRPr="00B975CF">
        <w:rPr>
          <w:rFonts w:eastAsia="Calibri"/>
        </w:rPr>
        <w:t>, but regulation was kept out due to the complex nature of such an issue, and the paper itself mentions the regulation factor to be the most complicated and one that involves non-quantitative decision to categorize</w:t>
      </w:r>
      <w:r w:rsidR="00062A98">
        <w:rPr>
          <w:rFonts w:eastAsia="Calibri"/>
        </w:rPr>
        <w:t xml:space="preserve"> </w:t>
      </w:r>
      <w:r w:rsidR="00062A98" w:rsidRPr="00B975CF">
        <w:rPr>
          <w:rFonts w:eastAsia="Calibri"/>
        </w:rPr>
        <w:t>(Wendt et al., 2009)</w:t>
      </w:r>
      <w:r w:rsidRPr="00B975CF">
        <w:rPr>
          <w:rFonts w:eastAsia="Calibri"/>
        </w:rPr>
        <w:t xml:space="preserve">.  One combination they speak of and give an example of is the state healthcare system that they describe as ideal in the way in which it is purely state run, in which financing, provision, and regulation all fall under state control (Wendt et al., 2009).  The example country provided for this system by their paper is the country of Denmark, and the United Kingdom, which </w:t>
      </w:r>
      <w:r w:rsidR="00567659">
        <w:rPr>
          <w:rFonts w:eastAsia="Calibri"/>
        </w:rPr>
        <w:t>was described earlier</w:t>
      </w:r>
      <w:r w:rsidRPr="00B975CF">
        <w:rPr>
          <w:rFonts w:eastAsia="Calibri"/>
        </w:rPr>
        <w:t xml:space="preserve">, was also deemed to be in the same category (Wendt et al., 2009).  The classifications used here can help to inform </w:t>
      </w:r>
      <w:r w:rsidR="00062A98">
        <w:rPr>
          <w:rFonts w:eastAsia="Calibri"/>
        </w:rPr>
        <w:t>the</w:t>
      </w:r>
      <w:r w:rsidRPr="00B975CF">
        <w:rPr>
          <w:rFonts w:eastAsia="Calibri"/>
        </w:rPr>
        <w:t xml:space="preserve"> understanding of classifying health systems. However, </w:t>
      </w:r>
      <w:r w:rsidR="00062A98">
        <w:rPr>
          <w:rFonts w:eastAsia="Calibri"/>
        </w:rPr>
        <w:t>this</w:t>
      </w:r>
      <w:r w:rsidRPr="00B975CF">
        <w:rPr>
          <w:rFonts w:eastAsia="Calibri"/>
        </w:rPr>
        <w:t xml:space="preserve"> paper will use a more simplified method of classification, as </w:t>
      </w:r>
      <w:r w:rsidR="00062A98">
        <w:rPr>
          <w:rFonts w:eastAsia="Calibri"/>
        </w:rPr>
        <w:t>this paper’s goal is</w:t>
      </w:r>
      <w:r w:rsidRPr="00B975CF">
        <w:rPr>
          <w:rFonts w:eastAsia="Calibri"/>
        </w:rPr>
        <w:t xml:space="preserve"> to </w:t>
      </w:r>
      <w:r w:rsidRPr="00B975CF">
        <w:rPr>
          <w:rFonts w:eastAsia="Calibri"/>
        </w:rPr>
        <w:lastRenderedPageBreak/>
        <w:t xml:space="preserve">compare broad ideas of systems against each other with multiple examples in each, and specificity will not allow for large groupings in </w:t>
      </w:r>
      <w:r w:rsidR="00062A98">
        <w:rPr>
          <w:rFonts w:eastAsia="Calibri"/>
        </w:rPr>
        <w:t>the</w:t>
      </w:r>
      <w:r w:rsidRPr="00B975CF">
        <w:rPr>
          <w:rFonts w:eastAsia="Calibri"/>
        </w:rPr>
        <w:t xml:space="preserve"> small set of countries.</w:t>
      </w:r>
    </w:p>
    <w:p w14:paraId="527E7E1E" w14:textId="71902881" w:rsidR="00B975CF" w:rsidRPr="00B975CF" w:rsidRDefault="00B975CF" w:rsidP="00B975CF">
      <w:pPr>
        <w:rPr>
          <w:rFonts w:eastAsia="Calibri"/>
        </w:rPr>
      </w:pPr>
      <w:r w:rsidRPr="00B975CF">
        <w:rPr>
          <w:rFonts w:eastAsia="Calibri"/>
        </w:rPr>
        <w:tab/>
        <w:t xml:space="preserve">Literature also exists that examines European countries comparing them on derived variables they have created of efficiency and effectiveness </w:t>
      </w:r>
      <w:hyperlink r:id="rId12" w:history="1">
        <w:r w:rsidRPr="00B975CF">
          <w:rPr>
            <w:rFonts w:eastAsia="Calibri"/>
          </w:rPr>
          <w:t>(</w:t>
        </w:r>
      </w:hyperlink>
      <w:r w:rsidRPr="00B975CF">
        <w:rPr>
          <w:rFonts w:eastAsia="Calibri"/>
          <w:shd w:val="clear" w:color="auto" w:fill="FFFFFF"/>
        </w:rPr>
        <w:t xml:space="preserve">lo </w:t>
      </w:r>
      <w:proofErr w:type="spellStart"/>
      <w:r w:rsidRPr="00B975CF">
        <w:rPr>
          <w:rFonts w:eastAsia="Calibri"/>
          <w:shd w:val="clear" w:color="auto" w:fill="FFFFFF"/>
        </w:rPr>
        <w:t>Storto</w:t>
      </w:r>
      <w:proofErr w:type="spellEnd"/>
      <w:r w:rsidRPr="00B975CF">
        <w:rPr>
          <w:rFonts w:eastAsia="Calibri"/>
          <w:shd w:val="clear" w:color="auto" w:fill="FFFFFF"/>
        </w:rPr>
        <w:t xml:space="preserve"> &amp; </w:t>
      </w:r>
      <w:proofErr w:type="spellStart"/>
      <w:r w:rsidRPr="00B975CF">
        <w:rPr>
          <w:rFonts w:eastAsia="Calibri"/>
          <w:shd w:val="clear" w:color="auto" w:fill="FFFFFF"/>
        </w:rPr>
        <w:t>Goncharuk</w:t>
      </w:r>
      <w:proofErr w:type="spellEnd"/>
      <w:r w:rsidRPr="00B975CF">
        <w:rPr>
          <w:rFonts w:eastAsia="Calibri"/>
          <w:shd w:val="clear" w:color="auto" w:fill="FFFFFF"/>
        </w:rPr>
        <w:t xml:space="preserve">, 2017).  </w:t>
      </w:r>
      <w:r w:rsidRPr="00B975CF">
        <w:rPr>
          <w:rFonts w:eastAsia="Calibri"/>
        </w:rPr>
        <w:t>The results of their study found that Portugal, Poland, and Ireland were the most efficient systems of those they examined, with Lithuania, Norway, Switzerland, Germany, and Austria being the least efficient countries in their study (</w:t>
      </w:r>
      <w:r w:rsidRPr="00B975CF">
        <w:rPr>
          <w:rFonts w:eastAsia="Calibri"/>
          <w:shd w:val="clear" w:color="auto" w:fill="FFFFFF"/>
        </w:rPr>
        <w:t xml:space="preserve">lo </w:t>
      </w:r>
      <w:proofErr w:type="spellStart"/>
      <w:r w:rsidRPr="00B975CF">
        <w:rPr>
          <w:rFonts w:eastAsia="Calibri"/>
          <w:shd w:val="clear" w:color="auto" w:fill="FFFFFF"/>
        </w:rPr>
        <w:t>Storto</w:t>
      </w:r>
      <w:proofErr w:type="spellEnd"/>
      <w:r w:rsidRPr="00B975CF">
        <w:rPr>
          <w:rFonts w:eastAsia="Calibri"/>
          <w:shd w:val="clear" w:color="auto" w:fill="FFFFFF"/>
        </w:rPr>
        <w:t xml:space="preserve"> &amp; </w:t>
      </w:r>
      <w:proofErr w:type="spellStart"/>
      <w:r w:rsidRPr="00B975CF">
        <w:rPr>
          <w:rFonts w:eastAsia="Calibri"/>
          <w:shd w:val="clear" w:color="auto" w:fill="FFFFFF"/>
        </w:rPr>
        <w:t>Goncharuk</w:t>
      </w:r>
      <w:proofErr w:type="spellEnd"/>
      <w:r w:rsidRPr="00B975CF">
        <w:rPr>
          <w:rFonts w:eastAsia="Calibri"/>
          <w:shd w:val="clear" w:color="auto" w:fill="FFFFFF"/>
        </w:rPr>
        <w:t xml:space="preserve">, 2017).  </w:t>
      </w:r>
      <w:r w:rsidRPr="00B975CF">
        <w:rPr>
          <w:rFonts w:eastAsia="Calibri"/>
        </w:rPr>
        <w:t xml:space="preserve">For 2014, they found that Slovenia and Cyprus were the most effective countries, and the study concludes that the worst health systems in 2014 were </w:t>
      </w:r>
      <w:r w:rsidR="00567659">
        <w:rPr>
          <w:rFonts w:eastAsia="Calibri"/>
        </w:rPr>
        <w:t>those of</w:t>
      </w:r>
      <w:r w:rsidRPr="00B975CF">
        <w:rPr>
          <w:rFonts w:eastAsia="Calibri"/>
        </w:rPr>
        <w:t xml:space="preserve"> Ukraine, Bulgaria, Switzerland, Lithuania, and Romania</w:t>
      </w:r>
      <w:r w:rsidR="00567659">
        <w:rPr>
          <w:rFonts w:eastAsia="Calibri"/>
        </w:rPr>
        <w:t xml:space="preserve"> </w:t>
      </w:r>
      <w:hyperlink r:id="rId13" w:history="1">
        <w:r w:rsidR="00567659" w:rsidRPr="00B975CF">
          <w:rPr>
            <w:rFonts w:eastAsia="Calibri"/>
          </w:rPr>
          <w:t>(</w:t>
        </w:r>
      </w:hyperlink>
      <w:r w:rsidR="00567659" w:rsidRPr="00B975CF">
        <w:rPr>
          <w:rFonts w:eastAsia="Calibri"/>
          <w:shd w:val="clear" w:color="auto" w:fill="FFFFFF"/>
        </w:rPr>
        <w:t xml:space="preserve">lo </w:t>
      </w:r>
      <w:proofErr w:type="spellStart"/>
      <w:r w:rsidR="00567659" w:rsidRPr="00B975CF">
        <w:rPr>
          <w:rFonts w:eastAsia="Calibri"/>
          <w:shd w:val="clear" w:color="auto" w:fill="FFFFFF"/>
        </w:rPr>
        <w:t>Storto</w:t>
      </w:r>
      <w:proofErr w:type="spellEnd"/>
      <w:r w:rsidR="00567659" w:rsidRPr="00B975CF">
        <w:rPr>
          <w:rFonts w:eastAsia="Calibri"/>
          <w:shd w:val="clear" w:color="auto" w:fill="FFFFFF"/>
        </w:rPr>
        <w:t xml:space="preserve"> &amp; </w:t>
      </w:r>
      <w:proofErr w:type="spellStart"/>
      <w:r w:rsidR="00567659" w:rsidRPr="00B975CF">
        <w:rPr>
          <w:rFonts w:eastAsia="Calibri"/>
          <w:shd w:val="clear" w:color="auto" w:fill="FFFFFF"/>
        </w:rPr>
        <w:t>Goncharuk</w:t>
      </w:r>
      <w:proofErr w:type="spellEnd"/>
      <w:r w:rsidR="00567659" w:rsidRPr="00B975CF">
        <w:rPr>
          <w:rFonts w:eastAsia="Calibri"/>
          <w:shd w:val="clear" w:color="auto" w:fill="FFFFFF"/>
        </w:rPr>
        <w:t>, 2017)</w:t>
      </w:r>
      <w:r w:rsidR="00567659">
        <w:rPr>
          <w:rFonts w:eastAsia="Calibri"/>
          <w:shd w:val="clear" w:color="auto" w:fill="FFFFFF"/>
        </w:rPr>
        <w:t>.</w:t>
      </w:r>
      <w:r w:rsidR="00567659">
        <w:rPr>
          <w:rFonts w:eastAsia="Calibri"/>
        </w:rPr>
        <w:t xml:space="preserve">  The </w:t>
      </w:r>
      <w:r w:rsidRPr="00B975CF">
        <w:rPr>
          <w:rFonts w:eastAsia="Calibri"/>
        </w:rPr>
        <w:t xml:space="preserve">countries that did well in efficiency and effectiveness were Portugal, Sweden, and Cyprus </w:t>
      </w:r>
      <w:hyperlink r:id="rId14" w:history="1">
        <w:r w:rsidRPr="00B975CF">
          <w:rPr>
            <w:rFonts w:eastAsia="Calibri"/>
          </w:rPr>
          <w:t>(</w:t>
        </w:r>
      </w:hyperlink>
      <w:r w:rsidRPr="00B975CF">
        <w:rPr>
          <w:rFonts w:eastAsia="Calibri"/>
          <w:shd w:val="clear" w:color="auto" w:fill="FFFFFF"/>
        </w:rPr>
        <w:t xml:space="preserve">lo </w:t>
      </w:r>
      <w:proofErr w:type="spellStart"/>
      <w:r w:rsidRPr="00B975CF">
        <w:rPr>
          <w:rFonts w:eastAsia="Calibri"/>
          <w:shd w:val="clear" w:color="auto" w:fill="FFFFFF"/>
        </w:rPr>
        <w:t>Storto</w:t>
      </w:r>
      <w:proofErr w:type="spellEnd"/>
      <w:r w:rsidRPr="00B975CF">
        <w:rPr>
          <w:rFonts w:eastAsia="Calibri"/>
          <w:shd w:val="clear" w:color="auto" w:fill="FFFFFF"/>
        </w:rPr>
        <w:t xml:space="preserve"> &amp; </w:t>
      </w:r>
      <w:proofErr w:type="spellStart"/>
      <w:r w:rsidRPr="00B975CF">
        <w:rPr>
          <w:rFonts w:eastAsia="Calibri"/>
          <w:shd w:val="clear" w:color="auto" w:fill="FFFFFF"/>
        </w:rPr>
        <w:t>Goncharuk</w:t>
      </w:r>
      <w:proofErr w:type="spellEnd"/>
      <w:r w:rsidRPr="00B975CF">
        <w:rPr>
          <w:rFonts w:eastAsia="Calibri"/>
          <w:shd w:val="clear" w:color="auto" w:fill="FFFFFF"/>
        </w:rPr>
        <w:t>, 2017)</w:t>
      </w:r>
      <w:r w:rsidRPr="00B975CF">
        <w:rPr>
          <w:rFonts w:eastAsia="Calibri"/>
        </w:rPr>
        <w:t xml:space="preserve">.  Also, the study did not find results that indicated that one metric was at the expense of the other, in that efficiency did not come at the expense of effectiveness, or the other way around </w:t>
      </w:r>
      <w:hyperlink r:id="rId15" w:history="1">
        <w:r w:rsidRPr="00B975CF">
          <w:rPr>
            <w:rFonts w:eastAsia="Calibri"/>
          </w:rPr>
          <w:t>(</w:t>
        </w:r>
      </w:hyperlink>
      <w:r w:rsidRPr="00B975CF">
        <w:rPr>
          <w:rFonts w:eastAsia="Calibri"/>
          <w:shd w:val="clear" w:color="auto" w:fill="FFFFFF"/>
        </w:rPr>
        <w:t xml:space="preserve">lo </w:t>
      </w:r>
      <w:proofErr w:type="spellStart"/>
      <w:r w:rsidRPr="00B975CF">
        <w:rPr>
          <w:rFonts w:eastAsia="Calibri"/>
          <w:shd w:val="clear" w:color="auto" w:fill="FFFFFF"/>
        </w:rPr>
        <w:t>Storto</w:t>
      </w:r>
      <w:proofErr w:type="spellEnd"/>
      <w:r w:rsidRPr="00B975CF">
        <w:rPr>
          <w:rFonts w:eastAsia="Calibri"/>
          <w:shd w:val="clear" w:color="auto" w:fill="FFFFFF"/>
        </w:rPr>
        <w:t xml:space="preserve"> &amp; </w:t>
      </w:r>
      <w:proofErr w:type="spellStart"/>
      <w:r w:rsidRPr="00B975CF">
        <w:rPr>
          <w:rFonts w:eastAsia="Calibri"/>
          <w:shd w:val="clear" w:color="auto" w:fill="FFFFFF"/>
        </w:rPr>
        <w:t>Goncharuk</w:t>
      </w:r>
      <w:proofErr w:type="spellEnd"/>
      <w:r w:rsidRPr="00B975CF">
        <w:rPr>
          <w:rFonts w:eastAsia="Calibri"/>
          <w:shd w:val="clear" w:color="auto" w:fill="FFFFFF"/>
        </w:rPr>
        <w:t>, 2017)</w:t>
      </w:r>
      <w:r w:rsidRPr="00B975CF">
        <w:rPr>
          <w:rFonts w:eastAsia="Calibri"/>
        </w:rPr>
        <w:t xml:space="preserve">.  </w:t>
      </w:r>
    </w:p>
    <w:p w14:paraId="59B93152" w14:textId="0B1A9500" w:rsidR="00B975CF" w:rsidRPr="00B975CF" w:rsidRDefault="00B975CF" w:rsidP="00B975CF">
      <w:pPr>
        <w:rPr>
          <w:rFonts w:eastAsia="Calibri"/>
        </w:rPr>
      </w:pPr>
      <w:r w:rsidRPr="00B975CF">
        <w:rPr>
          <w:rFonts w:eastAsia="Calibri"/>
        </w:rPr>
        <w:tab/>
        <w:t xml:space="preserve">Similarly to </w:t>
      </w:r>
      <w:r w:rsidR="00567659">
        <w:rPr>
          <w:rFonts w:eastAsia="Calibri"/>
        </w:rPr>
        <w:t xml:space="preserve">this </w:t>
      </w:r>
      <w:r w:rsidRPr="00B975CF">
        <w:rPr>
          <w:rFonts w:eastAsia="Calibri"/>
        </w:rPr>
        <w:t>paper, a previous study compared systems following the Beveridge model vs those following the Bismarck model (</w:t>
      </w:r>
      <w:hyperlink r:id="rId16" w:history="1">
        <w:r w:rsidRPr="00B975CF">
          <w:rPr>
            <w:rFonts w:eastAsia="Calibri"/>
            <w:color w:val="222222"/>
            <w:shd w:val="clear" w:color="auto" w:fill="FFFFFF"/>
          </w:rPr>
          <w:t xml:space="preserve">Van Der Zee &amp; </w:t>
        </w:r>
        <w:proofErr w:type="spellStart"/>
        <w:r w:rsidRPr="00B975CF">
          <w:rPr>
            <w:rFonts w:eastAsia="Calibri"/>
            <w:color w:val="222222"/>
            <w:shd w:val="clear" w:color="auto" w:fill="FFFFFF"/>
          </w:rPr>
          <w:t>Kroneman</w:t>
        </w:r>
        <w:proofErr w:type="spellEnd"/>
        <w:r w:rsidRPr="00B975CF">
          <w:rPr>
            <w:rFonts w:eastAsia="Calibri"/>
            <w:color w:val="222222"/>
            <w:shd w:val="clear" w:color="auto" w:fill="FFFFFF"/>
          </w:rPr>
          <w:t>, 2007)</w:t>
        </w:r>
      </w:hyperlink>
      <w:r w:rsidRPr="00B975CF">
        <w:rPr>
          <w:rFonts w:eastAsia="Calibri"/>
        </w:rPr>
        <w:t xml:space="preserve">.  The Beveridge model </w:t>
      </w:r>
      <w:r w:rsidR="00567659">
        <w:rPr>
          <w:rFonts w:eastAsia="Calibri"/>
        </w:rPr>
        <w:t xml:space="preserve">is </w:t>
      </w:r>
      <w:r w:rsidRPr="00B975CF">
        <w:rPr>
          <w:rFonts w:eastAsia="Calibri"/>
        </w:rPr>
        <w:t>a national health service and a Social Security health service (</w:t>
      </w:r>
      <w:hyperlink r:id="rId17" w:history="1">
        <w:r w:rsidRPr="00B975CF">
          <w:rPr>
            <w:rFonts w:eastAsia="Calibri"/>
            <w:color w:val="222222"/>
            <w:shd w:val="clear" w:color="auto" w:fill="FFFFFF"/>
          </w:rPr>
          <w:t xml:space="preserve">Van Der Zee &amp; </w:t>
        </w:r>
        <w:proofErr w:type="spellStart"/>
        <w:r w:rsidRPr="00B975CF">
          <w:rPr>
            <w:rFonts w:eastAsia="Calibri"/>
            <w:color w:val="222222"/>
            <w:shd w:val="clear" w:color="auto" w:fill="FFFFFF"/>
          </w:rPr>
          <w:t>Kroneman</w:t>
        </w:r>
        <w:proofErr w:type="spellEnd"/>
        <w:r w:rsidRPr="00B975CF">
          <w:rPr>
            <w:rFonts w:eastAsia="Calibri"/>
            <w:color w:val="222222"/>
            <w:shd w:val="clear" w:color="auto" w:fill="FFFFFF"/>
          </w:rPr>
          <w:t>, 2007)</w:t>
        </w:r>
      </w:hyperlink>
      <w:r w:rsidRPr="00B975CF">
        <w:rPr>
          <w:rFonts w:eastAsia="Calibri"/>
          <w:color w:val="222222"/>
          <w:shd w:val="clear" w:color="auto" w:fill="FFFFFF"/>
        </w:rPr>
        <w:t xml:space="preserve">.  In </w:t>
      </w:r>
      <w:r w:rsidR="00567659">
        <w:rPr>
          <w:rFonts w:eastAsia="Calibri"/>
          <w:color w:val="222222"/>
          <w:shd w:val="clear" w:color="auto" w:fill="FFFFFF"/>
        </w:rPr>
        <w:t>this study</w:t>
      </w:r>
      <w:r w:rsidRPr="00B975CF">
        <w:rPr>
          <w:rFonts w:eastAsia="Calibri"/>
          <w:color w:val="222222"/>
          <w:shd w:val="clear" w:color="auto" w:fill="FFFFFF"/>
        </w:rPr>
        <w:t xml:space="preserve">, these models correspond fairly closely with </w:t>
      </w:r>
      <w:r w:rsidR="00062A98">
        <w:rPr>
          <w:rFonts w:eastAsia="Calibri"/>
          <w:color w:val="222222"/>
          <w:shd w:val="clear" w:color="auto" w:fill="FFFFFF"/>
        </w:rPr>
        <w:t xml:space="preserve">this paper’s </w:t>
      </w:r>
      <w:r w:rsidRPr="00B975CF">
        <w:rPr>
          <w:rFonts w:eastAsia="Calibri"/>
          <w:color w:val="222222"/>
          <w:shd w:val="clear" w:color="auto" w:fill="FFFFFF"/>
        </w:rPr>
        <w:t>conception of public systems and insurance-based systems, respectively.</w:t>
      </w:r>
      <w:r w:rsidRPr="00B975CF">
        <w:rPr>
          <w:rFonts w:eastAsia="Calibri"/>
        </w:rPr>
        <w:t xml:space="preserve">  The study found that healthcare outcomes have been improving over time in Europe, regardless of which system was being used </w:t>
      </w:r>
      <w:hyperlink r:id="rId18" w:history="1">
        <w:r w:rsidRPr="00B975CF">
          <w:rPr>
            <w:rFonts w:eastAsia="Calibri"/>
          </w:rPr>
          <w:t>(</w:t>
        </w:r>
        <w:hyperlink r:id="rId19" w:history="1">
          <w:r w:rsidRPr="00B975CF">
            <w:rPr>
              <w:rFonts w:eastAsia="Calibri"/>
              <w:color w:val="222222"/>
              <w:shd w:val="clear" w:color="auto" w:fill="FFFFFF"/>
            </w:rPr>
            <w:t>Van Der Zee &amp; Kroneman, 2007)</w:t>
          </w:r>
        </w:hyperlink>
      </w:hyperlink>
      <w:r w:rsidRPr="00B975CF">
        <w:rPr>
          <w:rFonts w:eastAsia="Calibri"/>
        </w:rPr>
        <w:t xml:space="preserve">.  Much like </w:t>
      </w:r>
      <w:r w:rsidR="00062A98">
        <w:rPr>
          <w:rFonts w:eastAsia="Calibri"/>
        </w:rPr>
        <w:t>this</w:t>
      </w:r>
      <w:r w:rsidRPr="00B975CF">
        <w:rPr>
          <w:rFonts w:eastAsia="Calibri"/>
        </w:rPr>
        <w:t xml:space="preserve"> study, their work suffered from the problem of a limited number of possible countries to observe</w:t>
      </w:r>
      <w:r w:rsidR="00A85537">
        <w:rPr>
          <w:rFonts w:eastAsia="Calibri"/>
        </w:rPr>
        <w:t xml:space="preserve"> </w:t>
      </w:r>
      <w:r w:rsidR="00A85537" w:rsidRPr="00A85537">
        <w:rPr>
          <w:rFonts w:eastAsia="Calibri"/>
        </w:rPr>
        <w:t>(</w:t>
      </w:r>
      <w:hyperlink r:id="rId20" w:history="1">
        <w:r w:rsidR="00A85537" w:rsidRPr="00A85537">
          <w:rPr>
            <w:rFonts w:eastAsia="Calibri"/>
          </w:rPr>
          <w:t xml:space="preserve">Van Der Zee &amp; </w:t>
        </w:r>
        <w:proofErr w:type="spellStart"/>
        <w:r w:rsidR="00A85537" w:rsidRPr="00A85537">
          <w:rPr>
            <w:rFonts w:eastAsia="Calibri"/>
          </w:rPr>
          <w:t>Kroneman</w:t>
        </w:r>
        <w:proofErr w:type="spellEnd"/>
        <w:r w:rsidR="00A85537" w:rsidRPr="00A85537">
          <w:rPr>
            <w:rFonts w:eastAsia="Calibri"/>
          </w:rPr>
          <w:t>, 2007)</w:t>
        </w:r>
      </w:hyperlink>
      <w:r w:rsidR="00A85537">
        <w:rPr>
          <w:rFonts w:eastAsia="Calibri"/>
        </w:rPr>
        <w:t>.</w:t>
      </w:r>
      <w:r w:rsidRPr="00B975CF">
        <w:rPr>
          <w:rFonts w:eastAsia="Calibri"/>
        </w:rPr>
        <w:t xml:space="preserve"> </w:t>
      </w:r>
      <w:r w:rsidR="00A85537">
        <w:rPr>
          <w:rFonts w:eastAsia="Calibri"/>
        </w:rPr>
        <w:t>Although, they</w:t>
      </w:r>
      <w:r w:rsidRPr="00B975CF">
        <w:rPr>
          <w:rFonts w:eastAsia="Calibri"/>
        </w:rPr>
        <w:t xml:space="preserve"> did find that both systems were similarly effective at cost containment, but that the Bismarck Model systems had slightly higher costs relative to GDP by the end of their time period (2003), with Bismarck </w:t>
      </w:r>
      <w:r w:rsidRPr="00B975CF">
        <w:rPr>
          <w:rFonts w:eastAsia="Calibri"/>
        </w:rPr>
        <w:lastRenderedPageBreak/>
        <w:t xml:space="preserve">systems averaging a cost of 10% of GDP, </w:t>
      </w:r>
      <w:r w:rsidR="00F804E5">
        <w:rPr>
          <w:rFonts w:eastAsia="Calibri"/>
        </w:rPr>
        <w:t xml:space="preserve">and </w:t>
      </w:r>
      <w:r w:rsidRPr="00B975CF">
        <w:rPr>
          <w:rFonts w:eastAsia="Calibri"/>
        </w:rPr>
        <w:t xml:space="preserve">Beveridge systems averaging 8% </w:t>
      </w:r>
      <w:hyperlink r:id="rId21" w:history="1">
        <w:r w:rsidRPr="00B975CF">
          <w:rPr>
            <w:rFonts w:eastAsia="Calibri"/>
          </w:rPr>
          <w:t>(</w:t>
        </w:r>
        <w:hyperlink r:id="rId22" w:history="1">
          <w:r w:rsidRPr="00B975CF">
            <w:rPr>
              <w:rFonts w:eastAsia="Calibri"/>
              <w:color w:val="222222"/>
              <w:shd w:val="clear" w:color="auto" w:fill="FFFFFF"/>
            </w:rPr>
            <w:t>Van Der Zee &amp; Kroneman, 2007)</w:t>
          </w:r>
        </w:hyperlink>
      </w:hyperlink>
      <w:r w:rsidRPr="00B975CF">
        <w:rPr>
          <w:rFonts w:eastAsia="Calibri"/>
        </w:rPr>
        <w:t>.  It was also found that individuals living under a Bismarck system were more satisfied with their healthcare system than were individuals under a Beveridge system</w:t>
      </w:r>
      <w:r w:rsidR="00A85537">
        <w:rPr>
          <w:rFonts w:eastAsia="Calibri"/>
        </w:rPr>
        <w:t>, but there</w:t>
      </w:r>
      <w:r w:rsidRPr="00B975CF">
        <w:rPr>
          <w:rFonts w:eastAsia="Calibri"/>
        </w:rPr>
        <w:t xml:space="preserve"> was a large amount of within group variation in the Beveridge model systems </w:t>
      </w:r>
      <w:hyperlink r:id="rId23" w:history="1">
        <w:r w:rsidRPr="00B975CF">
          <w:rPr>
            <w:rFonts w:eastAsia="Calibri"/>
          </w:rPr>
          <w:t>(</w:t>
        </w:r>
        <w:hyperlink r:id="rId24" w:history="1">
          <w:r w:rsidRPr="00B975CF">
            <w:rPr>
              <w:rFonts w:eastAsia="Calibri"/>
              <w:color w:val="222222"/>
              <w:shd w:val="clear" w:color="auto" w:fill="FFFFFF"/>
            </w:rPr>
            <w:t>Van Der Zee &amp; Kroneman, 2007)</w:t>
          </w:r>
        </w:hyperlink>
      </w:hyperlink>
      <w:r w:rsidRPr="00B975CF">
        <w:rPr>
          <w:rFonts w:eastAsia="Calibri"/>
        </w:rPr>
        <w:t xml:space="preserve">.  In terms of outcomes, the study found small differences with the Bismarck systems being slightly better in some outcome measurements </w:t>
      </w:r>
      <w:hyperlink r:id="rId25" w:history="1">
        <w:r w:rsidRPr="00B975CF">
          <w:rPr>
            <w:rFonts w:eastAsia="Calibri"/>
          </w:rPr>
          <w:t>(</w:t>
        </w:r>
        <w:hyperlink r:id="rId26" w:history="1">
          <w:r w:rsidRPr="00B975CF">
            <w:rPr>
              <w:rFonts w:eastAsia="Calibri"/>
              <w:color w:val="222222"/>
              <w:shd w:val="clear" w:color="auto" w:fill="FFFFFF"/>
            </w:rPr>
            <w:t>Van Der Zee &amp; Kroneman, 2007)</w:t>
          </w:r>
        </w:hyperlink>
      </w:hyperlink>
      <w:r w:rsidRPr="00B975CF">
        <w:rPr>
          <w:rFonts w:eastAsia="Calibri"/>
        </w:rPr>
        <w:t>.</w:t>
      </w:r>
    </w:p>
    <w:p w14:paraId="30A5EA43" w14:textId="479BF0A4" w:rsidR="00B975CF" w:rsidRPr="00B975CF" w:rsidRDefault="00BC2477" w:rsidP="00B975CF">
      <w:pPr>
        <w:rPr>
          <w:rFonts w:eastAsia="Calibri"/>
        </w:rPr>
      </w:pPr>
      <w:r>
        <w:rPr>
          <w:rFonts w:eastAsia="Calibri"/>
        </w:rPr>
        <w:t>This</w:t>
      </w:r>
      <w:r w:rsidR="00B975CF" w:rsidRPr="00B975CF">
        <w:rPr>
          <w:rFonts w:eastAsia="Calibri"/>
        </w:rPr>
        <w:t xml:space="preserve"> paper will </w:t>
      </w:r>
      <w:r w:rsidR="009C0F68">
        <w:rPr>
          <w:rFonts w:eastAsia="Calibri"/>
        </w:rPr>
        <w:t>also e</w:t>
      </w:r>
      <w:r w:rsidR="00B975CF" w:rsidRPr="00B975CF">
        <w:rPr>
          <w:rFonts w:eastAsia="Calibri"/>
        </w:rPr>
        <w:t>xamin</w:t>
      </w:r>
      <w:r>
        <w:rPr>
          <w:rFonts w:eastAsia="Calibri"/>
        </w:rPr>
        <w:t>e</w:t>
      </w:r>
      <w:r w:rsidR="00B975CF" w:rsidRPr="00B975CF">
        <w:rPr>
          <w:rFonts w:eastAsia="Calibri"/>
        </w:rPr>
        <w:t xml:space="preserve"> the impact of the role of gatekeepers that primary care physicians may </w:t>
      </w:r>
      <w:r w:rsidR="009C0F68">
        <w:rPr>
          <w:rFonts w:eastAsia="Calibri"/>
        </w:rPr>
        <w:t>have in limiting</w:t>
      </w:r>
      <w:r w:rsidR="00B975CF" w:rsidRPr="00B975CF">
        <w:rPr>
          <w:rFonts w:eastAsia="Calibri"/>
        </w:rPr>
        <w:t xml:space="preserve"> access to specialist services.  Some literature looks into why people decide to skip their primary care physician and go </w:t>
      </w:r>
      <w:r w:rsidR="00B975CF" w:rsidRPr="00C5434B">
        <w:rPr>
          <w:rFonts w:eastAsia="Calibri"/>
        </w:rPr>
        <w:t>straight to a specialist (</w:t>
      </w:r>
      <w:proofErr w:type="spellStart"/>
      <w:r w:rsidR="00B975CF" w:rsidRPr="00C5434B">
        <w:rPr>
          <w:rFonts w:eastAsia="Calibri"/>
        </w:rPr>
        <w:t>Kulu</w:t>
      </w:r>
      <w:proofErr w:type="spellEnd"/>
      <w:r w:rsidR="00B975CF" w:rsidRPr="00C5434B">
        <w:rPr>
          <w:rFonts w:eastAsia="Calibri"/>
        </w:rPr>
        <w:t>-Glasgow,</w:t>
      </w:r>
      <w:r w:rsidR="00B975CF" w:rsidRPr="00B975CF">
        <w:rPr>
          <w:rFonts w:eastAsia="Calibri"/>
        </w:rPr>
        <w:t xml:space="preserve"> </w:t>
      </w:r>
      <w:proofErr w:type="spellStart"/>
      <w:r w:rsidR="00B975CF" w:rsidRPr="00B975CF">
        <w:rPr>
          <w:rFonts w:eastAsia="Calibri"/>
        </w:rPr>
        <w:t>Delnoij</w:t>
      </w:r>
      <w:proofErr w:type="spellEnd"/>
      <w:r w:rsidR="00B975CF" w:rsidRPr="00B975CF">
        <w:rPr>
          <w:rFonts w:eastAsia="Calibri"/>
        </w:rPr>
        <w:t>, &amp; de Bakker, 1998).  Their survey work indicates</w:t>
      </w:r>
      <w:r w:rsidR="00E878E3">
        <w:rPr>
          <w:rFonts w:eastAsia="Calibri"/>
        </w:rPr>
        <w:t xml:space="preserve"> </w:t>
      </w:r>
      <w:r w:rsidR="00B975CF" w:rsidRPr="00B975CF">
        <w:rPr>
          <w:rFonts w:eastAsia="Calibri"/>
        </w:rPr>
        <w:t>the most common reasons for going straight to a specialist</w:t>
      </w:r>
      <w:r w:rsidR="00332B1B">
        <w:rPr>
          <w:rFonts w:eastAsia="Calibri"/>
        </w:rPr>
        <w:t>:</w:t>
      </w:r>
      <w:r w:rsidR="00B975CF" w:rsidRPr="00B975CF">
        <w:rPr>
          <w:rFonts w:eastAsia="Calibri"/>
        </w:rPr>
        <w:t xml:space="preserve"> </w:t>
      </w:r>
      <w:r w:rsidR="00332B1B">
        <w:rPr>
          <w:rFonts w:eastAsia="Calibri"/>
        </w:rPr>
        <w:t xml:space="preserve">the individuals seeking care </w:t>
      </w:r>
      <w:r w:rsidR="00B975CF" w:rsidRPr="00B975CF">
        <w:rPr>
          <w:rFonts w:eastAsia="Calibri"/>
        </w:rPr>
        <w:t>think</w:t>
      </w:r>
      <w:r w:rsidR="00332B1B">
        <w:rPr>
          <w:rFonts w:eastAsia="Calibri"/>
        </w:rPr>
        <w:t xml:space="preserve"> that</w:t>
      </w:r>
      <w:r w:rsidR="00B975CF" w:rsidRPr="00B975CF">
        <w:rPr>
          <w:rFonts w:eastAsia="Calibri"/>
        </w:rPr>
        <w:t xml:space="preserve"> a general practitioner will not be adequate for their issue</w:t>
      </w:r>
      <w:r w:rsidR="00E878E3">
        <w:rPr>
          <w:rFonts w:eastAsia="Calibri"/>
        </w:rPr>
        <w:t>;</w:t>
      </w:r>
      <w:r w:rsidR="00B975CF" w:rsidRPr="00B975CF">
        <w:rPr>
          <w:rFonts w:eastAsia="Calibri"/>
        </w:rPr>
        <w:t xml:space="preserve"> facilities and services that the specialist had</w:t>
      </w:r>
      <w:r w:rsidR="00E878E3">
        <w:rPr>
          <w:rFonts w:eastAsia="Calibri"/>
        </w:rPr>
        <w:t>;</w:t>
      </w:r>
      <w:r w:rsidR="00B975CF" w:rsidRPr="00B975CF">
        <w:rPr>
          <w:rFonts w:eastAsia="Calibri"/>
        </w:rPr>
        <w:t xml:space="preserve"> saving time</w:t>
      </w:r>
      <w:r w:rsidR="00E878E3">
        <w:rPr>
          <w:rFonts w:eastAsia="Calibri"/>
        </w:rPr>
        <w:t>;</w:t>
      </w:r>
      <w:r w:rsidR="00B975CF" w:rsidRPr="00B975CF">
        <w:rPr>
          <w:rFonts w:eastAsia="Calibri"/>
        </w:rPr>
        <w:t xml:space="preserve"> and saving money (</w:t>
      </w:r>
      <w:proofErr w:type="spellStart"/>
      <w:r w:rsidR="00B975CF" w:rsidRPr="00B975CF">
        <w:rPr>
          <w:rFonts w:eastAsia="Calibri"/>
          <w:color w:val="222222"/>
          <w:shd w:val="clear" w:color="auto" w:fill="FFFFFF"/>
        </w:rPr>
        <w:t>Kulu</w:t>
      </w:r>
      <w:proofErr w:type="spellEnd"/>
      <w:r w:rsidR="00B975CF" w:rsidRPr="00B975CF">
        <w:rPr>
          <w:rFonts w:eastAsia="Calibri"/>
          <w:color w:val="222222"/>
          <w:shd w:val="clear" w:color="auto" w:fill="FFFFFF"/>
        </w:rPr>
        <w:t>-Glasgow et al., 1998)</w:t>
      </w:r>
      <w:r w:rsidR="00B975CF" w:rsidRPr="00B975CF">
        <w:rPr>
          <w:rFonts w:eastAsia="Calibri"/>
        </w:rPr>
        <w:t>.  Trying to save money by not going to a general practitioner is an interesting idea, in that specialists would likely cost more</w:t>
      </w:r>
      <w:r w:rsidR="00332B1B">
        <w:rPr>
          <w:rFonts w:eastAsia="Calibri"/>
        </w:rPr>
        <w:t>.</w:t>
      </w:r>
      <w:r w:rsidR="00B975CF" w:rsidRPr="00B975CF">
        <w:rPr>
          <w:rFonts w:eastAsia="Calibri"/>
        </w:rPr>
        <w:t xml:space="preserve"> </w:t>
      </w:r>
      <w:r w:rsidR="00332B1B">
        <w:rPr>
          <w:rFonts w:eastAsia="Calibri"/>
        </w:rPr>
        <w:t>Therefore,</w:t>
      </w:r>
      <w:r w:rsidR="00B975CF" w:rsidRPr="00B975CF">
        <w:rPr>
          <w:rFonts w:eastAsia="Calibri"/>
        </w:rPr>
        <w:t xml:space="preserve"> it might be reasoned that if an individual was to skip straight to a specialist</w:t>
      </w:r>
      <w:r w:rsidR="00332B1B">
        <w:rPr>
          <w:rFonts w:eastAsia="Calibri"/>
        </w:rPr>
        <w:t>, then this must be because</w:t>
      </w:r>
      <w:r w:rsidR="00B975CF" w:rsidRPr="00B975CF">
        <w:rPr>
          <w:rFonts w:eastAsia="Calibri"/>
        </w:rPr>
        <w:t xml:space="preserve"> they </w:t>
      </w:r>
      <w:r w:rsidR="00332B1B">
        <w:rPr>
          <w:rFonts w:eastAsia="Calibri"/>
        </w:rPr>
        <w:t>perceived</w:t>
      </w:r>
      <w:r w:rsidR="00B975CF" w:rsidRPr="00B975CF">
        <w:rPr>
          <w:rFonts w:eastAsia="Calibri"/>
        </w:rPr>
        <w:t xml:space="preserve"> that they </w:t>
      </w:r>
      <w:r w:rsidR="00332B1B">
        <w:rPr>
          <w:rFonts w:eastAsia="Calibri"/>
        </w:rPr>
        <w:t>will need to see one eventually, and thus it would be an unnecessary expense to first see the general practitioner.</w:t>
      </w:r>
      <w:r w:rsidR="00B975CF" w:rsidRPr="00B975CF">
        <w:rPr>
          <w:rFonts w:eastAsia="Calibri"/>
        </w:rPr>
        <w:t xml:space="preserve">  Redesigning incentive structures might be a way to combat this perception, and may be part of the reason gatekeeping structures exist.  Existing literature discusses the practice of gatekeeping among members of the OECD </w:t>
      </w:r>
      <w:hyperlink r:id="rId27" w:history="1">
        <w:r w:rsidR="00B975CF" w:rsidRPr="00B975CF">
          <w:rPr>
            <w:rFonts w:eastAsia="Calibri"/>
          </w:rPr>
          <w:t>(</w:t>
        </w:r>
      </w:hyperlink>
      <w:r w:rsidR="00B975CF" w:rsidRPr="00B975CF">
        <w:rPr>
          <w:rFonts w:eastAsia="Calibri"/>
          <w:shd w:val="clear" w:color="auto" w:fill="FFFFFF"/>
        </w:rPr>
        <w:t>Reibling &amp; Wendt, 2012)</w:t>
      </w:r>
      <w:r w:rsidR="00B975CF" w:rsidRPr="00B975CF">
        <w:rPr>
          <w:rFonts w:eastAsia="Calibri"/>
        </w:rPr>
        <w:t xml:space="preserve">.  The research they did found results of a mixed nature when concerning the effectiveness of gatekeeping at improving quality or cutting costs, but notes that there exists a common perception that gatekeeping does reduce costs </w:t>
      </w:r>
      <w:hyperlink r:id="rId28" w:history="1">
        <w:hyperlink r:id="rId29" w:history="1">
          <w:r w:rsidR="00B975CF" w:rsidRPr="00B975CF">
            <w:rPr>
              <w:rFonts w:eastAsia="Calibri"/>
            </w:rPr>
            <w:t>(</w:t>
          </w:r>
        </w:hyperlink>
        <w:r w:rsidR="00B975CF" w:rsidRPr="00B975CF">
          <w:rPr>
            <w:rFonts w:eastAsia="Calibri"/>
            <w:shd w:val="clear" w:color="auto" w:fill="FFFFFF"/>
          </w:rPr>
          <w:t>Reibling &amp; Wendt, 2012)</w:t>
        </w:r>
      </w:hyperlink>
      <w:r w:rsidR="00B975CF" w:rsidRPr="00B975CF">
        <w:rPr>
          <w:rFonts w:eastAsia="Calibri"/>
        </w:rPr>
        <w:t>.</w:t>
      </w:r>
    </w:p>
    <w:p w14:paraId="6818CD27" w14:textId="77777777" w:rsidR="00B975CF" w:rsidRPr="00B975CF" w:rsidRDefault="00B975CF" w:rsidP="00B975CF">
      <w:pPr>
        <w:pStyle w:val="Heading1"/>
        <w:rPr>
          <w:rFonts w:eastAsia="Calibri"/>
        </w:rPr>
      </w:pPr>
      <w:bookmarkStart w:id="11" w:name="_Toc37012490"/>
      <w:bookmarkStart w:id="12" w:name="_Toc37014015"/>
      <w:r w:rsidRPr="00B975CF">
        <w:rPr>
          <w:rFonts w:eastAsia="Calibri"/>
        </w:rPr>
        <w:lastRenderedPageBreak/>
        <w:t>Hypotheses or Expected Outcomes</w:t>
      </w:r>
      <w:bookmarkEnd w:id="11"/>
      <w:bookmarkEnd w:id="12"/>
    </w:p>
    <w:p w14:paraId="1A832F95" w14:textId="3157E383" w:rsidR="00B975CF" w:rsidRPr="00B975CF" w:rsidRDefault="003B4387" w:rsidP="00B975CF">
      <w:pPr>
        <w:rPr>
          <w:rFonts w:eastAsia="Calibri"/>
          <w:b/>
        </w:rPr>
      </w:pPr>
      <w:r>
        <w:rPr>
          <w:rFonts w:eastAsia="Calibri"/>
        </w:rPr>
        <w:t>The</w:t>
      </w:r>
      <w:r w:rsidR="00B975CF" w:rsidRPr="00B975CF">
        <w:rPr>
          <w:rFonts w:eastAsia="Calibri"/>
        </w:rPr>
        <w:t xml:space="preserve"> null hypothesis is that there be will be no difference between the public systems and the insurance-based systems in terms of outcomes, while the alternative hypothesis is that there will be a difference.  </w:t>
      </w:r>
      <w:r>
        <w:rPr>
          <w:rFonts w:eastAsia="Calibri"/>
        </w:rPr>
        <w:t>The expectation is that</w:t>
      </w:r>
      <w:r w:rsidR="00B975CF" w:rsidRPr="00B975CF">
        <w:rPr>
          <w:rFonts w:eastAsia="Calibri"/>
        </w:rPr>
        <w:t xml:space="preserve"> a difference may exist between the systems, as differences in the way by which systems are financed and the impact this has on other factors, can be reasonably expected to lead to some differences in outcomes.  However, it is plausible that there will not be differences, in that there may have already have been switching by countries to one system, or the other if there were obvious differences, and that the differences between the two may be small enough to not cause dissatisfaction with one system in favor of the other. </w:t>
      </w:r>
      <w:r>
        <w:rPr>
          <w:rFonts w:eastAsia="Calibri"/>
        </w:rPr>
        <w:t xml:space="preserve"> The author</w:t>
      </w:r>
      <w:r w:rsidR="00B975CF" w:rsidRPr="00B975CF">
        <w:rPr>
          <w:rFonts w:eastAsia="Calibri"/>
        </w:rPr>
        <w:t xml:space="preserve"> also believe</w:t>
      </w:r>
      <w:r>
        <w:rPr>
          <w:rFonts w:eastAsia="Calibri"/>
        </w:rPr>
        <w:t>s</w:t>
      </w:r>
      <w:r w:rsidR="00B975CF" w:rsidRPr="00B975CF">
        <w:rPr>
          <w:rFonts w:eastAsia="Calibri"/>
        </w:rPr>
        <w:t xml:space="preserve"> that the differences between outcomes in the various systems will be explained by factors other than just purely the system type, and we will investigate such factors to attempt to determine if this is the case.  </w:t>
      </w:r>
      <w:r>
        <w:rPr>
          <w:rFonts w:eastAsia="Calibri"/>
        </w:rPr>
        <w:t xml:space="preserve">The author </w:t>
      </w:r>
      <w:r w:rsidR="00B975CF" w:rsidRPr="00B975CF">
        <w:rPr>
          <w:rFonts w:eastAsia="Calibri"/>
        </w:rPr>
        <w:t>also put</w:t>
      </w:r>
      <w:r>
        <w:rPr>
          <w:rFonts w:eastAsia="Calibri"/>
        </w:rPr>
        <w:t>s</w:t>
      </w:r>
      <w:r w:rsidR="00B975CF" w:rsidRPr="00B975CF">
        <w:rPr>
          <w:rFonts w:eastAsia="Calibri"/>
        </w:rPr>
        <w:t xml:space="preserve"> forward the null hypothesis that there will be no difference between gatekeeping systems and ones that do not gatekeep access to specialists, and an alternative hypothesis that there will be differences in outcomes.  This expectation is coming from the idea that limiting access to expensive specialists will help reduce costs, but will delay those who truly need specialized care from accessing at an earlier point in their condition that may have had benefits to early treatment that may not be realized.  </w:t>
      </w:r>
    </w:p>
    <w:p w14:paraId="35C51583" w14:textId="77777777" w:rsidR="00B975CF" w:rsidRPr="00B975CF" w:rsidRDefault="00B975CF" w:rsidP="00B975CF">
      <w:pPr>
        <w:pStyle w:val="Heading1"/>
        <w:rPr>
          <w:rFonts w:eastAsia="Calibri"/>
        </w:rPr>
      </w:pPr>
      <w:bookmarkStart w:id="13" w:name="_Toc37012491"/>
      <w:bookmarkStart w:id="14" w:name="_Toc37014016"/>
      <w:r w:rsidRPr="00B975CF">
        <w:rPr>
          <w:rFonts w:eastAsia="Calibri"/>
        </w:rPr>
        <w:lastRenderedPageBreak/>
        <w:t>Design, Methodology, and Data</w:t>
      </w:r>
      <w:bookmarkEnd w:id="13"/>
      <w:bookmarkEnd w:id="14"/>
    </w:p>
    <w:p w14:paraId="4E1868C1" w14:textId="77777777" w:rsidR="00310C98" w:rsidRDefault="00B975CF" w:rsidP="00B975CF">
      <w:r w:rsidRPr="00B975CF">
        <w:t>The design and methodology behind this paper involved selecting a topic that the author believed to be of importance to the health of the general population, this being a review and comparison of European healthcare systems, in order to</w:t>
      </w:r>
      <w:r w:rsidR="00781BE0">
        <w:t xml:space="preserve"> better understand the relationship between how health systems are structured and the outcomes they achieve</w:t>
      </w:r>
      <w:r w:rsidRPr="00B975CF">
        <w:t xml:space="preserve">. Within Europe, the main way services are paid for is through public funding, enrollment in a health insurance system, or a mixture of both. With this in mind, data were gathered that would inform </w:t>
      </w:r>
      <w:r w:rsidR="003B4387">
        <w:t>me</w:t>
      </w:r>
      <w:r w:rsidRPr="00B975CF">
        <w:t xml:space="preserve"> of the performance in various metrics across multiple countries, allowing </w:t>
      </w:r>
      <w:r w:rsidR="00331E73">
        <w:t>me</w:t>
      </w:r>
      <w:r w:rsidRPr="00B975CF">
        <w:t xml:space="preserve"> to compare countries against each other, with the main comparison being between countries that generally subscribed to an insurance model and countries that generally publicly funded </w:t>
      </w:r>
      <w:r w:rsidRPr="00BC4E21">
        <w:t xml:space="preserve">services. </w:t>
      </w:r>
    </w:p>
    <w:p w14:paraId="5FD9230C" w14:textId="28227CBF" w:rsidR="00310C98" w:rsidRDefault="00BC4E21" w:rsidP="00B975CF">
      <w:r w:rsidRPr="00BC4E21">
        <w:t xml:space="preserve">I examined </w:t>
      </w:r>
      <w:r w:rsidR="00B975CF" w:rsidRPr="00BC4E21">
        <w:t>the countries with statistical analysis conducted in Microsoft Excel to determine points of interest that will be presented in the paper.</w:t>
      </w:r>
      <w:r w:rsidRPr="00BC4E21">
        <w:t xml:space="preserve">  </w:t>
      </w:r>
      <w:r w:rsidR="00B975CF" w:rsidRPr="00BC4E21">
        <w:t>Some of the data were put through statistical analysis in order to determine whether or not the results were statistically significant.</w:t>
      </w:r>
      <w:r w:rsidR="00B975CF" w:rsidRPr="00B975CF">
        <w:t xml:space="preserve">  The statistical analyses used during this consisted of T-tests for comparing the groupings against each other</w:t>
      </w:r>
      <w:r>
        <w:t>.  The group of gatekeeping systems was compared against the group of non-gatekeeping systems using this method, and the group of systems based upon a public system were compared against the grouping of countries using an insurance-based system.</w:t>
      </w:r>
      <w:r w:rsidR="00B975CF" w:rsidRPr="00B975CF">
        <w:t xml:space="preserve"> </w:t>
      </w:r>
      <w:r>
        <w:t xml:space="preserve">Linear regression was </w:t>
      </w:r>
      <w:r w:rsidR="00331E73">
        <w:t xml:space="preserve">also </w:t>
      </w:r>
      <w:r>
        <w:t>used to examine the impact of variables on each other, mainly examining variables structural variables, as well as spending variables, and how they related to outcome variables</w:t>
      </w:r>
      <w:r w:rsidR="00B975CF" w:rsidRPr="00B975CF">
        <w:t xml:space="preserve">.  The data points being used for analyses vary with the year of data collection that was used, generally using 2017, but adjusting the year used based on data availability, balancing the number of countries with </w:t>
      </w:r>
      <w:r w:rsidR="00B975CF" w:rsidRPr="00B975CF">
        <w:lastRenderedPageBreak/>
        <w:t xml:space="preserve">observations within a year with a year’s recency, and with the relevancy of the year of data to other metrics.  </w:t>
      </w:r>
    </w:p>
    <w:p w14:paraId="64D706C6" w14:textId="08CC2F8B" w:rsidR="00B975CF" w:rsidRPr="00B975CF" w:rsidRDefault="00B975CF" w:rsidP="00B975CF">
      <w:r w:rsidRPr="00B975CF">
        <w:t>The data being used w</w:t>
      </w:r>
      <w:r w:rsidR="003B4387">
        <w:t>ere</w:t>
      </w:r>
      <w:r w:rsidRPr="00B975CF">
        <w:t xml:space="preserve"> retrieved mainly from the </w:t>
      </w:r>
      <w:proofErr w:type="spellStart"/>
      <w:r w:rsidRPr="00B975CF">
        <w:t>Organi</w:t>
      </w:r>
      <w:r w:rsidR="00D37AD9">
        <w:t>s</w:t>
      </w:r>
      <w:r w:rsidRPr="00B975CF">
        <w:t>ation</w:t>
      </w:r>
      <w:proofErr w:type="spellEnd"/>
      <w:r w:rsidRPr="00B975CF">
        <w:t xml:space="preserve"> for Economic Co</w:t>
      </w:r>
      <w:r w:rsidR="0016178F">
        <w:t>-</w:t>
      </w:r>
      <w:r w:rsidRPr="00B975CF">
        <w:t xml:space="preserve">operation and Development’s </w:t>
      </w:r>
      <w:r w:rsidR="00310C98">
        <w:t>indicators</w:t>
      </w:r>
      <w:r w:rsidRPr="00B975CF">
        <w:t xml:space="preserve">, as well as from Eurostat.  The </w:t>
      </w:r>
      <w:r w:rsidR="00D37AD9">
        <w:t xml:space="preserve">OECD </w:t>
      </w:r>
      <w:r w:rsidRPr="00B975CF">
        <w:t>is an organization that facilitates communication between member countries, as well as non-member countries on issues of policy and provides statistical data as well (</w:t>
      </w:r>
      <w:hyperlink r:id="rId30" w:history="1">
        <w:r w:rsidR="00D37AD9">
          <w:rPr>
            <w:color w:val="333333"/>
            <w:shd w:val="clear" w:color="auto" w:fill="FFFFFF"/>
          </w:rPr>
          <w:t>U.S. Mission to the Organization For Economic Cooperation &amp; Development</w:t>
        </w:r>
        <w:r w:rsidRPr="00B975CF">
          <w:t xml:space="preserve">, </w:t>
        </w:r>
        <w:proofErr w:type="spellStart"/>
        <w:r w:rsidRPr="00B975CF">
          <w:t>n.d</w:t>
        </w:r>
        <w:proofErr w:type="spellEnd"/>
        <w:r w:rsidRPr="00B975CF">
          <w:t xml:space="preserve"> </w:t>
        </w:r>
      </w:hyperlink>
      <w:r w:rsidRPr="00B975CF">
        <w:t>.).  The member countries of the OECD account for more than half of the world’s Gross Domestic Product (</w:t>
      </w:r>
      <w:r w:rsidR="00D37AD9">
        <w:rPr>
          <w:color w:val="333333"/>
          <w:shd w:val="clear" w:color="auto" w:fill="FFFFFF"/>
        </w:rPr>
        <w:t xml:space="preserve">U.S. Mission to the Organization </w:t>
      </w:r>
      <w:proofErr w:type="gramStart"/>
      <w:r w:rsidR="00D37AD9">
        <w:rPr>
          <w:color w:val="333333"/>
          <w:shd w:val="clear" w:color="auto" w:fill="FFFFFF"/>
        </w:rPr>
        <w:t>For</w:t>
      </w:r>
      <w:proofErr w:type="gramEnd"/>
      <w:r w:rsidR="00D37AD9">
        <w:rPr>
          <w:color w:val="333333"/>
          <w:shd w:val="clear" w:color="auto" w:fill="FFFFFF"/>
        </w:rPr>
        <w:t xml:space="preserve"> Economic Cooperation &amp; Development</w:t>
      </w:r>
      <w:r w:rsidRPr="00B975CF">
        <w:t>, n.d.).  Eurostat is the department providing statistics on and for the European Union and its member countries (</w:t>
      </w:r>
      <w:r w:rsidR="00BD6570">
        <w:t>Eurostat</w:t>
      </w:r>
      <w:r w:rsidRPr="00B975CF">
        <w:t xml:space="preserve">, n.d.).  Eurostat </w:t>
      </w:r>
      <w:r w:rsidR="00A96403">
        <w:t>was</w:t>
      </w:r>
      <w:r w:rsidRPr="00B975CF">
        <w:t xml:space="preserve"> used for data regarding bed ownership in hospitals, while the OECD</w:t>
      </w:r>
      <w:r w:rsidR="00A96403">
        <w:t xml:space="preserve"> data</w:t>
      </w:r>
      <w:r w:rsidRPr="00B975CF">
        <w:t xml:space="preserve"> </w:t>
      </w:r>
      <w:r w:rsidR="00A96403">
        <w:t>were</w:t>
      </w:r>
      <w:r w:rsidRPr="00B975CF">
        <w:t xml:space="preserve"> used for outcome, structural, and spending data.</w:t>
      </w:r>
    </w:p>
    <w:p w14:paraId="282BBF02" w14:textId="62A29FEB" w:rsidR="00B975CF" w:rsidRDefault="00B975CF" w:rsidP="00880CCA">
      <w:pPr>
        <w:pStyle w:val="Heading1"/>
        <w:spacing w:after="720"/>
        <w:rPr>
          <w:rFonts w:eastAsia="Calibri"/>
        </w:rPr>
      </w:pPr>
      <w:bookmarkStart w:id="15" w:name="_Toc37012492"/>
      <w:bookmarkStart w:id="16" w:name="_Toc37014017"/>
      <w:r w:rsidRPr="00B975CF">
        <w:rPr>
          <w:rFonts w:eastAsia="Calibri"/>
        </w:rPr>
        <w:lastRenderedPageBreak/>
        <w:t>Figures/Results</w:t>
      </w:r>
      <w:bookmarkEnd w:id="15"/>
      <w:bookmarkEnd w:id="16"/>
    </w:p>
    <w:tbl>
      <w:tblPr>
        <w:tblStyle w:val="TableGrid1"/>
        <w:tblW w:w="0" w:type="auto"/>
        <w:tblLook w:val="04A0" w:firstRow="1" w:lastRow="0" w:firstColumn="1" w:lastColumn="0" w:noHBand="0" w:noVBand="1"/>
      </w:tblPr>
      <w:tblGrid>
        <w:gridCol w:w="1010"/>
        <w:gridCol w:w="3724"/>
        <w:gridCol w:w="3901"/>
        <w:gridCol w:w="715"/>
      </w:tblGrid>
      <w:tr w:rsidR="006B2590" w:rsidRPr="00B975CF" w14:paraId="7FE17CE2" w14:textId="77777777" w:rsidTr="00D05E6C">
        <w:tc>
          <w:tcPr>
            <w:tcW w:w="1010" w:type="dxa"/>
          </w:tcPr>
          <w:p w14:paraId="24474988" w14:textId="77777777" w:rsidR="006B2590" w:rsidRPr="00124B83" w:rsidRDefault="006B2590" w:rsidP="00D05E6C">
            <w:pPr>
              <w:ind w:firstLine="0"/>
              <w:jc w:val="left"/>
              <w:rPr>
                <w:sz w:val="20"/>
                <w:szCs w:val="20"/>
              </w:rPr>
            </w:pPr>
          </w:p>
        </w:tc>
        <w:tc>
          <w:tcPr>
            <w:tcW w:w="3724" w:type="dxa"/>
          </w:tcPr>
          <w:p w14:paraId="5DDCB17C" w14:textId="77777777" w:rsidR="006B2590" w:rsidRPr="00124B83" w:rsidRDefault="006B2590" w:rsidP="00D05E6C">
            <w:pPr>
              <w:ind w:firstLine="0"/>
              <w:jc w:val="center"/>
              <w:rPr>
                <w:sz w:val="20"/>
                <w:szCs w:val="20"/>
              </w:rPr>
            </w:pPr>
            <w:r w:rsidRPr="00124B83">
              <w:rPr>
                <w:sz w:val="20"/>
                <w:szCs w:val="20"/>
              </w:rPr>
              <w:t>Gatekeeper</w:t>
            </w:r>
          </w:p>
        </w:tc>
        <w:tc>
          <w:tcPr>
            <w:tcW w:w="3901" w:type="dxa"/>
          </w:tcPr>
          <w:p w14:paraId="7691BC08" w14:textId="77777777" w:rsidR="006B2590" w:rsidRPr="00124B83" w:rsidRDefault="006B2590" w:rsidP="00D05E6C">
            <w:pPr>
              <w:ind w:firstLine="0"/>
              <w:jc w:val="center"/>
              <w:rPr>
                <w:sz w:val="20"/>
                <w:szCs w:val="20"/>
              </w:rPr>
            </w:pPr>
            <w:r w:rsidRPr="00124B83">
              <w:rPr>
                <w:sz w:val="20"/>
                <w:szCs w:val="20"/>
              </w:rPr>
              <w:t>Non-gatekeeper</w:t>
            </w:r>
          </w:p>
        </w:tc>
        <w:tc>
          <w:tcPr>
            <w:tcW w:w="715" w:type="dxa"/>
          </w:tcPr>
          <w:p w14:paraId="4FE784E1" w14:textId="77777777" w:rsidR="006B2590" w:rsidRPr="00B975CF" w:rsidRDefault="006B2590" w:rsidP="00D05E6C">
            <w:pPr>
              <w:ind w:firstLine="0"/>
              <w:jc w:val="center"/>
            </w:pPr>
            <w:r w:rsidRPr="00B975CF">
              <w:t>Total</w:t>
            </w:r>
          </w:p>
        </w:tc>
      </w:tr>
      <w:tr w:rsidR="006B2590" w:rsidRPr="00B975CF" w14:paraId="2FDF114D" w14:textId="77777777" w:rsidTr="00D05E6C">
        <w:tc>
          <w:tcPr>
            <w:tcW w:w="1010" w:type="dxa"/>
          </w:tcPr>
          <w:p w14:paraId="0880DF71" w14:textId="77777777" w:rsidR="006B2590" w:rsidRDefault="006B2590" w:rsidP="00D05E6C">
            <w:pPr>
              <w:ind w:firstLine="0"/>
              <w:rPr>
                <w:sz w:val="20"/>
                <w:szCs w:val="20"/>
              </w:rPr>
            </w:pPr>
          </w:p>
          <w:p w14:paraId="5308B6E9" w14:textId="77777777" w:rsidR="006B2590" w:rsidRDefault="006B2590" w:rsidP="00D05E6C">
            <w:pPr>
              <w:ind w:firstLine="0"/>
              <w:rPr>
                <w:sz w:val="20"/>
                <w:szCs w:val="20"/>
              </w:rPr>
            </w:pPr>
          </w:p>
          <w:p w14:paraId="105DDFB7" w14:textId="77777777" w:rsidR="006B2590" w:rsidRPr="00124B83" w:rsidRDefault="006B2590" w:rsidP="00D05E6C">
            <w:pPr>
              <w:ind w:firstLine="0"/>
              <w:rPr>
                <w:sz w:val="20"/>
                <w:szCs w:val="20"/>
              </w:rPr>
            </w:pPr>
            <w:r w:rsidRPr="00124B83">
              <w:rPr>
                <w:sz w:val="20"/>
                <w:szCs w:val="20"/>
              </w:rPr>
              <w:t>Insurance</w:t>
            </w:r>
          </w:p>
        </w:tc>
        <w:tc>
          <w:tcPr>
            <w:tcW w:w="3724" w:type="dxa"/>
          </w:tcPr>
          <w:p w14:paraId="7C5C2580" w14:textId="77777777" w:rsidR="006B2590" w:rsidRPr="00124B83" w:rsidRDefault="006B2590" w:rsidP="00D05E6C">
            <w:pPr>
              <w:spacing w:line="240" w:lineRule="auto"/>
              <w:ind w:firstLine="0"/>
              <w:jc w:val="left"/>
              <w:rPr>
                <w:sz w:val="20"/>
                <w:szCs w:val="20"/>
              </w:rPr>
            </w:pPr>
            <w:r w:rsidRPr="00124B83">
              <w:rPr>
                <w:sz w:val="20"/>
                <w:szCs w:val="20"/>
              </w:rPr>
              <w:t>Insurance and Gatekeeping (9)</w:t>
            </w:r>
          </w:p>
          <w:p w14:paraId="76179E47" w14:textId="77777777" w:rsidR="006B2590" w:rsidRPr="00124B83" w:rsidRDefault="006B2590" w:rsidP="00D05E6C">
            <w:pPr>
              <w:numPr>
                <w:ilvl w:val="0"/>
                <w:numId w:val="33"/>
              </w:numPr>
              <w:spacing w:line="240" w:lineRule="auto"/>
              <w:jc w:val="left"/>
              <w:rPr>
                <w:sz w:val="20"/>
                <w:szCs w:val="20"/>
              </w:rPr>
            </w:pPr>
            <w:r w:rsidRPr="00124B83">
              <w:rPr>
                <w:sz w:val="20"/>
                <w:szCs w:val="20"/>
              </w:rPr>
              <w:t>Estonia</w:t>
            </w:r>
          </w:p>
          <w:p w14:paraId="031FF086" w14:textId="77777777" w:rsidR="006B2590" w:rsidRPr="00124B83" w:rsidRDefault="006B2590" w:rsidP="00D05E6C">
            <w:pPr>
              <w:numPr>
                <w:ilvl w:val="0"/>
                <w:numId w:val="33"/>
              </w:numPr>
              <w:spacing w:line="240" w:lineRule="auto"/>
              <w:jc w:val="left"/>
              <w:rPr>
                <w:sz w:val="20"/>
                <w:szCs w:val="20"/>
              </w:rPr>
            </w:pPr>
            <w:r w:rsidRPr="00124B83">
              <w:rPr>
                <w:sz w:val="20"/>
                <w:szCs w:val="20"/>
              </w:rPr>
              <w:t>France</w:t>
            </w:r>
          </w:p>
          <w:p w14:paraId="7B5AF95A" w14:textId="77777777" w:rsidR="006B2590" w:rsidRPr="00124B83" w:rsidRDefault="006B2590" w:rsidP="00D05E6C">
            <w:pPr>
              <w:numPr>
                <w:ilvl w:val="0"/>
                <w:numId w:val="33"/>
              </w:numPr>
              <w:spacing w:line="240" w:lineRule="auto"/>
              <w:jc w:val="left"/>
              <w:rPr>
                <w:sz w:val="20"/>
                <w:szCs w:val="20"/>
              </w:rPr>
            </w:pPr>
            <w:r w:rsidRPr="00124B83">
              <w:rPr>
                <w:sz w:val="20"/>
                <w:szCs w:val="20"/>
              </w:rPr>
              <w:t>Germany</w:t>
            </w:r>
          </w:p>
          <w:p w14:paraId="6C1CE622" w14:textId="77777777" w:rsidR="006B2590" w:rsidRPr="00124B83" w:rsidRDefault="006B2590" w:rsidP="00D05E6C">
            <w:pPr>
              <w:numPr>
                <w:ilvl w:val="0"/>
                <w:numId w:val="33"/>
              </w:numPr>
              <w:spacing w:line="240" w:lineRule="auto"/>
              <w:jc w:val="left"/>
              <w:rPr>
                <w:sz w:val="20"/>
                <w:szCs w:val="20"/>
              </w:rPr>
            </w:pPr>
            <w:r w:rsidRPr="00124B83">
              <w:rPr>
                <w:sz w:val="20"/>
                <w:szCs w:val="20"/>
              </w:rPr>
              <w:t>Hungary</w:t>
            </w:r>
          </w:p>
          <w:p w14:paraId="2BB5A19C" w14:textId="77777777" w:rsidR="006B2590" w:rsidRPr="00124B83" w:rsidRDefault="006B2590" w:rsidP="00D05E6C">
            <w:pPr>
              <w:numPr>
                <w:ilvl w:val="0"/>
                <w:numId w:val="33"/>
              </w:numPr>
              <w:spacing w:line="240" w:lineRule="auto"/>
              <w:jc w:val="left"/>
              <w:rPr>
                <w:sz w:val="20"/>
                <w:szCs w:val="20"/>
              </w:rPr>
            </w:pPr>
            <w:r w:rsidRPr="00124B83">
              <w:rPr>
                <w:sz w:val="20"/>
                <w:szCs w:val="20"/>
              </w:rPr>
              <w:t>Lithuania</w:t>
            </w:r>
          </w:p>
          <w:p w14:paraId="7205AFDE" w14:textId="77777777" w:rsidR="006B2590" w:rsidRPr="00124B83" w:rsidRDefault="006B2590" w:rsidP="00D05E6C">
            <w:pPr>
              <w:numPr>
                <w:ilvl w:val="0"/>
                <w:numId w:val="33"/>
              </w:numPr>
              <w:spacing w:line="240" w:lineRule="auto"/>
              <w:jc w:val="left"/>
              <w:rPr>
                <w:sz w:val="20"/>
                <w:szCs w:val="20"/>
              </w:rPr>
            </w:pPr>
            <w:r w:rsidRPr="00124B83">
              <w:rPr>
                <w:sz w:val="20"/>
                <w:szCs w:val="20"/>
              </w:rPr>
              <w:t>Netherlands</w:t>
            </w:r>
          </w:p>
          <w:p w14:paraId="5F38BB74" w14:textId="77777777" w:rsidR="006B2590" w:rsidRPr="00124B83" w:rsidRDefault="006B2590" w:rsidP="00D05E6C">
            <w:pPr>
              <w:numPr>
                <w:ilvl w:val="0"/>
                <w:numId w:val="33"/>
              </w:numPr>
              <w:spacing w:line="240" w:lineRule="auto"/>
              <w:jc w:val="left"/>
              <w:rPr>
                <w:sz w:val="20"/>
                <w:szCs w:val="20"/>
              </w:rPr>
            </w:pPr>
            <w:r w:rsidRPr="00124B83">
              <w:rPr>
                <w:sz w:val="20"/>
                <w:szCs w:val="20"/>
              </w:rPr>
              <w:t>Poland</w:t>
            </w:r>
          </w:p>
          <w:p w14:paraId="1E7C28E2" w14:textId="77777777" w:rsidR="006B2590" w:rsidRPr="00124B83" w:rsidRDefault="006B2590" w:rsidP="00D05E6C">
            <w:pPr>
              <w:numPr>
                <w:ilvl w:val="0"/>
                <w:numId w:val="33"/>
              </w:numPr>
              <w:spacing w:line="240" w:lineRule="auto"/>
              <w:jc w:val="left"/>
              <w:rPr>
                <w:sz w:val="20"/>
                <w:szCs w:val="20"/>
              </w:rPr>
            </w:pPr>
            <w:r w:rsidRPr="00124B83">
              <w:rPr>
                <w:sz w:val="20"/>
                <w:szCs w:val="20"/>
              </w:rPr>
              <w:t>Slovak Republic</w:t>
            </w:r>
          </w:p>
          <w:p w14:paraId="1C39347B" w14:textId="77777777" w:rsidR="006B2590" w:rsidRPr="00124B83" w:rsidRDefault="006B2590" w:rsidP="00D05E6C">
            <w:pPr>
              <w:numPr>
                <w:ilvl w:val="0"/>
                <w:numId w:val="33"/>
              </w:numPr>
              <w:spacing w:line="240" w:lineRule="auto"/>
              <w:jc w:val="left"/>
              <w:rPr>
                <w:sz w:val="20"/>
                <w:szCs w:val="20"/>
              </w:rPr>
            </w:pPr>
            <w:r w:rsidRPr="00124B83">
              <w:rPr>
                <w:sz w:val="20"/>
                <w:szCs w:val="20"/>
              </w:rPr>
              <w:t>Slovenia</w:t>
            </w:r>
          </w:p>
        </w:tc>
        <w:tc>
          <w:tcPr>
            <w:tcW w:w="3901" w:type="dxa"/>
          </w:tcPr>
          <w:p w14:paraId="599F0602" w14:textId="77777777" w:rsidR="006B2590" w:rsidRPr="00124B83" w:rsidRDefault="006B2590" w:rsidP="00D05E6C">
            <w:pPr>
              <w:spacing w:line="240" w:lineRule="auto"/>
              <w:ind w:firstLine="0"/>
              <w:jc w:val="left"/>
              <w:rPr>
                <w:sz w:val="20"/>
                <w:szCs w:val="20"/>
              </w:rPr>
            </w:pPr>
            <w:r w:rsidRPr="00124B83">
              <w:rPr>
                <w:sz w:val="20"/>
                <w:szCs w:val="20"/>
              </w:rPr>
              <w:t>Insurance and No Gatekeeping (8)</w:t>
            </w:r>
          </w:p>
          <w:p w14:paraId="44B664D3" w14:textId="77777777" w:rsidR="006B2590" w:rsidRPr="00124B83" w:rsidRDefault="006B2590" w:rsidP="00D05E6C">
            <w:pPr>
              <w:numPr>
                <w:ilvl w:val="0"/>
                <w:numId w:val="34"/>
              </w:numPr>
              <w:spacing w:line="240" w:lineRule="auto"/>
              <w:contextualSpacing/>
              <w:jc w:val="left"/>
              <w:rPr>
                <w:sz w:val="20"/>
                <w:szCs w:val="20"/>
              </w:rPr>
            </w:pPr>
            <w:r w:rsidRPr="00124B83">
              <w:rPr>
                <w:sz w:val="20"/>
                <w:szCs w:val="20"/>
              </w:rPr>
              <w:t>Austria</w:t>
            </w:r>
          </w:p>
          <w:p w14:paraId="2446D449" w14:textId="77777777" w:rsidR="006B2590" w:rsidRPr="00124B83" w:rsidRDefault="006B2590" w:rsidP="00D05E6C">
            <w:pPr>
              <w:numPr>
                <w:ilvl w:val="0"/>
                <w:numId w:val="34"/>
              </w:numPr>
              <w:spacing w:line="240" w:lineRule="auto"/>
              <w:contextualSpacing/>
              <w:jc w:val="left"/>
              <w:rPr>
                <w:sz w:val="20"/>
                <w:szCs w:val="20"/>
              </w:rPr>
            </w:pPr>
            <w:r w:rsidRPr="00124B83">
              <w:rPr>
                <w:sz w:val="20"/>
                <w:szCs w:val="20"/>
              </w:rPr>
              <w:t>Belgium</w:t>
            </w:r>
          </w:p>
          <w:p w14:paraId="4C4AC1FF" w14:textId="77777777" w:rsidR="006B2590" w:rsidRPr="00124B83" w:rsidRDefault="006B2590" w:rsidP="00D05E6C">
            <w:pPr>
              <w:numPr>
                <w:ilvl w:val="0"/>
                <w:numId w:val="34"/>
              </w:numPr>
              <w:spacing w:line="240" w:lineRule="auto"/>
              <w:contextualSpacing/>
              <w:jc w:val="left"/>
              <w:rPr>
                <w:sz w:val="20"/>
                <w:szCs w:val="20"/>
              </w:rPr>
            </w:pPr>
            <w:r w:rsidRPr="00124B83">
              <w:rPr>
                <w:sz w:val="20"/>
                <w:szCs w:val="20"/>
              </w:rPr>
              <w:t>Czech Republic</w:t>
            </w:r>
          </w:p>
          <w:p w14:paraId="6B01266E" w14:textId="77777777" w:rsidR="006B2590" w:rsidRPr="00124B83" w:rsidRDefault="006B2590" w:rsidP="00D05E6C">
            <w:pPr>
              <w:numPr>
                <w:ilvl w:val="0"/>
                <w:numId w:val="34"/>
              </w:numPr>
              <w:spacing w:line="240" w:lineRule="auto"/>
              <w:contextualSpacing/>
              <w:jc w:val="left"/>
              <w:rPr>
                <w:sz w:val="20"/>
                <w:szCs w:val="20"/>
              </w:rPr>
            </w:pPr>
            <w:r w:rsidRPr="00124B83">
              <w:rPr>
                <w:sz w:val="20"/>
                <w:szCs w:val="20"/>
              </w:rPr>
              <w:t>Greece</w:t>
            </w:r>
          </w:p>
          <w:p w14:paraId="262C3F27" w14:textId="77777777" w:rsidR="006B2590" w:rsidRPr="00124B83" w:rsidRDefault="006B2590" w:rsidP="00D05E6C">
            <w:pPr>
              <w:numPr>
                <w:ilvl w:val="0"/>
                <w:numId w:val="34"/>
              </w:numPr>
              <w:spacing w:line="240" w:lineRule="auto"/>
              <w:contextualSpacing/>
              <w:jc w:val="left"/>
              <w:rPr>
                <w:sz w:val="20"/>
                <w:szCs w:val="20"/>
              </w:rPr>
            </w:pPr>
            <w:r w:rsidRPr="00124B83">
              <w:rPr>
                <w:sz w:val="20"/>
                <w:szCs w:val="20"/>
              </w:rPr>
              <w:t>Luxembourg</w:t>
            </w:r>
          </w:p>
          <w:p w14:paraId="0A7F71F2" w14:textId="77777777" w:rsidR="006B2590" w:rsidRPr="00124B83" w:rsidRDefault="006B2590" w:rsidP="00D05E6C">
            <w:pPr>
              <w:numPr>
                <w:ilvl w:val="0"/>
                <w:numId w:val="34"/>
              </w:numPr>
              <w:spacing w:line="240" w:lineRule="auto"/>
              <w:contextualSpacing/>
              <w:jc w:val="left"/>
              <w:rPr>
                <w:sz w:val="20"/>
                <w:szCs w:val="20"/>
              </w:rPr>
            </w:pPr>
            <w:r w:rsidRPr="00124B83">
              <w:rPr>
                <w:sz w:val="20"/>
                <w:szCs w:val="20"/>
              </w:rPr>
              <w:t>Russia</w:t>
            </w:r>
          </w:p>
          <w:p w14:paraId="5642FBEC" w14:textId="77777777" w:rsidR="006B2590" w:rsidRPr="00124B83" w:rsidRDefault="006B2590" w:rsidP="00D05E6C">
            <w:pPr>
              <w:numPr>
                <w:ilvl w:val="0"/>
                <w:numId w:val="34"/>
              </w:numPr>
              <w:spacing w:line="240" w:lineRule="auto"/>
              <w:contextualSpacing/>
              <w:jc w:val="left"/>
              <w:rPr>
                <w:sz w:val="20"/>
                <w:szCs w:val="20"/>
              </w:rPr>
            </w:pPr>
            <w:r w:rsidRPr="00124B83">
              <w:rPr>
                <w:sz w:val="20"/>
                <w:szCs w:val="20"/>
              </w:rPr>
              <w:t>Switzerland</w:t>
            </w:r>
          </w:p>
          <w:p w14:paraId="62C7709D" w14:textId="77777777" w:rsidR="006B2590" w:rsidRPr="00124B83" w:rsidRDefault="006B2590" w:rsidP="00D05E6C">
            <w:pPr>
              <w:numPr>
                <w:ilvl w:val="0"/>
                <w:numId w:val="34"/>
              </w:numPr>
              <w:spacing w:line="240" w:lineRule="auto"/>
              <w:contextualSpacing/>
              <w:jc w:val="left"/>
              <w:rPr>
                <w:sz w:val="20"/>
                <w:szCs w:val="20"/>
              </w:rPr>
            </w:pPr>
            <w:r w:rsidRPr="00124B83">
              <w:rPr>
                <w:sz w:val="20"/>
                <w:szCs w:val="20"/>
              </w:rPr>
              <w:t>Turkey</w:t>
            </w:r>
          </w:p>
          <w:p w14:paraId="183815BF" w14:textId="77777777" w:rsidR="006B2590" w:rsidRPr="00124B83" w:rsidRDefault="006B2590" w:rsidP="00D05E6C">
            <w:pPr>
              <w:spacing w:line="240" w:lineRule="auto"/>
              <w:ind w:left="360" w:firstLine="0"/>
              <w:jc w:val="left"/>
              <w:rPr>
                <w:sz w:val="20"/>
                <w:szCs w:val="20"/>
              </w:rPr>
            </w:pPr>
          </w:p>
          <w:p w14:paraId="3AA70AA4" w14:textId="77777777" w:rsidR="006B2590" w:rsidRPr="00124B83" w:rsidRDefault="006B2590" w:rsidP="00D05E6C">
            <w:pPr>
              <w:ind w:firstLine="0"/>
              <w:jc w:val="left"/>
              <w:rPr>
                <w:sz w:val="20"/>
                <w:szCs w:val="20"/>
              </w:rPr>
            </w:pPr>
          </w:p>
        </w:tc>
        <w:tc>
          <w:tcPr>
            <w:tcW w:w="715" w:type="dxa"/>
          </w:tcPr>
          <w:p w14:paraId="35500FA5" w14:textId="77777777" w:rsidR="006B2590" w:rsidRDefault="006B2590" w:rsidP="00D05E6C">
            <w:pPr>
              <w:ind w:firstLine="0"/>
              <w:jc w:val="center"/>
            </w:pPr>
          </w:p>
          <w:p w14:paraId="5B74ED27" w14:textId="77777777" w:rsidR="006B2590" w:rsidRDefault="006B2590" w:rsidP="00D05E6C">
            <w:pPr>
              <w:ind w:firstLine="0"/>
              <w:jc w:val="center"/>
            </w:pPr>
          </w:p>
          <w:p w14:paraId="2FBAE48F" w14:textId="77777777" w:rsidR="006B2590" w:rsidRPr="00B975CF" w:rsidRDefault="006B2590" w:rsidP="00D05E6C">
            <w:pPr>
              <w:ind w:firstLine="0"/>
              <w:jc w:val="center"/>
            </w:pPr>
            <w:r w:rsidRPr="00B975CF">
              <w:t>17</w:t>
            </w:r>
          </w:p>
        </w:tc>
      </w:tr>
      <w:tr w:rsidR="006B2590" w:rsidRPr="00B975CF" w14:paraId="6F65CA6F" w14:textId="77777777" w:rsidTr="00D05E6C">
        <w:tc>
          <w:tcPr>
            <w:tcW w:w="1010" w:type="dxa"/>
          </w:tcPr>
          <w:p w14:paraId="1BA7782A" w14:textId="77777777" w:rsidR="006B2590" w:rsidRDefault="006B2590" w:rsidP="00D05E6C">
            <w:pPr>
              <w:ind w:firstLine="0"/>
              <w:jc w:val="center"/>
              <w:rPr>
                <w:sz w:val="20"/>
                <w:szCs w:val="20"/>
              </w:rPr>
            </w:pPr>
          </w:p>
          <w:p w14:paraId="02B997C9" w14:textId="77777777" w:rsidR="006B2590" w:rsidRDefault="006B2590" w:rsidP="00D05E6C">
            <w:pPr>
              <w:ind w:firstLine="0"/>
              <w:jc w:val="center"/>
              <w:rPr>
                <w:sz w:val="20"/>
                <w:szCs w:val="20"/>
              </w:rPr>
            </w:pPr>
          </w:p>
          <w:p w14:paraId="2500BA29" w14:textId="77777777" w:rsidR="006B2590" w:rsidRPr="00124B83" w:rsidRDefault="006B2590" w:rsidP="00D05E6C">
            <w:pPr>
              <w:ind w:firstLine="0"/>
              <w:jc w:val="center"/>
              <w:rPr>
                <w:sz w:val="20"/>
                <w:szCs w:val="20"/>
              </w:rPr>
            </w:pPr>
            <w:r w:rsidRPr="00124B83">
              <w:rPr>
                <w:sz w:val="20"/>
                <w:szCs w:val="20"/>
              </w:rPr>
              <w:t>Public</w:t>
            </w:r>
          </w:p>
        </w:tc>
        <w:tc>
          <w:tcPr>
            <w:tcW w:w="3724" w:type="dxa"/>
          </w:tcPr>
          <w:p w14:paraId="27F27CF5" w14:textId="77777777" w:rsidR="006B2590" w:rsidRPr="00124B83" w:rsidRDefault="006B2590" w:rsidP="00D05E6C">
            <w:pPr>
              <w:spacing w:line="240" w:lineRule="auto"/>
              <w:ind w:firstLine="0"/>
              <w:jc w:val="left"/>
              <w:rPr>
                <w:sz w:val="20"/>
                <w:szCs w:val="20"/>
              </w:rPr>
            </w:pPr>
            <w:r w:rsidRPr="00124B83">
              <w:rPr>
                <w:sz w:val="20"/>
                <w:szCs w:val="20"/>
              </w:rPr>
              <w:t>Public and Gatekeeping (9)</w:t>
            </w:r>
          </w:p>
          <w:p w14:paraId="1CB0871E" w14:textId="77777777" w:rsidR="006B2590" w:rsidRPr="00124B83" w:rsidRDefault="006B2590" w:rsidP="00D05E6C">
            <w:pPr>
              <w:numPr>
                <w:ilvl w:val="0"/>
                <w:numId w:val="35"/>
              </w:numPr>
              <w:spacing w:line="240" w:lineRule="auto"/>
              <w:jc w:val="left"/>
              <w:rPr>
                <w:sz w:val="20"/>
                <w:szCs w:val="20"/>
              </w:rPr>
            </w:pPr>
            <w:r w:rsidRPr="00124B83">
              <w:rPr>
                <w:sz w:val="20"/>
                <w:szCs w:val="20"/>
              </w:rPr>
              <w:t>Denmark</w:t>
            </w:r>
          </w:p>
          <w:p w14:paraId="3B3C41A5" w14:textId="77777777" w:rsidR="006B2590" w:rsidRPr="00124B83" w:rsidRDefault="006B2590" w:rsidP="00D05E6C">
            <w:pPr>
              <w:numPr>
                <w:ilvl w:val="0"/>
                <w:numId w:val="35"/>
              </w:numPr>
              <w:spacing w:line="240" w:lineRule="auto"/>
              <w:jc w:val="left"/>
              <w:rPr>
                <w:sz w:val="20"/>
                <w:szCs w:val="20"/>
              </w:rPr>
            </w:pPr>
            <w:r w:rsidRPr="00124B83">
              <w:rPr>
                <w:sz w:val="20"/>
                <w:szCs w:val="20"/>
              </w:rPr>
              <w:t>Finland</w:t>
            </w:r>
          </w:p>
          <w:p w14:paraId="11AF362E" w14:textId="77777777" w:rsidR="006B2590" w:rsidRPr="00124B83" w:rsidRDefault="006B2590" w:rsidP="00D05E6C">
            <w:pPr>
              <w:numPr>
                <w:ilvl w:val="0"/>
                <w:numId w:val="35"/>
              </w:numPr>
              <w:spacing w:line="240" w:lineRule="auto"/>
              <w:jc w:val="left"/>
              <w:rPr>
                <w:sz w:val="20"/>
                <w:szCs w:val="20"/>
              </w:rPr>
            </w:pPr>
            <w:r w:rsidRPr="00124B83">
              <w:rPr>
                <w:sz w:val="20"/>
                <w:szCs w:val="20"/>
              </w:rPr>
              <w:t>Ireland</w:t>
            </w:r>
          </w:p>
          <w:p w14:paraId="09BE3105" w14:textId="77777777" w:rsidR="006B2590" w:rsidRPr="00124B83" w:rsidRDefault="006B2590" w:rsidP="00D05E6C">
            <w:pPr>
              <w:numPr>
                <w:ilvl w:val="0"/>
                <w:numId w:val="35"/>
              </w:numPr>
              <w:spacing w:line="240" w:lineRule="auto"/>
              <w:jc w:val="left"/>
              <w:rPr>
                <w:sz w:val="20"/>
                <w:szCs w:val="20"/>
              </w:rPr>
            </w:pPr>
            <w:r w:rsidRPr="00124B83">
              <w:rPr>
                <w:sz w:val="20"/>
                <w:szCs w:val="20"/>
              </w:rPr>
              <w:t>Italy</w:t>
            </w:r>
          </w:p>
          <w:p w14:paraId="606B4A08" w14:textId="77777777" w:rsidR="006B2590" w:rsidRPr="00124B83" w:rsidRDefault="006B2590" w:rsidP="00D05E6C">
            <w:pPr>
              <w:numPr>
                <w:ilvl w:val="0"/>
                <w:numId w:val="35"/>
              </w:numPr>
              <w:spacing w:line="240" w:lineRule="auto"/>
              <w:jc w:val="left"/>
              <w:rPr>
                <w:sz w:val="20"/>
                <w:szCs w:val="20"/>
              </w:rPr>
            </w:pPr>
            <w:r w:rsidRPr="00124B83">
              <w:rPr>
                <w:sz w:val="20"/>
                <w:szCs w:val="20"/>
              </w:rPr>
              <w:t>Latvia</w:t>
            </w:r>
          </w:p>
          <w:p w14:paraId="0F03FE1C" w14:textId="77777777" w:rsidR="006B2590" w:rsidRPr="00124B83" w:rsidRDefault="006B2590" w:rsidP="00D05E6C">
            <w:pPr>
              <w:numPr>
                <w:ilvl w:val="0"/>
                <w:numId w:val="35"/>
              </w:numPr>
              <w:spacing w:line="240" w:lineRule="auto"/>
              <w:jc w:val="left"/>
              <w:rPr>
                <w:sz w:val="20"/>
                <w:szCs w:val="20"/>
              </w:rPr>
            </w:pPr>
            <w:r w:rsidRPr="00124B83">
              <w:rPr>
                <w:sz w:val="20"/>
                <w:szCs w:val="20"/>
              </w:rPr>
              <w:t>Norway</w:t>
            </w:r>
          </w:p>
          <w:p w14:paraId="27382C8C" w14:textId="77777777" w:rsidR="006B2590" w:rsidRPr="00124B83" w:rsidRDefault="006B2590" w:rsidP="00D05E6C">
            <w:pPr>
              <w:numPr>
                <w:ilvl w:val="0"/>
                <w:numId w:val="35"/>
              </w:numPr>
              <w:spacing w:line="240" w:lineRule="auto"/>
              <w:jc w:val="left"/>
              <w:rPr>
                <w:sz w:val="20"/>
                <w:szCs w:val="20"/>
              </w:rPr>
            </w:pPr>
            <w:r w:rsidRPr="00124B83">
              <w:rPr>
                <w:sz w:val="20"/>
                <w:szCs w:val="20"/>
              </w:rPr>
              <w:t>Portugal</w:t>
            </w:r>
          </w:p>
          <w:p w14:paraId="3111CF6D" w14:textId="77777777" w:rsidR="006B2590" w:rsidRPr="00124B83" w:rsidRDefault="006B2590" w:rsidP="00D05E6C">
            <w:pPr>
              <w:numPr>
                <w:ilvl w:val="0"/>
                <w:numId w:val="35"/>
              </w:numPr>
              <w:spacing w:line="240" w:lineRule="auto"/>
              <w:jc w:val="left"/>
              <w:rPr>
                <w:sz w:val="20"/>
                <w:szCs w:val="20"/>
              </w:rPr>
            </w:pPr>
            <w:r w:rsidRPr="00124B83">
              <w:rPr>
                <w:sz w:val="20"/>
                <w:szCs w:val="20"/>
              </w:rPr>
              <w:t>Spain</w:t>
            </w:r>
          </w:p>
          <w:p w14:paraId="134F56E7" w14:textId="77777777" w:rsidR="006B2590" w:rsidRPr="00124B83" w:rsidRDefault="006B2590" w:rsidP="00D05E6C">
            <w:pPr>
              <w:numPr>
                <w:ilvl w:val="0"/>
                <w:numId w:val="35"/>
              </w:numPr>
              <w:spacing w:line="240" w:lineRule="auto"/>
              <w:contextualSpacing/>
              <w:jc w:val="left"/>
              <w:rPr>
                <w:sz w:val="20"/>
                <w:szCs w:val="20"/>
              </w:rPr>
            </w:pPr>
            <w:r w:rsidRPr="00124B83">
              <w:rPr>
                <w:sz w:val="20"/>
                <w:szCs w:val="20"/>
              </w:rPr>
              <w:t>United Kingdom</w:t>
            </w:r>
          </w:p>
        </w:tc>
        <w:tc>
          <w:tcPr>
            <w:tcW w:w="3901" w:type="dxa"/>
          </w:tcPr>
          <w:p w14:paraId="65C58846" w14:textId="77777777" w:rsidR="006B2590" w:rsidRPr="00124B83" w:rsidRDefault="006B2590" w:rsidP="00D05E6C">
            <w:pPr>
              <w:spacing w:line="240" w:lineRule="auto"/>
              <w:ind w:firstLine="0"/>
              <w:jc w:val="left"/>
              <w:rPr>
                <w:sz w:val="20"/>
                <w:szCs w:val="20"/>
              </w:rPr>
            </w:pPr>
            <w:r w:rsidRPr="00124B83">
              <w:rPr>
                <w:sz w:val="20"/>
                <w:szCs w:val="20"/>
              </w:rPr>
              <w:t>Public and No Gatekeeping (2)</w:t>
            </w:r>
          </w:p>
          <w:p w14:paraId="6609D3A6" w14:textId="77777777" w:rsidR="006B2590" w:rsidRPr="00124B83" w:rsidRDefault="006B2590" w:rsidP="00D05E6C">
            <w:pPr>
              <w:numPr>
                <w:ilvl w:val="0"/>
                <w:numId w:val="36"/>
              </w:numPr>
              <w:spacing w:line="240" w:lineRule="auto"/>
              <w:contextualSpacing/>
              <w:jc w:val="left"/>
              <w:rPr>
                <w:sz w:val="20"/>
                <w:szCs w:val="20"/>
              </w:rPr>
            </w:pPr>
            <w:r w:rsidRPr="00124B83">
              <w:rPr>
                <w:sz w:val="20"/>
                <w:szCs w:val="20"/>
              </w:rPr>
              <w:t>Iceland</w:t>
            </w:r>
          </w:p>
          <w:p w14:paraId="22096890" w14:textId="77777777" w:rsidR="006B2590" w:rsidRPr="00124B83" w:rsidRDefault="006B2590" w:rsidP="00D05E6C">
            <w:pPr>
              <w:numPr>
                <w:ilvl w:val="0"/>
                <w:numId w:val="36"/>
              </w:numPr>
              <w:spacing w:line="240" w:lineRule="auto"/>
              <w:contextualSpacing/>
              <w:jc w:val="left"/>
              <w:rPr>
                <w:sz w:val="20"/>
                <w:szCs w:val="20"/>
              </w:rPr>
            </w:pPr>
            <w:r w:rsidRPr="00124B83">
              <w:rPr>
                <w:sz w:val="20"/>
                <w:szCs w:val="20"/>
              </w:rPr>
              <w:t>Sweden</w:t>
            </w:r>
          </w:p>
        </w:tc>
        <w:tc>
          <w:tcPr>
            <w:tcW w:w="715" w:type="dxa"/>
          </w:tcPr>
          <w:p w14:paraId="5DFD2D4F" w14:textId="77777777" w:rsidR="006B2590" w:rsidRDefault="006B2590" w:rsidP="00D05E6C">
            <w:pPr>
              <w:ind w:firstLine="0"/>
              <w:jc w:val="center"/>
            </w:pPr>
          </w:p>
          <w:p w14:paraId="54C01719" w14:textId="77777777" w:rsidR="006B2590" w:rsidRDefault="006B2590" w:rsidP="00D05E6C">
            <w:pPr>
              <w:ind w:firstLine="0"/>
              <w:jc w:val="center"/>
            </w:pPr>
          </w:p>
          <w:p w14:paraId="68430D65" w14:textId="77777777" w:rsidR="006B2590" w:rsidRPr="00B975CF" w:rsidRDefault="006B2590" w:rsidP="00D05E6C">
            <w:pPr>
              <w:ind w:firstLine="0"/>
              <w:jc w:val="center"/>
            </w:pPr>
            <w:r w:rsidRPr="00B975CF">
              <w:t>11</w:t>
            </w:r>
          </w:p>
        </w:tc>
      </w:tr>
      <w:tr w:rsidR="006B2590" w:rsidRPr="00B975CF" w14:paraId="05041F04" w14:textId="77777777" w:rsidTr="00D05E6C">
        <w:tc>
          <w:tcPr>
            <w:tcW w:w="1010" w:type="dxa"/>
          </w:tcPr>
          <w:p w14:paraId="2F13EFFF" w14:textId="77777777" w:rsidR="006B2590" w:rsidRPr="00124B83" w:rsidRDefault="006B2590" w:rsidP="00D05E6C">
            <w:pPr>
              <w:ind w:firstLine="0"/>
              <w:jc w:val="center"/>
              <w:rPr>
                <w:sz w:val="20"/>
                <w:szCs w:val="20"/>
              </w:rPr>
            </w:pPr>
            <w:r w:rsidRPr="00124B83">
              <w:rPr>
                <w:sz w:val="20"/>
                <w:szCs w:val="20"/>
              </w:rPr>
              <w:t>Total</w:t>
            </w:r>
          </w:p>
        </w:tc>
        <w:tc>
          <w:tcPr>
            <w:tcW w:w="3724" w:type="dxa"/>
          </w:tcPr>
          <w:p w14:paraId="2AEAE43A" w14:textId="77777777" w:rsidR="006B2590" w:rsidRPr="00124B83" w:rsidRDefault="006B2590" w:rsidP="00D05E6C">
            <w:pPr>
              <w:ind w:firstLine="0"/>
              <w:jc w:val="center"/>
              <w:rPr>
                <w:sz w:val="20"/>
                <w:szCs w:val="20"/>
              </w:rPr>
            </w:pPr>
            <w:r w:rsidRPr="00124B83">
              <w:rPr>
                <w:sz w:val="20"/>
                <w:szCs w:val="20"/>
              </w:rPr>
              <w:t>18</w:t>
            </w:r>
          </w:p>
        </w:tc>
        <w:tc>
          <w:tcPr>
            <w:tcW w:w="3901" w:type="dxa"/>
          </w:tcPr>
          <w:p w14:paraId="10424FB4" w14:textId="77777777" w:rsidR="006B2590" w:rsidRPr="00124B83" w:rsidRDefault="006B2590" w:rsidP="00D05E6C">
            <w:pPr>
              <w:ind w:firstLine="0"/>
              <w:jc w:val="center"/>
              <w:rPr>
                <w:sz w:val="20"/>
                <w:szCs w:val="20"/>
              </w:rPr>
            </w:pPr>
            <w:r w:rsidRPr="00124B83">
              <w:rPr>
                <w:sz w:val="20"/>
                <w:szCs w:val="20"/>
              </w:rPr>
              <w:t>10</w:t>
            </w:r>
          </w:p>
        </w:tc>
        <w:tc>
          <w:tcPr>
            <w:tcW w:w="715" w:type="dxa"/>
          </w:tcPr>
          <w:p w14:paraId="5AF85C91" w14:textId="77777777" w:rsidR="006B2590" w:rsidRPr="00B975CF" w:rsidRDefault="006B2590" w:rsidP="00D05E6C">
            <w:pPr>
              <w:ind w:firstLine="0"/>
              <w:jc w:val="left"/>
            </w:pPr>
          </w:p>
        </w:tc>
      </w:tr>
    </w:tbl>
    <w:p w14:paraId="13DDD6D6" w14:textId="408788C3" w:rsidR="006B2590" w:rsidRDefault="006B2590" w:rsidP="006B2590">
      <w:pPr>
        <w:rPr>
          <w:rFonts w:eastAsia="Calibri"/>
        </w:rPr>
      </w:pPr>
    </w:p>
    <w:p w14:paraId="0470F323" w14:textId="626E59D7" w:rsidR="006B2590" w:rsidRPr="00B975CF" w:rsidRDefault="006B2590" w:rsidP="006B2590">
      <w:pPr>
        <w:pStyle w:val="Caption"/>
        <w:rPr>
          <w:rFonts w:eastAsia="Calibri"/>
        </w:rPr>
      </w:pPr>
      <w:r>
        <w:t>Figure 1 Countries Sorted by Specialist Access (Gatekeeping) and System Type</w:t>
      </w:r>
    </w:p>
    <w:p w14:paraId="328DBAB3" w14:textId="77777777" w:rsidR="006B2590" w:rsidRPr="006B2590" w:rsidRDefault="006B2590" w:rsidP="006B2590">
      <w:pPr>
        <w:rPr>
          <w:rFonts w:eastAsia="Calibri"/>
        </w:rPr>
      </w:pPr>
    </w:p>
    <w:p w14:paraId="314B8AD7" w14:textId="6F34AB0A" w:rsidR="00B975CF" w:rsidRDefault="00A469C9" w:rsidP="004D03E2">
      <w:pPr>
        <w:ind w:firstLine="0"/>
        <w:jc w:val="center"/>
        <w:rPr>
          <w:rFonts w:eastAsia="Calibri"/>
          <w:b/>
        </w:rPr>
      </w:pPr>
      <w:r w:rsidRPr="00A469C9">
        <w:rPr>
          <w:rFonts w:eastAsia="Calibri"/>
          <w:noProof/>
        </w:rPr>
        <w:lastRenderedPageBreak/>
        <w:drawing>
          <wp:inline distT="0" distB="0" distL="0" distR="0" wp14:anchorId="6EF689EA" wp14:editId="2B829A6C">
            <wp:extent cx="4892634" cy="7891543"/>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39065" cy="7966433"/>
                    </a:xfrm>
                    <a:prstGeom prst="rect">
                      <a:avLst/>
                    </a:prstGeom>
                    <a:noFill/>
                    <a:ln>
                      <a:noFill/>
                    </a:ln>
                  </pic:spPr>
                </pic:pic>
              </a:graphicData>
            </a:graphic>
          </wp:inline>
        </w:drawing>
      </w:r>
    </w:p>
    <w:p w14:paraId="3A1A2F26" w14:textId="43F3D8BA" w:rsidR="00B975CF" w:rsidRPr="00B975CF" w:rsidRDefault="00880CCA" w:rsidP="00880CCA">
      <w:pPr>
        <w:pStyle w:val="Caption"/>
        <w:rPr>
          <w:rFonts w:eastAsia="Calibri"/>
        </w:rPr>
      </w:pPr>
      <w:bookmarkStart w:id="17" w:name="_Toc35205866"/>
      <w:r>
        <w:t xml:space="preserve">Figure </w:t>
      </w:r>
      <w:r w:rsidR="006B2590">
        <w:t>2</w:t>
      </w:r>
      <w:r>
        <w:t xml:space="preserve"> </w:t>
      </w:r>
      <w:r w:rsidR="00096E9C">
        <w:t>Summary of Metrics</w:t>
      </w:r>
      <w:bookmarkEnd w:id="17"/>
    </w:p>
    <w:p w14:paraId="6F4F56CA" w14:textId="375057BC" w:rsidR="00EE638A" w:rsidRDefault="008809E2" w:rsidP="00B975CF">
      <w:pPr>
        <w:spacing w:line="240" w:lineRule="auto"/>
        <w:ind w:firstLine="0"/>
        <w:jc w:val="left"/>
        <w:rPr>
          <w:rFonts w:eastAsia="Calibri"/>
          <w:sz w:val="20"/>
          <w:szCs w:val="20"/>
        </w:rPr>
      </w:pPr>
      <w:bookmarkStart w:id="18" w:name="_Hlk35204318"/>
      <w:bookmarkStart w:id="19" w:name="_Hlk35204373"/>
      <w:r>
        <w:rPr>
          <w:rFonts w:eastAsia="Calibri"/>
          <w:sz w:val="20"/>
          <w:szCs w:val="20"/>
        </w:rPr>
        <w:lastRenderedPageBreak/>
        <w:t>Source: Adapted from</w:t>
      </w:r>
      <w:r w:rsidR="00B975CF" w:rsidRPr="00B975CF">
        <w:rPr>
          <w:rFonts w:eastAsia="Calibri"/>
          <w:sz w:val="20"/>
          <w:szCs w:val="20"/>
        </w:rPr>
        <w:t xml:space="preserve"> </w:t>
      </w:r>
      <w:r w:rsidR="00A248B7">
        <w:rPr>
          <w:rFonts w:eastAsia="Calibri"/>
          <w:sz w:val="20"/>
          <w:szCs w:val="20"/>
        </w:rPr>
        <w:t xml:space="preserve">OECD </w:t>
      </w:r>
      <w:r w:rsidR="00EE638A">
        <w:rPr>
          <w:rFonts w:eastAsia="Calibri"/>
          <w:sz w:val="20"/>
          <w:szCs w:val="20"/>
        </w:rPr>
        <w:t xml:space="preserve">(2020), Computed tomography (CT) scanners, </w:t>
      </w:r>
      <w:r w:rsidR="00EE638A" w:rsidRPr="00395305">
        <w:rPr>
          <w:rFonts w:eastAsia="Calibri"/>
          <w:sz w:val="20"/>
          <w:szCs w:val="20"/>
        </w:rPr>
        <w:t>https://data.oecd.org/healtheqt/computed-tomography-ct-scanners.htm</w:t>
      </w:r>
      <w:r w:rsidR="00EE638A">
        <w:rPr>
          <w:rFonts w:eastAsia="Calibri"/>
          <w:sz w:val="20"/>
          <w:szCs w:val="20"/>
        </w:rPr>
        <w:t xml:space="preserve">; OECD (2020), Deaths from cancer, </w:t>
      </w:r>
      <w:r w:rsidR="00EE638A" w:rsidRPr="00395305">
        <w:rPr>
          <w:rFonts w:eastAsia="Calibri"/>
          <w:sz w:val="20"/>
          <w:szCs w:val="20"/>
        </w:rPr>
        <w:t>https://data.oecd.org/healthstat/deaths-from-cancer.htm</w:t>
      </w:r>
      <w:r w:rsidR="00EE638A">
        <w:rPr>
          <w:rFonts w:eastAsia="Calibri"/>
          <w:sz w:val="20"/>
          <w:szCs w:val="20"/>
        </w:rPr>
        <w:t xml:space="preserve">; OECD (2020), Doctors’ consultations, </w:t>
      </w:r>
      <w:r w:rsidR="00EE638A" w:rsidRPr="00395305">
        <w:rPr>
          <w:rFonts w:eastAsia="Calibri"/>
          <w:sz w:val="20"/>
          <w:szCs w:val="20"/>
        </w:rPr>
        <w:t>https://data.oecd.org/healthcare/doctors-consultations.htm</w:t>
      </w:r>
      <w:r w:rsidR="00EE638A">
        <w:rPr>
          <w:rFonts w:eastAsia="Calibri"/>
          <w:sz w:val="20"/>
          <w:szCs w:val="20"/>
        </w:rPr>
        <w:t xml:space="preserve">; OECD (2020), Health spending, </w:t>
      </w:r>
      <w:r w:rsidR="00EE638A" w:rsidRPr="00395305">
        <w:rPr>
          <w:rFonts w:eastAsia="Calibri"/>
          <w:sz w:val="20"/>
          <w:szCs w:val="20"/>
        </w:rPr>
        <w:t>https://data.oecd.org/healthres/health-spending.htm#indicator-chart</w:t>
      </w:r>
      <w:r w:rsidR="00EE638A">
        <w:rPr>
          <w:rFonts w:eastAsia="Calibri"/>
          <w:sz w:val="20"/>
          <w:szCs w:val="20"/>
        </w:rPr>
        <w:t>; OECD (2020), Hospital beds,</w:t>
      </w:r>
      <w:r w:rsidR="00F05303" w:rsidRPr="00F05303">
        <w:t xml:space="preserve"> </w:t>
      </w:r>
      <w:r w:rsidR="00F05303" w:rsidRPr="00F05303">
        <w:rPr>
          <w:rFonts w:eastAsia="Calibri"/>
          <w:sz w:val="20"/>
          <w:szCs w:val="20"/>
        </w:rPr>
        <w:t>https://data.oecd.org/healtheqt/hospital-beds.htm</w:t>
      </w:r>
      <w:r w:rsidR="00EE638A">
        <w:rPr>
          <w:rFonts w:eastAsia="Calibri"/>
          <w:sz w:val="20"/>
          <w:szCs w:val="20"/>
        </w:rPr>
        <w:t xml:space="preserve">; </w:t>
      </w:r>
      <w:r w:rsidR="00EE638A" w:rsidRPr="00EE638A">
        <w:rPr>
          <w:rFonts w:eastAsia="Calibri"/>
          <w:sz w:val="20"/>
          <w:szCs w:val="20"/>
        </w:rPr>
        <w:t xml:space="preserve">OECD (2020), Infant mortality rate, </w:t>
      </w:r>
      <w:r w:rsidR="00EE638A" w:rsidRPr="00395305">
        <w:rPr>
          <w:rFonts w:eastAsia="Calibri"/>
          <w:sz w:val="20"/>
          <w:szCs w:val="20"/>
        </w:rPr>
        <w:t>https://data.oecd.org/healthstat/infant-mortality-rates.htm</w:t>
      </w:r>
      <w:r w:rsidR="00EE638A">
        <w:rPr>
          <w:rFonts w:eastAsia="Calibri"/>
          <w:sz w:val="20"/>
          <w:szCs w:val="20"/>
        </w:rPr>
        <w:t xml:space="preserve">; </w:t>
      </w:r>
      <w:r w:rsidR="00EE638A" w:rsidRPr="00EE638A">
        <w:rPr>
          <w:rFonts w:eastAsia="Calibri"/>
          <w:sz w:val="20"/>
          <w:szCs w:val="20"/>
        </w:rPr>
        <w:t xml:space="preserve">OECD (2020), Length of hospital stay, </w:t>
      </w:r>
      <w:r w:rsidR="00EE638A" w:rsidRPr="00395305">
        <w:rPr>
          <w:rFonts w:eastAsia="Calibri"/>
          <w:sz w:val="20"/>
          <w:szCs w:val="20"/>
        </w:rPr>
        <w:t>https://data.oecd.org/healthcare/length-of-hospital-stay.htm#indicator-chart</w:t>
      </w:r>
      <w:r w:rsidR="00EE638A">
        <w:rPr>
          <w:rFonts w:eastAsia="Calibri"/>
          <w:sz w:val="20"/>
          <w:szCs w:val="20"/>
        </w:rPr>
        <w:t xml:space="preserve">; </w:t>
      </w:r>
      <w:r w:rsidR="00395305">
        <w:rPr>
          <w:rFonts w:eastAsia="Calibri"/>
          <w:sz w:val="20"/>
          <w:szCs w:val="20"/>
        </w:rPr>
        <w:t xml:space="preserve">OECD (2020), Life expectancy at birth, </w:t>
      </w:r>
      <w:r w:rsidR="00395305" w:rsidRPr="00395305">
        <w:rPr>
          <w:rFonts w:eastAsia="Calibri"/>
          <w:sz w:val="20"/>
          <w:szCs w:val="20"/>
        </w:rPr>
        <w:t>https://data.oecd.org/healthstat/life-expectancy-at-birth.htm</w:t>
      </w:r>
      <w:r w:rsidR="00395305">
        <w:rPr>
          <w:rFonts w:eastAsia="Calibri"/>
          <w:sz w:val="20"/>
          <w:szCs w:val="20"/>
        </w:rPr>
        <w:t xml:space="preserve">; OECD (2020), Magnetic resonance imaging (MRI) units, </w:t>
      </w:r>
      <w:r w:rsidR="00395305" w:rsidRPr="00395305">
        <w:rPr>
          <w:rFonts w:eastAsia="Calibri"/>
          <w:sz w:val="20"/>
          <w:szCs w:val="20"/>
        </w:rPr>
        <w:t>https://data.oecd.org/healtheqt/magnetic-resonance-imaging-mri-units.htm</w:t>
      </w:r>
      <w:r w:rsidR="00395305">
        <w:rPr>
          <w:rFonts w:eastAsia="Calibri"/>
          <w:sz w:val="20"/>
          <w:szCs w:val="20"/>
        </w:rPr>
        <w:t xml:space="preserve">; OECD (2020), Nurses, </w:t>
      </w:r>
      <w:r w:rsidR="00395305" w:rsidRPr="00395305">
        <w:rPr>
          <w:rFonts w:eastAsia="Calibri"/>
          <w:sz w:val="20"/>
          <w:szCs w:val="20"/>
        </w:rPr>
        <w:t>https://data.oecd.org/healthres/nurses.htm; OECD (2020), Pharmaceutical spending, https://data.oecd.org/healthres/pharmaceutical-spending.htm#indicator-chart; OECD (2020), Potential years of life lost, https://data.oecd.org/healthstat/potential-years-of-life-lost.htm; OECD (2020), Suicide rates, https://data.oecd.org/healthstat/suicide-rates.htm#indicator-chart; Eurostat</w:t>
      </w:r>
      <w:r w:rsidR="00BD0A9E">
        <w:rPr>
          <w:rFonts w:eastAsia="Calibri"/>
          <w:sz w:val="20"/>
          <w:szCs w:val="20"/>
        </w:rPr>
        <w:t>.</w:t>
      </w:r>
      <w:r w:rsidR="00395305" w:rsidRPr="00395305">
        <w:rPr>
          <w:rFonts w:eastAsia="Calibri"/>
          <w:sz w:val="20"/>
          <w:szCs w:val="20"/>
        </w:rPr>
        <w:t xml:space="preserve"> (</w:t>
      </w:r>
      <w:r w:rsidR="00AB61E4">
        <w:rPr>
          <w:rFonts w:eastAsia="Calibri"/>
          <w:sz w:val="20"/>
          <w:szCs w:val="20"/>
        </w:rPr>
        <w:t>2019</w:t>
      </w:r>
      <w:r w:rsidR="00395305" w:rsidRPr="00395305">
        <w:rPr>
          <w:rFonts w:eastAsia="Calibri"/>
          <w:sz w:val="20"/>
          <w:szCs w:val="20"/>
        </w:rPr>
        <w:t>). Hospital Beds by Hospital Ownership [Data File].  Available from https://ec.europa.eu/eurostat/web/health/data/database</w:t>
      </w:r>
    </w:p>
    <w:bookmarkEnd w:id="18"/>
    <w:p w14:paraId="0336190B" w14:textId="77777777" w:rsidR="00EE638A" w:rsidRDefault="00EE638A" w:rsidP="00B975CF">
      <w:pPr>
        <w:spacing w:line="240" w:lineRule="auto"/>
        <w:ind w:firstLine="0"/>
        <w:jc w:val="left"/>
        <w:rPr>
          <w:rFonts w:eastAsia="Calibri"/>
          <w:sz w:val="20"/>
          <w:szCs w:val="20"/>
        </w:rPr>
      </w:pPr>
    </w:p>
    <w:bookmarkEnd w:id="19"/>
    <w:p w14:paraId="3220B0FF" w14:textId="153C4939" w:rsidR="00880CCA" w:rsidRDefault="00880CCA" w:rsidP="00B975CF">
      <w:pPr>
        <w:spacing w:line="240" w:lineRule="auto"/>
        <w:ind w:firstLine="0"/>
        <w:jc w:val="left"/>
        <w:rPr>
          <w:rFonts w:eastAsia="Calibri"/>
        </w:rPr>
      </w:pPr>
    </w:p>
    <w:p w14:paraId="44D1CD99" w14:textId="77777777" w:rsidR="00243510" w:rsidRDefault="00243510" w:rsidP="00B975CF">
      <w:pPr>
        <w:spacing w:line="240" w:lineRule="auto"/>
        <w:ind w:firstLine="0"/>
        <w:jc w:val="left"/>
        <w:rPr>
          <w:rFonts w:eastAsia="Calibri"/>
        </w:rPr>
      </w:pPr>
    </w:p>
    <w:p w14:paraId="00C25B76" w14:textId="6D14ACD3" w:rsidR="00B40A0C" w:rsidRPr="00B40A0C" w:rsidRDefault="00B40A0C" w:rsidP="00B40A0C">
      <w:pPr>
        <w:spacing w:after="160"/>
        <w:ind w:firstLine="810"/>
        <w:jc w:val="left"/>
        <w:rPr>
          <w:rFonts w:eastAsia="Calibri"/>
          <w:bCs/>
        </w:rPr>
      </w:pPr>
      <w:r w:rsidRPr="00B40A0C">
        <w:rPr>
          <w:rFonts w:eastAsia="Calibri"/>
        </w:rPr>
        <w:t xml:space="preserve">Figure </w:t>
      </w:r>
      <w:r w:rsidR="006B2590">
        <w:rPr>
          <w:rFonts w:eastAsia="Calibri"/>
        </w:rPr>
        <w:t>2</w:t>
      </w:r>
      <w:r w:rsidRPr="00B40A0C">
        <w:rPr>
          <w:rFonts w:eastAsia="Calibri"/>
        </w:rPr>
        <w:t xml:space="preserve"> depicts the results </w:t>
      </w:r>
      <w:r w:rsidR="00F36279">
        <w:rPr>
          <w:rFonts w:eastAsia="Calibri"/>
        </w:rPr>
        <w:t xml:space="preserve">of averaging multiple years of data from the countries </w:t>
      </w:r>
      <w:r w:rsidRPr="00B40A0C">
        <w:rPr>
          <w:rFonts w:eastAsia="Calibri"/>
        </w:rPr>
        <w:t>across multiple metrics to form a table</w:t>
      </w:r>
      <w:r w:rsidR="00F36279">
        <w:rPr>
          <w:rFonts w:eastAsia="Calibri"/>
        </w:rPr>
        <w:t xml:space="preserve">, which is divided by system type.  </w:t>
      </w:r>
      <w:r w:rsidRPr="00B40A0C">
        <w:rPr>
          <w:rFonts w:eastAsia="Calibri"/>
        </w:rPr>
        <w:t xml:space="preserve">The differences in these metrics may help to provide context for further discussion later, as will </w:t>
      </w:r>
      <w:r w:rsidR="007E13A2">
        <w:rPr>
          <w:rFonts w:eastAsia="Calibri"/>
        </w:rPr>
        <w:t>F</w:t>
      </w:r>
      <w:r w:rsidRPr="00B40A0C">
        <w:rPr>
          <w:rFonts w:eastAsia="Calibri"/>
        </w:rPr>
        <w:t xml:space="preserve">igure </w:t>
      </w:r>
      <w:r w:rsidR="006B2590">
        <w:rPr>
          <w:rFonts w:eastAsia="Calibri"/>
        </w:rPr>
        <w:t>3</w:t>
      </w:r>
      <w:r w:rsidRPr="00B40A0C">
        <w:rPr>
          <w:rFonts w:eastAsia="Calibri"/>
        </w:rPr>
        <w:t>, as they help to illustrate differences between systems that may interact with one another to produce differences between the systems, or to obscure differences between the systems, as we will later be discussing the lack of statistically significant differences between the systems.  Some of the important metrics with this figure have been broken out into figures of their own for comparison.</w:t>
      </w:r>
      <w:r w:rsidR="00A469C9">
        <w:rPr>
          <w:rFonts w:eastAsia="Calibri"/>
        </w:rPr>
        <w:t xml:space="preserve">  A point of interest in Figure </w:t>
      </w:r>
      <w:r w:rsidR="006B2590">
        <w:rPr>
          <w:rFonts w:eastAsia="Calibri"/>
        </w:rPr>
        <w:t>2</w:t>
      </w:r>
      <w:r w:rsidR="00A469C9">
        <w:rPr>
          <w:rFonts w:eastAsia="Calibri"/>
        </w:rPr>
        <w:t xml:space="preserve"> is that the sample average of pharmaceutical spending as a portion of total spending was higher in the insurance-based systems than that of the public systems.  </w:t>
      </w:r>
      <w:r w:rsidR="007E13A2">
        <w:rPr>
          <w:rFonts w:eastAsia="Calibri"/>
        </w:rPr>
        <w:t>Another</w:t>
      </w:r>
      <w:r w:rsidR="00A469C9">
        <w:rPr>
          <w:rFonts w:eastAsia="Calibri"/>
        </w:rPr>
        <w:t xml:space="preserve"> interesting </w:t>
      </w:r>
      <w:r w:rsidR="007E13A2">
        <w:rPr>
          <w:rFonts w:eastAsia="Calibri"/>
        </w:rPr>
        <w:t xml:space="preserve">point </w:t>
      </w:r>
      <w:r w:rsidR="00A469C9">
        <w:rPr>
          <w:rFonts w:eastAsia="Calibri"/>
        </w:rPr>
        <w:t>is</w:t>
      </w:r>
      <w:r w:rsidR="007E13A2">
        <w:rPr>
          <w:rFonts w:eastAsia="Calibri"/>
        </w:rPr>
        <w:t xml:space="preserve"> that</w:t>
      </w:r>
      <w:r w:rsidR="00A469C9">
        <w:rPr>
          <w:rFonts w:eastAsia="Calibri"/>
        </w:rPr>
        <w:t xml:space="preserve"> the sample average of doctor consults for the insurance-based systems were higher than that of the public systems.</w:t>
      </w:r>
    </w:p>
    <w:p w14:paraId="3B3B67E7" w14:textId="77777777" w:rsidR="00B40A0C" w:rsidRPr="00B40A0C" w:rsidRDefault="00B40A0C" w:rsidP="00B40A0C">
      <w:pPr>
        <w:spacing w:line="240" w:lineRule="auto"/>
        <w:ind w:firstLine="0"/>
        <w:jc w:val="left"/>
        <w:rPr>
          <w:rFonts w:eastAsia="Calibri"/>
        </w:rPr>
      </w:pPr>
    </w:p>
    <w:p w14:paraId="2B32E32E" w14:textId="77777777" w:rsidR="00880CCA" w:rsidRDefault="00880CCA" w:rsidP="00B975CF">
      <w:pPr>
        <w:spacing w:line="240" w:lineRule="auto"/>
        <w:ind w:firstLine="0"/>
        <w:jc w:val="left"/>
        <w:rPr>
          <w:rFonts w:eastAsia="Calibri"/>
        </w:rPr>
      </w:pPr>
    </w:p>
    <w:p w14:paraId="5A422C8F" w14:textId="4F240763" w:rsidR="00880CCA" w:rsidRDefault="00880CCA" w:rsidP="00B975CF">
      <w:pPr>
        <w:spacing w:line="240" w:lineRule="auto"/>
        <w:ind w:firstLine="0"/>
        <w:jc w:val="left"/>
        <w:rPr>
          <w:rFonts w:eastAsia="Calibri"/>
        </w:rPr>
      </w:pPr>
    </w:p>
    <w:p w14:paraId="343C3E67" w14:textId="0632BC4E" w:rsidR="003606F8" w:rsidRDefault="003606F8" w:rsidP="00B975CF">
      <w:pPr>
        <w:spacing w:line="240" w:lineRule="auto"/>
        <w:ind w:firstLine="0"/>
        <w:jc w:val="left"/>
        <w:rPr>
          <w:rFonts w:eastAsia="Calibri"/>
        </w:rPr>
      </w:pPr>
    </w:p>
    <w:p w14:paraId="636EA95E" w14:textId="27645B5C" w:rsidR="003606F8" w:rsidRDefault="003606F8" w:rsidP="00B975CF">
      <w:pPr>
        <w:spacing w:line="240" w:lineRule="auto"/>
        <w:ind w:firstLine="0"/>
        <w:jc w:val="left"/>
        <w:rPr>
          <w:rFonts w:eastAsia="Calibri"/>
        </w:rPr>
      </w:pPr>
    </w:p>
    <w:p w14:paraId="50119497" w14:textId="4D7E3939" w:rsidR="003606F8" w:rsidRDefault="003606F8" w:rsidP="00B975CF">
      <w:pPr>
        <w:spacing w:line="240" w:lineRule="auto"/>
        <w:ind w:firstLine="0"/>
        <w:jc w:val="left"/>
        <w:rPr>
          <w:rFonts w:eastAsia="Calibri"/>
        </w:rPr>
      </w:pPr>
    </w:p>
    <w:p w14:paraId="7E662DC6" w14:textId="30F6FE9D" w:rsidR="003606F8" w:rsidRDefault="003606F8" w:rsidP="00B975CF">
      <w:pPr>
        <w:spacing w:line="240" w:lineRule="auto"/>
        <w:ind w:firstLine="0"/>
        <w:jc w:val="left"/>
        <w:rPr>
          <w:rFonts w:eastAsia="Calibri"/>
        </w:rPr>
      </w:pPr>
    </w:p>
    <w:p w14:paraId="0E92A647" w14:textId="2B01B215" w:rsidR="003606F8" w:rsidRDefault="003606F8" w:rsidP="00B975CF">
      <w:pPr>
        <w:spacing w:line="240" w:lineRule="auto"/>
        <w:ind w:firstLine="0"/>
        <w:jc w:val="left"/>
        <w:rPr>
          <w:rFonts w:eastAsia="Calibri"/>
        </w:rPr>
      </w:pPr>
    </w:p>
    <w:p w14:paraId="7B19A39F" w14:textId="21A6FC5B" w:rsidR="003606F8" w:rsidRDefault="003606F8" w:rsidP="00B975CF">
      <w:pPr>
        <w:spacing w:line="240" w:lineRule="auto"/>
        <w:ind w:firstLine="0"/>
        <w:jc w:val="left"/>
        <w:rPr>
          <w:rFonts w:eastAsia="Calibri"/>
        </w:rPr>
      </w:pPr>
    </w:p>
    <w:p w14:paraId="1B905440" w14:textId="77777777" w:rsidR="003606F8" w:rsidRDefault="003606F8" w:rsidP="00B975CF">
      <w:pPr>
        <w:spacing w:line="240" w:lineRule="auto"/>
        <w:ind w:firstLine="0"/>
        <w:jc w:val="left"/>
        <w:rPr>
          <w:rFonts w:eastAsia="Calibri"/>
        </w:rPr>
        <w:sectPr w:rsidR="003606F8" w:rsidSect="00A71FCA">
          <w:pgSz w:w="12240" w:h="15840"/>
          <w:pgMar w:top="1440" w:right="1440" w:bottom="1440" w:left="1440" w:header="720" w:footer="432" w:gutter="0"/>
          <w:pgNumType w:start="1"/>
          <w:cols w:space="720"/>
          <w:docGrid w:linePitch="360"/>
        </w:sectPr>
      </w:pPr>
    </w:p>
    <w:p w14:paraId="1E2BF0A0" w14:textId="78EC5346" w:rsidR="003606F8" w:rsidRDefault="003606F8" w:rsidP="00B975CF">
      <w:pPr>
        <w:spacing w:line="240" w:lineRule="auto"/>
        <w:ind w:firstLine="0"/>
        <w:jc w:val="left"/>
        <w:rPr>
          <w:rFonts w:eastAsia="Calibri"/>
        </w:rPr>
      </w:pPr>
      <w:r>
        <w:rPr>
          <w:rFonts w:eastAsia="Calibri"/>
          <w:noProof/>
        </w:rPr>
        <w:lastRenderedPageBreak/>
        <w:drawing>
          <wp:inline distT="0" distB="0" distL="0" distR="0" wp14:anchorId="4659A440" wp14:editId="0ACD16B2">
            <wp:extent cx="8218170" cy="2895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18170" cy="2895600"/>
                    </a:xfrm>
                    <a:prstGeom prst="rect">
                      <a:avLst/>
                    </a:prstGeom>
                    <a:noFill/>
                  </pic:spPr>
                </pic:pic>
              </a:graphicData>
            </a:graphic>
          </wp:inline>
        </w:drawing>
      </w:r>
    </w:p>
    <w:p w14:paraId="197552E3" w14:textId="44F99665" w:rsidR="003606F8" w:rsidRDefault="003606F8" w:rsidP="00B975CF">
      <w:pPr>
        <w:spacing w:line="240" w:lineRule="auto"/>
        <w:ind w:firstLine="0"/>
        <w:jc w:val="left"/>
        <w:rPr>
          <w:rFonts w:eastAsia="Calibri"/>
        </w:rPr>
      </w:pPr>
    </w:p>
    <w:p w14:paraId="013DA20F" w14:textId="141FF045" w:rsidR="003606F8" w:rsidRDefault="003606F8" w:rsidP="003606F8">
      <w:pPr>
        <w:pStyle w:val="Caption"/>
      </w:pPr>
      <w:bookmarkStart w:id="20" w:name="_Toc35205883"/>
      <w:bookmarkStart w:id="21" w:name="_Hlk32958984"/>
      <w:r>
        <w:t xml:space="preserve">Figure </w:t>
      </w:r>
      <w:r w:rsidR="006B2590">
        <w:t>3</w:t>
      </w:r>
      <w:r>
        <w:t xml:space="preserve"> Correlation Table</w:t>
      </w:r>
      <w:bookmarkEnd w:id="20"/>
    </w:p>
    <w:p w14:paraId="0EAC3F5E" w14:textId="34582DFA" w:rsidR="003606F8" w:rsidRDefault="003606F8" w:rsidP="003606F8">
      <w:pPr>
        <w:spacing w:line="240" w:lineRule="auto"/>
        <w:ind w:firstLine="0"/>
        <w:jc w:val="left"/>
        <w:rPr>
          <w:rFonts w:eastAsia="Calibri"/>
          <w:sz w:val="20"/>
          <w:szCs w:val="20"/>
        </w:rPr>
      </w:pPr>
      <w:bookmarkStart w:id="22" w:name="_Hlk35204908"/>
      <w:r>
        <w:rPr>
          <w:rFonts w:eastAsia="Calibri"/>
          <w:sz w:val="20"/>
          <w:szCs w:val="20"/>
        </w:rPr>
        <w:t>Source: Adapted from</w:t>
      </w:r>
      <w:r w:rsidRPr="00B975CF">
        <w:rPr>
          <w:rFonts w:eastAsia="Calibri"/>
          <w:sz w:val="20"/>
          <w:szCs w:val="20"/>
        </w:rPr>
        <w:t xml:space="preserve"> </w:t>
      </w:r>
      <w:r>
        <w:rPr>
          <w:rFonts w:eastAsia="Calibri"/>
          <w:sz w:val="20"/>
          <w:szCs w:val="20"/>
        </w:rPr>
        <w:t xml:space="preserve">OECD (2020), Computed tomography (CT) scanners, </w:t>
      </w:r>
      <w:r w:rsidRPr="00395305">
        <w:rPr>
          <w:rFonts w:eastAsia="Calibri"/>
          <w:sz w:val="20"/>
          <w:szCs w:val="20"/>
        </w:rPr>
        <w:t>https://data.oecd.org/healtheqt/computed-tomography-ct-scanners.htm</w:t>
      </w:r>
      <w:r>
        <w:rPr>
          <w:rFonts w:eastAsia="Calibri"/>
          <w:sz w:val="20"/>
          <w:szCs w:val="20"/>
        </w:rPr>
        <w:t xml:space="preserve">; OECD (2020), Deaths from cancer, </w:t>
      </w:r>
      <w:r w:rsidRPr="00395305">
        <w:rPr>
          <w:rFonts w:eastAsia="Calibri"/>
          <w:sz w:val="20"/>
          <w:szCs w:val="20"/>
        </w:rPr>
        <w:t>https://data.oecd.org/healthstat/deaths-from-cancer.htm</w:t>
      </w:r>
      <w:r>
        <w:rPr>
          <w:rFonts w:eastAsia="Calibri"/>
          <w:sz w:val="20"/>
          <w:szCs w:val="20"/>
        </w:rPr>
        <w:t xml:space="preserve">; OECD (2020), Doctors’ consultations, </w:t>
      </w:r>
      <w:r w:rsidRPr="00395305">
        <w:rPr>
          <w:rFonts w:eastAsia="Calibri"/>
          <w:sz w:val="20"/>
          <w:szCs w:val="20"/>
        </w:rPr>
        <w:t>https://data.oecd.org/healthcare/doctors-consultations.htm</w:t>
      </w:r>
      <w:r>
        <w:rPr>
          <w:rFonts w:eastAsia="Calibri"/>
          <w:sz w:val="20"/>
          <w:szCs w:val="20"/>
        </w:rPr>
        <w:t xml:space="preserve">; OECD (2020), Health spending, </w:t>
      </w:r>
      <w:r w:rsidRPr="00395305">
        <w:rPr>
          <w:rFonts w:eastAsia="Calibri"/>
          <w:sz w:val="20"/>
          <w:szCs w:val="20"/>
        </w:rPr>
        <w:t>https://data.oecd.org/healthres/health-spending.htm#indicator-chart</w:t>
      </w:r>
      <w:r>
        <w:rPr>
          <w:rFonts w:eastAsia="Calibri"/>
          <w:sz w:val="20"/>
          <w:szCs w:val="20"/>
        </w:rPr>
        <w:t>; OECD (2020), Hospital beds,</w:t>
      </w:r>
      <w:r w:rsidRPr="00F05303">
        <w:t xml:space="preserve"> </w:t>
      </w:r>
      <w:r w:rsidRPr="00F05303">
        <w:rPr>
          <w:rFonts w:eastAsia="Calibri"/>
          <w:sz w:val="20"/>
          <w:szCs w:val="20"/>
        </w:rPr>
        <w:t>https://data.oecd.org/healtheqt/hospital-beds.htm</w:t>
      </w:r>
      <w:r>
        <w:rPr>
          <w:rFonts w:eastAsia="Calibri"/>
          <w:sz w:val="20"/>
          <w:szCs w:val="20"/>
        </w:rPr>
        <w:t xml:space="preserve">; </w:t>
      </w:r>
      <w:r w:rsidRPr="00EE638A">
        <w:rPr>
          <w:rFonts w:eastAsia="Calibri"/>
          <w:sz w:val="20"/>
          <w:szCs w:val="20"/>
        </w:rPr>
        <w:t xml:space="preserve">OECD (2020), Infant mortality rate, </w:t>
      </w:r>
      <w:r w:rsidRPr="00395305">
        <w:rPr>
          <w:rFonts w:eastAsia="Calibri"/>
          <w:sz w:val="20"/>
          <w:szCs w:val="20"/>
        </w:rPr>
        <w:t>https://data.oecd.org/healthstat/infant-mortality-rates.htm</w:t>
      </w:r>
      <w:r>
        <w:rPr>
          <w:rFonts w:eastAsia="Calibri"/>
          <w:sz w:val="20"/>
          <w:szCs w:val="20"/>
        </w:rPr>
        <w:t xml:space="preserve">; </w:t>
      </w:r>
      <w:r w:rsidRPr="00EE638A">
        <w:rPr>
          <w:rFonts w:eastAsia="Calibri"/>
          <w:sz w:val="20"/>
          <w:szCs w:val="20"/>
        </w:rPr>
        <w:t xml:space="preserve">OECD (2020), Length of hospital stay, </w:t>
      </w:r>
      <w:r w:rsidRPr="00395305">
        <w:rPr>
          <w:rFonts w:eastAsia="Calibri"/>
          <w:sz w:val="20"/>
          <w:szCs w:val="20"/>
        </w:rPr>
        <w:t>https://data.oecd.org/healthcare/length-of-hospital-stay.htm#indicator-chart</w:t>
      </w:r>
      <w:r>
        <w:rPr>
          <w:rFonts w:eastAsia="Calibri"/>
          <w:sz w:val="20"/>
          <w:szCs w:val="20"/>
        </w:rPr>
        <w:t xml:space="preserve">; OECD (2020), Life expectancy at birth, </w:t>
      </w:r>
      <w:r w:rsidRPr="00395305">
        <w:rPr>
          <w:rFonts w:eastAsia="Calibri"/>
          <w:sz w:val="20"/>
          <w:szCs w:val="20"/>
        </w:rPr>
        <w:t>https://data.oecd.org/healthstat/life-expectancy-at-birth.htm</w:t>
      </w:r>
      <w:r>
        <w:rPr>
          <w:rFonts w:eastAsia="Calibri"/>
          <w:sz w:val="20"/>
          <w:szCs w:val="20"/>
        </w:rPr>
        <w:t xml:space="preserve">; OECD (2020), Magnetic resonance imaging (MRI) units, </w:t>
      </w:r>
      <w:r w:rsidRPr="00395305">
        <w:rPr>
          <w:rFonts w:eastAsia="Calibri"/>
          <w:sz w:val="20"/>
          <w:szCs w:val="20"/>
        </w:rPr>
        <w:t>https://data.oecd.org/healtheqt/magnetic-resonance-imaging-mri-units.htm</w:t>
      </w:r>
      <w:r>
        <w:rPr>
          <w:rFonts w:eastAsia="Calibri"/>
          <w:sz w:val="20"/>
          <w:szCs w:val="20"/>
        </w:rPr>
        <w:t xml:space="preserve">; OECD (2020), Nurses, </w:t>
      </w:r>
      <w:r w:rsidRPr="00395305">
        <w:rPr>
          <w:rFonts w:eastAsia="Calibri"/>
          <w:sz w:val="20"/>
          <w:szCs w:val="20"/>
        </w:rPr>
        <w:t>https://data.oecd.org/healthres/nurses.htm; OECD (2020), Pharmaceutical spending, https://data.oecd.org/healthres/pharmaceutical-spending.htm#indicator-chart; OECD (2020), Potential years of life lost, https://data.oecd.org/healthstat/potential-years-of-life-lost.htm; OECD (2020), Suicide rates, https://data.oecd.org/healthstat/suicide-rates.htm#indicator-chart; Eurostat</w:t>
      </w:r>
      <w:r w:rsidR="00BD0A9E">
        <w:rPr>
          <w:rFonts w:eastAsia="Calibri"/>
          <w:sz w:val="20"/>
          <w:szCs w:val="20"/>
        </w:rPr>
        <w:t>.</w:t>
      </w:r>
      <w:r w:rsidRPr="00395305">
        <w:rPr>
          <w:rFonts w:eastAsia="Calibri"/>
          <w:sz w:val="20"/>
          <w:szCs w:val="20"/>
        </w:rPr>
        <w:t xml:space="preserve"> (</w:t>
      </w:r>
      <w:r w:rsidR="00AB61E4">
        <w:rPr>
          <w:rFonts w:eastAsia="Calibri"/>
          <w:sz w:val="20"/>
          <w:szCs w:val="20"/>
        </w:rPr>
        <w:t>2019</w:t>
      </w:r>
      <w:r w:rsidRPr="00395305">
        <w:rPr>
          <w:rFonts w:eastAsia="Calibri"/>
          <w:sz w:val="20"/>
          <w:szCs w:val="20"/>
        </w:rPr>
        <w:t>). Hospital Beds by Hospital Ownership [Data File].  Available from https://ec.europa.eu/eurostat/web/health/data/database</w:t>
      </w:r>
    </w:p>
    <w:bookmarkEnd w:id="22"/>
    <w:p w14:paraId="30561C43" w14:textId="77777777" w:rsidR="003606F8" w:rsidRPr="003606F8" w:rsidRDefault="003606F8" w:rsidP="003606F8"/>
    <w:bookmarkEnd w:id="21"/>
    <w:p w14:paraId="360B88EB" w14:textId="73906C3F" w:rsidR="003606F8" w:rsidRDefault="003606F8" w:rsidP="00B975CF">
      <w:pPr>
        <w:spacing w:line="240" w:lineRule="auto"/>
        <w:ind w:firstLine="0"/>
        <w:jc w:val="left"/>
        <w:rPr>
          <w:rFonts w:eastAsia="Calibri"/>
        </w:rPr>
      </w:pPr>
    </w:p>
    <w:p w14:paraId="069594AB" w14:textId="33750743" w:rsidR="003606F8" w:rsidRDefault="003606F8" w:rsidP="00B975CF">
      <w:pPr>
        <w:spacing w:line="240" w:lineRule="auto"/>
        <w:ind w:firstLine="0"/>
        <w:jc w:val="left"/>
        <w:rPr>
          <w:rFonts w:eastAsia="Calibri"/>
        </w:rPr>
      </w:pPr>
    </w:p>
    <w:p w14:paraId="2BA47673" w14:textId="5F60DCD6" w:rsidR="003606F8" w:rsidRDefault="003606F8" w:rsidP="00B975CF">
      <w:pPr>
        <w:spacing w:line="240" w:lineRule="auto"/>
        <w:ind w:firstLine="0"/>
        <w:jc w:val="left"/>
        <w:rPr>
          <w:rFonts w:eastAsia="Calibri"/>
        </w:rPr>
      </w:pPr>
    </w:p>
    <w:p w14:paraId="64B53F0D" w14:textId="77777777" w:rsidR="003606F8" w:rsidRDefault="003606F8" w:rsidP="003606F8">
      <w:pPr>
        <w:ind w:firstLine="0"/>
        <w:rPr>
          <w:rFonts w:eastAsia="Calibri"/>
        </w:rPr>
        <w:sectPr w:rsidR="003606F8" w:rsidSect="003606F8">
          <w:pgSz w:w="15840" w:h="12240" w:orient="landscape"/>
          <w:pgMar w:top="1440" w:right="1440" w:bottom="1440" w:left="1440" w:header="720" w:footer="432" w:gutter="0"/>
          <w:cols w:space="720"/>
          <w:docGrid w:linePitch="360"/>
        </w:sectPr>
      </w:pPr>
    </w:p>
    <w:p w14:paraId="5DE660C0" w14:textId="18B14BCA" w:rsidR="003606F8" w:rsidRDefault="003606F8" w:rsidP="003606F8">
      <w:pPr>
        <w:ind w:firstLine="0"/>
        <w:rPr>
          <w:rFonts w:eastAsia="Calibri"/>
        </w:rPr>
      </w:pPr>
    </w:p>
    <w:p w14:paraId="630A385C" w14:textId="70AC14B7" w:rsidR="003606F8" w:rsidRPr="00B975CF" w:rsidRDefault="003606F8" w:rsidP="00243510">
      <w:pPr>
        <w:ind w:left="3" w:firstLine="717"/>
        <w:rPr>
          <w:rFonts w:eastAsia="Calibri"/>
        </w:rPr>
      </w:pPr>
      <w:r>
        <w:rPr>
          <w:rFonts w:eastAsia="Calibri"/>
        </w:rPr>
        <w:tab/>
      </w:r>
      <w:r w:rsidRPr="00B975CF">
        <w:rPr>
          <w:rFonts w:eastAsia="Calibri"/>
        </w:rPr>
        <w:t xml:space="preserve">Figure </w:t>
      </w:r>
      <w:r w:rsidR="006B2590">
        <w:rPr>
          <w:rFonts w:eastAsia="Calibri"/>
        </w:rPr>
        <w:t>3</w:t>
      </w:r>
      <w:r w:rsidRPr="00B975CF">
        <w:rPr>
          <w:rFonts w:eastAsia="Calibri"/>
        </w:rPr>
        <w:t xml:space="preserve"> is the correlation table</w:t>
      </w:r>
      <w:r>
        <w:rPr>
          <w:rFonts w:eastAsia="Calibri"/>
        </w:rPr>
        <w:t xml:space="preserve">.  </w:t>
      </w:r>
      <w:r w:rsidRPr="00B975CF">
        <w:rPr>
          <w:rFonts w:eastAsia="Calibri"/>
        </w:rPr>
        <w:t xml:space="preserve">In the table, correlations of 0.5 or higher are highlighted with changed color text, as are correlations equal to or lower than -0.5.  Weaker correlations, those of 0.3 or higher, and those of -0.3 and lower are also highlighted, but without text color.  The correlation table coupled with some of the metrics presented in </w:t>
      </w:r>
      <w:r w:rsidR="00486A25">
        <w:rPr>
          <w:rFonts w:eastAsia="Calibri"/>
        </w:rPr>
        <w:t>f</w:t>
      </w:r>
      <w:r w:rsidRPr="00B975CF">
        <w:rPr>
          <w:rFonts w:eastAsia="Calibri"/>
        </w:rPr>
        <w:t xml:space="preserve">igure </w:t>
      </w:r>
      <w:r w:rsidR="006B2590">
        <w:rPr>
          <w:rFonts w:eastAsia="Calibri"/>
        </w:rPr>
        <w:t>2</w:t>
      </w:r>
      <w:r w:rsidRPr="00B975CF">
        <w:rPr>
          <w:rFonts w:eastAsia="Calibri"/>
        </w:rPr>
        <w:t xml:space="preserve"> show how many factors may impact the various systems, and that the differences are likely not purely due to differences between concepts such as system type and gatekeeping status.   Relevant to spending status, there exists a fairly noteworthy correlation between the percentage of for-profit hospital beds and pharmaceutical spending per capita.  Pharmaceutical spending per capita is also correlated with overall spending per capita, with a correlation of over 0.4 in the years contained within the chart.  Another noteworthy correlation relating to infrastructure variables is that of MRI Units per million people, which is correlated quite strongly with life expectancy.  The nurses per 1000 population </w:t>
      </w:r>
      <w:r>
        <w:rPr>
          <w:rFonts w:eastAsia="Calibri"/>
        </w:rPr>
        <w:t xml:space="preserve">is noteworthily </w:t>
      </w:r>
      <w:r w:rsidRPr="00B975CF">
        <w:rPr>
          <w:rFonts w:eastAsia="Calibri"/>
        </w:rPr>
        <w:t xml:space="preserve">correlated with various outcome variables, with a -0.417 correlation with infant mortality rates and a positive correlation of 0.4678 with life expectancy.  </w:t>
      </w:r>
    </w:p>
    <w:p w14:paraId="522D095D" w14:textId="1A210F58" w:rsidR="003606F8" w:rsidRDefault="003606F8" w:rsidP="003606F8">
      <w:pPr>
        <w:ind w:firstLine="0"/>
        <w:rPr>
          <w:rFonts w:eastAsia="Calibri"/>
        </w:rPr>
      </w:pPr>
    </w:p>
    <w:p w14:paraId="3A00300C" w14:textId="34400484" w:rsidR="003606F8" w:rsidRDefault="003606F8" w:rsidP="00B975CF">
      <w:pPr>
        <w:spacing w:line="240" w:lineRule="auto"/>
        <w:ind w:firstLine="0"/>
        <w:jc w:val="left"/>
        <w:rPr>
          <w:rFonts w:eastAsia="Calibri"/>
        </w:rPr>
      </w:pPr>
    </w:p>
    <w:p w14:paraId="16FA12B9" w14:textId="12AD03B9" w:rsidR="003606F8" w:rsidRDefault="003606F8" w:rsidP="00B975CF">
      <w:pPr>
        <w:spacing w:line="240" w:lineRule="auto"/>
        <w:ind w:firstLine="0"/>
        <w:jc w:val="left"/>
        <w:rPr>
          <w:rFonts w:eastAsia="Calibri"/>
        </w:rPr>
      </w:pPr>
    </w:p>
    <w:p w14:paraId="127492BF" w14:textId="1D2E6841" w:rsidR="003606F8" w:rsidRDefault="003606F8" w:rsidP="00B975CF">
      <w:pPr>
        <w:spacing w:line="240" w:lineRule="auto"/>
        <w:ind w:firstLine="0"/>
        <w:jc w:val="left"/>
        <w:rPr>
          <w:rFonts w:eastAsia="Calibri"/>
        </w:rPr>
      </w:pPr>
    </w:p>
    <w:p w14:paraId="1862484D" w14:textId="0D7C7EC7" w:rsidR="003606F8" w:rsidRDefault="003606F8" w:rsidP="00B975CF">
      <w:pPr>
        <w:spacing w:line="240" w:lineRule="auto"/>
        <w:ind w:firstLine="0"/>
        <w:jc w:val="left"/>
        <w:rPr>
          <w:rFonts w:eastAsia="Calibri"/>
        </w:rPr>
      </w:pPr>
    </w:p>
    <w:p w14:paraId="7C1852BC" w14:textId="4C2AEA36" w:rsidR="003606F8" w:rsidRDefault="003606F8" w:rsidP="00B975CF">
      <w:pPr>
        <w:spacing w:line="240" w:lineRule="auto"/>
        <w:ind w:firstLine="0"/>
        <w:jc w:val="left"/>
        <w:rPr>
          <w:rFonts w:eastAsia="Calibri"/>
        </w:rPr>
      </w:pPr>
    </w:p>
    <w:p w14:paraId="2567F375" w14:textId="1FF3A12E" w:rsidR="003606F8" w:rsidRDefault="003606F8" w:rsidP="00B975CF">
      <w:pPr>
        <w:spacing w:line="240" w:lineRule="auto"/>
        <w:ind w:firstLine="0"/>
        <w:jc w:val="left"/>
        <w:rPr>
          <w:rFonts w:eastAsia="Calibri"/>
        </w:rPr>
      </w:pPr>
    </w:p>
    <w:p w14:paraId="607B14BC" w14:textId="6CD764E2" w:rsidR="003606F8" w:rsidRDefault="003606F8" w:rsidP="00B975CF">
      <w:pPr>
        <w:spacing w:line="240" w:lineRule="auto"/>
        <w:ind w:firstLine="0"/>
        <w:jc w:val="left"/>
        <w:rPr>
          <w:rFonts w:eastAsia="Calibri"/>
        </w:rPr>
      </w:pPr>
    </w:p>
    <w:p w14:paraId="1E462438" w14:textId="03E84466" w:rsidR="003606F8" w:rsidRDefault="003606F8" w:rsidP="00B975CF">
      <w:pPr>
        <w:spacing w:line="240" w:lineRule="auto"/>
        <w:ind w:firstLine="0"/>
        <w:jc w:val="left"/>
        <w:rPr>
          <w:rFonts w:eastAsia="Calibri"/>
        </w:rPr>
      </w:pPr>
    </w:p>
    <w:p w14:paraId="0094BE8C" w14:textId="655EAAE4" w:rsidR="003606F8" w:rsidRDefault="003606F8" w:rsidP="00B975CF">
      <w:pPr>
        <w:spacing w:line="240" w:lineRule="auto"/>
        <w:ind w:firstLine="0"/>
        <w:jc w:val="left"/>
        <w:rPr>
          <w:rFonts w:eastAsia="Calibri"/>
        </w:rPr>
      </w:pPr>
    </w:p>
    <w:p w14:paraId="7BCEE935" w14:textId="4BD58FA3" w:rsidR="003606F8" w:rsidRDefault="003606F8" w:rsidP="00B975CF">
      <w:pPr>
        <w:spacing w:line="240" w:lineRule="auto"/>
        <w:ind w:firstLine="0"/>
        <w:jc w:val="left"/>
        <w:rPr>
          <w:rFonts w:eastAsia="Calibri"/>
        </w:rPr>
      </w:pPr>
    </w:p>
    <w:p w14:paraId="5AF443F1" w14:textId="67DF6BAF" w:rsidR="003606F8" w:rsidRDefault="003606F8" w:rsidP="00B975CF">
      <w:pPr>
        <w:spacing w:line="240" w:lineRule="auto"/>
        <w:ind w:firstLine="0"/>
        <w:jc w:val="left"/>
        <w:rPr>
          <w:rFonts w:eastAsia="Calibri"/>
        </w:rPr>
      </w:pPr>
    </w:p>
    <w:p w14:paraId="01331170" w14:textId="1F30A8A4" w:rsidR="003606F8" w:rsidRDefault="003606F8" w:rsidP="00B975CF">
      <w:pPr>
        <w:spacing w:line="240" w:lineRule="auto"/>
        <w:ind w:firstLine="0"/>
        <w:jc w:val="left"/>
        <w:rPr>
          <w:rFonts w:eastAsia="Calibri"/>
        </w:rPr>
      </w:pPr>
    </w:p>
    <w:p w14:paraId="223428FB" w14:textId="77777777" w:rsidR="003606F8" w:rsidRDefault="003606F8" w:rsidP="00B975CF">
      <w:pPr>
        <w:spacing w:line="240" w:lineRule="auto"/>
        <w:ind w:firstLine="0"/>
        <w:jc w:val="left"/>
        <w:rPr>
          <w:rFonts w:eastAsia="Calibri"/>
        </w:rPr>
        <w:sectPr w:rsidR="003606F8" w:rsidSect="003606F8">
          <w:pgSz w:w="12240" w:h="15840"/>
          <w:pgMar w:top="1440" w:right="1440" w:bottom="1440" w:left="1440" w:header="720" w:footer="432" w:gutter="0"/>
          <w:cols w:space="720"/>
          <w:docGrid w:linePitch="360"/>
        </w:sectPr>
      </w:pPr>
    </w:p>
    <w:p w14:paraId="12CA0531" w14:textId="0AFCE043" w:rsidR="003606F8" w:rsidRPr="00880CCA" w:rsidRDefault="003606F8" w:rsidP="00B975CF">
      <w:pPr>
        <w:spacing w:line="240" w:lineRule="auto"/>
        <w:ind w:firstLine="0"/>
        <w:jc w:val="left"/>
        <w:rPr>
          <w:rFonts w:eastAsia="Calibri"/>
        </w:rPr>
      </w:pPr>
    </w:p>
    <w:p w14:paraId="37B4436A" w14:textId="77777777" w:rsidR="00B975CF" w:rsidRDefault="00B975CF" w:rsidP="004D03E2">
      <w:pPr>
        <w:ind w:firstLine="0"/>
        <w:jc w:val="center"/>
        <w:rPr>
          <w:rFonts w:eastAsia="Calibri"/>
        </w:rPr>
      </w:pPr>
      <w:r w:rsidRPr="00B975CF">
        <w:rPr>
          <w:rFonts w:eastAsia="Calibri"/>
          <w:noProof/>
        </w:rPr>
        <w:drawing>
          <wp:inline distT="0" distB="0" distL="0" distR="0" wp14:anchorId="7EFEDF79" wp14:editId="12D012CE">
            <wp:extent cx="5048250" cy="2933379"/>
            <wp:effectExtent l="0" t="0" r="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69728" cy="2945859"/>
                    </a:xfrm>
                    <a:prstGeom prst="rect">
                      <a:avLst/>
                    </a:prstGeom>
                    <a:noFill/>
                  </pic:spPr>
                </pic:pic>
              </a:graphicData>
            </a:graphic>
          </wp:inline>
        </w:drawing>
      </w:r>
    </w:p>
    <w:p w14:paraId="198B0EB4" w14:textId="3234CC71" w:rsidR="00880CCA" w:rsidRPr="00B975CF" w:rsidRDefault="00880CCA" w:rsidP="00880CCA">
      <w:pPr>
        <w:pStyle w:val="Caption"/>
        <w:rPr>
          <w:rFonts w:eastAsia="Calibri"/>
        </w:rPr>
      </w:pPr>
      <w:bookmarkStart w:id="23" w:name="_Toc35205867"/>
      <w:r>
        <w:t xml:space="preserve">Figure </w:t>
      </w:r>
      <w:r w:rsidR="006B2590">
        <w:t>4</w:t>
      </w:r>
      <w:r>
        <w:t xml:space="preserve"> </w:t>
      </w:r>
      <w:r w:rsidR="00096E9C">
        <w:t xml:space="preserve">Life Expectancy </w:t>
      </w:r>
      <w:r w:rsidR="003822AC">
        <w:t>by</w:t>
      </w:r>
      <w:r w:rsidR="00096E9C">
        <w:t xml:space="preserve"> Health System</w:t>
      </w:r>
      <w:bookmarkEnd w:id="23"/>
    </w:p>
    <w:p w14:paraId="461DE0AE" w14:textId="05CFBBA9" w:rsidR="00F05303" w:rsidRDefault="008809E2" w:rsidP="00B40A0C">
      <w:pPr>
        <w:spacing w:line="240" w:lineRule="auto"/>
        <w:ind w:left="4" w:firstLine="0"/>
        <w:jc w:val="left"/>
        <w:rPr>
          <w:rFonts w:eastAsia="Calibri"/>
          <w:bCs/>
          <w:sz w:val="20"/>
          <w:szCs w:val="20"/>
        </w:rPr>
      </w:pPr>
      <w:r>
        <w:rPr>
          <w:rFonts w:eastAsia="Calibri"/>
          <w:bCs/>
          <w:sz w:val="20"/>
          <w:szCs w:val="20"/>
        </w:rPr>
        <w:t>Source: Adapted from</w:t>
      </w:r>
      <w:r w:rsidR="00B975CF" w:rsidRPr="00B975CF">
        <w:rPr>
          <w:rFonts w:eastAsia="Calibri"/>
          <w:bCs/>
          <w:sz w:val="20"/>
          <w:szCs w:val="20"/>
        </w:rPr>
        <w:t xml:space="preserve"> data from </w:t>
      </w:r>
      <w:r w:rsidR="00F05303" w:rsidRPr="00F05303">
        <w:rPr>
          <w:rFonts w:eastAsia="Calibri"/>
          <w:bCs/>
          <w:sz w:val="20"/>
          <w:szCs w:val="20"/>
        </w:rPr>
        <w:t>OECD (2020), Life expectancy at birth,</w:t>
      </w:r>
      <w:r w:rsidR="00F05303">
        <w:rPr>
          <w:rFonts w:eastAsia="Calibri"/>
          <w:bCs/>
          <w:sz w:val="20"/>
          <w:szCs w:val="20"/>
        </w:rPr>
        <w:t xml:space="preserve"> </w:t>
      </w:r>
      <w:r w:rsidR="00F05303" w:rsidRPr="00F05303">
        <w:rPr>
          <w:rFonts w:eastAsia="Calibri"/>
          <w:bCs/>
          <w:sz w:val="20"/>
          <w:szCs w:val="20"/>
        </w:rPr>
        <w:t>https://data.oecd.org/healthstat/life-expectancy-at-birth.htm</w:t>
      </w:r>
    </w:p>
    <w:p w14:paraId="220130B6" w14:textId="55854D43" w:rsidR="00F05303" w:rsidRDefault="00F05303" w:rsidP="00F05303">
      <w:pPr>
        <w:spacing w:line="240" w:lineRule="auto"/>
        <w:ind w:left="4" w:firstLine="806"/>
        <w:jc w:val="left"/>
        <w:rPr>
          <w:rFonts w:eastAsia="Calibri"/>
          <w:bCs/>
          <w:sz w:val="20"/>
          <w:szCs w:val="20"/>
        </w:rPr>
      </w:pPr>
    </w:p>
    <w:p w14:paraId="4D47CA55" w14:textId="77777777" w:rsidR="004365AA" w:rsidRDefault="004365AA" w:rsidP="002836A9">
      <w:pPr>
        <w:spacing w:after="160"/>
        <w:ind w:firstLine="0"/>
        <w:rPr>
          <w:rFonts w:eastAsia="Calibri"/>
          <w:bCs/>
          <w:sz w:val="20"/>
          <w:szCs w:val="20"/>
        </w:rPr>
      </w:pPr>
      <w:bookmarkStart w:id="24" w:name="_Hlk35205726"/>
    </w:p>
    <w:p w14:paraId="253FDC1D" w14:textId="77777777" w:rsidR="004365AA" w:rsidRDefault="004365AA" w:rsidP="002836A9">
      <w:pPr>
        <w:spacing w:after="160"/>
        <w:ind w:firstLine="0"/>
        <w:rPr>
          <w:rFonts w:eastAsia="Calibri"/>
          <w:bCs/>
          <w:sz w:val="20"/>
          <w:szCs w:val="20"/>
        </w:rPr>
      </w:pPr>
    </w:p>
    <w:bookmarkEnd w:id="24"/>
    <w:p w14:paraId="4EE1B7C4" w14:textId="498C93CE" w:rsidR="00880CCA" w:rsidRPr="00880CCA" w:rsidRDefault="004365AA" w:rsidP="00880CCA">
      <w:pPr>
        <w:spacing w:after="160"/>
        <w:ind w:firstLine="810"/>
        <w:jc w:val="left"/>
        <w:rPr>
          <w:rFonts w:eastAsia="Calibri"/>
          <w:bCs/>
        </w:rPr>
      </w:pPr>
      <w:r w:rsidRPr="004365AA">
        <w:rPr>
          <w:rFonts w:eastAsia="Calibri"/>
          <w:bCs/>
        </w:rPr>
        <w:tab/>
      </w:r>
      <w:r w:rsidRPr="004365AA">
        <w:rPr>
          <w:rFonts w:eastAsia="Calibri"/>
          <w:bCs/>
        </w:rPr>
        <w:tab/>
      </w:r>
      <w:r w:rsidRPr="004365AA">
        <w:rPr>
          <w:rFonts w:eastAsia="Calibri"/>
          <w:bCs/>
        </w:rPr>
        <w:tab/>
        <w:t xml:space="preserve">When observing the systems across a five-year period in the metric of life-expectancy, the average public-system had a higher life expectancy than that of the average insurance-based system, as shown in </w:t>
      </w:r>
      <w:r w:rsidR="005277EB">
        <w:rPr>
          <w:rFonts w:eastAsia="Calibri"/>
          <w:bCs/>
        </w:rPr>
        <w:t>F</w:t>
      </w:r>
      <w:r w:rsidRPr="004365AA">
        <w:rPr>
          <w:rFonts w:eastAsia="Calibri"/>
          <w:bCs/>
        </w:rPr>
        <w:t xml:space="preserve">igure </w:t>
      </w:r>
      <w:r w:rsidR="006B2590">
        <w:rPr>
          <w:rFonts w:eastAsia="Calibri"/>
          <w:bCs/>
        </w:rPr>
        <w:t>4</w:t>
      </w:r>
      <w:r w:rsidRPr="004365AA">
        <w:rPr>
          <w:rFonts w:eastAsia="Calibri"/>
          <w:bCs/>
        </w:rPr>
        <w:t xml:space="preserve">.  The difference in each year was fairly steady at about a 2-year difference between the average observation in each system for each of the years of 2013 through 2017.  </w:t>
      </w:r>
    </w:p>
    <w:p w14:paraId="4453C07B" w14:textId="77777777" w:rsidR="00880CCA" w:rsidRPr="00880CCA" w:rsidRDefault="00880CCA" w:rsidP="00880CCA">
      <w:pPr>
        <w:spacing w:after="160"/>
        <w:ind w:firstLine="810"/>
        <w:jc w:val="left"/>
        <w:rPr>
          <w:rFonts w:eastAsia="Calibri"/>
          <w:bCs/>
        </w:rPr>
      </w:pPr>
    </w:p>
    <w:p w14:paraId="5C0C0633" w14:textId="77777777" w:rsidR="00880CCA" w:rsidRPr="00880CCA" w:rsidRDefault="00880CCA" w:rsidP="00880CCA">
      <w:pPr>
        <w:spacing w:after="160"/>
        <w:ind w:firstLine="810"/>
        <w:jc w:val="left"/>
        <w:rPr>
          <w:rFonts w:eastAsia="Calibri"/>
          <w:bCs/>
        </w:rPr>
      </w:pPr>
    </w:p>
    <w:p w14:paraId="5456B25C" w14:textId="77777777" w:rsidR="00880CCA" w:rsidRPr="00880CCA" w:rsidRDefault="00880CCA" w:rsidP="00880CCA">
      <w:pPr>
        <w:spacing w:after="160"/>
        <w:ind w:firstLine="810"/>
        <w:jc w:val="left"/>
        <w:rPr>
          <w:rFonts w:eastAsia="Calibri"/>
          <w:bCs/>
        </w:rPr>
      </w:pPr>
    </w:p>
    <w:p w14:paraId="1D05597A" w14:textId="77777777" w:rsidR="00880CCA" w:rsidRDefault="00880CCA" w:rsidP="004D03E2">
      <w:pPr>
        <w:ind w:firstLine="810"/>
        <w:jc w:val="left"/>
        <w:rPr>
          <w:rFonts w:eastAsia="Calibri"/>
          <w:bCs/>
        </w:rPr>
      </w:pPr>
      <w:r w:rsidRPr="00B975CF">
        <w:rPr>
          <w:rFonts w:eastAsia="Calibri"/>
          <w:noProof/>
        </w:rPr>
        <w:lastRenderedPageBreak/>
        <w:drawing>
          <wp:inline distT="0" distB="0" distL="0" distR="0" wp14:anchorId="536E2766" wp14:editId="43EA6798">
            <wp:extent cx="4978626" cy="29718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78626" cy="2971800"/>
                    </a:xfrm>
                    <a:prstGeom prst="rect">
                      <a:avLst/>
                    </a:prstGeom>
                    <a:noFill/>
                  </pic:spPr>
                </pic:pic>
              </a:graphicData>
            </a:graphic>
          </wp:inline>
        </w:drawing>
      </w:r>
    </w:p>
    <w:p w14:paraId="71465FEE" w14:textId="24AEF91B" w:rsidR="00880CCA" w:rsidRDefault="00880CCA" w:rsidP="00880CCA">
      <w:pPr>
        <w:pStyle w:val="Caption"/>
        <w:rPr>
          <w:rFonts w:eastAsia="Calibri"/>
          <w:bCs w:val="0"/>
        </w:rPr>
      </w:pPr>
      <w:bookmarkStart w:id="25" w:name="_Toc35205868"/>
      <w:r>
        <w:t xml:space="preserve">Figure </w:t>
      </w:r>
      <w:r w:rsidR="006B2590">
        <w:t>5</w:t>
      </w:r>
      <w:r>
        <w:t xml:space="preserve"> </w:t>
      </w:r>
      <w:r w:rsidR="00096E9C">
        <w:t>Spending and Health Systems</w:t>
      </w:r>
      <w:bookmarkEnd w:id="25"/>
    </w:p>
    <w:p w14:paraId="12E1A075" w14:textId="0B7DBFED" w:rsidR="005803AF" w:rsidRDefault="008809E2" w:rsidP="00B40A0C">
      <w:pPr>
        <w:spacing w:after="160"/>
        <w:ind w:firstLine="0"/>
        <w:jc w:val="left"/>
        <w:rPr>
          <w:rFonts w:eastAsia="Calibri"/>
          <w:bCs/>
          <w:sz w:val="20"/>
          <w:szCs w:val="20"/>
        </w:rPr>
      </w:pPr>
      <w:r>
        <w:rPr>
          <w:rFonts w:eastAsia="Calibri"/>
          <w:bCs/>
          <w:sz w:val="20"/>
          <w:szCs w:val="20"/>
        </w:rPr>
        <w:t>Source: Adapted from</w:t>
      </w:r>
      <w:r w:rsidR="00B975CF" w:rsidRPr="00B975CF">
        <w:rPr>
          <w:rFonts w:eastAsia="Calibri"/>
          <w:bCs/>
          <w:sz w:val="20"/>
          <w:szCs w:val="20"/>
        </w:rPr>
        <w:t xml:space="preserve"> data from </w:t>
      </w:r>
      <w:r w:rsidR="00F05303" w:rsidRPr="00F05303">
        <w:rPr>
          <w:rFonts w:eastAsia="Calibri"/>
          <w:bCs/>
          <w:sz w:val="20"/>
          <w:szCs w:val="20"/>
        </w:rPr>
        <w:t>OECD (2020), Health spending, https://data.oecd.org/healthres/health-spending.htm#indicator-chart</w:t>
      </w:r>
    </w:p>
    <w:p w14:paraId="646F0B43" w14:textId="77777777" w:rsidR="00B40A0C" w:rsidRDefault="00B40A0C" w:rsidP="005803AF">
      <w:pPr>
        <w:spacing w:after="160"/>
        <w:ind w:left="1" w:firstLine="1"/>
        <w:jc w:val="left"/>
        <w:rPr>
          <w:rFonts w:eastAsia="Calibri"/>
        </w:rPr>
      </w:pPr>
    </w:p>
    <w:p w14:paraId="0506791E" w14:textId="6A0AA7A5" w:rsidR="004365AA" w:rsidRPr="004365AA" w:rsidRDefault="004365AA" w:rsidP="004365AA">
      <w:pPr>
        <w:spacing w:after="160"/>
        <w:ind w:left="6" w:firstLine="714"/>
        <w:rPr>
          <w:rFonts w:eastAsia="Calibri"/>
        </w:rPr>
      </w:pPr>
      <w:r w:rsidRPr="004365AA">
        <w:rPr>
          <w:rFonts w:eastAsia="Calibri"/>
        </w:rPr>
        <w:t xml:space="preserve">In terms of spending in USD per capita, the public-systems averaged higher spending over the time period being observed, and the difference between the public systems and insurance-based systems was fairly consistent from 2013 through 2017, as seen in </w:t>
      </w:r>
      <w:r w:rsidR="005277EB">
        <w:rPr>
          <w:rFonts w:eastAsia="Calibri"/>
        </w:rPr>
        <w:t>F</w:t>
      </w:r>
      <w:r w:rsidRPr="004365AA">
        <w:rPr>
          <w:rFonts w:eastAsia="Calibri"/>
        </w:rPr>
        <w:t xml:space="preserve">igure </w:t>
      </w:r>
      <w:r w:rsidR="006B2590">
        <w:rPr>
          <w:rFonts w:eastAsia="Calibri"/>
        </w:rPr>
        <w:t>5</w:t>
      </w:r>
      <w:r w:rsidRPr="004365AA">
        <w:rPr>
          <w:rFonts w:eastAsia="Calibri"/>
        </w:rPr>
        <w:t xml:space="preserve">.  </w:t>
      </w:r>
    </w:p>
    <w:p w14:paraId="6292B2BA" w14:textId="09C0ED99" w:rsidR="004365AA" w:rsidRPr="005803AF" w:rsidRDefault="004365AA" w:rsidP="004365AA">
      <w:pPr>
        <w:spacing w:after="160"/>
        <w:ind w:left="3" w:firstLine="1"/>
        <w:rPr>
          <w:rFonts w:eastAsia="Calibri"/>
          <w:bCs/>
        </w:rPr>
      </w:pPr>
    </w:p>
    <w:p w14:paraId="777426F5" w14:textId="77777777" w:rsidR="00B975CF" w:rsidRDefault="00B975CF" w:rsidP="004D03E2">
      <w:pPr>
        <w:ind w:firstLine="0"/>
        <w:jc w:val="left"/>
        <w:rPr>
          <w:rFonts w:eastAsia="Calibri"/>
        </w:rPr>
      </w:pPr>
      <w:r w:rsidRPr="00B975CF">
        <w:rPr>
          <w:rFonts w:eastAsia="Calibri"/>
          <w:noProof/>
        </w:rPr>
        <w:lastRenderedPageBreak/>
        <w:drawing>
          <wp:inline distT="0" distB="0" distL="0" distR="0" wp14:anchorId="12950F82" wp14:editId="7B80A72B">
            <wp:extent cx="5700395" cy="34321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00395" cy="3432175"/>
                    </a:xfrm>
                    <a:prstGeom prst="rect">
                      <a:avLst/>
                    </a:prstGeom>
                    <a:noFill/>
                  </pic:spPr>
                </pic:pic>
              </a:graphicData>
            </a:graphic>
          </wp:inline>
        </w:drawing>
      </w:r>
    </w:p>
    <w:p w14:paraId="3E07788B" w14:textId="36346983" w:rsidR="004D03E2" w:rsidRPr="00B975CF" w:rsidRDefault="004D03E2" w:rsidP="004D03E2">
      <w:pPr>
        <w:pStyle w:val="Caption"/>
        <w:rPr>
          <w:rFonts w:eastAsia="Calibri"/>
        </w:rPr>
      </w:pPr>
      <w:bookmarkStart w:id="26" w:name="_Toc35205869"/>
      <w:r>
        <w:t xml:space="preserve">Figure </w:t>
      </w:r>
      <w:r w:rsidR="006B2590">
        <w:t>6</w:t>
      </w:r>
      <w:r>
        <w:t xml:space="preserve"> </w:t>
      </w:r>
      <w:r w:rsidR="00096E9C">
        <w:t>Life Expectancy and Specialist Access</w:t>
      </w:r>
      <w:bookmarkEnd w:id="26"/>
    </w:p>
    <w:p w14:paraId="59427D6F" w14:textId="6D14C8F3" w:rsidR="005803AF" w:rsidRDefault="008809E2" w:rsidP="004D03E2">
      <w:pPr>
        <w:spacing w:line="240" w:lineRule="auto"/>
        <w:ind w:firstLine="0"/>
        <w:jc w:val="left"/>
        <w:rPr>
          <w:rFonts w:eastAsia="Calibri"/>
          <w:bCs/>
          <w:sz w:val="20"/>
          <w:szCs w:val="20"/>
        </w:rPr>
      </w:pPr>
      <w:r>
        <w:rPr>
          <w:rFonts w:eastAsia="Calibri"/>
          <w:bCs/>
          <w:sz w:val="20"/>
          <w:szCs w:val="20"/>
        </w:rPr>
        <w:t xml:space="preserve">Source: Adapted </w:t>
      </w:r>
      <w:r w:rsidR="00B975CF" w:rsidRPr="00B975CF">
        <w:rPr>
          <w:rFonts w:eastAsia="Calibri"/>
          <w:bCs/>
          <w:sz w:val="20"/>
          <w:szCs w:val="20"/>
        </w:rPr>
        <w:t xml:space="preserve">from </w:t>
      </w:r>
      <w:r w:rsidR="00E36795" w:rsidRPr="00FB3EEF">
        <w:rPr>
          <w:sz w:val="20"/>
          <w:szCs w:val="20"/>
        </w:rPr>
        <w:t>OECD (2020), Life expectancy at birth, https://data.oecd.org/healthstat/life-expectancy-at-birth.htm</w:t>
      </w:r>
    </w:p>
    <w:p w14:paraId="226DE0D6" w14:textId="77777777" w:rsidR="00B40A0C" w:rsidRDefault="00B40A0C" w:rsidP="004D03E2">
      <w:pPr>
        <w:spacing w:line="240" w:lineRule="auto"/>
        <w:ind w:firstLine="0"/>
        <w:jc w:val="left"/>
        <w:rPr>
          <w:rFonts w:eastAsia="Calibri"/>
          <w:bCs/>
        </w:rPr>
      </w:pPr>
    </w:p>
    <w:p w14:paraId="6B3DAD55" w14:textId="77777777" w:rsidR="00B40A0C" w:rsidRDefault="00B40A0C" w:rsidP="004D03E2">
      <w:pPr>
        <w:spacing w:line="240" w:lineRule="auto"/>
        <w:ind w:firstLine="0"/>
        <w:jc w:val="left"/>
        <w:rPr>
          <w:rFonts w:eastAsia="Calibri"/>
          <w:bCs/>
        </w:rPr>
      </w:pPr>
    </w:p>
    <w:p w14:paraId="356FB8C4" w14:textId="0B23F865" w:rsidR="004365AA" w:rsidRDefault="004365AA" w:rsidP="004365AA">
      <w:r w:rsidRPr="00F15A54">
        <w:t xml:space="preserve">Looking at gatekeeping, we see that the systems using gatekeeping methods to restrict specialist access had lower life expectancies than those who did not restrict such access, as seen in </w:t>
      </w:r>
      <w:r w:rsidR="005277EB">
        <w:t>F</w:t>
      </w:r>
      <w:r w:rsidRPr="00F15A54">
        <w:t xml:space="preserve">igure </w:t>
      </w:r>
      <w:r w:rsidR="006B2590">
        <w:t>6</w:t>
      </w:r>
      <w:r w:rsidRPr="00F15A54">
        <w:t xml:space="preserve">.  </w:t>
      </w:r>
    </w:p>
    <w:p w14:paraId="21D5202A" w14:textId="77777777" w:rsidR="002836A9" w:rsidRPr="005803AF" w:rsidRDefault="002836A9" w:rsidP="002836A9">
      <w:pPr>
        <w:ind w:firstLine="0"/>
        <w:rPr>
          <w:rFonts w:eastAsia="Calibri"/>
          <w:bCs/>
        </w:rPr>
      </w:pPr>
    </w:p>
    <w:p w14:paraId="36291CB5" w14:textId="77777777" w:rsidR="00B975CF" w:rsidRDefault="00B975CF" w:rsidP="00617060">
      <w:pPr>
        <w:ind w:firstLine="0"/>
        <w:jc w:val="center"/>
        <w:rPr>
          <w:rFonts w:eastAsia="Calibri"/>
        </w:rPr>
      </w:pPr>
      <w:r w:rsidRPr="00B975CF">
        <w:rPr>
          <w:rFonts w:eastAsia="Calibri"/>
          <w:noProof/>
        </w:rPr>
        <w:lastRenderedPageBreak/>
        <w:drawing>
          <wp:inline distT="0" distB="0" distL="0" distR="0" wp14:anchorId="119A1EA0" wp14:editId="6095994B">
            <wp:extent cx="5248910" cy="2755900"/>
            <wp:effectExtent l="0" t="0" r="889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48910" cy="2755900"/>
                    </a:xfrm>
                    <a:prstGeom prst="rect">
                      <a:avLst/>
                    </a:prstGeom>
                    <a:noFill/>
                  </pic:spPr>
                </pic:pic>
              </a:graphicData>
            </a:graphic>
          </wp:inline>
        </w:drawing>
      </w:r>
    </w:p>
    <w:p w14:paraId="623F1F26" w14:textId="1807FF2D" w:rsidR="004D03E2" w:rsidRPr="00B975CF" w:rsidRDefault="004D03E2" w:rsidP="004D03E2">
      <w:pPr>
        <w:pStyle w:val="Caption"/>
        <w:rPr>
          <w:rFonts w:eastAsia="Calibri"/>
        </w:rPr>
      </w:pPr>
      <w:bookmarkStart w:id="27" w:name="_Toc35205870"/>
      <w:r>
        <w:t xml:space="preserve">Figure </w:t>
      </w:r>
      <w:r w:rsidR="006B2590">
        <w:t>7</w:t>
      </w:r>
      <w:r>
        <w:t xml:space="preserve"> </w:t>
      </w:r>
      <w:r w:rsidR="00096E9C">
        <w:t>Spending and Specialist Access</w:t>
      </w:r>
      <w:bookmarkEnd w:id="27"/>
    </w:p>
    <w:p w14:paraId="0B31944E" w14:textId="2F997E18" w:rsidR="00B40A0C" w:rsidRDefault="008809E2" w:rsidP="00243510">
      <w:pPr>
        <w:spacing w:after="120" w:line="240" w:lineRule="auto"/>
        <w:ind w:firstLine="0"/>
        <w:jc w:val="left"/>
        <w:rPr>
          <w:rFonts w:eastAsia="Calibri"/>
          <w:bCs/>
          <w:sz w:val="20"/>
          <w:szCs w:val="20"/>
        </w:rPr>
      </w:pPr>
      <w:r>
        <w:rPr>
          <w:rFonts w:eastAsia="Calibri"/>
          <w:bCs/>
          <w:sz w:val="20"/>
          <w:szCs w:val="20"/>
        </w:rPr>
        <w:t xml:space="preserve">Source: Adapted </w:t>
      </w:r>
      <w:r w:rsidR="00B975CF" w:rsidRPr="00B975CF">
        <w:rPr>
          <w:rFonts w:eastAsia="Calibri"/>
          <w:bCs/>
          <w:sz w:val="20"/>
          <w:szCs w:val="20"/>
        </w:rPr>
        <w:t xml:space="preserve">from </w:t>
      </w:r>
      <w:r w:rsidR="00F05303" w:rsidRPr="00F05303">
        <w:rPr>
          <w:rFonts w:eastAsia="Calibri"/>
          <w:bCs/>
          <w:sz w:val="20"/>
          <w:szCs w:val="20"/>
        </w:rPr>
        <w:t xml:space="preserve">OECD (2020), Health spending, </w:t>
      </w:r>
      <w:r w:rsidR="00B40A0C" w:rsidRPr="00B40A0C">
        <w:rPr>
          <w:rFonts w:eastAsia="Calibri"/>
          <w:bCs/>
          <w:sz w:val="20"/>
          <w:szCs w:val="20"/>
        </w:rPr>
        <w:t>https://data.oecd.org/healthres/health-spending.htm#indicator-chart</w:t>
      </w:r>
    </w:p>
    <w:p w14:paraId="3027BAFC" w14:textId="77777777" w:rsidR="00917370" w:rsidRDefault="00917370" w:rsidP="00917370">
      <w:pPr>
        <w:spacing w:line="240" w:lineRule="auto"/>
      </w:pPr>
    </w:p>
    <w:p w14:paraId="796883E5" w14:textId="3F796BC2" w:rsidR="004365AA" w:rsidRDefault="004365AA" w:rsidP="004365AA">
      <w:r w:rsidRPr="00F15A54">
        <w:t xml:space="preserve">We also see that the systems that engaged in gatekeeping had lower spending per capita on healthcare than the systems who did not restrict access to specialists through gatekeeping measures, as seen in </w:t>
      </w:r>
      <w:r w:rsidR="005277EB">
        <w:t>F</w:t>
      </w:r>
      <w:r w:rsidRPr="00F15A54">
        <w:t xml:space="preserve">igure </w:t>
      </w:r>
      <w:r w:rsidR="006B2590">
        <w:t>7</w:t>
      </w:r>
      <w:r w:rsidRPr="00F15A54">
        <w:t xml:space="preserve">.  </w:t>
      </w:r>
    </w:p>
    <w:p w14:paraId="176CC622" w14:textId="77777777" w:rsidR="00B975CF" w:rsidRDefault="00B975CF" w:rsidP="00917370">
      <w:pPr>
        <w:spacing w:line="360" w:lineRule="auto"/>
        <w:ind w:firstLine="0"/>
        <w:jc w:val="center"/>
        <w:rPr>
          <w:rFonts w:eastAsia="Calibri"/>
          <w:b/>
        </w:rPr>
      </w:pPr>
      <w:r w:rsidRPr="00B975CF">
        <w:rPr>
          <w:rFonts w:eastAsia="Calibri"/>
          <w:b/>
          <w:noProof/>
        </w:rPr>
        <w:drawing>
          <wp:inline distT="0" distB="0" distL="0" distR="0" wp14:anchorId="6626C2C9" wp14:editId="780B927A">
            <wp:extent cx="5393555" cy="2895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96913" cy="2897403"/>
                    </a:xfrm>
                    <a:prstGeom prst="rect">
                      <a:avLst/>
                    </a:prstGeom>
                    <a:noFill/>
                  </pic:spPr>
                </pic:pic>
              </a:graphicData>
            </a:graphic>
          </wp:inline>
        </w:drawing>
      </w:r>
    </w:p>
    <w:p w14:paraId="42F9CE0F" w14:textId="05F0283E" w:rsidR="004D03E2" w:rsidRPr="00B975CF" w:rsidRDefault="004D03E2" w:rsidP="00917370">
      <w:pPr>
        <w:pStyle w:val="Caption"/>
        <w:spacing w:line="360" w:lineRule="auto"/>
        <w:rPr>
          <w:rFonts w:eastAsia="Calibri"/>
        </w:rPr>
      </w:pPr>
      <w:bookmarkStart w:id="28" w:name="_Toc35205871"/>
      <w:r>
        <w:t xml:space="preserve">Figure </w:t>
      </w:r>
      <w:r w:rsidR="006B2590">
        <w:t>8</w:t>
      </w:r>
      <w:r>
        <w:t xml:space="preserve"> </w:t>
      </w:r>
      <w:r w:rsidR="00096E9C">
        <w:t>Life Expectancy by Combination of Gatekeeping and System Type</w:t>
      </w:r>
      <w:bookmarkEnd w:id="28"/>
    </w:p>
    <w:p w14:paraId="68CE77B2" w14:textId="43771812" w:rsidR="006B6137" w:rsidRDefault="008809E2" w:rsidP="006B6137">
      <w:pPr>
        <w:spacing w:line="240" w:lineRule="auto"/>
        <w:ind w:left="450" w:firstLine="0"/>
        <w:jc w:val="left"/>
        <w:rPr>
          <w:rFonts w:eastAsia="Calibri"/>
          <w:bCs/>
          <w:sz w:val="20"/>
          <w:szCs w:val="20"/>
        </w:rPr>
      </w:pPr>
      <w:r>
        <w:rPr>
          <w:rFonts w:eastAsia="Calibri"/>
          <w:bCs/>
          <w:sz w:val="20"/>
          <w:szCs w:val="20"/>
        </w:rPr>
        <w:t xml:space="preserve">Source: Adapted </w:t>
      </w:r>
      <w:r w:rsidR="00B975CF" w:rsidRPr="00B975CF">
        <w:rPr>
          <w:rFonts w:eastAsia="Calibri"/>
          <w:bCs/>
          <w:sz w:val="20"/>
          <w:szCs w:val="20"/>
        </w:rPr>
        <w:t xml:space="preserve">from </w:t>
      </w:r>
      <w:r w:rsidR="00F05303" w:rsidRPr="00F05303">
        <w:rPr>
          <w:rFonts w:eastAsia="Calibri"/>
          <w:bCs/>
          <w:sz w:val="20"/>
          <w:szCs w:val="20"/>
        </w:rPr>
        <w:t>Life expectancy at birth, https://data.oecd.org/healthstat/life-expectancy-at-birth.htm</w:t>
      </w:r>
    </w:p>
    <w:p w14:paraId="6526DC61" w14:textId="428353EA" w:rsidR="004365AA" w:rsidRPr="006B6137" w:rsidRDefault="004365AA" w:rsidP="004365AA">
      <w:pPr>
        <w:rPr>
          <w:rFonts w:eastAsia="Calibri"/>
          <w:bCs/>
        </w:rPr>
      </w:pPr>
      <w:r w:rsidRPr="00B975CF">
        <w:rPr>
          <w:rFonts w:eastAsia="Calibri"/>
        </w:rPr>
        <w:lastRenderedPageBreak/>
        <w:t xml:space="preserve">When examining a combination of gatekeeping policies and health system type, as we did in </w:t>
      </w:r>
      <w:r w:rsidR="005277EB">
        <w:rPr>
          <w:rFonts w:eastAsia="Calibri"/>
        </w:rPr>
        <w:t>F</w:t>
      </w:r>
      <w:r w:rsidRPr="00B975CF">
        <w:rPr>
          <w:rFonts w:eastAsia="Calibri"/>
        </w:rPr>
        <w:t xml:space="preserve">igure </w:t>
      </w:r>
      <w:r w:rsidR="006B2590">
        <w:rPr>
          <w:rFonts w:eastAsia="Calibri"/>
        </w:rPr>
        <w:t>8</w:t>
      </w:r>
      <w:r w:rsidRPr="00B975CF">
        <w:rPr>
          <w:rFonts w:eastAsia="Calibri"/>
        </w:rPr>
        <w:t xml:space="preserve">, we can see how the two topics mesh together.  Public healthcare systems that did not restrict specialist access </w:t>
      </w:r>
      <w:r w:rsidR="001C5A97">
        <w:rPr>
          <w:rFonts w:eastAsia="Calibri"/>
        </w:rPr>
        <w:t>had the highest sample average i</w:t>
      </w:r>
      <w:r w:rsidRPr="00B975CF">
        <w:rPr>
          <w:rFonts w:eastAsia="Calibri"/>
        </w:rPr>
        <w:t xml:space="preserve">n the life expectancy metric, with public systems with gatekeeping performing the second best.  In third was the insurance-based systems who did not gatekeep, and then in last was the insurance-based systems who engaged in specialist gatekeeping.  </w:t>
      </w:r>
    </w:p>
    <w:p w14:paraId="3B7D32D6" w14:textId="77777777" w:rsidR="00B40A0C" w:rsidRDefault="00B40A0C" w:rsidP="002836A9">
      <w:pPr>
        <w:ind w:firstLine="0"/>
        <w:rPr>
          <w:rFonts w:eastAsia="Calibri"/>
        </w:rPr>
      </w:pPr>
    </w:p>
    <w:p w14:paraId="6188A6CE" w14:textId="77777777" w:rsidR="00B975CF" w:rsidRDefault="00B975CF" w:rsidP="00617060">
      <w:pPr>
        <w:ind w:firstLine="0"/>
        <w:jc w:val="center"/>
        <w:rPr>
          <w:rFonts w:eastAsia="Calibri"/>
          <w:b/>
        </w:rPr>
      </w:pPr>
      <w:r w:rsidRPr="00B975CF">
        <w:rPr>
          <w:rFonts w:eastAsia="Calibri"/>
          <w:b/>
          <w:noProof/>
        </w:rPr>
        <w:drawing>
          <wp:inline distT="0" distB="0" distL="0" distR="0" wp14:anchorId="6EFF3D04" wp14:editId="50D4B578">
            <wp:extent cx="5400675" cy="324112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07900" cy="3245464"/>
                    </a:xfrm>
                    <a:prstGeom prst="rect">
                      <a:avLst/>
                    </a:prstGeom>
                    <a:noFill/>
                  </pic:spPr>
                </pic:pic>
              </a:graphicData>
            </a:graphic>
          </wp:inline>
        </w:drawing>
      </w:r>
    </w:p>
    <w:p w14:paraId="5274137D" w14:textId="58DFA0D3" w:rsidR="00F61566" w:rsidRPr="00B975CF" w:rsidRDefault="00F61566" w:rsidP="00F61566">
      <w:pPr>
        <w:pStyle w:val="Caption"/>
        <w:rPr>
          <w:rFonts w:eastAsia="Calibri"/>
        </w:rPr>
      </w:pPr>
      <w:bookmarkStart w:id="29" w:name="_Toc35205872"/>
      <w:r>
        <w:t xml:space="preserve">Figure </w:t>
      </w:r>
      <w:r w:rsidR="006B2590">
        <w:t>9</w:t>
      </w:r>
      <w:r>
        <w:t xml:space="preserve"> </w:t>
      </w:r>
      <w:r w:rsidR="00096E9C">
        <w:t>Spending by Combination of Gatekeeping and System Type</w:t>
      </w:r>
      <w:bookmarkEnd w:id="29"/>
    </w:p>
    <w:p w14:paraId="4A1C7668" w14:textId="07D18F13" w:rsidR="00B975CF" w:rsidRDefault="008809E2" w:rsidP="00243510">
      <w:pPr>
        <w:spacing w:after="160" w:line="240" w:lineRule="auto"/>
        <w:ind w:left="540" w:firstLine="0"/>
        <w:jc w:val="left"/>
        <w:rPr>
          <w:rFonts w:eastAsia="Calibri"/>
          <w:bCs/>
          <w:sz w:val="20"/>
          <w:szCs w:val="20"/>
        </w:rPr>
      </w:pPr>
      <w:r>
        <w:rPr>
          <w:rFonts w:eastAsia="Calibri"/>
          <w:bCs/>
          <w:sz w:val="20"/>
          <w:szCs w:val="20"/>
        </w:rPr>
        <w:t xml:space="preserve">Source: Adapted </w:t>
      </w:r>
      <w:r w:rsidR="00B975CF" w:rsidRPr="00B975CF">
        <w:rPr>
          <w:rFonts w:eastAsia="Calibri"/>
          <w:bCs/>
          <w:sz w:val="20"/>
          <w:szCs w:val="20"/>
        </w:rPr>
        <w:t xml:space="preserve">from </w:t>
      </w:r>
      <w:r w:rsidR="00E36795" w:rsidRPr="00FB3EEF">
        <w:rPr>
          <w:sz w:val="20"/>
          <w:szCs w:val="20"/>
        </w:rPr>
        <w:t>OECD (2020), Health spending, https://data.oecd.org/healthres/health-spending.htm#indicator-chart</w:t>
      </w:r>
    </w:p>
    <w:p w14:paraId="10A4D832" w14:textId="77777777" w:rsidR="002836A9" w:rsidRDefault="002836A9" w:rsidP="00243510">
      <w:pPr>
        <w:spacing w:after="160"/>
        <w:ind w:firstLine="540"/>
        <w:jc w:val="left"/>
        <w:rPr>
          <w:rFonts w:eastAsia="Calibri"/>
          <w:bCs/>
        </w:rPr>
      </w:pPr>
      <w:r>
        <w:rPr>
          <w:rFonts w:eastAsia="Calibri"/>
          <w:bCs/>
        </w:rPr>
        <w:tab/>
      </w:r>
    </w:p>
    <w:p w14:paraId="09354DE0" w14:textId="4AD4D84D" w:rsidR="006B6137" w:rsidRDefault="006B6137" w:rsidP="002836A9">
      <w:pPr>
        <w:spacing w:after="160"/>
        <w:jc w:val="left"/>
        <w:rPr>
          <w:rFonts w:eastAsia="Calibri"/>
          <w:bCs/>
        </w:rPr>
      </w:pPr>
      <w:r w:rsidRPr="007E13A2">
        <w:rPr>
          <w:rFonts w:eastAsia="Calibri"/>
          <w:bCs/>
        </w:rPr>
        <w:t xml:space="preserve">Looking at spending per capita by combination of gatekeeping process and whether or not the healthcare system was insurance-based or public, see </w:t>
      </w:r>
      <w:r w:rsidR="006B2590" w:rsidRPr="007E13A2">
        <w:rPr>
          <w:rFonts w:eastAsia="Calibri"/>
          <w:bCs/>
        </w:rPr>
        <w:t>F</w:t>
      </w:r>
      <w:r w:rsidRPr="007E13A2">
        <w:rPr>
          <w:rFonts w:eastAsia="Calibri"/>
          <w:bCs/>
        </w:rPr>
        <w:t xml:space="preserve">igure </w:t>
      </w:r>
      <w:r w:rsidR="006B2590" w:rsidRPr="007E13A2">
        <w:rPr>
          <w:rFonts w:eastAsia="Calibri"/>
          <w:bCs/>
        </w:rPr>
        <w:t>9</w:t>
      </w:r>
      <w:r w:rsidRPr="007E13A2">
        <w:rPr>
          <w:rFonts w:eastAsia="Calibri"/>
          <w:bCs/>
        </w:rPr>
        <w:t xml:space="preserve">, we see that the public systems without gatekeeping </w:t>
      </w:r>
      <w:r w:rsidR="001C5A97">
        <w:rPr>
          <w:rFonts w:eastAsia="Calibri"/>
          <w:bCs/>
        </w:rPr>
        <w:t>had the highest sample average of spending</w:t>
      </w:r>
      <w:r w:rsidRPr="007E13A2">
        <w:rPr>
          <w:rFonts w:eastAsia="Calibri"/>
          <w:bCs/>
        </w:rPr>
        <w:t xml:space="preserve">, with the insurance </w:t>
      </w:r>
      <w:r w:rsidRPr="007E13A2">
        <w:rPr>
          <w:rFonts w:eastAsia="Calibri"/>
          <w:bCs/>
        </w:rPr>
        <w:lastRenderedPageBreak/>
        <w:t>systems without gatekeeping coming in behind them.  Public systems with gatekeeping had slightly lower expenditures than the insurance-based gatekeeping systems, putting</w:t>
      </w:r>
      <w:r w:rsidRPr="006B6137">
        <w:rPr>
          <w:rFonts w:eastAsia="Calibri"/>
          <w:bCs/>
        </w:rPr>
        <w:t xml:space="preserve"> them in the second to lowest spender per capita.  Finally, the lowest spender average spender was the insurance-based gatekeeping systems.  In 2017 they spent only around 2/3 as much per capita as did the public systems who did utilize gatekeeping.  Overall, the system combination with the highest life expectancy, the public system without gatekeeping, also possessed the highest per capita spending.  The system with the lowest spending, the insurance-based system with gatekeeping, also had the lowest life expectancy.  However, the differences between the systems based upon system type such as public and insurance, as well as comparing gatekeeping to non-gatekeeping, could not be shown to be statistically significant, see </w:t>
      </w:r>
      <w:r w:rsidR="006B2590">
        <w:rPr>
          <w:rFonts w:eastAsia="Calibri"/>
          <w:bCs/>
        </w:rPr>
        <w:t>F</w:t>
      </w:r>
      <w:r w:rsidRPr="006B6137">
        <w:rPr>
          <w:rFonts w:eastAsia="Calibri"/>
          <w:bCs/>
        </w:rPr>
        <w:t>igures 1</w:t>
      </w:r>
      <w:r w:rsidR="007E13A2">
        <w:rPr>
          <w:rFonts w:eastAsia="Calibri"/>
          <w:bCs/>
        </w:rPr>
        <w:t>0</w:t>
      </w:r>
      <w:r w:rsidRPr="006B6137">
        <w:rPr>
          <w:rFonts w:eastAsia="Calibri"/>
          <w:bCs/>
        </w:rPr>
        <w:t xml:space="preserve"> and 1</w:t>
      </w:r>
      <w:r w:rsidR="007E13A2">
        <w:rPr>
          <w:rFonts w:eastAsia="Calibri"/>
          <w:bCs/>
        </w:rPr>
        <w:t>1</w:t>
      </w:r>
      <w:r w:rsidRPr="006B6137">
        <w:rPr>
          <w:rFonts w:eastAsia="Calibri"/>
          <w:bCs/>
        </w:rPr>
        <w:t xml:space="preserve">.    </w:t>
      </w:r>
    </w:p>
    <w:p w14:paraId="627AE254" w14:textId="77777777" w:rsidR="00917370" w:rsidRDefault="00917370" w:rsidP="002836A9">
      <w:pPr>
        <w:spacing w:after="160"/>
        <w:jc w:val="left"/>
        <w:rPr>
          <w:rFonts w:eastAsia="Calibri"/>
          <w:bCs/>
        </w:rPr>
      </w:pPr>
    </w:p>
    <w:p w14:paraId="51893005" w14:textId="5B415E8D" w:rsidR="006B2590" w:rsidRDefault="006B2590" w:rsidP="006B2590">
      <w:pPr>
        <w:spacing w:after="160"/>
        <w:ind w:firstLine="0"/>
        <w:jc w:val="left"/>
        <w:rPr>
          <w:rFonts w:eastAsia="Calibri"/>
          <w:bCs/>
        </w:rPr>
      </w:pPr>
      <w:r>
        <w:rPr>
          <w:rFonts w:eastAsia="Calibri"/>
          <w:bCs/>
          <w:noProof/>
        </w:rPr>
        <w:drawing>
          <wp:inline distT="0" distB="0" distL="0" distR="0" wp14:anchorId="53E16EC2" wp14:editId="2703E3A8">
            <wp:extent cx="5944235" cy="188404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4235" cy="1884045"/>
                    </a:xfrm>
                    <a:prstGeom prst="rect">
                      <a:avLst/>
                    </a:prstGeom>
                    <a:noFill/>
                  </pic:spPr>
                </pic:pic>
              </a:graphicData>
            </a:graphic>
          </wp:inline>
        </w:drawing>
      </w:r>
    </w:p>
    <w:p w14:paraId="7A93D76C" w14:textId="474A9914" w:rsidR="006B2590" w:rsidRDefault="006B2590" w:rsidP="006B2590">
      <w:pPr>
        <w:pStyle w:val="Caption"/>
      </w:pPr>
      <w:bookmarkStart w:id="30" w:name="_Toc35205877"/>
      <w:r>
        <w:t xml:space="preserve">Figure </w:t>
      </w:r>
      <w:r w:rsidR="009E24BF">
        <w:t>10</w:t>
      </w:r>
      <w:r>
        <w:t xml:space="preserve"> T-Tests comparing Systems and Gatekeeping</w:t>
      </w:r>
      <w:bookmarkEnd w:id="30"/>
    </w:p>
    <w:p w14:paraId="14BC47F8" w14:textId="77777777" w:rsidR="006B2590" w:rsidRPr="00B975CF" w:rsidRDefault="006B2590" w:rsidP="006B2590">
      <w:pPr>
        <w:spacing w:after="160" w:line="240" w:lineRule="auto"/>
        <w:ind w:firstLine="0"/>
        <w:jc w:val="left"/>
        <w:rPr>
          <w:rFonts w:eastAsia="Calibri"/>
          <w:bCs/>
          <w:sz w:val="16"/>
          <w:szCs w:val="16"/>
        </w:rPr>
      </w:pPr>
      <w:r>
        <w:rPr>
          <w:rFonts w:eastAsia="Calibri"/>
          <w:bCs/>
          <w:sz w:val="20"/>
          <w:szCs w:val="20"/>
        </w:rPr>
        <w:t xml:space="preserve">Source: Adapted </w:t>
      </w:r>
      <w:r w:rsidRPr="006D723D">
        <w:rPr>
          <w:rFonts w:eastAsia="Calibri"/>
          <w:bCs/>
          <w:sz w:val="20"/>
          <w:szCs w:val="20"/>
        </w:rPr>
        <w:t xml:space="preserve">from </w:t>
      </w:r>
      <w:r w:rsidRPr="00FB3EEF">
        <w:rPr>
          <w:sz w:val="20"/>
          <w:szCs w:val="20"/>
        </w:rPr>
        <w:t>OECD (2020), Life expectancy at birth, https://data.oecd.org/healthstat/life-expectancy-at-birth.htm</w:t>
      </w:r>
    </w:p>
    <w:p w14:paraId="1143C016" w14:textId="197F2572" w:rsidR="006B2590" w:rsidRDefault="006B2590" w:rsidP="006B2590">
      <w:pPr>
        <w:spacing w:after="160"/>
        <w:ind w:firstLine="0"/>
        <w:jc w:val="left"/>
        <w:rPr>
          <w:rFonts w:eastAsia="Calibri"/>
          <w:bCs/>
        </w:rPr>
      </w:pPr>
    </w:p>
    <w:p w14:paraId="3DCC47AD" w14:textId="72DC0608" w:rsidR="006B2590" w:rsidRDefault="006B2590" w:rsidP="006B2590">
      <w:pPr>
        <w:spacing w:after="160"/>
        <w:ind w:firstLine="0"/>
        <w:jc w:val="left"/>
        <w:rPr>
          <w:rFonts w:eastAsia="Calibri"/>
          <w:bCs/>
        </w:rPr>
      </w:pPr>
      <w:r>
        <w:rPr>
          <w:rFonts w:eastAsia="Calibri"/>
          <w:bCs/>
          <w:noProof/>
        </w:rPr>
        <w:lastRenderedPageBreak/>
        <w:drawing>
          <wp:inline distT="0" distB="0" distL="0" distR="0" wp14:anchorId="09A370C6" wp14:editId="270E839E">
            <wp:extent cx="5944235" cy="168846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4235" cy="1688465"/>
                    </a:xfrm>
                    <a:prstGeom prst="rect">
                      <a:avLst/>
                    </a:prstGeom>
                    <a:noFill/>
                  </pic:spPr>
                </pic:pic>
              </a:graphicData>
            </a:graphic>
          </wp:inline>
        </w:drawing>
      </w:r>
    </w:p>
    <w:p w14:paraId="25AD1714" w14:textId="10302E59" w:rsidR="006B2590" w:rsidRPr="00B975CF" w:rsidRDefault="006B2590" w:rsidP="006B2590">
      <w:pPr>
        <w:pStyle w:val="Caption"/>
        <w:rPr>
          <w:rFonts w:eastAsia="Calibri"/>
          <w:b w:val="0"/>
        </w:rPr>
      </w:pPr>
      <w:bookmarkStart w:id="31" w:name="_Toc35205878"/>
      <w:r>
        <w:t xml:space="preserve">Figure </w:t>
      </w:r>
      <w:r w:rsidR="009E24BF">
        <w:t>11</w:t>
      </w:r>
      <w:r>
        <w:t xml:space="preserve"> T-test Examing Spending and System Type and Gatekeeping Status</w:t>
      </w:r>
      <w:bookmarkEnd w:id="31"/>
    </w:p>
    <w:p w14:paraId="7C5B0EC9" w14:textId="77777777" w:rsidR="006B2590" w:rsidRDefault="006B2590" w:rsidP="006B2590">
      <w:pPr>
        <w:spacing w:after="160" w:line="240" w:lineRule="auto"/>
        <w:ind w:firstLine="0"/>
        <w:jc w:val="left"/>
        <w:rPr>
          <w:rFonts w:eastAsia="Calibri"/>
          <w:bCs/>
          <w:sz w:val="20"/>
          <w:szCs w:val="20"/>
        </w:rPr>
      </w:pPr>
      <w:r>
        <w:rPr>
          <w:rFonts w:eastAsia="Calibri"/>
          <w:bCs/>
          <w:sz w:val="20"/>
          <w:szCs w:val="20"/>
        </w:rPr>
        <w:t xml:space="preserve">Source: Adapted </w:t>
      </w:r>
      <w:r w:rsidRPr="00F73552">
        <w:rPr>
          <w:rFonts w:eastAsia="Calibri"/>
          <w:bCs/>
          <w:sz w:val="20"/>
          <w:szCs w:val="20"/>
        </w:rPr>
        <w:t xml:space="preserve">from </w:t>
      </w:r>
      <w:r w:rsidRPr="00FB3EEF">
        <w:rPr>
          <w:sz w:val="20"/>
          <w:szCs w:val="20"/>
        </w:rPr>
        <w:t>OECD (2020), Health spending, https://data.oecd.org/healthres/health-spending.htm#indicator-chart</w:t>
      </w:r>
    </w:p>
    <w:p w14:paraId="229D7190" w14:textId="0D1A5730" w:rsidR="006B2590" w:rsidRDefault="006B2590" w:rsidP="006B2590">
      <w:pPr>
        <w:spacing w:after="160"/>
        <w:ind w:firstLine="0"/>
        <w:jc w:val="left"/>
        <w:rPr>
          <w:rFonts w:eastAsia="Calibri"/>
          <w:bCs/>
        </w:rPr>
      </w:pPr>
    </w:p>
    <w:p w14:paraId="468F96EB" w14:textId="77777777" w:rsidR="006B2590" w:rsidRPr="006B6137" w:rsidRDefault="006B2590" w:rsidP="002836A9">
      <w:pPr>
        <w:spacing w:after="160"/>
        <w:jc w:val="left"/>
        <w:rPr>
          <w:rFonts w:eastAsia="Calibri"/>
          <w:bCs/>
        </w:rPr>
      </w:pPr>
    </w:p>
    <w:p w14:paraId="40F73F02" w14:textId="268AE512" w:rsidR="00B975CF" w:rsidRDefault="00622857" w:rsidP="00297C51">
      <w:pPr>
        <w:ind w:firstLine="0"/>
        <w:jc w:val="center"/>
        <w:rPr>
          <w:rFonts w:eastAsia="Calibri"/>
          <w:b/>
        </w:rPr>
      </w:pPr>
      <w:r w:rsidRPr="00622857">
        <w:rPr>
          <w:rFonts w:eastAsia="Calibri"/>
          <w:noProof/>
        </w:rPr>
        <w:drawing>
          <wp:inline distT="0" distB="0" distL="0" distR="0" wp14:anchorId="00B5543D" wp14:editId="5B6843CE">
            <wp:extent cx="5943600" cy="2268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43600" cy="2268220"/>
                    </a:xfrm>
                    <a:prstGeom prst="rect">
                      <a:avLst/>
                    </a:prstGeom>
                    <a:noFill/>
                    <a:ln>
                      <a:noFill/>
                    </a:ln>
                  </pic:spPr>
                </pic:pic>
              </a:graphicData>
            </a:graphic>
          </wp:inline>
        </w:drawing>
      </w:r>
    </w:p>
    <w:p w14:paraId="683917A6" w14:textId="1D1AE6C0" w:rsidR="00D15C98" w:rsidRDefault="00D15C98" w:rsidP="00D15C98">
      <w:pPr>
        <w:pStyle w:val="Caption"/>
      </w:pPr>
      <w:bookmarkStart w:id="32" w:name="_Toc35205873"/>
      <w:r>
        <w:t xml:space="preserve">Figure </w:t>
      </w:r>
      <w:r w:rsidR="006B2590">
        <w:t>12</w:t>
      </w:r>
      <w:r>
        <w:t xml:space="preserve"> </w:t>
      </w:r>
      <w:r w:rsidR="00096E9C">
        <w:t>Spending and Life Expectancy- Regression</w:t>
      </w:r>
      <w:bookmarkEnd w:id="32"/>
    </w:p>
    <w:p w14:paraId="1BEFC5E0" w14:textId="39BCE170" w:rsidR="006B6137" w:rsidRDefault="008809E2" w:rsidP="00B40A0C">
      <w:pPr>
        <w:spacing w:line="240" w:lineRule="auto"/>
        <w:ind w:firstLine="0"/>
        <w:jc w:val="left"/>
        <w:rPr>
          <w:rFonts w:eastAsia="Calibri"/>
          <w:bCs/>
          <w:sz w:val="20"/>
          <w:szCs w:val="20"/>
        </w:rPr>
      </w:pPr>
      <w:r>
        <w:rPr>
          <w:rFonts w:eastAsia="Calibri"/>
          <w:bCs/>
          <w:sz w:val="20"/>
          <w:szCs w:val="20"/>
        </w:rPr>
        <w:t xml:space="preserve">Source: Adapted </w:t>
      </w:r>
      <w:r w:rsidR="00B975CF" w:rsidRPr="00B975CF">
        <w:rPr>
          <w:rFonts w:eastAsia="Calibri"/>
          <w:bCs/>
          <w:sz w:val="20"/>
          <w:szCs w:val="20"/>
        </w:rPr>
        <w:t xml:space="preserve">from </w:t>
      </w:r>
      <w:r w:rsidR="00E36795" w:rsidRPr="00FB3EEF">
        <w:rPr>
          <w:sz w:val="20"/>
          <w:szCs w:val="20"/>
        </w:rPr>
        <w:t>OECD (2020), Health spending, https://data.oecd.org/healthres/health-spending.htm#indicator-chart</w:t>
      </w:r>
      <w:r w:rsidR="00B11E80">
        <w:rPr>
          <w:rFonts w:eastAsia="Calibri"/>
          <w:bCs/>
          <w:sz w:val="20"/>
          <w:szCs w:val="20"/>
        </w:rPr>
        <w:t>;</w:t>
      </w:r>
      <w:r w:rsidR="00B975CF" w:rsidRPr="00B975CF">
        <w:rPr>
          <w:rFonts w:eastAsia="Calibri"/>
          <w:bCs/>
          <w:sz w:val="20"/>
          <w:szCs w:val="20"/>
        </w:rPr>
        <w:t xml:space="preserve"> </w:t>
      </w:r>
      <w:r w:rsidR="00E36795" w:rsidRPr="00FB3EEF">
        <w:rPr>
          <w:sz w:val="20"/>
          <w:szCs w:val="20"/>
        </w:rPr>
        <w:t>OECD (2020), Life expectancy at birth, https://data.oecd.org/healthstat/life-expectancy-at-birth.htm</w:t>
      </w:r>
    </w:p>
    <w:p w14:paraId="0F85B7BA" w14:textId="77777777" w:rsidR="002836A9" w:rsidRDefault="002836A9" w:rsidP="002836A9">
      <w:pPr>
        <w:ind w:firstLine="0"/>
        <w:rPr>
          <w:rFonts w:eastAsia="Calibri"/>
        </w:rPr>
      </w:pPr>
      <w:r>
        <w:rPr>
          <w:rFonts w:eastAsia="Calibri"/>
        </w:rPr>
        <w:tab/>
      </w:r>
    </w:p>
    <w:p w14:paraId="4ACB7448" w14:textId="1EB9E621" w:rsidR="004365AA" w:rsidRDefault="004365AA" w:rsidP="004365AA">
      <w:r w:rsidRPr="00F15A54">
        <w:t xml:space="preserve">However, the relationship between life expectancy and spending of systems was supported by a regression analysis of the metrics of various countries in their 2017 data, showing a </w:t>
      </w:r>
      <w:r w:rsidRPr="00F15A54">
        <w:lastRenderedPageBreak/>
        <w:t xml:space="preserve">statistically significant relationship between spending per capita and life expectancy, as shown in </w:t>
      </w:r>
      <w:r w:rsidR="006B2590">
        <w:t>F</w:t>
      </w:r>
      <w:r w:rsidRPr="00F15A54">
        <w:t xml:space="preserve">igure </w:t>
      </w:r>
      <w:r w:rsidR="006B2590">
        <w:t>12</w:t>
      </w:r>
      <w:r w:rsidRPr="00F15A54">
        <w:t>.</w:t>
      </w:r>
    </w:p>
    <w:p w14:paraId="6DCD0A04" w14:textId="5CBE33FD" w:rsidR="002836A9" w:rsidRDefault="002836A9" w:rsidP="002836A9">
      <w:pPr>
        <w:ind w:firstLine="0"/>
        <w:rPr>
          <w:rFonts w:eastAsia="Calibri"/>
        </w:rPr>
      </w:pPr>
    </w:p>
    <w:p w14:paraId="3A91E02B" w14:textId="6A9E272D" w:rsidR="00B975CF" w:rsidRDefault="00622857" w:rsidP="00297C51">
      <w:pPr>
        <w:ind w:firstLine="0"/>
        <w:jc w:val="center"/>
        <w:rPr>
          <w:rFonts w:eastAsia="Calibri"/>
          <w:b/>
        </w:rPr>
      </w:pPr>
      <w:r w:rsidRPr="00622857">
        <w:rPr>
          <w:rFonts w:eastAsia="Calibri"/>
          <w:noProof/>
        </w:rPr>
        <w:drawing>
          <wp:inline distT="0" distB="0" distL="0" distR="0" wp14:anchorId="7E034540" wp14:editId="069B8A4B">
            <wp:extent cx="5943600" cy="287528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43600" cy="2875280"/>
                    </a:xfrm>
                    <a:prstGeom prst="rect">
                      <a:avLst/>
                    </a:prstGeom>
                    <a:noFill/>
                    <a:ln>
                      <a:noFill/>
                    </a:ln>
                  </pic:spPr>
                </pic:pic>
              </a:graphicData>
            </a:graphic>
          </wp:inline>
        </w:drawing>
      </w:r>
    </w:p>
    <w:p w14:paraId="095199A1" w14:textId="0682EEA5" w:rsidR="00297C51" w:rsidRPr="00B975CF" w:rsidRDefault="00297C51" w:rsidP="00297C51">
      <w:pPr>
        <w:pStyle w:val="Caption"/>
        <w:rPr>
          <w:rFonts w:eastAsia="Calibri"/>
        </w:rPr>
      </w:pPr>
      <w:bookmarkStart w:id="33" w:name="_Toc35205874"/>
      <w:r>
        <w:t xml:space="preserve">Figure </w:t>
      </w:r>
      <w:r w:rsidR="003606F8">
        <w:t>1</w:t>
      </w:r>
      <w:r w:rsidR="006B2590">
        <w:t>3</w:t>
      </w:r>
      <w:r>
        <w:t xml:space="preserve"> </w:t>
      </w:r>
      <w:r w:rsidR="00096E9C">
        <w:t>Spending and Cancer Deaths- Regression</w:t>
      </w:r>
      <w:bookmarkEnd w:id="33"/>
    </w:p>
    <w:p w14:paraId="4A043DE2" w14:textId="2A1E392E" w:rsidR="00E36795" w:rsidRDefault="008809E2" w:rsidP="00E36795">
      <w:pPr>
        <w:spacing w:after="160" w:line="240" w:lineRule="auto"/>
        <w:ind w:left="1008" w:firstLine="0"/>
        <w:jc w:val="left"/>
        <w:rPr>
          <w:rFonts w:eastAsia="Calibri"/>
        </w:rPr>
      </w:pPr>
      <w:r>
        <w:rPr>
          <w:rFonts w:eastAsia="Calibri"/>
          <w:bCs/>
          <w:sz w:val="20"/>
          <w:szCs w:val="20"/>
        </w:rPr>
        <w:t>Source: Adapted</w:t>
      </w:r>
      <w:r w:rsidR="00B975CF" w:rsidRPr="00B975CF">
        <w:rPr>
          <w:rFonts w:eastAsia="Calibri"/>
          <w:bCs/>
          <w:sz w:val="20"/>
          <w:szCs w:val="20"/>
        </w:rPr>
        <w:t xml:space="preserve"> from </w:t>
      </w:r>
      <w:r w:rsidR="00E36795" w:rsidRPr="00FB3EEF">
        <w:rPr>
          <w:sz w:val="20"/>
          <w:szCs w:val="20"/>
        </w:rPr>
        <w:t xml:space="preserve">OECD (2020), Health spending, </w:t>
      </w:r>
      <w:r w:rsidR="00B11E80" w:rsidRPr="00B11E80">
        <w:rPr>
          <w:sz w:val="20"/>
          <w:szCs w:val="20"/>
        </w:rPr>
        <w:t>https://data.oecd.org/healthres/health-spending.htm#indicator-chart</w:t>
      </w:r>
      <w:r w:rsidR="00B11E80">
        <w:rPr>
          <w:rFonts w:eastAsia="Calibri"/>
          <w:bCs/>
          <w:sz w:val="20"/>
          <w:szCs w:val="20"/>
        </w:rPr>
        <w:t xml:space="preserve">; </w:t>
      </w:r>
      <w:r w:rsidR="00B11E80">
        <w:rPr>
          <w:rFonts w:eastAsia="Calibri"/>
          <w:sz w:val="20"/>
          <w:szCs w:val="20"/>
        </w:rPr>
        <w:t xml:space="preserve">OECD (2020), Deaths from cancer, </w:t>
      </w:r>
      <w:r w:rsidR="00B11E80" w:rsidRPr="00395305">
        <w:rPr>
          <w:rFonts w:eastAsia="Calibri"/>
          <w:sz w:val="20"/>
          <w:szCs w:val="20"/>
        </w:rPr>
        <w:t>https://data.oecd.org/healthstat/deaths-from-cancer.htm</w:t>
      </w:r>
    </w:p>
    <w:p w14:paraId="0237DAE6" w14:textId="518130BC" w:rsidR="00B40A0C" w:rsidRDefault="002836A9" w:rsidP="00B40A0C">
      <w:pPr>
        <w:ind w:left="1" w:firstLine="0"/>
        <w:rPr>
          <w:rFonts w:eastAsia="Calibri"/>
        </w:rPr>
      </w:pPr>
      <w:r>
        <w:rPr>
          <w:rFonts w:eastAsia="Calibri"/>
        </w:rPr>
        <w:tab/>
      </w:r>
    </w:p>
    <w:p w14:paraId="0495C2EE" w14:textId="7249445F" w:rsidR="006B6137" w:rsidRPr="00B975CF" w:rsidRDefault="006B6137" w:rsidP="002836A9">
      <w:pPr>
        <w:rPr>
          <w:rFonts w:eastAsia="Calibri"/>
        </w:rPr>
      </w:pPr>
      <w:r w:rsidRPr="00B975CF">
        <w:rPr>
          <w:rFonts w:eastAsia="Calibri"/>
        </w:rPr>
        <w:t>Also examined w</w:t>
      </w:r>
      <w:r w:rsidR="00331E73">
        <w:rPr>
          <w:rFonts w:eastAsia="Calibri"/>
        </w:rPr>
        <w:t>as</w:t>
      </w:r>
      <w:r w:rsidRPr="00B975CF">
        <w:rPr>
          <w:rFonts w:eastAsia="Calibri"/>
        </w:rPr>
        <w:t xml:space="preserve"> the cancer deaths and spending in the year of 2014,</w:t>
      </w:r>
      <w:r w:rsidR="003E5F33">
        <w:rPr>
          <w:rFonts w:eastAsia="Calibri"/>
        </w:rPr>
        <w:t xml:space="preserve"> </w:t>
      </w:r>
      <w:r w:rsidRPr="00B975CF">
        <w:rPr>
          <w:rFonts w:eastAsia="Calibri"/>
        </w:rPr>
        <w:t xml:space="preserve">showing a statistically significant </w:t>
      </w:r>
      <w:r w:rsidR="003E5F33">
        <w:rPr>
          <w:rFonts w:eastAsia="Calibri"/>
        </w:rPr>
        <w:t xml:space="preserve">inverse </w:t>
      </w:r>
      <w:r w:rsidRPr="00B975CF">
        <w:rPr>
          <w:rFonts w:eastAsia="Calibri"/>
        </w:rPr>
        <w:t xml:space="preserve">relationship between spending and cancer deaths, in </w:t>
      </w:r>
      <w:r w:rsidR="005277EB">
        <w:rPr>
          <w:rFonts w:eastAsia="Calibri"/>
        </w:rPr>
        <w:t>Fi</w:t>
      </w:r>
      <w:r w:rsidRPr="00B975CF">
        <w:rPr>
          <w:rFonts w:eastAsia="Calibri"/>
        </w:rPr>
        <w:t xml:space="preserve">gure </w:t>
      </w:r>
      <w:r w:rsidR="003606F8">
        <w:rPr>
          <w:rFonts w:eastAsia="Calibri"/>
        </w:rPr>
        <w:t>1</w:t>
      </w:r>
      <w:r w:rsidR="006B2590">
        <w:rPr>
          <w:rFonts w:eastAsia="Calibri"/>
        </w:rPr>
        <w:t>3</w:t>
      </w:r>
      <w:r w:rsidRPr="00B975CF">
        <w:rPr>
          <w:rFonts w:eastAsia="Calibri"/>
        </w:rPr>
        <w:t>.</w:t>
      </w:r>
    </w:p>
    <w:p w14:paraId="24C7102F" w14:textId="023F952F" w:rsidR="006B6137" w:rsidRDefault="006B6137" w:rsidP="002836A9">
      <w:pPr>
        <w:spacing w:after="160"/>
        <w:ind w:firstLine="360"/>
        <w:rPr>
          <w:rFonts w:eastAsia="Calibri"/>
          <w:bCs/>
          <w:sz w:val="20"/>
          <w:szCs w:val="20"/>
        </w:rPr>
      </w:pPr>
    </w:p>
    <w:p w14:paraId="5C4AD343" w14:textId="77777777" w:rsidR="00E73EC1" w:rsidRDefault="00E73EC1" w:rsidP="00297C51">
      <w:pPr>
        <w:spacing w:after="160"/>
        <w:ind w:firstLine="360"/>
        <w:jc w:val="left"/>
        <w:rPr>
          <w:rFonts w:eastAsia="Calibri"/>
          <w:bCs/>
          <w:sz w:val="20"/>
          <w:szCs w:val="20"/>
        </w:rPr>
      </w:pPr>
    </w:p>
    <w:p w14:paraId="281DD88C" w14:textId="5DBBA1EB" w:rsidR="00297C51" w:rsidRPr="00B975CF" w:rsidRDefault="00E73EC1" w:rsidP="00E73EC1">
      <w:pPr>
        <w:spacing w:after="160"/>
        <w:ind w:firstLine="360"/>
        <w:jc w:val="center"/>
        <w:rPr>
          <w:rFonts w:eastAsia="Calibri"/>
          <w:bCs/>
          <w:sz w:val="20"/>
          <w:szCs w:val="20"/>
        </w:rPr>
      </w:pPr>
      <w:r>
        <w:rPr>
          <w:rFonts w:eastAsia="Calibri"/>
          <w:bCs/>
          <w:noProof/>
          <w:sz w:val="20"/>
          <w:szCs w:val="20"/>
        </w:rPr>
        <w:lastRenderedPageBreak/>
        <w:drawing>
          <wp:inline distT="0" distB="0" distL="0" distR="0" wp14:anchorId="52C4F4C2" wp14:editId="4499DCE2">
            <wp:extent cx="4810125" cy="2889885"/>
            <wp:effectExtent l="0" t="0" r="952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810125" cy="2889885"/>
                    </a:xfrm>
                    <a:prstGeom prst="rect">
                      <a:avLst/>
                    </a:prstGeom>
                    <a:noFill/>
                  </pic:spPr>
                </pic:pic>
              </a:graphicData>
            </a:graphic>
          </wp:inline>
        </w:drawing>
      </w:r>
    </w:p>
    <w:p w14:paraId="28358A37" w14:textId="4B48C4BF" w:rsidR="00B975CF" w:rsidRPr="00B975CF" w:rsidRDefault="00297C51" w:rsidP="00297C51">
      <w:pPr>
        <w:pStyle w:val="Caption"/>
        <w:rPr>
          <w:rFonts w:eastAsia="Calibri"/>
        </w:rPr>
      </w:pPr>
      <w:bookmarkStart w:id="34" w:name="_Toc35205875"/>
      <w:r>
        <w:t xml:space="preserve">Figure </w:t>
      </w:r>
      <w:r w:rsidR="003606F8">
        <w:t>1</w:t>
      </w:r>
      <w:r w:rsidR="006B2590">
        <w:t>4</w:t>
      </w:r>
      <w:r>
        <w:t xml:space="preserve"> </w:t>
      </w:r>
      <w:r w:rsidR="00096E9C">
        <w:t>Bed Ownership and Life Expectancy</w:t>
      </w:r>
      <w:bookmarkEnd w:id="34"/>
    </w:p>
    <w:p w14:paraId="29042584" w14:textId="3A17C630" w:rsidR="00B975CF" w:rsidRDefault="008809E2" w:rsidP="00297C51">
      <w:pPr>
        <w:spacing w:line="240" w:lineRule="auto"/>
        <w:ind w:left="270" w:firstLine="0"/>
        <w:jc w:val="left"/>
        <w:rPr>
          <w:rFonts w:eastAsia="Calibri"/>
          <w:bCs/>
          <w:sz w:val="20"/>
          <w:szCs w:val="20"/>
        </w:rPr>
      </w:pPr>
      <w:bookmarkStart w:id="35" w:name="_Hlk32948054"/>
      <w:r>
        <w:rPr>
          <w:rFonts w:eastAsia="Calibri"/>
          <w:bCs/>
          <w:sz w:val="20"/>
          <w:szCs w:val="20"/>
        </w:rPr>
        <w:t xml:space="preserve">Source: Adapted </w:t>
      </w:r>
      <w:r w:rsidR="00B975CF" w:rsidRPr="00B975CF">
        <w:rPr>
          <w:rFonts w:eastAsia="Calibri"/>
          <w:bCs/>
          <w:sz w:val="20"/>
          <w:szCs w:val="20"/>
        </w:rPr>
        <w:t xml:space="preserve">from </w:t>
      </w:r>
      <w:r w:rsidR="00E36795" w:rsidRPr="00FB3EEF">
        <w:rPr>
          <w:sz w:val="20"/>
          <w:szCs w:val="20"/>
        </w:rPr>
        <w:t>OECD (2020), Life expectancy at birth, https://data.oecd.org/healthstat/life-expectancy-at-birth.htm</w:t>
      </w:r>
      <w:r w:rsidR="00B11E80">
        <w:rPr>
          <w:rFonts w:eastAsia="Calibri"/>
          <w:bCs/>
          <w:sz w:val="20"/>
          <w:szCs w:val="20"/>
        </w:rPr>
        <w:t>;</w:t>
      </w:r>
      <w:r w:rsidR="00B975CF" w:rsidRPr="00B975CF">
        <w:rPr>
          <w:rFonts w:eastAsia="Calibri"/>
          <w:bCs/>
          <w:sz w:val="20"/>
          <w:szCs w:val="20"/>
        </w:rPr>
        <w:t xml:space="preserve"> </w:t>
      </w:r>
      <w:r w:rsidR="00482CF6" w:rsidRPr="00482CF6">
        <w:rPr>
          <w:rFonts w:eastAsia="Calibri"/>
          <w:bCs/>
          <w:sz w:val="20"/>
          <w:szCs w:val="20"/>
        </w:rPr>
        <w:t>Eurostat</w:t>
      </w:r>
      <w:r w:rsidR="00BD0A9E">
        <w:rPr>
          <w:rFonts w:eastAsia="Calibri"/>
          <w:bCs/>
          <w:sz w:val="20"/>
          <w:szCs w:val="20"/>
        </w:rPr>
        <w:t>.</w:t>
      </w:r>
      <w:r w:rsidR="00482CF6" w:rsidRPr="00482CF6">
        <w:rPr>
          <w:rFonts w:eastAsia="Calibri"/>
          <w:bCs/>
          <w:sz w:val="20"/>
          <w:szCs w:val="20"/>
        </w:rPr>
        <w:t xml:space="preserve"> (</w:t>
      </w:r>
      <w:r w:rsidR="00AB61E4">
        <w:rPr>
          <w:rFonts w:eastAsia="Calibri"/>
          <w:bCs/>
          <w:sz w:val="20"/>
          <w:szCs w:val="20"/>
        </w:rPr>
        <w:t>2019</w:t>
      </w:r>
      <w:r w:rsidR="00482CF6" w:rsidRPr="00482CF6">
        <w:rPr>
          <w:rFonts w:eastAsia="Calibri"/>
          <w:bCs/>
          <w:sz w:val="20"/>
          <w:szCs w:val="20"/>
        </w:rPr>
        <w:t>). Hospital Beds by Hospital Ownership [Data File].  Available from https://ec.europa.eu/eurostat/web/health/data/database</w:t>
      </w:r>
    </w:p>
    <w:p w14:paraId="5600B73E" w14:textId="31EDAFB9" w:rsidR="00083A79" w:rsidRDefault="00083A79" w:rsidP="00297C51">
      <w:pPr>
        <w:spacing w:line="240" w:lineRule="auto"/>
        <w:ind w:left="270" w:firstLine="0"/>
        <w:jc w:val="left"/>
        <w:rPr>
          <w:rFonts w:eastAsia="Calibri"/>
          <w:bCs/>
          <w:sz w:val="20"/>
          <w:szCs w:val="20"/>
        </w:rPr>
      </w:pPr>
    </w:p>
    <w:p w14:paraId="067B2C7E" w14:textId="6B41AC70" w:rsidR="00B40A0C" w:rsidRDefault="002836A9" w:rsidP="00297C51">
      <w:pPr>
        <w:spacing w:line="240" w:lineRule="auto"/>
        <w:ind w:left="270" w:firstLine="0"/>
        <w:jc w:val="left"/>
        <w:rPr>
          <w:rFonts w:eastAsia="Calibri"/>
          <w:bCs/>
          <w:sz w:val="20"/>
          <w:szCs w:val="20"/>
        </w:rPr>
      </w:pPr>
      <w:r>
        <w:rPr>
          <w:rFonts w:eastAsia="Calibri"/>
          <w:bCs/>
          <w:sz w:val="20"/>
          <w:szCs w:val="20"/>
        </w:rPr>
        <w:tab/>
      </w:r>
    </w:p>
    <w:p w14:paraId="66B1AFAC" w14:textId="77777777" w:rsidR="00917370" w:rsidRDefault="00917370" w:rsidP="00917370">
      <w:pPr>
        <w:spacing w:line="360" w:lineRule="auto"/>
        <w:rPr>
          <w:rFonts w:eastAsia="Calibri"/>
        </w:rPr>
      </w:pPr>
    </w:p>
    <w:p w14:paraId="64B1DDBD" w14:textId="1F49A0FC" w:rsidR="006B6137" w:rsidRPr="00B975CF" w:rsidRDefault="006B6137" w:rsidP="002836A9">
      <w:pPr>
        <w:rPr>
          <w:rFonts w:eastAsia="Calibri"/>
          <w:bCs/>
          <w:sz w:val="20"/>
          <w:szCs w:val="20"/>
        </w:rPr>
      </w:pPr>
      <w:r w:rsidRPr="00B975CF">
        <w:rPr>
          <w:rFonts w:eastAsia="Calibri"/>
        </w:rPr>
        <w:t xml:space="preserve">Another point of interest was the ownership of healthcare provision resources and how that may impact the spending of countries. We examined how the ownership of healthcare provision resources may impact the outcomes and spending of healthcare.  In </w:t>
      </w:r>
      <w:r w:rsidR="005277EB">
        <w:rPr>
          <w:rFonts w:eastAsia="Calibri"/>
        </w:rPr>
        <w:t>F</w:t>
      </w:r>
      <w:r w:rsidRPr="00B975CF">
        <w:rPr>
          <w:rFonts w:eastAsia="Calibri"/>
        </w:rPr>
        <w:t>igure 1</w:t>
      </w:r>
      <w:r w:rsidR="006B2590">
        <w:rPr>
          <w:rFonts w:eastAsia="Calibri"/>
        </w:rPr>
        <w:t>4</w:t>
      </w:r>
      <w:r w:rsidRPr="00B975CF">
        <w:rPr>
          <w:rFonts w:eastAsia="Calibri"/>
        </w:rPr>
        <w:t xml:space="preserve">, there appears to be a negative correlation between the percentage of beds owned </w:t>
      </w:r>
      <w:r w:rsidR="001C5A97">
        <w:rPr>
          <w:rFonts w:eastAsia="Calibri"/>
        </w:rPr>
        <w:t xml:space="preserve">by </w:t>
      </w:r>
      <w:r w:rsidRPr="00B975CF">
        <w:rPr>
          <w:rFonts w:eastAsia="Calibri"/>
        </w:rPr>
        <w:t>the government and the life expectancy of the country</w:t>
      </w:r>
      <w:r w:rsidR="00310C98">
        <w:rPr>
          <w:rFonts w:eastAsia="Calibri"/>
        </w:rPr>
        <w:t xml:space="preserve">.  However, </w:t>
      </w:r>
      <w:r w:rsidR="009C531E">
        <w:rPr>
          <w:rFonts w:eastAsia="Calibri"/>
        </w:rPr>
        <w:t>the coefficient of determination is quite low.</w:t>
      </w:r>
    </w:p>
    <w:bookmarkEnd w:id="35"/>
    <w:p w14:paraId="1F200203" w14:textId="77777777" w:rsidR="00B975CF" w:rsidRDefault="00B975CF" w:rsidP="00796087">
      <w:pPr>
        <w:ind w:firstLine="0"/>
        <w:jc w:val="left"/>
        <w:rPr>
          <w:rFonts w:eastAsia="Calibri"/>
          <w:b/>
        </w:rPr>
      </w:pPr>
      <w:r w:rsidRPr="00B975CF">
        <w:rPr>
          <w:rFonts w:eastAsia="Calibri"/>
          <w:b/>
          <w:noProof/>
        </w:rPr>
        <w:lastRenderedPageBreak/>
        <w:drawing>
          <wp:inline distT="0" distB="0" distL="0" distR="0" wp14:anchorId="3FC3DAE0" wp14:editId="57B0A096">
            <wp:extent cx="5355440" cy="33242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380193" cy="3339590"/>
                    </a:xfrm>
                    <a:prstGeom prst="rect">
                      <a:avLst/>
                    </a:prstGeom>
                    <a:noFill/>
                  </pic:spPr>
                </pic:pic>
              </a:graphicData>
            </a:graphic>
          </wp:inline>
        </w:drawing>
      </w:r>
    </w:p>
    <w:p w14:paraId="29F9E463" w14:textId="2549CCBE" w:rsidR="00796087" w:rsidRDefault="00796087" w:rsidP="00796087">
      <w:pPr>
        <w:pStyle w:val="Caption"/>
        <w:rPr>
          <w:rFonts w:eastAsia="Calibri"/>
          <w:b w:val="0"/>
        </w:rPr>
      </w:pPr>
      <w:bookmarkStart w:id="36" w:name="_Toc35205876"/>
      <w:r>
        <w:t xml:space="preserve">Figure </w:t>
      </w:r>
      <w:r w:rsidR="009E24BF">
        <w:t>15</w:t>
      </w:r>
      <w:r>
        <w:t xml:space="preserve"> </w:t>
      </w:r>
      <w:r w:rsidR="00096E9C">
        <w:t>Bed Ownership and Spending</w:t>
      </w:r>
      <w:bookmarkEnd w:id="36"/>
    </w:p>
    <w:p w14:paraId="72BB85C0" w14:textId="5832F9A7" w:rsidR="00B975CF" w:rsidRDefault="008809E2" w:rsidP="00796087">
      <w:pPr>
        <w:spacing w:line="240" w:lineRule="auto"/>
        <w:ind w:firstLine="0"/>
        <w:jc w:val="left"/>
        <w:rPr>
          <w:rFonts w:eastAsia="Calibri"/>
          <w:bCs/>
          <w:sz w:val="20"/>
          <w:szCs w:val="20"/>
        </w:rPr>
      </w:pPr>
      <w:r>
        <w:rPr>
          <w:rFonts w:eastAsia="Calibri"/>
          <w:bCs/>
          <w:sz w:val="20"/>
          <w:szCs w:val="20"/>
        </w:rPr>
        <w:t xml:space="preserve">Source: </w:t>
      </w:r>
      <w:r w:rsidR="00B11E80">
        <w:rPr>
          <w:rFonts w:eastAsia="Calibri"/>
          <w:bCs/>
          <w:sz w:val="20"/>
          <w:szCs w:val="20"/>
        </w:rPr>
        <w:t>Adapted</w:t>
      </w:r>
      <w:r w:rsidR="00B11E80" w:rsidRPr="00B975CF">
        <w:rPr>
          <w:rFonts w:eastAsia="Calibri"/>
          <w:bCs/>
          <w:sz w:val="20"/>
          <w:szCs w:val="20"/>
        </w:rPr>
        <w:t xml:space="preserve"> from </w:t>
      </w:r>
      <w:r w:rsidR="00B11E80" w:rsidRPr="00FB3EEF">
        <w:rPr>
          <w:sz w:val="20"/>
          <w:szCs w:val="20"/>
        </w:rPr>
        <w:t xml:space="preserve">OECD (2020), Health spending, </w:t>
      </w:r>
      <w:r w:rsidR="00B11E80" w:rsidRPr="00B11E80">
        <w:rPr>
          <w:sz w:val="20"/>
          <w:szCs w:val="20"/>
        </w:rPr>
        <w:t>https://data.oecd.org/healthres/health-spending.htm#indicator-chart</w:t>
      </w:r>
      <w:r w:rsidR="00B11E80">
        <w:rPr>
          <w:rFonts w:eastAsia="Calibri"/>
          <w:bCs/>
          <w:sz w:val="20"/>
          <w:szCs w:val="20"/>
        </w:rPr>
        <w:t xml:space="preserve">; </w:t>
      </w:r>
      <w:r w:rsidR="00482CF6" w:rsidRPr="00482CF6">
        <w:rPr>
          <w:rFonts w:eastAsia="Calibri"/>
          <w:bCs/>
          <w:sz w:val="20"/>
          <w:szCs w:val="20"/>
        </w:rPr>
        <w:t>Eurostat</w:t>
      </w:r>
      <w:r w:rsidR="00BD0A9E">
        <w:rPr>
          <w:rFonts w:eastAsia="Calibri"/>
          <w:bCs/>
          <w:sz w:val="20"/>
          <w:szCs w:val="20"/>
        </w:rPr>
        <w:t>.</w:t>
      </w:r>
      <w:r w:rsidR="00482CF6" w:rsidRPr="00482CF6">
        <w:rPr>
          <w:rFonts w:eastAsia="Calibri"/>
          <w:bCs/>
          <w:sz w:val="20"/>
          <w:szCs w:val="20"/>
        </w:rPr>
        <w:t xml:space="preserve"> (</w:t>
      </w:r>
      <w:r w:rsidR="00AB61E4">
        <w:rPr>
          <w:rFonts w:eastAsia="Calibri"/>
          <w:bCs/>
          <w:sz w:val="20"/>
          <w:szCs w:val="20"/>
        </w:rPr>
        <w:t>2019</w:t>
      </w:r>
      <w:r w:rsidR="00482CF6" w:rsidRPr="00482CF6">
        <w:rPr>
          <w:rFonts w:eastAsia="Calibri"/>
          <w:bCs/>
          <w:sz w:val="20"/>
          <w:szCs w:val="20"/>
        </w:rPr>
        <w:t>). Hospital Beds by Hospital Ownership [Data File].  Available from https://ec.europa.eu/eurostat/web/health/data/database</w:t>
      </w:r>
    </w:p>
    <w:p w14:paraId="03543AAE" w14:textId="697FEA05" w:rsidR="002836A9" w:rsidRDefault="002836A9" w:rsidP="00796087">
      <w:pPr>
        <w:spacing w:line="240" w:lineRule="auto"/>
        <w:ind w:firstLine="0"/>
        <w:jc w:val="left"/>
        <w:rPr>
          <w:rFonts w:eastAsia="Calibri"/>
          <w:bCs/>
          <w:sz w:val="20"/>
          <w:szCs w:val="20"/>
        </w:rPr>
      </w:pPr>
    </w:p>
    <w:p w14:paraId="5F434436" w14:textId="77777777" w:rsidR="001C5A97" w:rsidRDefault="001C5A97" w:rsidP="002836A9">
      <w:pPr>
        <w:rPr>
          <w:rFonts w:eastAsia="Calibri"/>
        </w:rPr>
      </w:pPr>
    </w:p>
    <w:p w14:paraId="3359E3E6" w14:textId="50EAEAEC" w:rsidR="003E30D6" w:rsidRDefault="00083A79" w:rsidP="002836A9">
      <w:pPr>
        <w:rPr>
          <w:rFonts w:eastAsia="Calibri"/>
        </w:rPr>
      </w:pPr>
      <w:r w:rsidRPr="00B975CF">
        <w:rPr>
          <w:rFonts w:eastAsia="Calibri"/>
        </w:rPr>
        <w:t xml:space="preserve">There also appears to be a negative correlation between government bed ownership and costs, as shown in </w:t>
      </w:r>
      <w:r w:rsidR="001C5A97">
        <w:rPr>
          <w:rFonts w:eastAsia="Calibri"/>
        </w:rPr>
        <w:t>F</w:t>
      </w:r>
      <w:r w:rsidRPr="00B975CF">
        <w:rPr>
          <w:rFonts w:eastAsia="Calibri"/>
        </w:rPr>
        <w:t>igure 1</w:t>
      </w:r>
      <w:r w:rsidR="009E24BF">
        <w:rPr>
          <w:rFonts w:eastAsia="Calibri"/>
        </w:rPr>
        <w:t>5</w:t>
      </w:r>
      <w:r w:rsidRPr="00B975CF">
        <w:rPr>
          <w:rFonts w:eastAsia="Calibri"/>
        </w:rPr>
        <w:t xml:space="preserve">.  Although this would imply that that higher government ownership of beds is related to lower life expectancies, the relationship between government bed ownership and life expectancy was shown to not be statistically significant, see </w:t>
      </w:r>
      <w:r w:rsidR="001C5A97">
        <w:rPr>
          <w:rFonts w:eastAsia="Calibri"/>
        </w:rPr>
        <w:t>F</w:t>
      </w:r>
      <w:r w:rsidRPr="00B975CF">
        <w:rPr>
          <w:rFonts w:eastAsia="Calibri"/>
        </w:rPr>
        <w:t>igure 1</w:t>
      </w:r>
      <w:r w:rsidR="009E24BF">
        <w:rPr>
          <w:rFonts w:eastAsia="Calibri"/>
        </w:rPr>
        <w:t>6</w:t>
      </w:r>
      <w:r w:rsidRPr="00B975CF">
        <w:rPr>
          <w:rFonts w:eastAsia="Calibri"/>
        </w:rPr>
        <w:t xml:space="preserve">.  The relationship between bed ownership and spending was also not statistically significant.  </w:t>
      </w:r>
    </w:p>
    <w:p w14:paraId="7319D6ED" w14:textId="41573603" w:rsidR="00083A79" w:rsidRDefault="00083A79" w:rsidP="002836A9">
      <w:pPr>
        <w:spacing w:line="240" w:lineRule="auto"/>
        <w:ind w:firstLine="0"/>
        <w:rPr>
          <w:rFonts w:eastAsia="Calibri"/>
        </w:rPr>
      </w:pPr>
    </w:p>
    <w:p w14:paraId="49BFEAEE" w14:textId="1480A07E" w:rsidR="00083A79" w:rsidRPr="00B975CF" w:rsidRDefault="00083A79" w:rsidP="002836A9">
      <w:pPr>
        <w:spacing w:line="240" w:lineRule="auto"/>
        <w:ind w:firstLine="0"/>
        <w:rPr>
          <w:rFonts w:eastAsia="Calibri"/>
          <w:bCs/>
          <w:sz w:val="20"/>
          <w:szCs w:val="20"/>
        </w:rPr>
      </w:pPr>
    </w:p>
    <w:p w14:paraId="1A88ABA0" w14:textId="3B706E0B" w:rsidR="00B975CF" w:rsidRDefault="00B975CF" w:rsidP="006D723D">
      <w:pPr>
        <w:ind w:firstLine="0"/>
        <w:jc w:val="left"/>
        <w:rPr>
          <w:rFonts w:eastAsia="Calibri"/>
          <w:b/>
        </w:rPr>
      </w:pPr>
    </w:p>
    <w:p w14:paraId="187D7E77" w14:textId="4E010DE7" w:rsidR="00B975CF" w:rsidRDefault="00B975CF" w:rsidP="00C1541D">
      <w:pPr>
        <w:ind w:firstLine="0"/>
        <w:jc w:val="left"/>
        <w:rPr>
          <w:rFonts w:eastAsia="Calibri"/>
          <w:b/>
        </w:rPr>
      </w:pPr>
    </w:p>
    <w:p w14:paraId="04FC6639" w14:textId="77777777" w:rsidR="00617060" w:rsidRPr="00F73552" w:rsidRDefault="00617060" w:rsidP="00B975CF">
      <w:pPr>
        <w:spacing w:after="160"/>
        <w:ind w:firstLine="0"/>
        <w:jc w:val="left"/>
        <w:rPr>
          <w:rFonts w:eastAsia="Calibri"/>
          <w:bCs/>
          <w:sz w:val="20"/>
          <w:szCs w:val="20"/>
        </w:rPr>
      </w:pPr>
    </w:p>
    <w:p w14:paraId="61EA5193" w14:textId="5C0A7FC1" w:rsidR="00B975CF" w:rsidRDefault="00E51830" w:rsidP="00E51830">
      <w:pPr>
        <w:ind w:firstLine="0"/>
        <w:jc w:val="center"/>
        <w:rPr>
          <w:rFonts w:eastAsia="Calibri"/>
          <w:b/>
        </w:rPr>
      </w:pPr>
      <w:r w:rsidRPr="00E51830">
        <w:rPr>
          <w:rFonts w:eastAsia="Calibri"/>
          <w:noProof/>
        </w:rPr>
        <w:lastRenderedPageBreak/>
        <w:drawing>
          <wp:inline distT="0" distB="0" distL="0" distR="0" wp14:anchorId="1E14CD9E" wp14:editId="431031F7">
            <wp:extent cx="5943600" cy="27057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43600" cy="2705735"/>
                    </a:xfrm>
                    <a:prstGeom prst="rect">
                      <a:avLst/>
                    </a:prstGeom>
                    <a:noFill/>
                    <a:ln>
                      <a:noFill/>
                    </a:ln>
                  </pic:spPr>
                </pic:pic>
              </a:graphicData>
            </a:graphic>
          </wp:inline>
        </w:drawing>
      </w:r>
    </w:p>
    <w:p w14:paraId="75486F6F" w14:textId="075FB3A8" w:rsidR="00C1541D" w:rsidRDefault="00C1541D" w:rsidP="00C1541D">
      <w:pPr>
        <w:pStyle w:val="Caption"/>
      </w:pPr>
      <w:bookmarkStart w:id="37" w:name="_Toc35205879"/>
      <w:r>
        <w:t xml:space="preserve">Figure </w:t>
      </w:r>
      <w:r w:rsidR="009E24BF">
        <w:t>16</w:t>
      </w:r>
      <w:r>
        <w:t xml:space="preserve"> </w:t>
      </w:r>
      <w:r w:rsidR="00096E9C">
        <w:t>Bed Ownership and Life Expectancy- Regression</w:t>
      </w:r>
      <w:bookmarkEnd w:id="37"/>
    </w:p>
    <w:p w14:paraId="76E7D8E7" w14:textId="033A7A76" w:rsidR="00B975CF" w:rsidRPr="00C1541D" w:rsidRDefault="008809E2" w:rsidP="00C1541D">
      <w:pPr>
        <w:spacing w:line="240" w:lineRule="auto"/>
        <w:ind w:firstLine="0"/>
        <w:jc w:val="left"/>
        <w:rPr>
          <w:rFonts w:eastAsia="Calibri"/>
          <w:bCs/>
          <w:sz w:val="20"/>
          <w:szCs w:val="20"/>
        </w:rPr>
      </w:pPr>
      <w:r>
        <w:rPr>
          <w:rFonts w:eastAsia="Calibri"/>
          <w:bCs/>
          <w:sz w:val="20"/>
          <w:szCs w:val="20"/>
        </w:rPr>
        <w:t xml:space="preserve">Source: Adapted </w:t>
      </w:r>
      <w:r w:rsidR="00B975CF" w:rsidRPr="00C1541D">
        <w:rPr>
          <w:rFonts w:eastAsia="Calibri"/>
          <w:bCs/>
          <w:sz w:val="20"/>
          <w:szCs w:val="20"/>
        </w:rPr>
        <w:t xml:space="preserve">from </w:t>
      </w:r>
      <w:r w:rsidR="00E36795" w:rsidRPr="00FB3EEF">
        <w:rPr>
          <w:sz w:val="20"/>
          <w:szCs w:val="20"/>
        </w:rPr>
        <w:t xml:space="preserve">OECD (2020), Life expectancy at birth, </w:t>
      </w:r>
      <w:r w:rsidR="00E51830" w:rsidRPr="00E51830">
        <w:rPr>
          <w:sz w:val="20"/>
          <w:szCs w:val="20"/>
        </w:rPr>
        <w:t>https://data.oecd.org/healthstat/life-expectancy-at-birth.htm</w:t>
      </w:r>
      <w:r w:rsidR="00E51830">
        <w:rPr>
          <w:rFonts w:eastAsia="Calibri"/>
          <w:bCs/>
          <w:sz w:val="20"/>
          <w:szCs w:val="20"/>
        </w:rPr>
        <w:t xml:space="preserve">; </w:t>
      </w:r>
      <w:r w:rsidR="00A248B7" w:rsidRPr="00A248B7">
        <w:rPr>
          <w:rFonts w:eastAsia="Calibri"/>
          <w:bCs/>
          <w:sz w:val="20"/>
          <w:szCs w:val="20"/>
        </w:rPr>
        <w:t>Eurostat</w:t>
      </w:r>
      <w:r w:rsidR="00BD0A9E">
        <w:rPr>
          <w:rFonts w:eastAsia="Calibri"/>
          <w:bCs/>
          <w:sz w:val="20"/>
          <w:szCs w:val="20"/>
        </w:rPr>
        <w:t>.</w:t>
      </w:r>
      <w:r w:rsidR="00A248B7" w:rsidRPr="00A248B7">
        <w:rPr>
          <w:rFonts w:eastAsia="Calibri"/>
          <w:bCs/>
          <w:sz w:val="20"/>
          <w:szCs w:val="20"/>
        </w:rPr>
        <w:t xml:space="preserve"> (</w:t>
      </w:r>
      <w:r w:rsidR="00AB61E4">
        <w:rPr>
          <w:rFonts w:eastAsia="Calibri"/>
          <w:bCs/>
          <w:sz w:val="20"/>
          <w:szCs w:val="20"/>
        </w:rPr>
        <w:t>2019</w:t>
      </w:r>
      <w:r w:rsidR="00A248B7" w:rsidRPr="00A248B7">
        <w:rPr>
          <w:rFonts w:eastAsia="Calibri"/>
          <w:bCs/>
          <w:sz w:val="20"/>
          <w:szCs w:val="20"/>
        </w:rPr>
        <w:t>). Hospital Beds by Hospital Ownership [Data File].  Available from https://ec.europa.eu/eurostat/web/health/data/database</w:t>
      </w:r>
    </w:p>
    <w:p w14:paraId="3778FF31" w14:textId="2AD67AC0" w:rsidR="00B975CF" w:rsidRDefault="00B975CF" w:rsidP="00B975CF">
      <w:pPr>
        <w:spacing w:after="160"/>
        <w:ind w:firstLine="0"/>
        <w:jc w:val="left"/>
        <w:rPr>
          <w:rFonts w:eastAsia="Calibri"/>
          <w:b/>
        </w:rPr>
      </w:pPr>
    </w:p>
    <w:p w14:paraId="012FE7ED" w14:textId="77777777" w:rsidR="00BB6461" w:rsidRPr="00B975CF" w:rsidRDefault="00BB6461" w:rsidP="00BB6461">
      <w:pPr>
        <w:ind w:firstLine="0"/>
        <w:jc w:val="left"/>
        <w:rPr>
          <w:rFonts w:eastAsia="Calibri"/>
          <w:b/>
        </w:rPr>
      </w:pPr>
    </w:p>
    <w:p w14:paraId="37E2DC95" w14:textId="4EC54FD5" w:rsidR="00B975CF" w:rsidRDefault="00A84793" w:rsidP="00C1541D">
      <w:pPr>
        <w:ind w:firstLine="0"/>
        <w:jc w:val="left"/>
        <w:rPr>
          <w:rFonts w:eastAsia="Calibri"/>
          <w:b/>
        </w:rPr>
      </w:pPr>
      <w:r w:rsidRPr="00A84793">
        <w:rPr>
          <w:rFonts w:eastAsia="Calibri"/>
          <w:noProof/>
        </w:rPr>
        <w:drawing>
          <wp:inline distT="0" distB="0" distL="0" distR="0" wp14:anchorId="5D3B6047" wp14:editId="72877C16">
            <wp:extent cx="5943600" cy="26314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43600" cy="2631440"/>
                    </a:xfrm>
                    <a:prstGeom prst="rect">
                      <a:avLst/>
                    </a:prstGeom>
                    <a:noFill/>
                    <a:ln>
                      <a:noFill/>
                    </a:ln>
                  </pic:spPr>
                </pic:pic>
              </a:graphicData>
            </a:graphic>
          </wp:inline>
        </w:drawing>
      </w:r>
    </w:p>
    <w:p w14:paraId="15351B8B" w14:textId="775ECEA3" w:rsidR="00C1541D" w:rsidRDefault="00C1541D" w:rsidP="00C1541D">
      <w:pPr>
        <w:pStyle w:val="Caption"/>
      </w:pPr>
      <w:bookmarkStart w:id="38" w:name="_Toc35205880"/>
      <w:r>
        <w:t xml:space="preserve">Figure </w:t>
      </w:r>
      <w:r w:rsidR="009E24BF">
        <w:t>17</w:t>
      </w:r>
      <w:r>
        <w:t xml:space="preserve"> </w:t>
      </w:r>
      <w:r w:rsidR="00096E9C">
        <w:t>Spending and Years of Life Lost- Regression</w:t>
      </w:r>
      <w:bookmarkEnd w:id="38"/>
    </w:p>
    <w:p w14:paraId="316E6E0D" w14:textId="7063CAB8" w:rsidR="00B975CF" w:rsidRDefault="008809E2" w:rsidP="00E36795">
      <w:pPr>
        <w:spacing w:line="240" w:lineRule="auto"/>
        <w:ind w:firstLine="0"/>
        <w:jc w:val="left"/>
        <w:rPr>
          <w:rFonts w:eastAsia="Calibri"/>
          <w:bCs/>
          <w:sz w:val="20"/>
          <w:szCs w:val="20"/>
        </w:rPr>
      </w:pPr>
      <w:r>
        <w:rPr>
          <w:rFonts w:eastAsia="Calibri"/>
          <w:bCs/>
          <w:sz w:val="20"/>
          <w:szCs w:val="20"/>
        </w:rPr>
        <w:t xml:space="preserve">Source: Adapted </w:t>
      </w:r>
      <w:r w:rsidR="00B975CF" w:rsidRPr="00C1541D">
        <w:rPr>
          <w:rFonts w:eastAsia="Calibri"/>
          <w:bCs/>
          <w:sz w:val="20"/>
          <w:szCs w:val="20"/>
        </w:rPr>
        <w:t xml:space="preserve">from </w:t>
      </w:r>
      <w:r w:rsidR="00E36795" w:rsidRPr="00FB3EEF">
        <w:rPr>
          <w:sz w:val="20"/>
          <w:szCs w:val="20"/>
        </w:rPr>
        <w:t xml:space="preserve">OECD (2020), Health spending, </w:t>
      </w:r>
      <w:r w:rsidR="00E51830" w:rsidRPr="00E51830">
        <w:rPr>
          <w:sz w:val="20"/>
          <w:szCs w:val="20"/>
        </w:rPr>
        <w:t>https://data.oecd.org/healthres/health-spending.htm#indicator-chart</w:t>
      </w:r>
      <w:r w:rsidR="00E51830">
        <w:rPr>
          <w:rFonts w:eastAsia="Calibri"/>
          <w:bCs/>
          <w:sz w:val="20"/>
          <w:szCs w:val="20"/>
        </w:rPr>
        <w:t xml:space="preserve">; </w:t>
      </w:r>
      <w:r w:rsidR="00E36795" w:rsidRPr="00E36795">
        <w:rPr>
          <w:rFonts w:eastAsia="Calibri"/>
          <w:bCs/>
          <w:sz w:val="20"/>
          <w:szCs w:val="20"/>
        </w:rPr>
        <w:t>OECD (2020), Potential years of life lost, https://data.oecd.org/healthstat/potential-years-of-life-lost.htm</w:t>
      </w:r>
    </w:p>
    <w:p w14:paraId="015838EA" w14:textId="77777777" w:rsidR="00083A79" w:rsidRDefault="00083A79" w:rsidP="00083A79">
      <w:pPr>
        <w:ind w:firstLine="0"/>
        <w:jc w:val="left"/>
        <w:rPr>
          <w:rFonts w:eastAsia="Calibri"/>
        </w:rPr>
      </w:pPr>
    </w:p>
    <w:p w14:paraId="5A71A532" w14:textId="6BAFC379" w:rsidR="00E51830" w:rsidRDefault="00E51830" w:rsidP="00E51830">
      <w:pPr>
        <w:rPr>
          <w:rFonts w:eastAsia="Calibri"/>
        </w:rPr>
      </w:pPr>
      <w:r w:rsidRPr="00B975CF">
        <w:rPr>
          <w:rFonts w:eastAsia="Calibri"/>
        </w:rPr>
        <w:lastRenderedPageBreak/>
        <w:t>A statistically significant finding was</w:t>
      </w:r>
      <w:r>
        <w:rPr>
          <w:rFonts w:eastAsia="Calibri"/>
        </w:rPr>
        <w:t xml:space="preserve"> </w:t>
      </w:r>
      <w:r w:rsidRPr="00B975CF">
        <w:rPr>
          <w:rFonts w:eastAsia="Calibri"/>
        </w:rPr>
        <w:t>the relationship between the spending of a country and the countr</w:t>
      </w:r>
      <w:r>
        <w:rPr>
          <w:rFonts w:eastAsia="Calibri"/>
        </w:rPr>
        <w:t>y’s</w:t>
      </w:r>
      <w:r w:rsidRPr="00B975CF">
        <w:rPr>
          <w:rFonts w:eastAsia="Calibri"/>
        </w:rPr>
        <w:t xml:space="preserve"> potential years of life lost, see </w:t>
      </w:r>
      <w:r w:rsidR="001C5A97">
        <w:rPr>
          <w:rFonts w:eastAsia="Calibri"/>
        </w:rPr>
        <w:t>F</w:t>
      </w:r>
      <w:r w:rsidRPr="00B975CF">
        <w:rPr>
          <w:rFonts w:eastAsia="Calibri"/>
        </w:rPr>
        <w:t>igure 1</w:t>
      </w:r>
      <w:r w:rsidR="009E24BF">
        <w:rPr>
          <w:rFonts w:eastAsia="Calibri"/>
        </w:rPr>
        <w:t>7</w:t>
      </w:r>
      <w:r w:rsidRPr="00B975CF">
        <w:rPr>
          <w:rFonts w:eastAsia="Calibri"/>
        </w:rPr>
        <w:t>.</w:t>
      </w:r>
    </w:p>
    <w:p w14:paraId="6B63B418" w14:textId="77777777" w:rsidR="00B40A0C" w:rsidRPr="00B40A0C" w:rsidRDefault="00B40A0C" w:rsidP="00B40A0C">
      <w:pPr>
        <w:rPr>
          <w:rFonts w:eastAsia="Calibri"/>
        </w:rPr>
      </w:pPr>
    </w:p>
    <w:p w14:paraId="5452F4FD" w14:textId="6CB19001" w:rsidR="00B975CF" w:rsidRDefault="00894D63" w:rsidP="00C1541D">
      <w:pPr>
        <w:ind w:firstLine="0"/>
        <w:jc w:val="center"/>
        <w:rPr>
          <w:rFonts w:eastAsia="Calibri"/>
          <w:b/>
        </w:rPr>
      </w:pPr>
      <w:r w:rsidRPr="00894D63">
        <w:rPr>
          <w:rFonts w:eastAsia="Calibri"/>
          <w:noProof/>
        </w:rPr>
        <w:drawing>
          <wp:inline distT="0" distB="0" distL="0" distR="0" wp14:anchorId="0376E282" wp14:editId="6BCA91AA">
            <wp:extent cx="5943600" cy="31515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43600" cy="3151505"/>
                    </a:xfrm>
                    <a:prstGeom prst="rect">
                      <a:avLst/>
                    </a:prstGeom>
                    <a:noFill/>
                    <a:ln>
                      <a:noFill/>
                    </a:ln>
                  </pic:spPr>
                </pic:pic>
              </a:graphicData>
            </a:graphic>
          </wp:inline>
        </w:drawing>
      </w:r>
    </w:p>
    <w:p w14:paraId="0D8D7C82" w14:textId="7FC578EC" w:rsidR="00C1541D" w:rsidRDefault="00C1541D" w:rsidP="00C1541D">
      <w:pPr>
        <w:pStyle w:val="Caption"/>
      </w:pPr>
      <w:bookmarkStart w:id="39" w:name="_Toc35205881"/>
      <w:r>
        <w:t xml:space="preserve">Figure </w:t>
      </w:r>
      <w:r w:rsidR="003606F8">
        <w:t>1</w:t>
      </w:r>
      <w:r w:rsidR="009E24BF">
        <w:t>8</w:t>
      </w:r>
      <w:r w:rsidR="00096E9C">
        <w:t xml:space="preserve"> Structural Variables and Life Expectancy- Multiple Regression</w:t>
      </w:r>
      <w:bookmarkEnd w:id="39"/>
    </w:p>
    <w:p w14:paraId="2C558984" w14:textId="7D98AF47" w:rsidR="002836A9" w:rsidRDefault="008809E2" w:rsidP="002836A9">
      <w:pPr>
        <w:spacing w:line="240" w:lineRule="auto"/>
        <w:ind w:firstLine="0"/>
        <w:jc w:val="left"/>
        <w:rPr>
          <w:rFonts w:eastAsia="Calibri"/>
          <w:bCs/>
          <w:sz w:val="20"/>
          <w:szCs w:val="20"/>
        </w:rPr>
      </w:pPr>
      <w:r>
        <w:rPr>
          <w:rFonts w:eastAsia="Calibri"/>
          <w:bCs/>
          <w:sz w:val="20"/>
          <w:szCs w:val="20"/>
        </w:rPr>
        <w:t xml:space="preserve">Source: Adapted from OECD (2020), Life Expectancy at Birth, </w:t>
      </w:r>
      <w:r w:rsidRPr="008809E2">
        <w:rPr>
          <w:rFonts w:eastAsia="Calibri"/>
          <w:bCs/>
          <w:sz w:val="20"/>
          <w:szCs w:val="20"/>
        </w:rPr>
        <w:t>https://data.oecd.org/healthstat/life-expectancy-at-birth.htm#indicator-chart</w:t>
      </w:r>
      <w:r>
        <w:rPr>
          <w:rFonts w:eastAsia="Calibri"/>
          <w:bCs/>
          <w:sz w:val="20"/>
          <w:szCs w:val="20"/>
        </w:rPr>
        <w:t xml:space="preserve">; OECD (2020), Hospital Beds, </w:t>
      </w:r>
      <w:r w:rsidRPr="00482CF6">
        <w:rPr>
          <w:rFonts w:eastAsia="Calibri"/>
          <w:bCs/>
          <w:sz w:val="20"/>
          <w:szCs w:val="20"/>
        </w:rPr>
        <w:t>https://data.oecd.org/healtheqt/hospital-beds.htm</w:t>
      </w:r>
      <w:r>
        <w:rPr>
          <w:rFonts w:eastAsia="Calibri"/>
          <w:bCs/>
          <w:sz w:val="20"/>
          <w:szCs w:val="20"/>
        </w:rPr>
        <w:t xml:space="preserve">; OECD (2020), Magnetic resonance imaging (MRI) units, </w:t>
      </w:r>
      <w:r w:rsidR="00482CF6" w:rsidRPr="00482CF6">
        <w:rPr>
          <w:rFonts w:eastAsia="Calibri"/>
          <w:bCs/>
          <w:sz w:val="20"/>
          <w:szCs w:val="20"/>
        </w:rPr>
        <w:t>https://data.oecd.org/healtheqt/magnetic-resonance-imaging-mri-units.htm#indicator-chart</w:t>
      </w:r>
      <w:r w:rsidR="00482CF6">
        <w:rPr>
          <w:rFonts w:eastAsia="Calibri"/>
          <w:bCs/>
          <w:sz w:val="20"/>
          <w:szCs w:val="20"/>
        </w:rPr>
        <w:t xml:space="preserve">; OECD (2020), Nurses, </w:t>
      </w:r>
      <w:r w:rsidR="00B40A0C" w:rsidRPr="00B40A0C">
        <w:rPr>
          <w:rFonts w:eastAsia="Calibri"/>
          <w:bCs/>
          <w:sz w:val="20"/>
          <w:szCs w:val="20"/>
        </w:rPr>
        <w:t>https://data.oecd.org/healthres/nurses.htm</w:t>
      </w:r>
    </w:p>
    <w:p w14:paraId="65894561" w14:textId="6123063F" w:rsidR="002836A9" w:rsidRDefault="002836A9" w:rsidP="002836A9">
      <w:pPr>
        <w:spacing w:line="240" w:lineRule="auto"/>
        <w:ind w:firstLine="0"/>
        <w:jc w:val="left"/>
        <w:rPr>
          <w:rFonts w:eastAsia="Calibri"/>
          <w:bCs/>
          <w:sz w:val="20"/>
          <w:szCs w:val="20"/>
        </w:rPr>
      </w:pPr>
    </w:p>
    <w:p w14:paraId="17B39880" w14:textId="77777777" w:rsidR="00243510" w:rsidRPr="002836A9" w:rsidRDefault="00243510" w:rsidP="002836A9">
      <w:pPr>
        <w:spacing w:line="240" w:lineRule="auto"/>
        <w:ind w:firstLine="0"/>
        <w:jc w:val="left"/>
        <w:rPr>
          <w:rFonts w:eastAsia="Calibri"/>
          <w:bCs/>
          <w:sz w:val="20"/>
          <w:szCs w:val="20"/>
        </w:rPr>
      </w:pPr>
    </w:p>
    <w:p w14:paraId="3577EC31" w14:textId="1633D5AC" w:rsidR="00BB77FD" w:rsidRPr="00B975CF" w:rsidRDefault="002836A9" w:rsidP="002836A9">
      <w:pPr>
        <w:rPr>
          <w:rFonts w:eastAsia="Calibri"/>
        </w:rPr>
      </w:pPr>
      <w:r>
        <w:rPr>
          <w:rFonts w:eastAsia="Calibri"/>
        </w:rPr>
        <w:tab/>
      </w:r>
      <w:r>
        <w:rPr>
          <w:rFonts w:eastAsia="Calibri"/>
        </w:rPr>
        <w:tab/>
      </w:r>
      <w:r w:rsidR="00BB77FD" w:rsidRPr="00B975CF">
        <w:rPr>
          <w:rFonts w:eastAsia="Calibri"/>
        </w:rPr>
        <w:tab/>
        <w:t>Figures 1</w:t>
      </w:r>
      <w:r w:rsidR="009E24BF">
        <w:rPr>
          <w:rFonts w:eastAsia="Calibri"/>
        </w:rPr>
        <w:t>8</w:t>
      </w:r>
      <w:r w:rsidR="00BB77FD" w:rsidRPr="00B975CF">
        <w:rPr>
          <w:rFonts w:eastAsia="Calibri"/>
        </w:rPr>
        <w:t xml:space="preserve"> and 1</w:t>
      </w:r>
      <w:r w:rsidR="009E24BF">
        <w:rPr>
          <w:rFonts w:eastAsia="Calibri"/>
        </w:rPr>
        <w:t>9</w:t>
      </w:r>
      <w:r w:rsidR="00BB77FD" w:rsidRPr="00B975CF">
        <w:rPr>
          <w:rFonts w:eastAsia="Calibri"/>
        </w:rPr>
        <w:t xml:space="preserve"> examine the structural variables as they relate to various outcome measures, those of life expectancy and infant mortality, respectively.  Through this, we see the impact that MRI units have upon life expectancy, but that this impact does not carry over to infant mortality.  </w:t>
      </w:r>
      <w:r w:rsidR="00BB77FD">
        <w:rPr>
          <w:rFonts w:eastAsia="Calibri"/>
        </w:rPr>
        <w:t>There is</w:t>
      </w:r>
      <w:r w:rsidR="00BB77FD" w:rsidRPr="00B975CF">
        <w:rPr>
          <w:rFonts w:eastAsia="Calibri"/>
        </w:rPr>
        <w:t xml:space="preserve"> no statistically significant relationship between structural variables and the outcome of infant mortality.  </w:t>
      </w:r>
    </w:p>
    <w:p w14:paraId="7E30E96D" w14:textId="77777777" w:rsidR="00BB77FD" w:rsidRPr="00C1541D" w:rsidRDefault="00BB77FD" w:rsidP="00C1541D">
      <w:pPr>
        <w:spacing w:line="240" w:lineRule="auto"/>
        <w:ind w:firstLine="0"/>
        <w:jc w:val="left"/>
        <w:rPr>
          <w:rFonts w:eastAsia="Calibri"/>
          <w:bCs/>
          <w:sz w:val="20"/>
          <w:szCs w:val="20"/>
        </w:rPr>
      </w:pPr>
    </w:p>
    <w:p w14:paraId="59E45656" w14:textId="2C956A98" w:rsidR="00B975CF" w:rsidRDefault="00894D63" w:rsidP="00C1541D">
      <w:pPr>
        <w:ind w:firstLine="0"/>
        <w:jc w:val="center"/>
        <w:rPr>
          <w:rFonts w:eastAsia="Calibri"/>
          <w:b/>
        </w:rPr>
      </w:pPr>
      <w:r w:rsidRPr="00894D63">
        <w:rPr>
          <w:rFonts w:eastAsia="Calibri"/>
          <w:noProof/>
        </w:rPr>
        <w:lastRenderedPageBreak/>
        <w:drawing>
          <wp:inline distT="0" distB="0" distL="0" distR="0" wp14:anchorId="2761C2C4" wp14:editId="5FA226CD">
            <wp:extent cx="5943600" cy="3103880"/>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43600" cy="3103880"/>
                    </a:xfrm>
                    <a:prstGeom prst="rect">
                      <a:avLst/>
                    </a:prstGeom>
                    <a:noFill/>
                    <a:ln>
                      <a:noFill/>
                    </a:ln>
                  </pic:spPr>
                </pic:pic>
              </a:graphicData>
            </a:graphic>
          </wp:inline>
        </w:drawing>
      </w:r>
    </w:p>
    <w:p w14:paraId="27D10A85" w14:textId="69C3AC21" w:rsidR="00C1541D" w:rsidRDefault="00C1541D" w:rsidP="00C1541D">
      <w:pPr>
        <w:pStyle w:val="Caption"/>
      </w:pPr>
      <w:bookmarkStart w:id="40" w:name="_Toc35205882"/>
      <w:r>
        <w:t xml:space="preserve">Figure </w:t>
      </w:r>
      <w:r w:rsidR="009E24BF">
        <w:t>19</w:t>
      </w:r>
      <w:r>
        <w:t xml:space="preserve"> </w:t>
      </w:r>
      <w:r w:rsidR="00EE39A3">
        <w:t>Structural Variables and Infant Mortality- Multiple Regression</w:t>
      </w:r>
      <w:bookmarkEnd w:id="40"/>
    </w:p>
    <w:p w14:paraId="7FF35AD0" w14:textId="77777777" w:rsidR="00CD0D4D" w:rsidRDefault="008809E2" w:rsidP="00C1541D">
      <w:pPr>
        <w:spacing w:line="240" w:lineRule="auto"/>
        <w:ind w:firstLine="0"/>
        <w:jc w:val="left"/>
        <w:rPr>
          <w:rFonts w:eastAsia="Calibri"/>
          <w:bCs/>
          <w:sz w:val="20"/>
          <w:szCs w:val="20"/>
        </w:rPr>
      </w:pPr>
      <w:r>
        <w:rPr>
          <w:rFonts w:eastAsia="Calibri"/>
          <w:bCs/>
          <w:sz w:val="20"/>
          <w:szCs w:val="20"/>
        </w:rPr>
        <w:t>Source: Adapted from</w:t>
      </w:r>
      <w:r w:rsidR="00B975CF" w:rsidRPr="00C1541D">
        <w:rPr>
          <w:rFonts w:eastAsia="Calibri"/>
          <w:bCs/>
          <w:sz w:val="20"/>
          <w:szCs w:val="20"/>
        </w:rPr>
        <w:t xml:space="preserve"> data from </w:t>
      </w:r>
      <w:r w:rsidR="00482CF6">
        <w:rPr>
          <w:rFonts w:eastAsia="Calibri"/>
          <w:bCs/>
          <w:sz w:val="20"/>
          <w:szCs w:val="20"/>
        </w:rPr>
        <w:t>OECD (2020), Infant mortality rate,</w:t>
      </w:r>
      <w:r w:rsidR="00482CF6" w:rsidRPr="00482CF6">
        <w:t xml:space="preserve"> </w:t>
      </w:r>
      <w:r w:rsidR="00482CF6" w:rsidRPr="00482CF6">
        <w:rPr>
          <w:rFonts w:eastAsia="Calibri"/>
          <w:bCs/>
          <w:sz w:val="20"/>
          <w:szCs w:val="20"/>
        </w:rPr>
        <w:t>https://data.oecd.org/healthstat/infant-mortality-rates.htm</w:t>
      </w:r>
      <w:r w:rsidR="00482CF6">
        <w:rPr>
          <w:rFonts w:eastAsia="Calibri"/>
          <w:bCs/>
          <w:sz w:val="20"/>
          <w:szCs w:val="20"/>
        </w:rPr>
        <w:t>;</w:t>
      </w:r>
      <w:r w:rsidR="00B975CF" w:rsidRPr="00C1541D">
        <w:rPr>
          <w:rFonts w:eastAsia="Calibri"/>
          <w:bCs/>
          <w:sz w:val="20"/>
          <w:szCs w:val="20"/>
        </w:rPr>
        <w:t xml:space="preserve"> </w:t>
      </w:r>
      <w:r w:rsidR="00482CF6">
        <w:rPr>
          <w:rFonts w:eastAsia="Calibri"/>
          <w:bCs/>
          <w:sz w:val="20"/>
          <w:szCs w:val="20"/>
        </w:rPr>
        <w:t xml:space="preserve">OECD (2020), Hospital Beds, </w:t>
      </w:r>
      <w:r w:rsidR="00482CF6" w:rsidRPr="00482CF6">
        <w:rPr>
          <w:rFonts w:eastAsia="Calibri"/>
          <w:bCs/>
          <w:sz w:val="20"/>
          <w:szCs w:val="20"/>
        </w:rPr>
        <w:t>https://data.oecd.org/healtheqt/hospital-beds.htm</w:t>
      </w:r>
      <w:r w:rsidR="00B975CF" w:rsidRPr="00C1541D">
        <w:rPr>
          <w:rFonts w:eastAsia="Calibri"/>
          <w:bCs/>
          <w:sz w:val="20"/>
          <w:szCs w:val="20"/>
        </w:rPr>
        <w:t xml:space="preserve">, (OECD- Computed tomography (CT) scanners, 2020), </w:t>
      </w:r>
      <w:r w:rsidR="00482CF6">
        <w:rPr>
          <w:rFonts w:eastAsia="Calibri"/>
          <w:bCs/>
          <w:sz w:val="20"/>
          <w:szCs w:val="20"/>
        </w:rPr>
        <w:t xml:space="preserve">OECD (2020), Magnetic resonance imaging (MRI) units, </w:t>
      </w:r>
      <w:r w:rsidR="00482CF6" w:rsidRPr="00482CF6">
        <w:rPr>
          <w:rFonts w:eastAsia="Calibri"/>
          <w:bCs/>
          <w:sz w:val="20"/>
          <w:szCs w:val="20"/>
        </w:rPr>
        <w:t>https://data.oecd.org/healtheqt/magnetic-resonance-imaging-mri-units.htm#indicator-chart</w:t>
      </w:r>
      <w:r w:rsidR="00B975CF" w:rsidRPr="00C1541D">
        <w:rPr>
          <w:rFonts w:eastAsia="Calibri"/>
          <w:bCs/>
          <w:sz w:val="20"/>
          <w:szCs w:val="20"/>
        </w:rPr>
        <w:t xml:space="preserve">, and </w:t>
      </w:r>
      <w:r w:rsidR="00482CF6">
        <w:rPr>
          <w:rFonts w:eastAsia="Calibri"/>
          <w:bCs/>
          <w:sz w:val="20"/>
          <w:szCs w:val="20"/>
        </w:rPr>
        <w:t xml:space="preserve">OECD (2020), Nurses, </w:t>
      </w:r>
      <w:r w:rsidR="00482CF6" w:rsidRPr="00482CF6">
        <w:rPr>
          <w:rFonts w:eastAsia="Calibri"/>
          <w:bCs/>
          <w:sz w:val="20"/>
          <w:szCs w:val="20"/>
        </w:rPr>
        <w:t>https://data.oecd.org/healthres/nurses.htm</w:t>
      </w:r>
    </w:p>
    <w:p w14:paraId="11A7951B" w14:textId="77777777" w:rsidR="006B2590" w:rsidRDefault="006B2590" w:rsidP="00C1541D">
      <w:pPr>
        <w:spacing w:line="240" w:lineRule="auto"/>
        <w:ind w:firstLine="0"/>
        <w:jc w:val="left"/>
        <w:rPr>
          <w:rFonts w:eastAsia="Calibri"/>
          <w:bCs/>
          <w:sz w:val="20"/>
          <w:szCs w:val="20"/>
        </w:rPr>
      </w:pPr>
    </w:p>
    <w:p w14:paraId="30E7B67B" w14:textId="77777777" w:rsidR="006B2590" w:rsidRDefault="006B2590" w:rsidP="00C1541D">
      <w:pPr>
        <w:spacing w:line="240" w:lineRule="auto"/>
        <w:ind w:firstLine="0"/>
        <w:jc w:val="left"/>
        <w:rPr>
          <w:rFonts w:eastAsia="Calibri"/>
          <w:bCs/>
          <w:sz w:val="20"/>
          <w:szCs w:val="20"/>
        </w:rPr>
      </w:pPr>
    </w:p>
    <w:p w14:paraId="772214C7" w14:textId="650FF99C" w:rsidR="006B2590" w:rsidRPr="003606F8" w:rsidRDefault="006B2590" w:rsidP="00C1541D">
      <w:pPr>
        <w:spacing w:line="240" w:lineRule="auto"/>
        <w:ind w:firstLine="0"/>
        <w:jc w:val="left"/>
        <w:rPr>
          <w:rFonts w:eastAsia="Calibri"/>
          <w:bCs/>
          <w:sz w:val="20"/>
          <w:szCs w:val="20"/>
        </w:rPr>
        <w:sectPr w:rsidR="006B2590" w:rsidRPr="003606F8" w:rsidSect="00D51B96">
          <w:pgSz w:w="12240" w:h="15840"/>
          <w:pgMar w:top="1440" w:right="1440" w:bottom="1440" w:left="1440" w:header="720" w:footer="432" w:gutter="0"/>
          <w:cols w:space="720"/>
          <w:docGrid w:linePitch="360"/>
        </w:sectPr>
      </w:pPr>
    </w:p>
    <w:p w14:paraId="7D862453" w14:textId="77777777" w:rsidR="003606F8" w:rsidRDefault="003606F8" w:rsidP="003606F8">
      <w:pPr>
        <w:spacing w:line="240" w:lineRule="auto"/>
        <w:ind w:firstLine="0"/>
        <w:jc w:val="left"/>
        <w:rPr>
          <w:rFonts w:eastAsia="Calibri"/>
        </w:rPr>
      </w:pPr>
    </w:p>
    <w:p w14:paraId="1349FB41" w14:textId="0B32FE08" w:rsidR="00331E73" w:rsidRPr="003606F8" w:rsidRDefault="003606F8" w:rsidP="003606F8">
      <w:pPr>
        <w:rPr>
          <w:rFonts w:eastAsia="Calibri"/>
        </w:rPr>
        <w:sectPr w:rsidR="00331E73" w:rsidRPr="003606F8" w:rsidSect="003606F8">
          <w:pgSz w:w="12240" w:h="15840"/>
          <w:pgMar w:top="1440" w:right="1440" w:bottom="1440" w:left="1440" w:header="720" w:footer="720" w:gutter="0"/>
          <w:cols w:space="720"/>
          <w:docGrid w:linePitch="360"/>
        </w:sectPr>
      </w:pPr>
      <w:r w:rsidRPr="00B975CF">
        <w:rPr>
          <w:rFonts w:eastAsia="Calibri"/>
        </w:rPr>
        <w:t xml:space="preserve">The finding of a lack of statistical significance when investigating the role of gatekeeping in costs is in line with the literature, as previous studies have had trouble finding statistical significance in the area as well </w:t>
      </w:r>
      <w:hyperlink r:id="rId49" w:history="1">
        <w:hyperlink r:id="rId50" w:history="1">
          <w:r w:rsidRPr="00B975CF">
            <w:rPr>
              <w:rFonts w:eastAsia="Calibri"/>
            </w:rPr>
            <w:t>(</w:t>
          </w:r>
        </w:hyperlink>
        <w:proofErr w:type="spellStart"/>
        <w:r w:rsidRPr="00B975CF">
          <w:rPr>
            <w:rFonts w:eastAsia="Calibri"/>
            <w:shd w:val="clear" w:color="auto" w:fill="FFFFFF"/>
          </w:rPr>
          <w:t>Reibling</w:t>
        </w:r>
        <w:proofErr w:type="spellEnd"/>
        <w:r w:rsidRPr="00B975CF">
          <w:rPr>
            <w:rFonts w:eastAsia="Calibri"/>
            <w:shd w:val="clear" w:color="auto" w:fill="FFFFFF"/>
          </w:rPr>
          <w:t xml:space="preserve"> &amp; Wendt, 2012)</w:t>
        </w:r>
      </w:hyperlink>
      <w:r w:rsidRPr="00B975CF">
        <w:rPr>
          <w:rFonts w:eastAsia="Calibri"/>
        </w:rPr>
        <w:t xml:space="preserve">.  Similarly to our investigation into the outcomes of gatekeeping and non-gatekeeping systems, where we found no statistically significant difference,  the study also notes that previous research found little difference between gatekeeping systems and non-gatekeeping systems </w:t>
      </w:r>
      <w:hyperlink r:id="rId51" w:history="1">
        <w:hyperlink r:id="rId52" w:history="1">
          <w:r w:rsidRPr="00B975CF">
            <w:rPr>
              <w:rFonts w:eastAsia="Calibri"/>
            </w:rPr>
            <w:t>(</w:t>
          </w:r>
        </w:hyperlink>
        <w:proofErr w:type="spellStart"/>
        <w:r w:rsidRPr="00B975CF">
          <w:rPr>
            <w:rFonts w:eastAsia="Calibri"/>
            <w:shd w:val="clear" w:color="auto" w:fill="FFFFFF"/>
          </w:rPr>
          <w:t>Reibling</w:t>
        </w:r>
        <w:proofErr w:type="spellEnd"/>
        <w:r w:rsidRPr="00B975CF">
          <w:rPr>
            <w:rFonts w:eastAsia="Calibri"/>
            <w:shd w:val="clear" w:color="auto" w:fill="FFFFFF"/>
          </w:rPr>
          <w:t xml:space="preserve"> &amp; Wendt, 2012)</w:t>
        </w:r>
      </w:hyperlink>
      <w:r w:rsidRPr="00B975CF">
        <w:rPr>
          <w:rFonts w:eastAsia="Calibri"/>
        </w:rPr>
        <w:t xml:space="preserve">.  Our result of no statistical difference between outcomes, as well as in expenditures, in our study was different than that of some existing literature, which did not find support for a lack of difference between the outcomes of the systems, and also found difference in cost controlling ability </w:t>
      </w:r>
      <w:hyperlink r:id="rId53" w:history="1">
        <w:r w:rsidRPr="00B975CF">
          <w:rPr>
            <w:rFonts w:eastAsia="Calibri"/>
          </w:rPr>
          <w:t>(</w:t>
        </w:r>
        <w:hyperlink r:id="rId54" w:history="1">
          <w:r w:rsidRPr="00B975CF">
            <w:rPr>
              <w:rFonts w:eastAsia="Calibri"/>
              <w:color w:val="222222"/>
              <w:shd w:val="clear" w:color="auto" w:fill="FFFFFF"/>
            </w:rPr>
            <w:t>Van Der Zee &amp; Kroneman, 2007)</w:t>
          </w:r>
        </w:hyperlink>
      </w:hyperlink>
      <w:r w:rsidRPr="00B975CF">
        <w:rPr>
          <w:rFonts w:eastAsia="Calibri"/>
        </w:rPr>
        <w:t>.</w:t>
      </w:r>
    </w:p>
    <w:p w14:paraId="521BA8B7" w14:textId="77777777" w:rsidR="00B975CF" w:rsidRPr="00B975CF" w:rsidRDefault="00B975CF" w:rsidP="00B46368">
      <w:pPr>
        <w:pStyle w:val="Heading1"/>
        <w:rPr>
          <w:rFonts w:eastAsia="Calibri"/>
        </w:rPr>
      </w:pPr>
      <w:bookmarkStart w:id="41" w:name="_Toc37012493"/>
      <w:bookmarkStart w:id="42" w:name="_Toc37014018"/>
      <w:r w:rsidRPr="00B975CF">
        <w:rPr>
          <w:rFonts w:eastAsia="Calibri"/>
        </w:rPr>
        <w:lastRenderedPageBreak/>
        <w:t>Analysis</w:t>
      </w:r>
      <w:bookmarkEnd w:id="41"/>
      <w:bookmarkEnd w:id="42"/>
    </w:p>
    <w:p w14:paraId="0A244C3A" w14:textId="15932E33" w:rsidR="00B975CF" w:rsidRPr="00B975CF" w:rsidRDefault="00B975CF" w:rsidP="003F6A2B">
      <w:pPr>
        <w:rPr>
          <w:rFonts w:eastAsia="Calibri"/>
        </w:rPr>
      </w:pPr>
      <w:r w:rsidRPr="00B975CF">
        <w:rPr>
          <w:rFonts w:eastAsia="Calibri"/>
        </w:rPr>
        <w:tab/>
        <w:t>There was not a statistically significant result found when comparing the outcomes of the systems against one another.  This means that we cannot reject the null hypothesis that there is no difference between the systems.  However, there were statistically significant findings in other areas, such as spending per capita and life expectancy, and spending per capita and cancer deaths.  This indicate</w:t>
      </w:r>
      <w:r w:rsidR="0075512D">
        <w:rPr>
          <w:rFonts w:eastAsia="Calibri"/>
        </w:rPr>
        <w:t>s</w:t>
      </w:r>
      <w:r w:rsidRPr="00B975CF">
        <w:rPr>
          <w:rFonts w:eastAsia="Calibri"/>
        </w:rPr>
        <w:t xml:space="preserve"> that overall spending is more important to outcomes than is the type of system that is being used to facilitate a country’s health.  Surprising however was the lack of correlation found between spending and gatekeeping status, as well as life expectancy and gatekeeping status, showing that </w:t>
      </w:r>
      <w:r w:rsidR="0075512D">
        <w:rPr>
          <w:rFonts w:eastAsia="Calibri"/>
        </w:rPr>
        <w:t xml:space="preserve">the </w:t>
      </w:r>
      <w:r w:rsidRPr="00B975CF">
        <w:rPr>
          <w:rFonts w:eastAsia="Calibri"/>
        </w:rPr>
        <w:t xml:space="preserve">hypothesis that gatekeeping would limit people’s ability to readily access care and thus negatively impact health, but save money, does not appear to be the case.  </w:t>
      </w:r>
      <w:r w:rsidR="0075512D">
        <w:rPr>
          <w:rFonts w:eastAsia="Calibri"/>
        </w:rPr>
        <w:t>I</w:t>
      </w:r>
      <w:r w:rsidRPr="00B975CF">
        <w:rPr>
          <w:rFonts w:eastAsia="Calibri"/>
        </w:rPr>
        <w:t xml:space="preserve"> therefore cannot reject the null hypothesis that there is no difference between systems who gatekeep and those who do not, in terms of outcomes.  The main limitation of the study was in its inability to find statistical significance, which may be related to the small sample, consisting of only 28 countries.</w:t>
      </w:r>
      <w:r w:rsidR="00954D0E">
        <w:rPr>
          <w:rFonts w:eastAsia="Calibri"/>
        </w:rPr>
        <w:t xml:space="preserve">  Another potential issue is that rather than the groupings being completely distinct, groupings could be viewed more as the circles in a </w:t>
      </w:r>
      <w:r w:rsidR="00341988">
        <w:rPr>
          <w:rFonts w:eastAsia="Calibri"/>
        </w:rPr>
        <w:t>Venn</w:t>
      </w:r>
      <w:r w:rsidR="00954D0E">
        <w:rPr>
          <w:rFonts w:eastAsia="Calibri"/>
        </w:rPr>
        <w:t xml:space="preserve"> diagram, with large amounts of overlap in their practices.</w:t>
      </w:r>
      <w:r w:rsidRPr="00B975CF">
        <w:rPr>
          <w:rFonts w:eastAsia="Calibri"/>
        </w:rPr>
        <w:t xml:space="preserve">  Additionally, the study did not examine every possible relationship that could influence healthcare in detail, only touching upon some of the metrics viewed to be most important with statistical analysis, and relegating others to the correlation table.  This also only accounts for some variables, as there are likely variables that might be immensely relevant that were missed.  Also, the examination of Europe limits the applicability of any results, as European countries have high levels of economic development, as well as having high levels of integration through systems </w:t>
      </w:r>
      <w:r w:rsidRPr="00B975CF">
        <w:rPr>
          <w:rFonts w:eastAsia="Calibri"/>
        </w:rPr>
        <w:lastRenderedPageBreak/>
        <w:t>such as the European Union, which may make them less than fully independent observations when it comes to analysis.</w:t>
      </w:r>
    </w:p>
    <w:p w14:paraId="2D8CF515" w14:textId="77777777" w:rsidR="00B975CF" w:rsidRPr="00B975CF" w:rsidRDefault="00B975CF" w:rsidP="003F6A2B">
      <w:pPr>
        <w:pStyle w:val="Heading1"/>
        <w:rPr>
          <w:rFonts w:eastAsia="Calibri"/>
        </w:rPr>
      </w:pPr>
      <w:bookmarkStart w:id="43" w:name="_Toc37012494"/>
      <w:bookmarkStart w:id="44" w:name="_Toc37014019"/>
      <w:r w:rsidRPr="00B975CF">
        <w:rPr>
          <w:rFonts w:eastAsia="Calibri"/>
        </w:rPr>
        <w:lastRenderedPageBreak/>
        <w:t>Discussion</w:t>
      </w:r>
      <w:bookmarkEnd w:id="43"/>
      <w:bookmarkEnd w:id="44"/>
    </w:p>
    <w:p w14:paraId="13A30052" w14:textId="13AAD05A" w:rsidR="00B975CF" w:rsidRPr="00B975CF" w:rsidRDefault="00B975CF" w:rsidP="003F6A2B">
      <w:pPr>
        <w:rPr>
          <w:rFonts w:eastAsia="Calibri"/>
        </w:rPr>
      </w:pPr>
      <w:r w:rsidRPr="00B975CF">
        <w:rPr>
          <w:rFonts w:eastAsia="Calibri"/>
          <w:b/>
        </w:rPr>
        <w:tab/>
      </w:r>
      <w:r w:rsidRPr="00B975CF">
        <w:rPr>
          <w:rFonts w:eastAsia="Calibri"/>
        </w:rPr>
        <w:t>The most practical method to address the implications of the study would be to expand the pool of countries.  This would include adding additional countries of similar healthcare system types to the analysis to provide a larger sample, and to examine more variables in more detail than was done here, in order to determine what truly causes differences in European healthcare systems, and health systems generally.</w:t>
      </w:r>
      <w:r w:rsidR="00753F8A">
        <w:rPr>
          <w:rFonts w:eastAsia="Calibri"/>
        </w:rPr>
        <w:t xml:space="preserve">  </w:t>
      </w:r>
      <w:r w:rsidRPr="00B975CF">
        <w:rPr>
          <w:rFonts w:eastAsia="Calibri"/>
        </w:rPr>
        <w:t xml:space="preserve">There is also the </w:t>
      </w:r>
      <w:r w:rsidR="0075512D">
        <w:rPr>
          <w:rFonts w:eastAsia="Calibri"/>
        </w:rPr>
        <w:t>possibility</w:t>
      </w:r>
      <w:r w:rsidRPr="00B975CF">
        <w:rPr>
          <w:rFonts w:eastAsia="Calibri"/>
        </w:rPr>
        <w:t xml:space="preserve"> that there </w:t>
      </w:r>
      <w:r w:rsidR="00E75A07">
        <w:rPr>
          <w:rFonts w:eastAsia="Calibri"/>
        </w:rPr>
        <w:t xml:space="preserve">may </w:t>
      </w:r>
      <w:r w:rsidRPr="00B975CF">
        <w:rPr>
          <w:rFonts w:eastAsia="Calibri"/>
        </w:rPr>
        <w:t>simply not be any major differences between the various system types, insurance systems and public systems may both be nearly equal, gatekeeping may not be effective enough to cause differences, and who owns the hospital beds simply may not matter that much in terms of determining spending and outcomes.</w:t>
      </w:r>
    </w:p>
    <w:p w14:paraId="6F500D86" w14:textId="77777777" w:rsidR="00B975CF" w:rsidRPr="00B975CF" w:rsidRDefault="00B975CF" w:rsidP="003F6A2B">
      <w:pPr>
        <w:pStyle w:val="Heading1"/>
        <w:rPr>
          <w:rFonts w:eastAsia="Calibri"/>
        </w:rPr>
      </w:pPr>
      <w:bookmarkStart w:id="45" w:name="_Toc37012495"/>
      <w:bookmarkStart w:id="46" w:name="_Toc37014020"/>
      <w:r w:rsidRPr="00B975CF">
        <w:rPr>
          <w:rFonts w:eastAsia="Calibri"/>
        </w:rPr>
        <w:lastRenderedPageBreak/>
        <w:t>Conclusions, Recommendations, and Public Health Implications</w:t>
      </w:r>
      <w:bookmarkEnd w:id="45"/>
      <w:bookmarkEnd w:id="46"/>
    </w:p>
    <w:p w14:paraId="6D23AF4F" w14:textId="13EE12B8" w:rsidR="00B975CF" w:rsidRPr="00B975CF" w:rsidRDefault="00B975CF" w:rsidP="003F6A2B">
      <w:pPr>
        <w:rPr>
          <w:rFonts w:eastAsia="Calibri"/>
        </w:rPr>
      </w:pPr>
      <w:r w:rsidRPr="00B975CF">
        <w:rPr>
          <w:rFonts w:eastAsia="Calibri"/>
        </w:rPr>
        <w:t xml:space="preserve">In conclusion, </w:t>
      </w:r>
      <w:r w:rsidR="0075512D">
        <w:rPr>
          <w:rFonts w:eastAsia="Calibri"/>
        </w:rPr>
        <w:t xml:space="preserve">it was not </w:t>
      </w:r>
      <w:r w:rsidR="0098061B">
        <w:rPr>
          <w:rFonts w:eastAsia="Calibri"/>
        </w:rPr>
        <w:t>possible</w:t>
      </w:r>
      <w:r w:rsidR="0075512D">
        <w:rPr>
          <w:rFonts w:eastAsia="Calibri"/>
        </w:rPr>
        <w:t xml:space="preserve"> to determine what the best system of healthcare is</w:t>
      </w:r>
      <w:r w:rsidRPr="00B975CF">
        <w:rPr>
          <w:rFonts w:eastAsia="Calibri"/>
        </w:rPr>
        <w:t xml:space="preserve">.  </w:t>
      </w:r>
      <w:r w:rsidR="0098061B">
        <w:rPr>
          <w:rFonts w:eastAsia="Calibri"/>
        </w:rPr>
        <w:t xml:space="preserve">Additionally, there was not a </w:t>
      </w:r>
      <w:r w:rsidRPr="00B975CF">
        <w:rPr>
          <w:rFonts w:eastAsia="Calibri"/>
        </w:rPr>
        <w:t xml:space="preserve">statistically significant difference between various systems, and thus </w:t>
      </w:r>
      <w:r w:rsidR="0098061B">
        <w:rPr>
          <w:rFonts w:eastAsia="Calibri"/>
        </w:rPr>
        <w:t>it is not appropriate to</w:t>
      </w:r>
      <w:r w:rsidRPr="00B975CF">
        <w:rPr>
          <w:rFonts w:eastAsia="Calibri"/>
        </w:rPr>
        <w:t xml:space="preserve"> advocate for one system over another when it comes to what system </w:t>
      </w:r>
      <w:r w:rsidR="0098061B">
        <w:rPr>
          <w:rFonts w:eastAsia="Calibri"/>
        </w:rPr>
        <w:t>the United States of America should use</w:t>
      </w:r>
      <w:r w:rsidRPr="00B975CF">
        <w:rPr>
          <w:rFonts w:eastAsia="Calibri"/>
        </w:rPr>
        <w:t xml:space="preserve">.  However, </w:t>
      </w:r>
      <w:r w:rsidR="0098061B">
        <w:rPr>
          <w:rFonts w:eastAsia="Calibri"/>
        </w:rPr>
        <w:t>there were</w:t>
      </w:r>
      <w:r w:rsidRPr="00B975CF">
        <w:rPr>
          <w:rFonts w:eastAsia="Calibri"/>
        </w:rPr>
        <w:t xml:space="preserve"> findings</w:t>
      </w:r>
      <w:r w:rsidR="0098061B">
        <w:rPr>
          <w:rFonts w:eastAsia="Calibri"/>
        </w:rPr>
        <w:t>,</w:t>
      </w:r>
      <w:r w:rsidRPr="00B975CF">
        <w:rPr>
          <w:rFonts w:eastAsia="Calibri"/>
        </w:rPr>
        <w:t xml:space="preserve"> such as the relationship between spending per capita and health outcomes, and thus </w:t>
      </w:r>
      <w:r w:rsidR="0098061B">
        <w:rPr>
          <w:rFonts w:eastAsia="Calibri"/>
        </w:rPr>
        <w:t xml:space="preserve">I </w:t>
      </w:r>
      <w:r w:rsidRPr="00B975CF">
        <w:rPr>
          <w:rFonts w:eastAsia="Calibri"/>
        </w:rPr>
        <w:t xml:space="preserve">would </w:t>
      </w:r>
      <w:r w:rsidR="0098061B">
        <w:rPr>
          <w:rFonts w:eastAsia="Calibri"/>
        </w:rPr>
        <w:t xml:space="preserve">not </w:t>
      </w:r>
      <w:r w:rsidRPr="00B975CF">
        <w:rPr>
          <w:rFonts w:eastAsia="Calibri"/>
        </w:rPr>
        <w:t>recommend attempts to drastically cut health spending before first further investigating the causes of excessive health spending, and attempting to determine what the right spending point is.  Further research should be done in some of the areas shown in the correlation table, especially in that infrastructure variables such as MRI units, CT scanners, and the number of nurses a country has seeming promising based upon the results in the correlation table.  Also, worth noting is the correlation between doctor consults and health outcomes, which may also be worth looking into.</w:t>
      </w:r>
      <w:r w:rsidR="00753F8A">
        <w:rPr>
          <w:rFonts w:eastAsia="Calibri"/>
        </w:rPr>
        <w:t xml:space="preserve">  Additionally, attempting to quantify the concepts of system type and levels of gatekeeping may be a way in which future research can expand upon what was touched on in this paper.  </w:t>
      </w:r>
      <w:r w:rsidRPr="00B975CF">
        <w:rPr>
          <w:rFonts w:eastAsia="Calibri"/>
        </w:rPr>
        <w:t>Although this study was unable to determine the best way to run a healthcare system, it possesses importance to the field of public health in that it showed that there may not currently be a best system, and that people may consider focusing resources on researching topics such as the relationship between healthcare infrastructure and health, as well as allocating resources to healthcare in the proper manner.</w:t>
      </w:r>
      <w:bookmarkStart w:id="47" w:name="_Hlk31485094"/>
    </w:p>
    <w:p w14:paraId="2B420CFA" w14:textId="77777777" w:rsidR="00B975CF" w:rsidRPr="00B975CF" w:rsidRDefault="00B975CF" w:rsidP="00B975CF">
      <w:pPr>
        <w:spacing w:after="160"/>
        <w:ind w:firstLine="0"/>
        <w:jc w:val="left"/>
        <w:rPr>
          <w:rFonts w:eastAsia="Calibri"/>
        </w:rPr>
      </w:pPr>
    </w:p>
    <w:p w14:paraId="1FF89E93" w14:textId="77777777" w:rsidR="00B975CF" w:rsidRPr="00B975CF" w:rsidRDefault="00B975CF" w:rsidP="003F6A2B">
      <w:pPr>
        <w:pStyle w:val="Heading"/>
        <w:rPr>
          <w:rFonts w:eastAsia="Calibri"/>
        </w:rPr>
      </w:pPr>
      <w:bookmarkStart w:id="48" w:name="_Toc37012496"/>
      <w:bookmarkStart w:id="49" w:name="_Toc37014021"/>
      <w:r w:rsidRPr="00B975CF">
        <w:rPr>
          <w:rFonts w:eastAsia="Calibri"/>
        </w:rPr>
        <w:lastRenderedPageBreak/>
        <w:t>Bibliography</w:t>
      </w:r>
      <w:bookmarkEnd w:id="48"/>
      <w:bookmarkEnd w:id="49"/>
    </w:p>
    <w:p w14:paraId="1D50099B" w14:textId="1C41AEAB" w:rsidR="00C45418" w:rsidRPr="00C45418" w:rsidRDefault="00C45418" w:rsidP="00C45418">
      <w:pPr>
        <w:spacing w:after="240" w:line="240" w:lineRule="auto"/>
        <w:ind w:left="634" w:hanging="720"/>
        <w:rPr>
          <w:rFonts w:eastAsia="Calibri"/>
        </w:rPr>
      </w:pPr>
      <w:bookmarkStart w:id="50" w:name="_Hlk38572798"/>
      <w:proofErr w:type="spellStart"/>
      <w:r w:rsidRPr="00C45418">
        <w:rPr>
          <w:rFonts w:eastAsia="Calibri"/>
        </w:rPr>
        <w:t>Albreht</w:t>
      </w:r>
      <w:proofErr w:type="spellEnd"/>
      <w:r w:rsidRPr="00C45418">
        <w:rPr>
          <w:rFonts w:eastAsia="Calibri"/>
        </w:rPr>
        <w:t xml:space="preserve"> T, </w:t>
      </w:r>
      <w:proofErr w:type="spellStart"/>
      <w:r w:rsidRPr="00C45418">
        <w:rPr>
          <w:rFonts w:eastAsia="Calibri"/>
        </w:rPr>
        <w:t>Pribaković</w:t>
      </w:r>
      <w:proofErr w:type="spellEnd"/>
      <w:r w:rsidRPr="00C45418">
        <w:rPr>
          <w:rFonts w:eastAsia="Calibri"/>
        </w:rPr>
        <w:t xml:space="preserve"> </w:t>
      </w:r>
      <w:proofErr w:type="spellStart"/>
      <w:r w:rsidRPr="00C45418">
        <w:rPr>
          <w:rFonts w:eastAsia="Calibri"/>
        </w:rPr>
        <w:t>Brinovec</w:t>
      </w:r>
      <w:proofErr w:type="spellEnd"/>
      <w:r w:rsidRPr="00C45418">
        <w:rPr>
          <w:rFonts w:eastAsia="Calibri"/>
        </w:rPr>
        <w:t xml:space="preserve"> R, </w:t>
      </w:r>
      <w:proofErr w:type="spellStart"/>
      <w:r w:rsidRPr="00C45418">
        <w:rPr>
          <w:rFonts w:eastAsia="Calibri"/>
        </w:rPr>
        <w:t>Jošar</w:t>
      </w:r>
      <w:proofErr w:type="spellEnd"/>
      <w:r w:rsidRPr="00C45418">
        <w:rPr>
          <w:rFonts w:eastAsia="Calibri"/>
        </w:rPr>
        <w:t xml:space="preserve"> D, </w:t>
      </w:r>
      <w:proofErr w:type="spellStart"/>
      <w:r w:rsidRPr="00C45418">
        <w:rPr>
          <w:rFonts w:eastAsia="Calibri"/>
        </w:rPr>
        <w:t>Poldrugovac</w:t>
      </w:r>
      <w:proofErr w:type="spellEnd"/>
      <w:r w:rsidRPr="00C45418">
        <w:rPr>
          <w:rFonts w:eastAsia="Calibri"/>
        </w:rPr>
        <w:t xml:space="preserve"> M, </w:t>
      </w:r>
      <w:proofErr w:type="spellStart"/>
      <w:r w:rsidRPr="00C45418">
        <w:rPr>
          <w:rFonts w:eastAsia="Calibri"/>
        </w:rPr>
        <w:t>Kostnapfel</w:t>
      </w:r>
      <w:proofErr w:type="spellEnd"/>
      <w:r w:rsidRPr="00C45418">
        <w:rPr>
          <w:rFonts w:eastAsia="Calibri"/>
        </w:rPr>
        <w:t xml:space="preserve"> T,</w:t>
      </w:r>
      <w:r>
        <w:rPr>
          <w:rFonts w:eastAsia="Calibri"/>
        </w:rPr>
        <w:t xml:space="preserve"> </w:t>
      </w:r>
      <w:proofErr w:type="spellStart"/>
      <w:r w:rsidRPr="00C45418">
        <w:rPr>
          <w:rFonts w:eastAsia="Calibri"/>
        </w:rPr>
        <w:t>Zaletel</w:t>
      </w:r>
      <w:proofErr w:type="spellEnd"/>
      <w:r w:rsidRPr="00C45418">
        <w:rPr>
          <w:rFonts w:eastAsia="Calibri"/>
        </w:rPr>
        <w:t xml:space="preserve"> M, </w:t>
      </w:r>
      <w:proofErr w:type="spellStart"/>
      <w:r w:rsidRPr="00C45418">
        <w:rPr>
          <w:rFonts w:eastAsia="Calibri"/>
        </w:rPr>
        <w:t>Panteli</w:t>
      </w:r>
      <w:proofErr w:type="spellEnd"/>
      <w:r w:rsidRPr="00C45418">
        <w:rPr>
          <w:rFonts w:eastAsia="Calibri"/>
        </w:rPr>
        <w:t xml:space="preserve"> D,</w:t>
      </w:r>
      <w:r>
        <w:rPr>
          <w:rFonts w:eastAsia="Calibri"/>
        </w:rPr>
        <w:t xml:space="preserve"> </w:t>
      </w:r>
      <w:proofErr w:type="spellStart"/>
      <w:r w:rsidRPr="00C45418">
        <w:rPr>
          <w:rFonts w:eastAsia="Calibri"/>
        </w:rPr>
        <w:t>Maresso</w:t>
      </w:r>
      <w:proofErr w:type="spellEnd"/>
      <w:r w:rsidRPr="00C45418">
        <w:rPr>
          <w:rFonts w:eastAsia="Calibri"/>
        </w:rPr>
        <w:t xml:space="preserve"> A. Slovenia: Health system review. Health</w:t>
      </w:r>
      <w:r>
        <w:rPr>
          <w:rFonts w:eastAsia="Calibri"/>
        </w:rPr>
        <w:t xml:space="preserve"> </w:t>
      </w:r>
      <w:r w:rsidRPr="00C45418">
        <w:rPr>
          <w:rFonts w:eastAsia="Calibri"/>
        </w:rPr>
        <w:t>Systems in Transition, 2016; 18(3):1–207.</w:t>
      </w:r>
    </w:p>
    <w:p w14:paraId="2AEE1F1F" w14:textId="1756DCDE" w:rsidR="00B975CF" w:rsidRPr="00B975CF" w:rsidRDefault="00B975CF" w:rsidP="00C45418">
      <w:pPr>
        <w:spacing w:after="240" w:line="240" w:lineRule="auto"/>
        <w:ind w:left="634" w:hanging="720"/>
        <w:rPr>
          <w:rFonts w:eastAsia="Calibri"/>
        </w:rPr>
      </w:pPr>
      <w:r w:rsidRPr="00B975CF">
        <w:rPr>
          <w:rFonts w:eastAsia="Calibri"/>
        </w:rPr>
        <w:t xml:space="preserve">Alexa J, </w:t>
      </w:r>
      <w:proofErr w:type="spellStart"/>
      <w:r w:rsidRPr="00B975CF">
        <w:rPr>
          <w:rFonts w:eastAsia="Calibri"/>
        </w:rPr>
        <w:t>Rečka</w:t>
      </w:r>
      <w:proofErr w:type="spellEnd"/>
      <w:r w:rsidRPr="00B975CF">
        <w:rPr>
          <w:rFonts w:eastAsia="Calibri"/>
        </w:rPr>
        <w:t xml:space="preserve"> L, </w:t>
      </w:r>
      <w:proofErr w:type="spellStart"/>
      <w:r w:rsidRPr="00B975CF">
        <w:rPr>
          <w:rFonts w:eastAsia="Calibri"/>
        </w:rPr>
        <w:t>Votápková</w:t>
      </w:r>
      <w:proofErr w:type="spellEnd"/>
      <w:r w:rsidRPr="00B975CF">
        <w:rPr>
          <w:rFonts w:eastAsia="Calibri"/>
        </w:rPr>
        <w:t xml:space="preserve"> J, van </w:t>
      </w:r>
      <w:proofErr w:type="spellStart"/>
      <w:r w:rsidRPr="00B975CF">
        <w:rPr>
          <w:rFonts w:eastAsia="Calibri"/>
        </w:rPr>
        <w:t>Ginneken</w:t>
      </w:r>
      <w:proofErr w:type="spellEnd"/>
      <w:r w:rsidRPr="00B975CF">
        <w:rPr>
          <w:rFonts w:eastAsia="Calibri"/>
        </w:rPr>
        <w:t xml:space="preserve"> E, </w:t>
      </w:r>
      <w:proofErr w:type="spellStart"/>
      <w:r w:rsidRPr="00B975CF">
        <w:rPr>
          <w:rFonts w:eastAsia="Calibri"/>
        </w:rPr>
        <w:t>Spranger</w:t>
      </w:r>
      <w:proofErr w:type="spellEnd"/>
      <w:r w:rsidRPr="00B975CF">
        <w:rPr>
          <w:rFonts w:eastAsia="Calibri"/>
        </w:rPr>
        <w:t xml:space="preserve"> A, </w:t>
      </w:r>
      <w:proofErr w:type="spellStart"/>
      <w:r w:rsidRPr="00B975CF">
        <w:rPr>
          <w:rFonts w:eastAsia="Calibri"/>
        </w:rPr>
        <w:t>Wittenbecher</w:t>
      </w:r>
      <w:proofErr w:type="spellEnd"/>
      <w:r w:rsidRPr="00B975CF">
        <w:rPr>
          <w:rFonts w:eastAsia="Calibri"/>
        </w:rPr>
        <w:t xml:space="preserve"> F. Czech Republic: Health system review. Health Systems in Transition, 2015; 17(1):1–165.</w:t>
      </w:r>
    </w:p>
    <w:p w14:paraId="0C2CBCC9" w14:textId="77777777" w:rsidR="00B975CF" w:rsidRPr="00B975CF" w:rsidRDefault="00B975CF" w:rsidP="003719BE">
      <w:pPr>
        <w:spacing w:after="100" w:afterAutospacing="1" w:line="240" w:lineRule="auto"/>
        <w:ind w:left="634" w:hanging="720"/>
        <w:rPr>
          <w:rFonts w:eastAsia="Calibri"/>
        </w:rPr>
      </w:pPr>
      <w:proofErr w:type="spellStart"/>
      <w:r w:rsidRPr="00B975CF">
        <w:rPr>
          <w:rFonts w:eastAsia="Calibri"/>
        </w:rPr>
        <w:t>Anell</w:t>
      </w:r>
      <w:proofErr w:type="spellEnd"/>
      <w:r w:rsidRPr="00B975CF">
        <w:rPr>
          <w:rFonts w:eastAsia="Calibri"/>
        </w:rPr>
        <w:t xml:space="preserve"> A, </w:t>
      </w:r>
      <w:proofErr w:type="spellStart"/>
      <w:r w:rsidRPr="00B975CF">
        <w:rPr>
          <w:rFonts w:eastAsia="Calibri"/>
        </w:rPr>
        <w:t>Glenngård</w:t>
      </w:r>
      <w:proofErr w:type="spellEnd"/>
      <w:r w:rsidRPr="00B975CF">
        <w:rPr>
          <w:rFonts w:eastAsia="Calibri"/>
        </w:rPr>
        <w:t xml:space="preserve"> AH, </w:t>
      </w:r>
      <w:proofErr w:type="spellStart"/>
      <w:r w:rsidRPr="00B975CF">
        <w:rPr>
          <w:rFonts w:eastAsia="Calibri"/>
        </w:rPr>
        <w:t>Merkur</w:t>
      </w:r>
      <w:proofErr w:type="spellEnd"/>
      <w:r w:rsidRPr="00B975CF">
        <w:rPr>
          <w:rFonts w:eastAsia="Calibri"/>
        </w:rPr>
        <w:t xml:space="preserve"> S. Sweden: Health system review. </w:t>
      </w:r>
      <w:r w:rsidRPr="00B975CF">
        <w:rPr>
          <w:rFonts w:eastAsia="Calibri"/>
          <w:i/>
        </w:rPr>
        <w:t>Health Systems in Transition</w:t>
      </w:r>
      <w:r w:rsidRPr="00B975CF">
        <w:rPr>
          <w:rFonts w:eastAsia="Calibri"/>
        </w:rPr>
        <w:t>, 2012, 14(5):1–159.</w:t>
      </w:r>
    </w:p>
    <w:p w14:paraId="2B531A4D" w14:textId="64857259" w:rsidR="00B975CF" w:rsidRDefault="00B975CF" w:rsidP="003719BE">
      <w:pPr>
        <w:spacing w:after="100" w:afterAutospacing="1" w:line="240" w:lineRule="auto"/>
        <w:ind w:left="634" w:hanging="720"/>
        <w:rPr>
          <w:rFonts w:eastAsia="Calibri"/>
        </w:rPr>
      </w:pPr>
      <w:proofErr w:type="spellStart"/>
      <w:r w:rsidRPr="00B975CF">
        <w:rPr>
          <w:rFonts w:eastAsia="Calibri"/>
        </w:rPr>
        <w:t>Bachner</w:t>
      </w:r>
      <w:proofErr w:type="spellEnd"/>
      <w:r w:rsidRPr="00B975CF">
        <w:rPr>
          <w:rFonts w:eastAsia="Calibri"/>
        </w:rPr>
        <w:t xml:space="preserve"> F, </w:t>
      </w:r>
      <w:proofErr w:type="spellStart"/>
      <w:r w:rsidRPr="00B975CF">
        <w:rPr>
          <w:rFonts w:eastAsia="Calibri"/>
        </w:rPr>
        <w:t>Bobek</w:t>
      </w:r>
      <w:proofErr w:type="spellEnd"/>
      <w:r w:rsidRPr="00B975CF">
        <w:rPr>
          <w:rFonts w:eastAsia="Calibri"/>
        </w:rPr>
        <w:t xml:space="preserve"> J, </w:t>
      </w:r>
      <w:proofErr w:type="spellStart"/>
      <w:r w:rsidRPr="00B975CF">
        <w:rPr>
          <w:rFonts w:eastAsia="Calibri"/>
        </w:rPr>
        <w:t>Habimana</w:t>
      </w:r>
      <w:proofErr w:type="spellEnd"/>
      <w:r w:rsidRPr="00B975CF">
        <w:rPr>
          <w:rFonts w:eastAsia="Calibri"/>
        </w:rPr>
        <w:t xml:space="preserve"> K, </w:t>
      </w:r>
      <w:proofErr w:type="spellStart"/>
      <w:r w:rsidRPr="00B975CF">
        <w:rPr>
          <w:rFonts w:eastAsia="Calibri"/>
        </w:rPr>
        <w:t>Ladurner</w:t>
      </w:r>
      <w:proofErr w:type="spellEnd"/>
      <w:r w:rsidRPr="00B975CF">
        <w:rPr>
          <w:rFonts w:eastAsia="Calibri"/>
        </w:rPr>
        <w:t xml:space="preserve"> J, </w:t>
      </w:r>
      <w:proofErr w:type="spellStart"/>
      <w:r w:rsidRPr="00B975CF">
        <w:rPr>
          <w:rFonts w:eastAsia="Calibri"/>
        </w:rPr>
        <w:t>Lepuschütz</w:t>
      </w:r>
      <w:proofErr w:type="spellEnd"/>
      <w:r w:rsidRPr="00B975CF">
        <w:rPr>
          <w:rFonts w:eastAsia="Calibri"/>
        </w:rPr>
        <w:t xml:space="preserve"> L, Ostermann H, Rainer L, Schmidt A E, </w:t>
      </w:r>
      <w:proofErr w:type="spellStart"/>
      <w:r w:rsidRPr="00B975CF">
        <w:rPr>
          <w:rFonts w:eastAsia="Calibri"/>
        </w:rPr>
        <w:t>Zuba</w:t>
      </w:r>
      <w:proofErr w:type="spellEnd"/>
      <w:r w:rsidRPr="00B975CF">
        <w:rPr>
          <w:rFonts w:eastAsia="Calibri"/>
        </w:rPr>
        <w:t xml:space="preserve"> M, Quentin W, Winkelmann J. Austria: Health system review. </w:t>
      </w:r>
      <w:r w:rsidRPr="00B975CF">
        <w:rPr>
          <w:rFonts w:eastAsia="Calibri"/>
          <w:i/>
        </w:rPr>
        <w:t>Health Systems in Transition</w:t>
      </w:r>
      <w:r w:rsidRPr="00B975CF">
        <w:rPr>
          <w:rFonts w:eastAsia="Calibri"/>
        </w:rPr>
        <w:t>, 2018; 20(3): 1 – 256</w:t>
      </w:r>
    </w:p>
    <w:p w14:paraId="6E8099DE" w14:textId="5DADEC47" w:rsidR="00C91F3A" w:rsidRPr="00B975CF" w:rsidRDefault="00C91F3A" w:rsidP="003719BE">
      <w:pPr>
        <w:spacing w:after="100" w:afterAutospacing="1" w:line="240" w:lineRule="auto"/>
        <w:ind w:left="634" w:hanging="720"/>
        <w:rPr>
          <w:rFonts w:eastAsia="Calibri"/>
        </w:rPr>
      </w:pPr>
      <w:proofErr w:type="spellStart"/>
      <w:r w:rsidRPr="00C91F3A">
        <w:rPr>
          <w:rFonts w:eastAsia="Calibri"/>
        </w:rPr>
        <w:t>Berthet</w:t>
      </w:r>
      <w:proofErr w:type="spellEnd"/>
      <w:r w:rsidRPr="00C91F3A">
        <w:rPr>
          <w:rFonts w:eastAsia="Calibri"/>
        </w:rPr>
        <w:t xml:space="preserve">, F., </w:t>
      </w:r>
      <w:proofErr w:type="spellStart"/>
      <w:r w:rsidRPr="00C91F3A">
        <w:rPr>
          <w:rFonts w:eastAsia="Calibri"/>
        </w:rPr>
        <w:t>Calteux</w:t>
      </w:r>
      <w:proofErr w:type="spellEnd"/>
      <w:r w:rsidRPr="00C91F3A">
        <w:rPr>
          <w:rFonts w:eastAsia="Calibri"/>
        </w:rPr>
        <w:t>, A., Wolter, M., Weber, L.,</w:t>
      </w:r>
      <w:r w:rsidR="00BF7616">
        <w:rPr>
          <w:rFonts w:eastAsia="Calibri"/>
        </w:rPr>
        <w:t xml:space="preserve"> van </w:t>
      </w:r>
      <w:proofErr w:type="spellStart"/>
      <w:r w:rsidRPr="00C91F3A">
        <w:rPr>
          <w:rFonts w:eastAsia="Calibri"/>
        </w:rPr>
        <w:t>Ginneken</w:t>
      </w:r>
      <w:proofErr w:type="spellEnd"/>
      <w:r w:rsidRPr="00C91F3A">
        <w:rPr>
          <w:rFonts w:eastAsia="Calibri"/>
        </w:rPr>
        <w:t xml:space="preserve">, E., &amp; </w:t>
      </w:r>
      <w:proofErr w:type="spellStart"/>
      <w:r w:rsidRPr="00C91F3A">
        <w:rPr>
          <w:rFonts w:eastAsia="Calibri"/>
        </w:rPr>
        <w:t>Spranger</w:t>
      </w:r>
      <w:proofErr w:type="spellEnd"/>
      <w:r w:rsidRPr="00C91F3A">
        <w:rPr>
          <w:rFonts w:eastAsia="Calibri"/>
        </w:rPr>
        <w:t xml:space="preserve">, A., (2015). Luxembourg: </w:t>
      </w:r>
      <w:proofErr w:type="spellStart"/>
      <w:r w:rsidRPr="00C91F3A">
        <w:rPr>
          <w:rFonts w:eastAsia="Calibri"/>
        </w:rPr>
        <w:t>HiT</w:t>
      </w:r>
      <w:proofErr w:type="spellEnd"/>
      <w:r w:rsidRPr="00C91F3A">
        <w:rPr>
          <w:rFonts w:eastAsia="Calibri"/>
        </w:rPr>
        <w:t xml:space="preserve"> in brief. European observatory on health systems and policies. Copenhagen, 1-18. Retrieved from http://www.euro.who.int/__data/assets/pdf_file/0006/287943/Mini-HiT_Luxembourg-rev1.pdf?ua=1</w:t>
      </w:r>
    </w:p>
    <w:p w14:paraId="2E24C70D" w14:textId="77777777" w:rsidR="00B975CF" w:rsidRPr="00B975CF" w:rsidRDefault="00B975CF" w:rsidP="003719BE">
      <w:pPr>
        <w:spacing w:after="100" w:afterAutospacing="1" w:line="240" w:lineRule="auto"/>
        <w:ind w:left="634" w:hanging="720"/>
        <w:rPr>
          <w:rFonts w:eastAsia="Calibri"/>
        </w:rPr>
      </w:pPr>
      <w:r w:rsidRPr="00B975CF">
        <w:rPr>
          <w:rFonts w:eastAsia="Calibri"/>
        </w:rPr>
        <w:t>Bernal-Delgado E, García-</w:t>
      </w:r>
      <w:proofErr w:type="spellStart"/>
      <w:r w:rsidRPr="00B975CF">
        <w:rPr>
          <w:rFonts w:eastAsia="Calibri"/>
        </w:rPr>
        <w:t>Armesto</w:t>
      </w:r>
      <w:proofErr w:type="spellEnd"/>
      <w:r w:rsidRPr="00B975CF">
        <w:rPr>
          <w:rFonts w:eastAsia="Calibri"/>
        </w:rPr>
        <w:t xml:space="preserve"> S, Oliva J, Sánchez Martínez FI, </w:t>
      </w:r>
      <w:proofErr w:type="spellStart"/>
      <w:r w:rsidRPr="00B975CF">
        <w:rPr>
          <w:rFonts w:eastAsia="Calibri"/>
        </w:rPr>
        <w:t>Repullo</w:t>
      </w:r>
      <w:proofErr w:type="spellEnd"/>
      <w:r w:rsidRPr="00B975CF">
        <w:rPr>
          <w:rFonts w:eastAsia="Calibri"/>
        </w:rPr>
        <w:t xml:space="preserve"> JR, </w:t>
      </w:r>
      <w:proofErr w:type="spellStart"/>
      <w:r w:rsidRPr="00B975CF">
        <w:rPr>
          <w:rFonts w:eastAsia="Calibri"/>
        </w:rPr>
        <w:t>PeñaLongobardo</w:t>
      </w:r>
      <w:proofErr w:type="spellEnd"/>
      <w:r w:rsidRPr="00B975CF">
        <w:rPr>
          <w:rFonts w:eastAsia="Calibri"/>
        </w:rPr>
        <w:t xml:space="preserve"> LM, </w:t>
      </w:r>
      <w:proofErr w:type="spellStart"/>
      <w:r w:rsidRPr="00B975CF">
        <w:rPr>
          <w:rFonts w:eastAsia="Calibri"/>
        </w:rPr>
        <w:t>Ridao</w:t>
      </w:r>
      <w:proofErr w:type="spellEnd"/>
      <w:r w:rsidRPr="00B975CF">
        <w:rPr>
          <w:rFonts w:eastAsia="Calibri"/>
        </w:rPr>
        <w:t>-López M, Hernández-Quevedo C. Spain: Health system review. Health Systems in Transition, 2018;20(2):1–179.</w:t>
      </w:r>
    </w:p>
    <w:p w14:paraId="7C9B80B9" w14:textId="77777777" w:rsidR="00B975CF" w:rsidRPr="00B975CF" w:rsidRDefault="00B975CF" w:rsidP="003719BE">
      <w:pPr>
        <w:spacing w:after="100" w:afterAutospacing="1" w:line="240" w:lineRule="auto"/>
        <w:ind w:left="634" w:hanging="720"/>
        <w:rPr>
          <w:rFonts w:eastAsia="Calibri"/>
        </w:rPr>
      </w:pPr>
      <w:proofErr w:type="spellStart"/>
      <w:r w:rsidRPr="00B975CF">
        <w:rPr>
          <w:rFonts w:eastAsia="Calibri"/>
        </w:rPr>
        <w:t>Busse</w:t>
      </w:r>
      <w:proofErr w:type="spellEnd"/>
      <w:r w:rsidRPr="00B975CF">
        <w:rPr>
          <w:rFonts w:eastAsia="Calibri"/>
        </w:rPr>
        <w:t xml:space="preserve"> R, </w:t>
      </w:r>
      <w:proofErr w:type="spellStart"/>
      <w:r w:rsidRPr="00B975CF">
        <w:rPr>
          <w:rFonts w:eastAsia="Calibri"/>
        </w:rPr>
        <w:t>Blümel</w:t>
      </w:r>
      <w:proofErr w:type="spellEnd"/>
      <w:r w:rsidRPr="00B975CF">
        <w:rPr>
          <w:rFonts w:eastAsia="Calibri"/>
        </w:rPr>
        <w:t xml:space="preserve"> M. Germany: health system review. Health Systems in Transition, 2014, 16(2):1–296.</w:t>
      </w:r>
    </w:p>
    <w:p w14:paraId="74A630B7" w14:textId="77777777" w:rsidR="00B975CF" w:rsidRPr="00B975CF" w:rsidRDefault="00B975CF" w:rsidP="003719BE">
      <w:pPr>
        <w:spacing w:after="100" w:afterAutospacing="1" w:line="240" w:lineRule="auto"/>
        <w:ind w:left="634" w:hanging="720"/>
        <w:rPr>
          <w:rFonts w:eastAsia="Calibri"/>
        </w:rPr>
      </w:pPr>
      <w:proofErr w:type="spellStart"/>
      <w:r w:rsidRPr="00B975CF">
        <w:rPr>
          <w:rFonts w:eastAsia="Calibri"/>
        </w:rPr>
        <w:t>Busse</w:t>
      </w:r>
      <w:proofErr w:type="spellEnd"/>
      <w:r w:rsidRPr="00B975CF">
        <w:rPr>
          <w:rFonts w:eastAsia="Calibri"/>
        </w:rPr>
        <w:t xml:space="preserve">, R., </w:t>
      </w:r>
      <w:proofErr w:type="spellStart"/>
      <w:r w:rsidRPr="00B975CF">
        <w:rPr>
          <w:rFonts w:eastAsia="Calibri"/>
        </w:rPr>
        <w:t>Blümel</w:t>
      </w:r>
      <w:proofErr w:type="spellEnd"/>
      <w:r w:rsidRPr="00B975CF">
        <w:rPr>
          <w:rFonts w:eastAsia="Calibri"/>
        </w:rPr>
        <w:t xml:space="preserve">, M., </w:t>
      </w:r>
      <w:proofErr w:type="spellStart"/>
      <w:r w:rsidRPr="00B975CF">
        <w:rPr>
          <w:rFonts w:eastAsia="Calibri"/>
        </w:rPr>
        <w:t>Knieps</w:t>
      </w:r>
      <w:proofErr w:type="spellEnd"/>
      <w:r w:rsidRPr="00B975CF">
        <w:rPr>
          <w:rFonts w:eastAsia="Calibri"/>
        </w:rPr>
        <w:t xml:space="preserve">, F., &amp; </w:t>
      </w:r>
      <w:proofErr w:type="spellStart"/>
      <w:r w:rsidRPr="00B975CF">
        <w:rPr>
          <w:rFonts w:eastAsia="Calibri"/>
        </w:rPr>
        <w:t>Bärnighausen</w:t>
      </w:r>
      <w:proofErr w:type="spellEnd"/>
      <w:r w:rsidRPr="00B975CF">
        <w:rPr>
          <w:rFonts w:eastAsia="Calibri"/>
        </w:rPr>
        <w:t>, T. (2017). Statutory health insurance in Germany: a health system shaped by 135 years of solidarity, self-governance, and competition. The Lancet, 390(10097), 882-897.</w:t>
      </w:r>
    </w:p>
    <w:p w14:paraId="26A7D1E5" w14:textId="77777777" w:rsidR="00B975CF" w:rsidRPr="00B975CF" w:rsidRDefault="00B975CF" w:rsidP="003719BE">
      <w:pPr>
        <w:spacing w:after="100" w:afterAutospacing="1" w:line="240" w:lineRule="auto"/>
        <w:ind w:left="634" w:hanging="720"/>
        <w:rPr>
          <w:rFonts w:eastAsia="Calibri"/>
        </w:rPr>
      </w:pPr>
      <w:proofErr w:type="spellStart"/>
      <w:r w:rsidRPr="00B975CF">
        <w:rPr>
          <w:rFonts w:eastAsia="Calibri"/>
        </w:rPr>
        <w:t>Chevreul</w:t>
      </w:r>
      <w:proofErr w:type="spellEnd"/>
      <w:r w:rsidRPr="00B975CF">
        <w:rPr>
          <w:rFonts w:eastAsia="Calibri"/>
        </w:rPr>
        <w:t xml:space="preserve"> K, Berg Brigham K, Durand-Zaleski I, Hernández-Quevedo C. France: Health system review. Health Systems in Transition, 2015; 17(3): 1–218. </w:t>
      </w:r>
    </w:p>
    <w:p w14:paraId="0F2C09F2" w14:textId="77777777" w:rsidR="00B975CF" w:rsidRPr="00B975CF" w:rsidRDefault="00B975CF" w:rsidP="003719BE">
      <w:pPr>
        <w:spacing w:after="100" w:afterAutospacing="1" w:line="240" w:lineRule="auto"/>
        <w:ind w:left="634" w:hanging="720"/>
        <w:rPr>
          <w:rFonts w:eastAsia="Calibri"/>
        </w:rPr>
      </w:pPr>
      <w:proofErr w:type="spellStart"/>
      <w:r w:rsidRPr="00B975CF">
        <w:rPr>
          <w:rFonts w:eastAsia="Calibri"/>
        </w:rPr>
        <w:t>Cylus</w:t>
      </w:r>
      <w:proofErr w:type="spellEnd"/>
      <w:r w:rsidRPr="00B975CF">
        <w:rPr>
          <w:rFonts w:eastAsia="Calibri"/>
        </w:rPr>
        <w:t xml:space="preserve"> J, Richardson E, Findley L, Longley M, O’Neill C, Steel D. United Kingdom: Health system review. Health Systems in Transition, 2015; 17(5): 1–125.</w:t>
      </w:r>
    </w:p>
    <w:p w14:paraId="278654E5" w14:textId="77777777" w:rsidR="00B975CF" w:rsidRPr="00B975CF" w:rsidRDefault="00B975CF" w:rsidP="003719BE">
      <w:pPr>
        <w:spacing w:after="100" w:afterAutospacing="1" w:line="240" w:lineRule="auto"/>
        <w:ind w:left="634" w:hanging="720"/>
        <w:rPr>
          <w:rFonts w:eastAsia="Calibri"/>
        </w:rPr>
      </w:pPr>
      <w:r w:rsidRPr="00B975CF">
        <w:rPr>
          <w:rFonts w:eastAsia="Calibri"/>
        </w:rPr>
        <w:t xml:space="preserve">De Pietro C, </w:t>
      </w:r>
      <w:proofErr w:type="spellStart"/>
      <w:r w:rsidRPr="00B975CF">
        <w:rPr>
          <w:rFonts w:eastAsia="Calibri"/>
        </w:rPr>
        <w:t>Camenzind</w:t>
      </w:r>
      <w:proofErr w:type="spellEnd"/>
      <w:r w:rsidRPr="00B975CF">
        <w:rPr>
          <w:rFonts w:eastAsia="Calibri"/>
        </w:rPr>
        <w:t xml:space="preserve"> P, </w:t>
      </w:r>
      <w:proofErr w:type="spellStart"/>
      <w:r w:rsidRPr="00B975CF">
        <w:rPr>
          <w:rFonts w:eastAsia="Calibri"/>
        </w:rPr>
        <w:t>Sturny</w:t>
      </w:r>
      <w:proofErr w:type="spellEnd"/>
      <w:r w:rsidRPr="00B975CF">
        <w:rPr>
          <w:rFonts w:eastAsia="Calibri"/>
        </w:rPr>
        <w:t xml:space="preserve"> I, </w:t>
      </w:r>
      <w:proofErr w:type="spellStart"/>
      <w:r w:rsidRPr="00B975CF">
        <w:rPr>
          <w:rFonts w:eastAsia="Calibri"/>
        </w:rPr>
        <w:t>Crivelli</w:t>
      </w:r>
      <w:proofErr w:type="spellEnd"/>
      <w:r w:rsidRPr="00B975CF">
        <w:rPr>
          <w:rFonts w:eastAsia="Calibri"/>
        </w:rPr>
        <w:t xml:space="preserve"> L, Edwards-</w:t>
      </w:r>
      <w:proofErr w:type="spellStart"/>
      <w:r w:rsidRPr="00B975CF">
        <w:rPr>
          <w:rFonts w:eastAsia="Calibri"/>
        </w:rPr>
        <w:t>Garavoglia</w:t>
      </w:r>
      <w:proofErr w:type="spellEnd"/>
      <w:r w:rsidRPr="00B975CF">
        <w:rPr>
          <w:rFonts w:eastAsia="Calibri"/>
        </w:rPr>
        <w:t xml:space="preserve"> S, </w:t>
      </w:r>
      <w:proofErr w:type="spellStart"/>
      <w:r w:rsidRPr="00B975CF">
        <w:rPr>
          <w:rFonts w:eastAsia="Calibri"/>
        </w:rPr>
        <w:t>Spranger</w:t>
      </w:r>
      <w:proofErr w:type="spellEnd"/>
      <w:r w:rsidRPr="00B975CF">
        <w:rPr>
          <w:rFonts w:eastAsia="Calibri"/>
        </w:rPr>
        <w:t xml:space="preserve"> A, </w:t>
      </w:r>
      <w:proofErr w:type="spellStart"/>
      <w:r w:rsidRPr="00B975CF">
        <w:rPr>
          <w:rFonts w:eastAsia="Calibri"/>
        </w:rPr>
        <w:t>Wittenbecher</w:t>
      </w:r>
      <w:proofErr w:type="spellEnd"/>
      <w:r w:rsidRPr="00B975CF">
        <w:rPr>
          <w:rFonts w:eastAsia="Calibri"/>
        </w:rPr>
        <w:t xml:space="preserve"> F, Quentin W. Switzerland: Health system review. Health Systems in Transition, 2015; 17(4):1–288.</w:t>
      </w:r>
    </w:p>
    <w:p w14:paraId="67738FB5" w14:textId="77777777" w:rsidR="00B975CF" w:rsidRPr="00B975CF" w:rsidRDefault="00B975CF" w:rsidP="003719BE">
      <w:pPr>
        <w:spacing w:after="100" w:afterAutospacing="1" w:line="240" w:lineRule="auto"/>
        <w:ind w:left="634" w:hanging="720"/>
        <w:rPr>
          <w:rFonts w:eastAsia="Calibri"/>
        </w:rPr>
      </w:pPr>
      <w:r w:rsidRPr="00B975CF">
        <w:rPr>
          <w:rFonts w:eastAsia="Calibri"/>
        </w:rPr>
        <w:lastRenderedPageBreak/>
        <w:t xml:space="preserve">Economou C, </w:t>
      </w:r>
      <w:proofErr w:type="spellStart"/>
      <w:r w:rsidRPr="00B975CF">
        <w:rPr>
          <w:rFonts w:eastAsia="Calibri"/>
        </w:rPr>
        <w:t>Kaitelidou</w:t>
      </w:r>
      <w:proofErr w:type="spellEnd"/>
      <w:r w:rsidRPr="00B975CF">
        <w:rPr>
          <w:rFonts w:eastAsia="Calibri"/>
        </w:rPr>
        <w:t xml:space="preserve"> D, </w:t>
      </w:r>
      <w:proofErr w:type="spellStart"/>
      <w:r w:rsidRPr="00B975CF">
        <w:rPr>
          <w:rFonts w:eastAsia="Calibri"/>
        </w:rPr>
        <w:t>Karanikolos</w:t>
      </w:r>
      <w:proofErr w:type="spellEnd"/>
      <w:r w:rsidRPr="00B975CF">
        <w:rPr>
          <w:rFonts w:eastAsia="Calibri"/>
        </w:rPr>
        <w:t xml:space="preserve"> M, </w:t>
      </w:r>
      <w:proofErr w:type="spellStart"/>
      <w:r w:rsidRPr="00B975CF">
        <w:rPr>
          <w:rFonts w:eastAsia="Calibri"/>
        </w:rPr>
        <w:t>Maresso</w:t>
      </w:r>
      <w:proofErr w:type="spellEnd"/>
      <w:r w:rsidRPr="00B975CF">
        <w:rPr>
          <w:rFonts w:eastAsia="Calibri"/>
        </w:rPr>
        <w:t xml:space="preserve"> A. Greece: Health system review. Health Systems in Transition, 2017; 19(5):1–192.</w:t>
      </w:r>
    </w:p>
    <w:p w14:paraId="575D0DA3" w14:textId="6392A498" w:rsidR="00B975CF" w:rsidRDefault="00B975CF" w:rsidP="003719BE">
      <w:pPr>
        <w:spacing w:after="100" w:afterAutospacing="1" w:line="240" w:lineRule="auto"/>
        <w:ind w:left="634" w:hanging="720"/>
        <w:rPr>
          <w:rFonts w:eastAsia="Calibri"/>
        </w:rPr>
      </w:pPr>
      <w:bookmarkStart w:id="51" w:name="_Hlk35202460"/>
      <w:r w:rsidRPr="00B975CF">
        <w:rPr>
          <w:rFonts w:eastAsia="Calibri"/>
        </w:rPr>
        <w:t>Eurostat</w:t>
      </w:r>
      <w:r w:rsidR="00BD0A9E">
        <w:rPr>
          <w:rFonts w:eastAsia="Calibri"/>
        </w:rPr>
        <w:t xml:space="preserve">. </w:t>
      </w:r>
      <w:r w:rsidRPr="00B975CF">
        <w:rPr>
          <w:rFonts w:eastAsia="Calibri"/>
        </w:rPr>
        <w:t>(</w:t>
      </w:r>
      <w:r w:rsidR="00AB61E4">
        <w:rPr>
          <w:rFonts w:eastAsia="Calibri"/>
        </w:rPr>
        <w:t>2019</w:t>
      </w:r>
      <w:r w:rsidRPr="00B975CF">
        <w:rPr>
          <w:rFonts w:eastAsia="Calibri"/>
        </w:rPr>
        <w:t xml:space="preserve">). </w:t>
      </w:r>
      <w:r w:rsidRPr="00B975CF">
        <w:rPr>
          <w:rFonts w:eastAsia="Calibri"/>
          <w:i/>
          <w:iCs/>
        </w:rPr>
        <w:t xml:space="preserve">Hospital Beds by Hospital Ownership </w:t>
      </w:r>
      <w:r w:rsidRPr="00B975CF">
        <w:rPr>
          <w:rFonts w:eastAsia="Calibri"/>
        </w:rPr>
        <w:t xml:space="preserve">[Data File].  Available from </w:t>
      </w:r>
      <w:r w:rsidR="00BD6570" w:rsidRPr="00BD6570">
        <w:rPr>
          <w:rFonts w:eastAsia="Calibri"/>
        </w:rPr>
        <w:t>https://ec.europa.eu/eurostat/web/health/data/database</w:t>
      </w:r>
    </w:p>
    <w:p w14:paraId="1A3664BA" w14:textId="249D4AF1" w:rsidR="00BD6570" w:rsidRPr="00BD6570" w:rsidRDefault="00BD6570" w:rsidP="00BD6570">
      <w:pPr>
        <w:spacing w:after="100" w:afterAutospacing="1" w:line="240" w:lineRule="auto"/>
        <w:ind w:left="634" w:hanging="720"/>
      </w:pPr>
      <w:r w:rsidRPr="00BD6570">
        <w:rPr>
          <w:shd w:val="clear" w:color="auto" w:fill="FFFFFF"/>
        </w:rPr>
        <w:t>Eurostat. (n.d.). Overview. Retrieved February 17, 2020, from https://ec.europa.eu/eurostat/about/overview</w:t>
      </w:r>
    </w:p>
    <w:bookmarkEnd w:id="51"/>
    <w:p w14:paraId="27E0FBDC" w14:textId="77777777" w:rsidR="00B975CF" w:rsidRPr="00B975CF" w:rsidRDefault="00B975CF" w:rsidP="003719BE">
      <w:pPr>
        <w:spacing w:after="100" w:afterAutospacing="1" w:line="240" w:lineRule="auto"/>
        <w:ind w:left="634" w:hanging="720"/>
        <w:rPr>
          <w:rFonts w:eastAsia="Calibri"/>
        </w:rPr>
      </w:pPr>
      <w:proofErr w:type="spellStart"/>
      <w:r w:rsidRPr="00B975CF">
        <w:rPr>
          <w:rFonts w:eastAsia="Calibri"/>
        </w:rPr>
        <w:t>Ferré</w:t>
      </w:r>
      <w:proofErr w:type="spellEnd"/>
      <w:r w:rsidRPr="00B975CF">
        <w:rPr>
          <w:rFonts w:eastAsia="Calibri"/>
        </w:rPr>
        <w:t xml:space="preserve"> F, de </w:t>
      </w:r>
      <w:proofErr w:type="spellStart"/>
      <w:r w:rsidRPr="00B975CF">
        <w:rPr>
          <w:rFonts w:eastAsia="Calibri"/>
        </w:rPr>
        <w:t>Belvis</w:t>
      </w:r>
      <w:proofErr w:type="spellEnd"/>
      <w:r w:rsidRPr="00B975CF">
        <w:rPr>
          <w:rFonts w:eastAsia="Calibri"/>
        </w:rPr>
        <w:t xml:space="preserve"> AG, Valerio L, </w:t>
      </w:r>
      <w:proofErr w:type="spellStart"/>
      <w:r w:rsidRPr="00B975CF">
        <w:rPr>
          <w:rFonts w:eastAsia="Calibri"/>
        </w:rPr>
        <w:t>Longhi</w:t>
      </w:r>
      <w:proofErr w:type="spellEnd"/>
      <w:r w:rsidRPr="00B975CF">
        <w:rPr>
          <w:rFonts w:eastAsia="Calibri"/>
        </w:rPr>
        <w:t xml:space="preserve"> S, </w:t>
      </w:r>
      <w:proofErr w:type="spellStart"/>
      <w:r w:rsidRPr="00B975CF">
        <w:rPr>
          <w:rFonts w:eastAsia="Calibri"/>
        </w:rPr>
        <w:t>Lazzari</w:t>
      </w:r>
      <w:proofErr w:type="spellEnd"/>
      <w:r w:rsidRPr="00B975CF">
        <w:rPr>
          <w:rFonts w:eastAsia="Calibri"/>
        </w:rPr>
        <w:t xml:space="preserve"> A, </w:t>
      </w:r>
      <w:proofErr w:type="spellStart"/>
      <w:r w:rsidRPr="00B975CF">
        <w:rPr>
          <w:rFonts w:eastAsia="Calibri"/>
        </w:rPr>
        <w:t>Fattore</w:t>
      </w:r>
      <w:proofErr w:type="spellEnd"/>
      <w:r w:rsidRPr="00B975CF">
        <w:rPr>
          <w:rFonts w:eastAsia="Calibri"/>
        </w:rPr>
        <w:t xml:space="preserve"> G, Ricciardi W, </w:t>
      </w:r>
      <w:proofErr w:type="spellStart"/>
      <w:r w:rsidRPr="00B975CF">
        <w:rPr>
          <w:rFonts w:eastAsia="Calibri"/>
        </w:rPr>
        <w:t>Maresso</w:t>
      </w:r>
      <w:proofErr w:type="spellEnd"/>
      <w:r w:rsidRPr="00B975CF">
        <w:rPr>
          <w:rFonts w:eastAsia="Calibri"/>
        </w:rPr>
        <w:t xml:space="preserve"> A. Italy: Health System Review. Health Systems in Transition, 2014, 16(4):1–168.</w:t>
      </w:r>
    </w:p>
    <w:p w14:paraId="7D2AF1FF" w14:textId="77777777" w:rsidR="00B975CF" w:rsidRPr="00B975CF" w:rsidRDefault="00B975CF" w:rsidP="003719BE">
      <w:pPr>
        <w:spacing w:after="100" w:afterAutospacing="1" w:line="240" w:lineRule="auto"/>
        <w:ind w:left="634" w:hanging="720"/>
        <w:rPr>
          <w:rFonts w:eastAsia="Calibri"/>
        </w:rPr>
      </w:pPr>
      <w:proofErr w:type="spellStart"/>
      <w:r w:rsidRPr="00B975CF">
        <w:rPr>
          <w:rFonts w:eastAsia="Calibri"/>
        </w:rPr>
        <w:t>Gaál</w:t>
      </w:r>
      <w:proofErr w:type="spellEnd"/>
      <w:r w:rsidRPr="00B975CF">
        <w:rPr>
          <w:rFonts w:eastAsia="Calibri"/>
        </w:rPr>
        <w:t xml:space="preserve"> P, Szigeti S, </w:t>
      </w:r>
      <w:proofErr w:type="spellStart"/>
      <w:r w:rsidRPr="00B975CF">
        <w:rPr>
          <w:rFonts w:eastAsia="Calibri"/>
        </w:rPr>
        <w:t>Csere</w:t>
      </w:r>
      <w:proofErr w:type="spellEnd"/>
      <w:r w:rsidRPr="00B975CF">
        <w:rPr>
          <w:rFonts w:eastAsia="Calibri"/>
        </w:rPr>
        <w:t xml:space="preserve"> M, Gaskins M, </w:t>
      </w:r>
      <w:proofErr w:type="spellStart"/>
      <w:r w:rsidRPr="00B975CF">
        <w:rPr>
          <w:rFonts w:eastAsia="Calibri"/>
        </w:rPr>
        <w:t>Panteli</w:t>
      </w:r>
      <w:proofErr w:type="spellEnd"/>
      <w:r w:rsidRPr="00B975CF">
        <w:rPr>
          <w:rFonts w:eastAsia="Calibri"/>
        </w:rPr>
        <w:t xml:space="preserve"> D. Hungary: Health system review. Health Systems in Transition, 2011; 13(5):1–266.</w:t>
      </w:r>
    </w:p>
    <w:p w14:paraId="7392C3FC" w14:textId="77777777" w:rsidR="00B975CF" w:rsidRPr="00B975CF" w:rsidRDefault="00B975CF" w:rsidP="003719BE">
      <w:pPr>
        <w:spacing w:after="100" w:afterAutospacing="1" w:line="240" w:lineRule="auto"/>
        <w:ind w:left="634" w:hanging="720"/>
        <w:rPr>
          <w:rFonts w:eastAsia="Calibri"/>
        </w:rPr>
      </w:pPr>
      <w:proofErr w:type="spellStart"/>
      <w:r w:rsidRPr="00B975CF">
        <w:rPr>
          <w:rFonts w:eastAsia="Calibri"/>
        </w:rPr>
        <w:t>Gerkens</w:t>
      </w:r>
      <w:proofErr w:type="spellEnd"/>
      <w:r w:rsidRPr="00B975CF">
        <w:rPr>
          <w:rFonts w:eastAsia="Calibri"/>
        </w:rPr>
        <w:t xml:space="preserve"> S, </w:t>
      </w:r>
      <w:proofErr w:type="spellStart"/>
      <w:r w:rsidRPr="00B975CF">
        <w:rPr>
          <w:rFonts w:eastAsia="Calibri"/>
        </w:rPr>
        <w:t>Merkur</w:t>
      </w:r>
      <w:proofErr w:type="spellEnd"/>
      <w:r w:rsidRPr="00B975CF">
        <w:rPr>
          <w:rFonts w:eastAsia="Calibri"/>
        </w:rPr>
        <w:t xml:space="preserve"> S. Belgium: Health system review. </w:t>
      </w:r>
      <w:r w:rsidRPr="00B975CF">
        <w:rPr>
          <w:rFonts w:eastAsia="Calibri"/>
          <w:i/>
        </w:rPr>
        <w:t>Health Systems in Transition</w:t>
      </w:r>
      <w:r w:rsidRPr="00B975CF">
        <w:rPr>
          <w:rFonts w:eastAsia="Calibri"/>
        </w:rPr>
        <w:t>, 2010, 12(5):1–266.</w:t>
      </w:r>
    </w:p>
    <w:p w14:paraId="6075A098" w14:textId="77777777" w:rsidR="00B975CF" w:rsidRPr="00B975CF" w:rsidRDefault="00B975CF" w:rsidP="003719BE">
      <w:pPr>
        <w:spacing w:after="100" w:afterAutospacing="1" w:line="240" w:lineRule="auto"/>
        <w:ind w:left="634" w:hanging="720"/>
        <w:rPr>
          <w:rFonts w:eastAsia="Calibri"/>
        </w:rPr>
      </w:pPr>
      <w:proofErr w:type="spellStart"/>
      <w:r w:rsidRPr="00B975CF">
        <w:rPr>
          <w:rFonts w:eastAsia="Calibri"/>
        </w:rPr>
        <w:t>Grosios</w:t>
      </w:r>
      <w:proofErr w:type="spellEnd"/>
      <w:r w:rsidRPr="00B975CF">
        <w:rPr>
          <w:rFonts w:eastAsia="Calibri"/>
        </w:rPr>
        <w:t>, K., Gahan, P. B., &amp; Burbidge, J. (2010). Overview of healthcare in the UK. The EPMA journal, 1(4), 529–534. doi:10.1007/s13167-010-0050-1</w:t>
      </w:r>
    </w:p>
    <w:p w14:paraId="1B9EBF69" w14:textId="77777777" w:rsidR="00B975CF" w:rsidRPr="00B975CF" w:rsidRDefault="00B975CF" w:rsidP="003719BE">
      <w:pPr>
        <w:spacing w:after="100" w:afterAutospacing="1" w:line="240" w:lineRule="auto"/>
        <w:ind w:left="634" w:hanging="720"/>
        <w:rPr>
          <w:rFonts w:eastAsia="Calibri"/>
        </w:rPr>
      </w:pPr>
      <w:proofErr w:type="spellStart"/>
      <w:r w:rsidRPr="00B975CF">
        <w:rPr>
          <w:rFonts w:eastAsia="Calibri"/>
        </w:rPr>
        <w:t>Habicht</w:t>
      </w:r>
      <w:proofErr w:type="spellEnd"/>
      <w:r w:rsidRPr="00B975CF">
        <w:rPr>
          <w:rFonts w:eastAsia="Calibri"/>
        </w:rPr>
        <w:t xml:space="preserve"> T, </w:t>
      </w:r>
      <w:proofErr w:type="spellStart"/>
      <w:r w:rsidRPr="00B975CF">
        <w:rPr>
          <w:rFonts w:eastAsia="Calibri"/>
        </w:rPr>
        <w:t>Reinap</w:t>
      </w:r>
      <w:proofErr w:type="spellEnd"/>
      <w:r w:rsidRPr="00B975CF">
        <w:rPr>
          <w:rFonts w:eastAsia="Calibri"/>
        </w:rPr>
        <w:t xml:space="preserve"> M, </w:t>
      </w:r>
      <w:proofErr w:type="spellStart"/>
      <w:r w:rsidRPr="00B975CF">
        <w:rPr>
          <w:rFonts w:eastAsia="Calibri"/>
        </w:rPr>
        <w:t>Kasekamp</w:t>
      </w:r>
      <w:proofErr w:type="spellEnd"/>
      <w:r w:rsidRPr="00B975CF">
        <w:rPr>
          <w:rFonts w:eastAsia="Calibri"/>
        </w:rPr>
        <w:t xml:space="preserve"> K, </w:t>
      </w:r>
      <w:proofErr w:type="spellStart"/>
      <w:r w:rsidRPr="00B975CF">
        <w:rPr>
          <w:rFonts w:eastAsia="Calibri"/>
        </w:rPr>
        <w:t>Sikkut</w:t>
      </w:r>
      <w:proofErr w:type="spellEnd"/>
      <w:r w:rsidRPr="00B975CF">
        <w:rPr>
          <w:rFonts w:eastAsia="Calibri"/>
        </w:rPr>
        <w:t xml:space="preserve"> R, Laura </w:t>
      </w:r>
      <w:proofErr w:type="spellStart"/>
      <w:r w:rsidRPr="00B975CF">
        <w:rPr>
          <w:rFonts w:eastAsia="Calibri"/>
        </w:rPr>
        <w:t>Aaben</w:t>
      </w:r>
      <w:proofErr w:type="spellEnd"/>
      <w:r w:rsidRPr="00B975CF">
        <w:rPr>
          <w:rFonts w:eastAsia="Calibri"/>
        </w:rPr>
        <w:t xml:space="preserve"> L, van </w:t>
      </w:r>
      <w:proofErr w:type="spellStart"/>
      <w:r w:rsidRPr="00B975CF">
        <w:rPr>
          <w:rFonts w:eastAsia="Calibri"/>
        </w:rPr>
        <w:t>Ginneken</w:t>
      </w:r>
      <w:proofErr w:type="spellEnd"/>
      <w:r w:rsidRPr="00B975CF">
        <w:rPr>
          <w:rFonts w:eastAsia="Calibri"/>
        </w:rPr>
        <w:t>, Estonia: Health system review. Health Systems in Transition, 2018; 20(1): 1 – 193</w:t>
      </w:r>
    </w:p>
    <w:p w14:paraId="3421F0F8" w14:textId="77777777" w:rsidR="00B975CF" w:rsidRPr="00B975CF" w:rsidRDefault="00B975CF" w:rsidP="003719BE">
      <w:pPr>
        <w:spacing w:after="100" w:afterAutospacing="1" w:line="240" w:lineRule="auto"/>
        <w:ind w:left="634" w:hanging="720"/>
        <w:rPr>
          <w:rFonts w:eastAsia="Calibri"/>
        </w:rPr>
      </w:pPr>
      <w:proofErr w:type="spellStart"/>
      <w:r w:rsidRPr="00B975CF">
        <w:rPr>
          <w:rFonts w:eastAsia="Calibri"/>
        </w:rPr>
        <w:t>Keskimäki</w:t>
      </w:r>
      <w:proofErr w:type="spellEnd"/>
      <w:r w:rsidRPr="00B975CF">
        <w:rPr>
          <w:rFonts w:eastAsia="Calibri"/>
        </w:rPr>
        <w:t xml:space="preserve"> I, </w:t>
      </w:r>
      <w:proofErr w:type="spellStart"/>
      <w:r w:rsidRPr="00B975CF">
        <w:rPr>
          <w:rFonts w:eastAsia="Calibri"/>
        </w:rPr>
        <w:t>Tynkkynen</w:t>
      </w:r>
      <w:proofErr w:type="spellEnd"/>
      <w:r w:rsidRPr="00B975CF">
        <w:rPr>
          <w:rFonts w:eastAsia="Calibri"/>
        </w:rPr>
        <w:t xml:space="preserve"> LK, </w:t>
      </w:r>
      <w:proofErr w:type="spellStart"/>
      <w:r w:rsidRPr="00B975CF">
        <w:rPr>
          <w:rFonts w:eastAsia="Calibri"/>
        </w:rPr>
        <w:t>Reissell</w:t>
      </w:r>
      <w:proofErr w:type="spellEnd"/>
      <w:r w:rsidRPr="00B975CF">
        <w:rPr>
          <w:rFonts w:eastAsia="Calibri"/>
        </w:rPr>
        <w:t xml:space="preserve"> E, </w:t>
      </w:r>
      <w:proofErr w:type="spellStart"/>
      <w:r w:rsidRPr="00B975CF">
        <w:rPr>
          <w:rFonts w:eastAsia="Calibri"/>
        </w:rPr>
        <w:t>Koivusalo</w:t>
      </w:r>
      <w:proofErr w:type="spellEnd"/>
      <w:r w:rsidRPr="00B975CF">
        <w:rPr>
          <w:rFonts w:eastAsia="Calibri"/>
        </w:rPr>
        <w:t xml:space="preserve"> M, </w:t>
      </w:r>
      <w:proofErr w:type="spellStart"/>
      <w:r w:rsidRPr="00B975CF">
        <w:rPr>
          <w:rFonts w:eastAsia="Calibri"/>
        </w:rPr>
        <w:t>Syrjä</w:t>
      </w:r>
      <w:proofErr w:type="spellEnd"/>
      <w:r w:rsidRPr="00B975CF">
        <w:rPr>
          <w:rFonts w:eastAsia="Calibri"/>
        </w:rPr>
        <w:t xml:space="preserve"> V, </w:t>
      </w:r>
      <w:proofErr w:type="spellStart"/>
      <w:r w:rsidRPr="00B975CF">
        <w:rPr>
          <w:rFonts w:eastAsia="Calibri"/>
        </w:rPr>
        <w:t>Vuorenkoski</w:t>
      </w:r>
      <w:proofErr w:type="spellEnd"/>
      <w:r w:rsidRPr="00B975CF">
        <w:rPr>
          <w:rFonts w:eastAsia="Calibri"/>
        </w:rPr>
        <w:t xml:space="preserve"> L, </w:t>
      </w:r>
      <w:proofErr w:type="spellStart"/>
      <w:r w:rsidRPr="00B975CF">
        <w:rPr>
          <w:rFonts w:eastAsia="Calibri"/>
        </w:rPr>
        <w:t>Rechel</w:t>
      </w:r>
      <w:proofErr w:type="spellEnd"/>
      <w:r w:rsidRPr="00B975CF">
        <w:rPr>
          <w:rFonts w:eastAsia="Calibri"/>
        </w:rPr>
        <w:t xml:space="preserve"> B, </w:t>
      </w:r>
      <w:proofErr w:type="spellStart"/>
      <w:r w:rsidRPr="00B975CF">
        <w:rPr>
          <w:rFonts w:eastAsia="Calibri"/>
        </w:rPr>
        <w:t>Karanikolos</w:t>
      </w:r>
      <w:proofErr w:type="spellEnd"/>
      <w:r w:rsidRPr="00B975CF">
        <w:rPr>
          <w:rFonts w:eastAsia="Calibri"/>
        </w:rPr>
        <w:t xml:space="preserve"> M. Finland: Health system review. Health Systems in Transition, 2019; 21(2): 1 – 166</w:t>
      </w:r>
    </w:p>
    <w:p w14:paraId="15261B0F" w14:textId="77777777" w:rsidR="00B975CF" w:rsidRPr="00B975CF" w:rsidRDefault="00B975CF" w:rsidP="003719BE">
      <w:pPr>
        <w:spacing w:after="100" w:afterAutospacing="1" w:line="240" w:lineRule="auto"/>
        <w:ind w:left="634" w:hanging="720"/>
        <w:rPr>
          <w:rFonts w:eastAsia="Calibri"/>
        </w:rPr>
      </w:pPr>
      <w:proofErr w:type="spellStart"/>
      <w:r w:rsidRPr="00B975CF">
        <w:rPr>
          <w:rFonts w:eastAsia="Calibri"/>
        </w:rPr>
        <w:t>Kroneman</w:t>
      </w:r>
      <w:proofErr w:type="spellEnd"/>
      <w:r w:rsidRPr="00B975CF">
        <w:rPr>
          <w:rFonts w:eastAsia="Calibri"/>
        </w:rPr>
        <w:t xml:space="preserve"> M, </w:t>
      </w:r>
      <w:proofErr w:type="spellStart"/>
      <w:r w:rsidRPr="00B975CF">
        <w:rPr>
          <w:rFonts w:eastAsia="Calibri"/>
        </w:rPr>
        <w:t>Boerma</w:t>
      </w:r>
      <w:proofErr w:type="spellEnd"/>
      <w:r w:rsidRPr="00B975CF">
        <w:rPr>
          <w:rFonts w:eastAsia="Calibri"/>
        </w:rPr>
        <w:t xml:space="preserve"> W, van den Berg M, Groenewegen P, de Jong J, van </w:t>
      </w:r>
      <w:proofErr w:type="spellStart"/>
      <w:r w:rsidRPr="00B975CF">
        <w:rPr>
          <w:rFonts w:eastAsia="Calibri"/>
        </w:rPr>
        <w:t>Ginneken</w:t>
      </w:r>
      <w:proofErr w:type="spellEnd"/>
      <w:r w:rsidRPr="00B975CF">
        <w:rPr>
          <w:rFonts w:eastAsia="Calibri"/>
        </w:rPr>
        <w:t xml:space="preserve"> E (2016). The Netherlands: health system review. Health Systems in Transition, 2016; 18(2):1–239.</w:t>
      </w:r>
    </w:p>
    <w:p w14:paraId="71E8D46E" w14:textId="77777777" w:rsidR="00B975CF" w:rsidRPr="00B975CF" w:rsidRDefault="00B975CF" w:rsidP="003719BE">
      <w:pPr>
        <w:spacing w:after="100" w:afterAutospacing="1" w:line="240" w:lineRule="auto"/>
        <w:ind w:left="634" w:hanging="720"/>
        <w:rPr>
          <w:rFonts w:eastAsia="Calibri"/>
        </w:rPr>
      </w:pPr>
      <w:proofErr w:type="spellStart"/>
      <w:r w:rsidRPr="00B975CF">
        <w:rPr>
          <w:rFonts w:eastAsia="Calibri"/>
        </w:rPr>
        <w:t>Kulu</w:t>
      </w:r>
      <w:proofErr w:type="spellEnd"/>
      <w:r w:rsidRPr="00B975CF">
        <w:rPr>
          <w:rFonts w:eastAsia="Calibri"/>
        </w:rPr>
        <w:t xml:space="preserve">-Glasgow, I., </w:t>
      </w:r>
      <w:proofErr w:type="spellStart"/>
      <w:r w:rsidRPr="00B975CF">
        <w:rPr>
          <w:rFonts w:eastAsia="Calibri"/>
        </w:rPr>
        <w:t>Delnoij</w:t>
      </w:r>
      <w:proofErr w:type="spellEnd"/>
      <w:r w:rsidRPr="00B975CF">
        <w:rPr>
          <w:rFonts w:eastAsia="Calibri"/>
        </w:rPr>
        <w:t>, D., &amp; de Bakker, D. (1998). Self-referral in a gatekeeping system: patients’ reasons for skipping the general-practitioner. Health policy, 45(3), 221-238.</w:t>
      </w:r>
    </w:p>
    <w:p w14:paraId="0C2A72D4" w14:textId="77777777" w:rsidR="00B975CF" w:rsidRPr="00B975CF" w:rsidRDefault="00B975CF" w:rsidP="003719BE">
      <w:pPr>
        <w:spacing w:after="100" w:afterAutospacing="1" w:line="240" w:lineRule="auto"/>
        <w:ind w:left="634" w:hanging="720"/>
        <w:rPr>
          <w:rFonts w:eastAsia="Calibri"/>
        </w:rPr>
      </w:pPr>
      <w:proofErr w:type="spellStart"/>
      <w:r w:rsidRPr="00B975CF">
        <w:rPr>
          <w:rFonts w:eastAsia="Calibri"/>
        </w:rPr>
        <w:t>Legido</w:t>
      </w:r>
      <w:proofErr w:type="spellEnd"/>
      <w:r w:rsidRPr="00B975CF">
        <w:rPr>
          <w:rFonts w:eastAsia="Calibri"/>
        </w:rPr>
        <w:t xml:space="preserve">-Quigley, H., </w:t>
      </w:r>
      <w:proofErr w:type="spellStart"/>
      <w:r w:rsidRPr="00B975CF">
        <w:rPr>
          <w:rFonts w:eastAsia="Calibri"/>
        </w:rPr>
        <w:t>Glinos</w:t>
      </w:r>
      <w:proofErr w:type="spellEnd"/>
      <w:r w:rsidRPr="00B975CF">
        <w:rPr>
          <w:rFonts w:eastAsia="Calibri"/>
        </w:rPr>
        <w:t xml:space="preserve">, I., </w:t>
      </w:r>
      <w:proofErr w:type="spellStart"/>
      <w:r w:rsidRPr="00B975CF">
        <w:rPr>
          <w:rFonts w:eastAsia="Calibri"/>
        </w:rPr>
        <w:t>Baeten</w:t>
      </w:r>
      <w:proofErr w:type="spellEnd"/>
      <w:r w:rsidRPr="00B975CF">
        <w:rPr>
          <w:rFonts w:eastAsia="Calibri"/>
        </w:rPr>
        <w:t xml:space="preserve">, R., &amp; McKee, M. (2007). Patient mobility in the European Union. </w:t>
      </w:r>
      <w:proofErr w:type="spellStart"/>
      <w:r w:rsidRPr="00B975CF">
        <w:rPr>
          <w:rFonts w:eastAsia="Calibri"/>
        </w:rPr>
        <w:t>Bmj</w:t>
      </w:r>
      <w:proofErr w:type="spellEnd"/>
      <w:r w:rsidRPr="00B975CF">
        <w:rPr>
          <w:rFonts w:eastAsia="Calibri"/>
        </w:rPr>
        <w:t>, 334(7586), 188-190.</w:t>
      </w:r>
    </w:p>
    <w:p w14:paraId="08356F30" w14:textId="77777777" w:rsidR="00B975CF" w:rsidRPr="00B975CF" w:rsidRDefault="00B975CF" w:rsidP="003719BE">
      <w:pPr>
        <w:spacing w:after="100" w:afterAutospacing="1" w:line="240" w:lineRule="auto"/>
        <w:ind w:left="634" w:hanging="720"/>
        <w:rPr>
          <w:rFonts w:eastAsia="Calibri"/>
        </w:rPr>
      </w:pPr>
      <w:r w:rsidRPr="00B975CF">
        <w:rPr>
          <w:rFonts w:eastAsia="Calibri"/>
        </w:rPr>
        <w:t xml:space="preserve">lo </w:t>
      </w:r>
      <w:proofErr w:type="spellStart"/>
      <w:r w:rsidRPr="00B975CF">
        <w:rPr>
          <w:rFonts w:eastAsia="Calibri"/>
        </w:rPr>
        <w:t>Storto</w:t>
      </w:r>
      <w:proofErr w:type="spellEnd"/>
      <w:r w:rsidRPr="00B975CF">
        <w:rPr>
          <w:rFonts w:eastAsia="Calibri"/>
        </w:rPr>
        <w:t xml:space="preserve">, C., &amp; </w:t>
      </w:r>
      <w:proofErr w:type="spellStart"/>
      <w:r w:rsidRPr="00B975CF">
        <w:rPr>
          <w:rFonts w:eastAsia="Calibri"/>
        </w:rPr>
        <w:t>Goncharuk</w:t>
      </w:r>
      <w:proofErr w:type="spellEnd"/>
      <w:r w:rsidRPr="00B975CF">
        <w:rPr>
          <w:rFonts w:eastAsia="Calibri"/>
        </w:rPr>
        <w:t>, A. G. (2017). Efficiency vs effectiveness: A benchmarking study on European healthcare systems. Economics &amp; Sociology, 10(3), 102-115.</w:t>
      </w:r>
    </w:p>
    <w:p w14:paraId="04F73239" w14:textId="77777777" w:rsidR="00B975CF" w:rsidRPr="00B975CF" w:rsidRDefault="00B975CF" w:rsidP="003719BE">
      <w:pPr>
        <w:spacing w:after="100" w:afterAutospacing="1" w:line="240" w:lineRule="auto"/>
        <w:ind w:left="634" w:hanging="720"/>
        <w:rPr>
          <w:rFonts w:eastAsia="Calibri"/>
        </w:rPr>
      </w:pPr>
      <w:r w:rsidRPr="00B975CF">
        <w:rPr>
          <w:rFonts w:eastAsia="Calibri"/>
        </w:rPr>
        <w:t xml:space="preserve">McDaid D, Wiley M, </w:t>
      </w:r>
      <w:proofErr w:type="spellStart"/>
      <w:r w:rsidRPr="00B975CF">
        <w:rPr>
          <w:rFonts w:eastAsia="Calibri"/>
        </w:rPr>
        <w:t>Maresso</w:t>
      </w:r>
      <w:proofErr w:type="spellEnd"/>
      <w:r w:rsidRPr="00B975CF">
        <w:rPr>
          <w:rFonts w:eastAsia="Calibri"/>
        </w:rPr>
        <w:t xml:space="preserve"> A and </w:t>
      </w:r>
      <w:proofErr w:type="spellStart"/>
      <w:r w:rsidRPr="00B975CF">
        <w:rPr>
          <w:rFonts w:eastAsia="Calibri"/>
        </w:rPr>
        <w:t>Mossialos</w:t>
      </w:r>
      <w:proofErr w:type="spellEnd"/>
      <w:r w:rsidRPr="00B975CF">
        <w:rPr>
          <w:rFonts w:eastAsia="Calibri"/>
        </w:rPr>
        <w:t xml:space="preserve"> E. Ireland: Health system review. Health Systems in Transition, 2009; 11(4): 1 – 268</w:t>
      </w:r>
    </w:p>
    <w:p w14:paraId="1A4E6783" w14:textId="77777777" w:rsidR="00B975CF" w:rsidRPr="00B975CF" w:rsidRDefault="00B975CF" w:rsidP="003719BE">
      <w:pPr>
        <w:spacing w:after="100" w:afterAutospacing="1" w:line="240" w:lineRule="auto"/>
        <w:ind w:left="634" w:hanging="720"/>
        <w:rPr>
          <w:rFonts w:eastAsia="Calibri"/>
        </w:rPr>
      </w:pPr>
      <w:proofErr w:type="spellStart"/>
      <w:r w:rsidRPr="00B975CF">
        <w:rPr>
          <w:rFonts w:eastAsia="Calibri"/>
        </w:rPr>
        <w:t>Mitenbergs</w:t>
      </w:r>
      <w:proofErr w:type="spellEnd"/>
      <w:r w:rsidRPr="00B975CF">
        <w:rPr>
          <w:rFonts w:eastAsia="Calibri"/>
        </w:rPr>
        <w:t xml:space="preserve"> U, Taube M, </w:t>
      </w:r>
      <w:proofErr w:type="spellStart"/>
      <w:r w:rsidRPr="00B975CF">
        <w:rPr>
          <w:rFonts w:eastAsia="Calibri"/>
        </w:rPr>
        <w:t>Misins</w:t>
      </w:r>
      <w:proofErr w:type="spellEnd"/>
      <w:r w:rsidRPr="00B975CF">
        <w:rPr>
          <w:rFonts w:eastAsia="Calibri"/>
        </w:rPr>
        <w:t xml:space="preserve"> J, </w:t>
      </w:r>
      <w:proofErr w:type="spellStart"/>
      <w:r w:rsidRPr="00B975CF">
        <w:rPr>
          <w:rFonts w:eastAsia="Calibri"/>
        </w:rPr>
        <w:t>Mikitis</w:t>
      </w:r>
      <w:proofErr w:type="spellEnd"/>
      <w:r w:rsidRPr="00B975CF">
        <w:rPr>
          <w:rFonts w:eastAsia="Calibri"/>
        </w:rPr>
        <w:t xml:space="preserve"> E, </w:t>
      </w:r>
      <w:proofErr w:type="spellStart"/>
      <w:r w:rsidRPr="00B975CF">
        <w:rPr>
          <w:rFonts w:eastAsia="Calibri"/>
        </w:rPr>
        <w:t>Martinsons</w:t>
      </w:r>
      <w:proofErr w:type="spellEnd"/>
      <w:r w:rsidRPr="00B975CF">
        <w:rPr>
          <w:rFonts w:eastAsia="Calibri"/>
        </w:rPr>
        <w:t xml:space="preserve"> A, </w:t>
      </w:r>
      <w:proofErr w:type="spellStart"/>
      <w:r w:rsidRPr="00B975CF">
        <w:rPr>
          <w:rFonts w:eastAsia="Calibri"/>
        </w:rPr>
        <w:t>Rurane</w:t>
      </w:r>
      <w:proofErr w:type="spellEnd"/>
      <w:r w:rsidRPr="00B975CF">
        <w:rPr>
          <w:rFonts w:eastAsia="Calibri"/>
        </w:rPr>
        <w:t xml:space="preserve"> A, Quentin W. Latvia: Health system review. Health Systems in Transition, 2012; 14(8): 1 – 191</w:t>
      </w:r>
    </w:p>
    <w:p w14:paraId="4CE5C5E9" w14:textId="77777777" w:rsidR="00B975CF" w:rsidRPr="00B975CF" w:rsidRDefault="00B975CF" w:rsidP="003719BE">
      <w:pPr>
        <w:spacing w:after="100" w:afterAutospacing="1" w:line="240" w:lineRule="auto"/>
        <w:ind w:left="634" w:hanging="720"/>
        <w:rPr>
          <w:rFonts w:eastAsia="Calibri"/>
        </w:rPr>
      </w:pPr>
      <w:proofErr w:type="spellStart"/>
      <w:r w:rsidRPr="00B975CF">
        <w:rPr>
          <w:rFonts w:eastAsia="Calibri"/>
        </w:rPr>
        <w:lastRenderedPageBreak/>
        <w:t>Murauskiene</w:t>
      </w:r>
      <w:proofErr w:type="spellEnd"/>
      <w:r w:rsidRPr="00B975CF">
        <w:rPr>
          <w:rFonts w:eastAsia="Calibri"/>
        </w:rPr>
        <w:t xml:space="preserve"> L, </w:t>
      </w:r>
      <w:proofErr w:type="spellStart"/>
      <w:r w:rsidRPr="00B975CF">
        <w:rPr>
          <w:rFonts w:eastAsia="Calibri"/>
        </w:rPr>
        <w:t>Janoniene</w:t>
      </w:r>
      <w:proofErr w:type="spellEnd"/>
      <w:r w:rsidRPr="00B975CF">
        <w:rPr>
          <w:rFonts w:eastAsia="Calibri"/>
        </w:rPr>
        <w:t xml:space="preserve"> R, </w:t>
      </w:r>
      <w:proofErr w:type="spellStart"/>
      <w:r w:rsidRPr="00B975CF">
        <w:rPr>
          <w:rFonts w:eastAsia="Calibri"/>
        </w:rPr>
        <w:t>Veniute</w:t>
      </w:r>
      <w:proofErr w:type="spellEnd"/>
      <w:r w:rsidRPr="00B975CF">
        <w:rPr>
          <w:rFonts w:eastAsia="Calibri"/>
        </w:rPr>
        <w:t xml:space="preserve"> M, van </w:t>
      </w:r>
      <w:proofErr w:type="spellStart"/>
      <w:r w:rsidRPr="00B975CF">
        <w:rPr>
          <w:rFonts w:eastAsia="Calibri"/>
        </w:rPr>
        <w:t>Ginneken</w:t>
      </w:r>
      <w:proofErr w:type="spellEnd"/>
      <w:r w:rsidRPr="00B975CF">
        <w:rPr>
          <w:rFonts w:eastAsia="Calibri"/>
        </w:rPr>
        <w:t xml:space="preserve"> E, </w:t>
      </w:r>
      <w:proofErr w:type="spellStart"/>
      <w:r w:rsidRPr="00B975CF">
        <w:rPr>
          <w:rFonts w:eastAsia="Calibri"/>
        </w:rPr>
        <w:t>Karanikolos</w:t>
      </w:r>
      <w:proofErr w:type="spellEnd"/>
      <w:r w:rsidRPr="00B975CF">
        <w:rPr>
          <w:rFonts w:eastAsia="Calibri"/>
        </w:rPr>
        <w:t xml:space="preserve"> M. Lithuania: health system review. Health Systems in Transition, 2013; 15(2): 1–150.</w:t>
      </w:r>
    </w:p>
    <w:p w14:paraId="25E653C3" w14:textId="77777777" w:rsidR="00B975CF" w:rsidRPr="00B975CF" w:rsidRDefault="00B975CF" w:rsidP="003719BE">
      <w:pPr>
        <w:spacing w:after="100" w:afterAutospacing="1" w:line="240" w:lineRule="auto"/>
        <w:ind w:left="634" w:hanging="720"/>
        <w:rPr>
          <w:rFonts w:eastAsia="Calibri"/>
        </w:rPr>
      </w:pPr>
      <w:r w:rsidRPr="00B975CF">
        <w:rPr>
          <w:rFonts w:eastAsia="Calibri"/>
        </w:rPr>
        <w:t xml:space="preserve">OECD (2020), Computed tomography (CT) scanners (indicator). </w:t>
      </w:r>
      <w:proofErr w:type="spellStart"/>
      <w:r w:rsidRPr="00B975CF">
        <w:rPr>
          <w:rFonts w:eastAsia="Calibri"/>
        </w:rPr>
        <w:t>doi</w:t>
      </w:r>
      <w:proofErr w:type="spellEnd"/>
      <w:r w:rsidRPr="00B975CF">
        <w:rPr>
          <w:rFonts w:eastAsia="Calibri"/>
        </w:rPr>
        <w:t>: 10.1787/bedece12-en (Accessed on 18 January 2020)</w:t>
      </w:r>
    </w:p>
    <w:p w14:paraId="10282AB2" w14:textId="77777777" w:rsidR="00B975CF" w:rsidRPr="00B975CF" w:rsidRDefault="00B975CF" w:rsidP="003719BE">
      <w:pPr>
        <w:spacing w:after="100" w:afterAutospacing="1" w:line="240" w:lineRule="auto"/>
        <w:ind w:left="634" w:hanging="720"/>
        <w:rPr>
          <w:rFonts w:eastAsia="Calibri"/>
        </w:rPr>
      </w:pPr>
      <w:r w:rsidRPr="00B975CF">
        <w:rPr>
          <w:rFonts w:eastAsia="Calibri"/>
        </w:rPr>
        <w:t xml:space="preserve">OECD (2020), Deaths from cancer (indicator). </w:t>
      </w:r>
      <w:proofErr w:type="spellStart"/>
      <w:r w:rsidRPr="00B975CF">
        <w:rPr>
          <w:rFonts w:eastAsia="Calibri"/>
        </w:rPr>
        <w:t>doi</w:t>
      </w:r>
      <w:proofErr w:type="spellEnd"/>
      <w:r w:rsidRPr="00B975CF">
        <w:rPr>
          <w:rFonts w:eastAsia="Calibri"/>
        </w:rPr>
        <w:t>: 10.1787/8ea65c4b-en (Accessed on 18 January 2020)</w:t>
      </w:r>
    </w:p>
    <w:p w14:paraId="6FFAB3BF" w14:textId="77777777" w:rsidR="00B975CF" w:rsidRPr="00B975CF" w:rsidRDefault="00B975CF" w:rsidP="003719BE">
      <w:pPr>
        <w:spacing w:after="100" w:afterAutospacing="1" w:line="240" w:lineRule="auto"/>
        <w:ind w:left="634" w:hanging="720"/>
        <w:rPr>
          <w:rFonts w:eastAsia="Calibri"/>
        </w:rPr>
      </w:pPr>
      <w:r w:rsidRPr="00B975CF">
        <w:rPr>
          <w:rFonts w:eastAsia="Calibri"/>
        </w:rPr>
        <w:t xml:space="preserve">OECD (2020), Doctors' consultations (indicator). </w:t>
      </w:r>
      <w:proofErr w:type="spellStart"/>
      <w:r w:rsidRPr="00B975CF">
        <w:rPr>
          <w:rFonts w:eastAsia="Calibri"/>
        </w:rPr>
        <w:t>doi</w:t>
      </w:r>
      <w:proofErr w:type="spellEnd"/>
      <w:r w:rsidRPr="00B975CF">
        <w:rPr>
          <w:rFonts w:eastAsia="Calibri"/>
        </w:rPr>
        <w:t>: 10.1787/173dcf26-en (Accessed on 18 January 2020)</w:t>
      </w:r>
    </w:p>
    <w:p w14:paraId="32D1A385" w14:textId="77777777" w:rsidR="00B975CF" w:rsidRPr="00B975CF" w:rsidRDefault="00B975CF" w:rsidP="003719BE">
      <w:pPr>
        <w:spacing w:after="100" w:afterAutospacing="1" w:line="240" w:lineRule="auto"/>
        <w:ind w:left="634" w:hanging="720"/>
        <w:rPr>
          <w:rFonts w:eastAsia="Calibri"/>
        </w:rPr>
      </w:pPr>
      <w:r w:rsidRPr="00B975CF">
        <w:rPr>
          <w:rFonts w:eastAsia="Calibri"/>
        </w:rPr>
        <w:t xml:space="preserve">OECD (2020), Health spending (indicator). </w:t>
      </w:r>
      <w:proofErr w:type="spellStart"/>
      <w:r w:rsidRPr="00B975CF">
        <w:rPr>
          <w:rFonts w:eastAsia="Calibri"/>
        </w:rPr>
        <w:t>doi</w:t>
      </w:r>
      <w:proofErr w:type="spellEnd"/>
      <w:r w:rsidRPr="00B975CF">
        <w:rPr>
          <w:rFonts w:eastAsia="Calibri"/>
        </w:rPr>
        <w:t>: 10.1787/8643de7e-en (Accessed on 18 January 2020)</w:t>
      </w:r>
    </w:p>
    <w:p w14:paraId="2F7B05E6" w14:textId="77777777" w:rsidR="00B975CF" w:rsidRPr="00B975CF" w:rsidRDefault="00B975CF" w:rsidP="003719BE">
      <w:pPr>
        <w:spacing w:after="100" w:afterAutospacing="1" w:line="240" w:lineRule="auto"/>
        <w:ind w:left="634" w:hanging="720"/>
        <w:rPr>
          <w:rFonts w:eastAsia="Calibri"/>
        </w:rPr>
      </w:pPr>
      <w:r w:rsidRPr="00B975CF">
        <w:rPr>
          <w:rFonts w:eastAsia="Calibri"/>
        </w:rPr>
        <w:t xml:space="preserve">OECD (2020), Hospital beds (indicator). </w:t>
      </w:r>
      <w:proofErr w:type="spellStart"/>
      <w:r w:rsidRPr="00B975CF">
        <w:rPr>
          <w:rFonts w:eastAsia="Calibri"/>
        </w:rPr>
        <w:t>doi</w:t>
      </w:r>
      <w:proofErr w:type="spellEnd"/>
      <w:r w:rsidRPr="00B975CF">
        <w:rPr>
          <w:rFonts w:eastAsia="Calibri"/>
        </w:rPr>
        <w:t>: 10.1787/0191328e-en (Accessed on 18 January 2020)</w:t>
      </w:r>
    </w:p>
    <w:p w14:paraId="1D9E2791" w14:textId="77777777" w:rsidR="00B975CF" w:rsidRPr="00B975CF" w:rsidRDefault="00B975CF" w:rsidP="003719BE">
      <w:pPr>
        <w:spacing w:after="100" w:afterAutospacing="1" w:line="240" w:lineRule="auto"/>
        <w:ind w:left="634" w:hanging="720"/>
        <w:rPr>
          <w:rFonts w:eastAsia="Calibri"/>
        </w:rPr>
      </w:pPr>
      <w:r w:rsidRPr="00B975CF">
        <w:rPr>
          <w:rFonts w:eastAsia="Calibri"/>
        </w:rPr>
        <w:t xml:space="preserve">OECD (2020), Infant mortality rates (indicator). </w:t>
      </w:r>
      <w:proofErr w:type="spellStart"/>
      <w:r w:rsidRPr="00B975CF">
        <w:rPr>
          <w:rFonts w:eastAsia="Calibri"/>
        </w:rPr>
        <w:t>doi</w:t>
      </w:r>
      <w:proofErr w:type="spellEnd"/>
      <w:r w:rsidRPr="00B975CF">
        <w:rPr>
          <w:rFonts w:eastAsia="Calibri"/>
        </w:rPr>
        <w:t>: 10.1787/83dea506-en (Accessed on 18 January 2020)</w:t>
      </w:r>
    </w:p>
    <w:p w14:paraId="5760A570" w14:textId="77777777" w:rsidR="00B975CF" w:rsidRPr="00B975CF" w:rsidRDefault="00B975CF" w:rsidP="003719BE">
      <w:pPr>
        <w:spacing w:after="100" w:afterAutospacing="1" w:line="240" w:lineRule="auto"/>
        <w:ind w:left="634" w:hanging="720"/>
        <w:rPr>
          <w:rFonts w:eastAsia="Calibri"/>
        </w:rPr>
      </w:pPr>
      <w:r w:rsidRPr="00B975CF">
        <w:rPr>
          <w:rFonts w:eastAsia="Calibri"/>
        </w:rPr>
        <w:t xml:space="preserve">OECD (2020), Length of hospital stay (indicator). </w:t>
      </w:r>
      <w:proofErr w:type="spellStart"/>
      <w:r w:rsidRPr="00B975CF">
        <w:rPr>
          <w:rFonts w:eastAsia="Calibri"/>
        </w:rPr>
        <w:t>doi</w:t>
      </w:r>
      <w:proofErr w:type="spellEnd"/>
      <w:r w:rsidRPr="00B975CF">
        <w:rPr>
          <w:rFonts w:eastAsia="Calibri"/>
        </w:rPr>
        <w:t>: 10.1787/8dda6b7a-en (Accessed on 18 January 2020)</w:t>
      </w:r>
    </w:p>
    <w:p w14:paraId="31B7A9A2" w14:textId="77777777" w:rsidR="00B975CF" w:rsidRPr="00B975CF" w:rsidRDefault="00B975CF" w:rsidP="003719BE">
      <w:pPr>
        <w:spacing w:after="100" w:afterAutospacing="1" w:line="240" w:lineRule="auto"/>
        <w:ind w:left="634" w:hanging="720"/>
        <w:rPr>
          <w:rFonts w:eastAsia="Calibri"/>
        </w:rPr>
      </w:pPr>
      <w:r w:rsidRPr="00B975CF">
        <w:rPr>
          <w:rFonts w:eastAsia="Calibri"/>
        </w:rPr>
        <w:t xml:space="preserve">OECD (2020), Life expectancy at birth (indicator). </w:t>
      </w:r>
      <w:proofErr w:type="spellStart"/>
      <w:r w:rsidRPr="00B975CF">
        <w:rPr>
          <w:rFonts w:eastAsia="Calibri"/>
        </w:rPr>
        <w:t>doi</w:t>
      </w:r>
      <w:proofErr w:type="spellEnd"/>
      <w:r w:rsidRPr="00B975CF">
        <w:rPr>
          <w:rFonts w:eastAsia="Calibri"/>
        </w:rPr>
        <w:t>: 10.1787/27e0fc9d-en (Accessed on 18 January 2020)</w:t>
      </w:r>
    </w:p>
    <w:p w14:paraId="6DF36D90" w14:textId="77777777" w:rsidR="00B975CF" w:rsidRPr="00B975CF" w:rsidRDefault="00B975CF" w:rsidP="003719BE">
      <w:pPr>
        <w:spacing w:after="100" w:afterAutospacing="1" w:line="240" w:lineRule="auto"/>
        <w:ind w:left="634" w:hanging="720"/>
        <w:rPr>
          <w:rFonts w:eastAsia="Calibri"/>
        </w:rPr>
      </w:pPr>
      <w:r w:rsidRPr="00B975CF">
        <w:rPr>
          <w:rFonts w:eastAsia="Calibri"/>
        </w:rPr>
        <w:t xml:space="preserve">OECD (2020), Magnetic resonance imaging (MRI) units (indicator). </w:t>
      </w:r>
      <w:proofErr w:type="spellStart"/>
      <w:r w:rsidRPr="00B975CF">
        <w:rPr>
          <w:rFonts w:eastAsia="Calibri"/>
        </w:rPr>
        <w:t>doi</w:t>
      </w:r>
      <w:proofErr w:type="spellEnd"/>
      <w:r w:rsidRPr="00B975CF">
        <w:rPr>
          <w:rFonts w:eastAsia="Calibri"/>
        </w:rPr>
        <w:t>: 10.1787/1a72e7d1-en (Accessed on 18 January 2020)</w:t>
      </w:r>
    </w:p>
    <w:p w14:paraId="2EBF129E" w14:textId="77777777" w:rsidR="00B975CF" w:rsidRPr="00B975CF" w:rsidRDefault="00B975CF" w:rsidP="003719BE">
      <w:pPr>
        <w:spacing w:after="100" w:afterAutospacing="1" w:line="240" w:lineRule="auto"/>
        <w:ind w:left="634" w:hanging="720"/>
        <w:rPr>
          <w:rFonts w:eastAsia="Calibri"/>
        </w:rPr>
      </w:pPr>
      <w:r w:rsidRPr="00B975CF">
        <w:rPr>
          <w:rFonts w:eastAsia="Calibri"/>
        </w:rPr>
        <w:t xml:space="preserve">OECD (2020), Nurses (indicator). </w:t>
      </w:r>
      <w:proofErr w:type="spellStart"/>
      <w:r w:rsidRPr="00B975CF">
        <w:rPr>
          <w:rFonts w:eastAsia="Calibri"/>
        </w:rPr>
        <w:t>doi</w:t>
      </w:r>
      <w:proofErr w:type="spellEnd"/>
      <w:r w:rsidRPr="00B975CF">
        <w:rPr>
          <w:rFonts w:eastAsia="Calibri"/>
        </w:rPr>
        <w:t>: 10.1787/283e64de-en (Accessed on 18 January 2020)</w:t>
      </w:r>
    </w:p>
    <w:p w14:paraId="733A010D" w14:textId="77777777" w:rsidR="00B975CF" w:rsidRPr="00B975CF" w:rsidRDefault="00B975CF" w:rsidP="003719BE">
      <w:pPr>
        <w:spacing w:after="100" w:afterAutospacing="1" w:line="240" w:lineRule="auto"/>
        <w:ind w:left="634" w:hanging="720"/>
        <w:rPr>
          <w:rFonts w:eastAsia="Calibri"/>
        </w:rPr>
      </w:pPr>
      <w:r w:rsidRPr="00B975CF">
        <w:rPr>
          <w:rFonts w:eastAsia="Calibri"/>
        </w:rPr>
        <w:t xml:space="preserve">OECD (2020), Pharmaceutical spending (indicator). </w:t>
      </w:r>
      <w:proofErr w:type="spellStart"/>
      <w:r w:rsidRPr="00B975CF">
        <w:rPr>
          <w:rFonts w:eastAsia="Calibri"/>
        </w:rPr>
        <w:t>doi</w:t>
      </w:r>
      <w:proofErr w:type="spellEnd"/>
      <w:r w:rsidRPr="00B975CF">
        <w:rPr>
          <w:rFonts w:eastAsia="Calibri"/>
        </w:rPr>
        <w:t>: 10.1787/998febf6-en (Accessed on 18 January 2020)</w:t>
      </w:r>
    </w:p>
    <w:p w14:paraId="13473EC5" w14:textId="77777777" w:rsidR="00B975CF" w:rsidRPr="00B975CF" w:rsidRDefault="00B975CF" w:rsidP="003719BE">
      <w:pPr>
        <w:spacing w:after="100" w:afterAutospacing="1" w:line="240" w:lineRule="auto"/>
        <w:ind w:left="634" w:hanging="720"/>
        <w:rPr>
          <w:rFonts w:eastAsia="Calibri"/>
        </w:rPr>
      </w:pPr>
      <w:r w:rsidRPr="00B975CF">
        <w:rPr>
          <w:rFonts w:eastAsia="Calibri"/>
        </w:rPr>
        <w:t xml:space="preserve">OECD (2020), Potential years of life lost (indicator). </w:t>
      </w:r>
      <w:proofErr w:type="spellStart"/>
      <w:r w:rsidRPr="00B975CF">
        <w:rPr>
          <w:rFonts w:eastAsia="Calibri"/>
        </w:rPr>
        <w:t>doi</w:t>
      </w:r>
      <w:proofErr w:type="spellEnd"/>
      <w:r w:rsidRPr="00B975CF">
        <w:rPr>
          <w:rFonts w:eastAsia="Calibri"/>
        </w:rPr>
        <w:t>: 10.1787/193a2829-en (Accessed on 18 January 2020)</w:t>
      </w:r>
    </w:p>
    <w:p w14:paraId="2F3FC689" w14:textId="77777777" w:rsidR="00B975CF" w:rsidRPr="00B975CF" w:rsidRDefault="00B975CF" w:rsidP="003719BE">
      <w:pPr>
        <w:spacing w:after="100" w:afterAutospacing="1" w:line="240" w:lineRule="auto"/>
        <w:ind w:left="634" w:hanging="720"/>
        <w:rPr>
          <w:rFonts w:eastAsia="Calibri"/>
        </w:rPr>
      </w:pPr>
      <w:r w:rsidRPr="00B975CF">
        <w:rPr>
          <w:rFonts w:eastAsia="Calibri"/>
        </w:rPr>
        <w:t xml:space="preserve">OECD (2020), Suicide rates (indicator). </w:t>
      </w:r>
      <w:proofErr w:type="spellStart"/>
      <w:r w:rsidRPr="00B975CF">
        <w:rPr>
          <w:rFonts w:eastAsia="Calibri"/>
        </w:rPr>
        <w:t>doi</w:t>
      </w:r>
      <w:proofErr w:type="spellEnd"/>
      <w:r w:rsidRPr="00B975CF">
        <w:rPr>
          <w:rFonts w:eastAsia="Calibri"/>
        </w:rPr>
        <w:t>: 10.1787/a82f3459-en (Accessed on 18 January 2020)</w:t>
      </w:r>
    </w:p>
    <w:p w14:paraId="3CB04DBC" w14:textId="5DBE5E30" w:rsidR="00B975CF" w:rsidRPr="00D37AD9" w:rsidRDefault="00B975CF" w:rsidP="003719BE">
      <w:pPr>
        <w:spacing w:after="100" w:afterAutospacing="1" w:line="240" w:lineRule="auto"/>
        <w:ind w:left="634" w:hanging="720"/>
        <w:rPr>
          <w:rFonts w:eastAsia="Calibri"/>
        </w:rPr>
      </w:pPr>
      <w:proofErr w:type="spellStart"/>
      <w:r w:rsidRPr="00B975CF">
        <w:rPr>
          <w:rFonts w:eastAsia="Calibri"/>
        </w:rPr>
        <w:t>Olejaz</w:t>
      </w:r>
      <w:proofErr w:type="spellEnd"/>
      <w:r w:rsidRPr="00B975CF">
        <w:rPr>
          <w:rFonts w:eastAsia="Calibri"/>
        </w:rPr>
        <w:t xml:space="preserve"> M, Juul Nielsen A, </w:t>
      </w:r>
      <w:proofErr w:type="spellStart"/>
      <w:r w:rsidRPr="00B975CF">
        <w:rPr>
          <w:rFonts w:eastAsia="Calibri"/>
        </w:rPr>
        <w:t>Rudkjøbing</w:t>
      </w:r>
      <w:proofErr w:type="spellEnd"/>
      <w:r w:rsidRPr="00B975CF">
        <w:rPr>
          <w:rFonts w:eastAsia="Calibri"/>
        </w:rPr>
        <w:t xml:space="preserve"> A, </w:t>
      </w:r>
      <w:proofErr w:type="spellStart"/>
      <w:r w:rsidRPr="00B975CF">
        <w:rPr>
          <w:rFonts w:eastAsia="Calibri"/>
        </w:rPr>
        <w:t>Okkels</w:t>
      </w:r>
      <w:proofErr w:type="spellEnd"/>
      <w:r w:rsidRPr="00B975CF">
        <w:rPr>
          <w:rFonts w:eastAsia="Calibri"/>
        </w:rPr>
        <w:t xml:space="preserve"> </w:t>
      </w:r>
      <w:proofErr w:type="spellStart"/>
      <w:r w:rsidRPr="00B975CF">
        <w:rPr>
          <w:rFonts w:eastAsia="Calibri"/>
        </w:rPr>
        <w:t>Birk</w:t>
      </w:r>
      <w:proofErr w:type="spellEnd"/>
      <w:r w:rsidRPr="00B975CF">
        <w:rPr>
          <w:rFonts w:eastAsia="Calibri"/>
        </w:rPr>
        <w:t xml:space="preserve"> H, Krasnik A, Hernández-Quevedo C. </w:t>
      </w:r>
      <w:r w:rsidRPr="00D37AD9">
        <w:rPr>
          <w:rFonts w:eastAsia="Calibri"/>
        </w:rPr>
        <w:t xml:space="preserve">Denmark: Health system review. </w:t>
      </w:r>
      <w:r w:rsidRPr="00D37AD9">
        <w:rPr>
          <w:rFonts w:eastAsia="Calibri"/>
          <w:i/>
        </w:rPr>
        <w:t>Health Systems in Transition</w:t>
      </w:r>
      <w:r w:rsidRPr="00D37AD9">
        <w:rPr>
          <w:rFonts w:eastAsia="Calibri"/>
        </w:rPr>
        <w:t>, 2012, 14(2):1 – 192.</w:t>
      </w:r>
    </w:p>
    <w:p w14:paraId="6B304DE6" w14:textId="226E230E" w:rsidR="00D37AD9" w:rsidRPr="00D37AD9" w:rsidRDefault="00D37AD9" w:rsidP="003719BE">
      <w:pPr>
        <w:spacing w:after="100" w:afterAutospacing="1" w:line="240" w:lineRule="auto"/>
        <w:ind w:left="634" w:hanging="720"/>
        <w:rPr>
          <w:rFonts w:eastAsia="Calibri"/>
        </w:rPr>
      </w:pPr>
      <w:r w:rsidRPr="00D37AD9">
        <w:rPr>
          <w:shd w:val="clear" w:color="auto" w:fill="FFFFFF"/>
        </w:rPr>
        <w:t>Organisation for Economic Co-operation and Development. (2019). List of OECD Member countries - Ratification of the Convention on the OECD. Retrieved February 17, 2020, from https://www.oecd.org/about/document/list-oecd-member-countries.htm</w:t>
      </w:r>
    </w:p>
    <w:p w14:paraId="52A30893" w14:textId="77777777" w:rsidR="00B975CF" w:rsidRPr="00B975CF" w:rsidRDefault="00B975CF" w:rsidP="003719BE">
      <w:pPr>
        <w:spacing w:after="100" w:afterAutospacing="1" w:line="240" w:lineRule="auto"/>
        <w:ind w:left="634" w:hanging="720"/>
        <w:rPr>
          <w:rFonts w:eastAsia="Calibri"/>
        </w:rPr>
      </w:pPr>
      <w:r w:rsidRPr="00B975CF">
        <w:rPr>
          <w:rFonts w:eastAsia="Calibri"/>
        </w:rPr>
        <w:lastRenderedPageBreak/>
        <w:t xml:space="preserve">Popovich L, </w:t>
      </w:r>
      <w:proofErr w:type="spellStart"/>
      <w:r w:rsidRPr="00B975CF">
        <w:rPr>
          <w:rFonts w:eastAsia="Calibri"/>
        </w:rPr>
        <w:t>Potapchik</w:t>
      </w:r>
      <w:proofErr w:type="spellEnd"/>
      <w:r w:rsidRPr="00B975CF">
        <w:rPr>
          <w:rFonts w:eastAsia="Calibri"/>
        </w:rPr>
        <w:t xml:space="preserve"> E, </w:t>
      </w:r>
      <w:proofErr w:type="spellStart"/>
      <w:r w:rsidRPr="00B975CF">
        <w:rPr>
          <w:rFonts w:eastAsia="Calibri"/>
        </w:rPr>
        <w:t>Shishkin</w:t>
      </w:r>
      <w:proofErr w:type="spellEnd"/>
      <w:r w:rsidRPr="00B975CF">
        <w:rPr>
          <w:rFonts w:eastAsia="Calibri"/>
        </w:rPr>
        <w:t xml:space="preserve"> S, Richardson E, </w:t>
      </w:r>
      <w:proofErr w:type="spellStart"/>
      <w:r w:rsidRPr="00B975CF">
        <w:rPr>
          <w:rFonts w:eastAsia="Calibri"/>
        </w:rPr>
        <w:t>Vacroux</w:t>
      </w:r>
      <w:proofErr w:type="spellEnd"/>
      <w:r w:rsidRPr="00B975CF">
        <w:rPr>
          <w:rFonts w:eastAsia="Calibri"/>
        </w:rPr>
        <w:t xml:space="preserve"> A, and </w:t>
      </w:r>
      <w:proofErr w:type="spellStart"/>
      <w:r w:rsidRPr="00B975CF">
        <w:rPr>
          <w:rFonts w:eastAsia="Calibri"/>
        </w:rPr>
        <w:t>Mathivet</w:t>
      </w:r>
      <w:proofErr w:type="spellEnd"/>
      <w:r w:rsidRPr="00B975CF">
        <w:rPr>
          <w:rFonts w:eastAsia="Calibri"/>
        </w:rPr>
        <w:t xml:space="preserve"> B. Russian Federation: Health system review. Health Systems in Transition, 2011; 13(7):1–190.</w:t>
      </w:r>
    </w:p>
    <w:p w14:paraId="538CE317" w14:textId="77777777" w:rsidR="00B975CF" w:rsidRPr="00B975CF" w:rsidRDefault="00B975CF" w:rsidP="003719BE">
      <w:pPr>
        <w:spacing w:after="100" w:afterAutospacing="1" w:line="240" w:lineRule="auto"/>
        <w:ind w:left="634" w:hanging="720"/>
        <w:rPr>
          <w:rFonts w:eastAsia="Calibri"/>
        </w:rPr>
      </w:pPr>
      <w:r w:rsidRPr="00B975CF">
        <w:rPr>
          <w:rFonts w:eastAsia="Calibri"/>
        </w:rPr>
        <w:t>Reibling, N., &amp; Wendt, C. (2012). Gatekeeping and provider choice in OECD healthcare systems. Current Sociology, 60(4), 489-505.</w:t>
      </w:r>
    </w:p>
    <w:p w14:paraId="5EF0D494" w14:textId="77777777" w:rsidR="00B975CF" w:rsidRPr="00B975CF" w:rsidRDefault="00B975CF" w:rsidP="003719BE">
      <w:pPr>
        <w:spacing w:after="100" w:afterAutospacing="1" w:line="240" w:lineRule="auto"/>
        <w:ind w:left="634" w:hanging="720"/>
        <w:rPr>
          <w:rFonts w:eastAsia="Calibri"/>
        </w:rPr>
      </w:pPr>
      <w:proofErr w:type="spellStart"/>
      <w:r w:rsidRPr="00B975CF">
        <w:rPr>
          <w:rFonts w:eastAsia="Calibri"/>
        </w:rPr>
        <w:t>Ringard</w:t>
      </w:r>
      <w:proofErr w:type="spellEnd"/>
      <w:r w:rsidRPr="00B975CF">
        <w:rPr>
          <w:rFonts w:eastAsia="Calibri"/>
        </w:rPr>
        <w:t xml:space="preserve"> Å, Sagan A, </w:t>
      </w:r>
      <w:proofErr w:type="spellStart"/>
      <w:r w:rsidRPr="00B975CF">
        <w:rPr>
          <w:rFonts w:eastAsia="Calibri"/>
        </w:rPr>
        <w:t>Sperre</w:t>
      </w:r>
      <w:proofErr w:type="spellEnd"/>
      <w:r w:rsidRPr="00B975CF">
        <w:rPr>
          <w:rFonts w:eastAsia="Calibri"/>
        </w:rPr>
        <w:t xml:space="preserve"> </w:t>
      </w:r>
      <w:proofErr w:type="spellStart"/>
      <w:r w:rsidRPr="00B975CF">
        <w:rPr>
          <w:rFonts w:eastAsia="Calibri"/>
        </w:rPr>
        <w:t>Saunes</w:t>
      </w:r>
      <w:proofErr w:type="spellEnd"/>
      <w:r w:rsidRPr="00B975CF">
        <w:rPr>
          <w:rFonts w:eastAsia="Calibri"/>
        </w:rPr>
        <w:t xml:space="preserve"> I, Lindahl AK. Norway: Health system review. Health Systems in Transition, 2013; 15(8): 1– 162.</w:t>
      </w:r>
    </w:p>
    <w:p w14:paraId="581808D5" w14:textId="77777777" w:rsidR="00B975CF" w:rsidRPr="00B975CF" w:rsidRDefault="00B975CF" w:rsidP="003719BE">
      <w:pPr>
        <w:spacing w:after="100" w:afterAutospacing="1" w:line="240" w:lineRule="auto"/>
        <w:ind w:left="634" w:hanging="720"/>
        <w:rPr>
          <w:rFonts w:eastAsia="Calibri"/>
        </w:rPr>
      </w:pPr>
      <w:r w:rsidRPr="00B975CF">
        <w:rPr>
          <w:rFonts w:eastAsia="Calibri"/>
        </w:rPr>
        <w:t xml:space="preserve">Sagan A, </w:t>
      </w:r>
      <w:proofErr w:type="spellStart"/>
      <w:r w:rsidRPr="00B975CF">
        <w:rPr>
          <w:rFonts w:eastAsia="Calibri"/>
        </w:rPr>
        <w:t>Panteli</w:t>
      </w:r>
      <w:proofErr w:type="spellEnd"/>
      <w:r w:rsidRPr="00B975CF">
        <w:rPr>
          <w:rFonts w:eastAsia="Calibri"/>
        </w:rPr>
        <w:t xml:space="preserve"> D, Borkowski W, </w:t>
      </w:r>
      <w:proofErr w:type="spellStart"/>
      <w:r w:rsidRPr="00B975CF">
        <w:rPr>
          <w:rFonts w:eastAsia="Calibri"/>
        </w:rPr>
        <w:t>Dmowski</w:t>
      </w:r>
      <w:proofErr w:type="spellEnd"/>
      <w:r w:rsidRPr="00B975CF">
        <w:rPr>
          <w:rFonts w:eastAsia="Calibri"/>
        </w:rPr>
        <w:t xml:space="preserve"> M, </w:t>
      </w:r>
      <w:proofErr w:type="spellStart"/>
      <w:r w:rsidRPr="00B975CF">
        <w:rPr>
          <w:rFonts w:eastAsia="Calibri"/>
        </w:rPr>
        <w:t>Domański</w:t>
      </w:r>
      <w:proofErr w:type="spellEnd"/>
      <w:r w:rsidRPr="00B975CF">
        <w:rPr>
          <w:rFonts w:eastAsia="Calibri"/>
        </w:rPr>
        <w:t xml:space="preserve"> F, </w:t>
      </w:r>
      <w:proofErr w:type="spellStart"/>
      <w:r w:rsidRPr="00B975CF">
        <w:rPr>
          <w:rFonts w:eastAsia="Calibri"/>
        </w:rPr>
        <w:t>Czyżewski</w:t>
      </w:r>
      <w:proofErr w:type="spellEnd"/>
      <w:r w:rsidRPr="00B975CF">
        <w:rPr>
          <w:rFonts w:eastAsia="Calibri"/>
        </w:rPr>
        <w:t xml:space="preserve"> M, </w:t>
      </w:r>
      <w:proofErr w:type="spellStart"/>
      <w:r w:rsidRPr="00B975CF">
        <w:rPr>
          <w:rFonts w:eastAsia="Calibri"/>
        </w:rPr>
        <w:t>Goryński</w:t>
      </w:r>
      <w:proofErr w:type="spellEnd"/>
      <w:r w:rsidRPr="00B975CF">
        <w:rPr>
          <w:rFonts w:eastAsia="Calibri"/>
        </w:rPr>
        <w:t xml:space="preserve"> P, </w:t>
      </w:r>
      <w:proofErr w:type="spellStart"/>
      <w:r w:rsidRPr="00B975CF">
        <w:rPr>
          <w:rFonts w:eastAsia="Calibri"/>
        </w:rPr>
        <w:t>Karpacka</w:t>
      </w:r>
      <w:proofErr w:type="spellEnd"/>
      <w:r w:rsidRPr="00B975CF">
        <w:rPr>
          <w:rFonts w:eastAsia="Calibri"/>
        </w:rPr>
        <w:t xml:space="preserve"> D, </w:t>
      </w:r>
      <w:proofErr w:type="spellStart"/>
      <w:r w:rsidRPr="00B975CF">
        <w:rPr>
          <w:rFonts w:eastAsia="Calibri"/>
        </w:rPr>
        <w:t>Kiersztyn</w:t>
      </w:r>
      <w:proofErr w:type="spellEnd"/>
      <w:r w:rsidRPr="00B975CF">
        <w:rPr>
          <w:rFonts w:eastAsia="Calibri"/>
        </w:rPr>
        <w:t xml:space="preserve"> E, </w:t>
      </w:r>
      <w:proofErr w:type="spellStart"/>
      <w:r w:rsidRPr="00B975CF">
        <w:rPr>
          <w:rFonts w:eastAsia="Calibri"/>
        </w:rPr>
        <w:t>Kowalska</w:t>
      </w:r>
      <w:proofErr w:type="spellEnd"/>
      <w:r w:rsidRPr="00B975CF">
        <w:rPr>
          <w:rFonts w:eastAsia="Calibri"/>
        </w:rPr>
        <w:t xml:space="preserve"> I, </w:t>
      </w:r>
      <w:proofErr w:type="spellStart"/>
      <w:r w:rsidRPr="00B975CF">
        <w:rPr>
          <w:rFonts w:eastAsia="Calibri"/>
        </w:rPr>
        <w:t>Księżak</w:t>
      </w:r>
      <w:proofErr w:type="spellEnd"/>
      <w:r w:rsidRPr="00B975CF">
        <w:rPr>
          <w:rFonts w:eastAsia="Calibri"/>
        </w:rPr>
        <w:t xml:space="preserve"> M, </w:t>
      </w:r>
      <w:proofErr w:type="spellStart"/>
      <w:r w:rsidRPr="00B975CF">
        <w:rPr>
          <w:rFonts w:eastAsia="Calibri"/>
        </w:rPr>
        <w:t>Kuszewski</w:t>
      </w:r>
      <w:proofErr w:type="spellEnd"/>
      <w:r w:rsidRPr="00B975CF">
        <w:rPr>
          <w:rFonts w:eastAsia="Calibri"/>
        </w:rPr>
        <w:t xml:space="preserve"> K, </w:t>
      </w:r>
      <w:proofErr w:type="spellStart"/>
      <w:r w:rsidRPr="00B975CF">
        <w:rPr>
          <w:rFonts w:eastAsia="Calibri"/>
        </w:rPr>
        <w:t>Leśniewska</w:t>
      </w:r>
      <w:proofErr w:type="spellEnd"/>
      <w:r w:rsidRPr="00B975CF">
        <w:rPr>
          <w:rFonts w:eastAsia="Calibri"/>
        </w:rPr>
        <w:t xml:space="preserve"> A, </w:t>
      </w:r>
      <w:proofErr w:type="spellStart"/>
      <w:r w:rsidRPr="00B975CF">
        <w:rPr>
          <w:rFonts w:eastAsia="Calibri"/>
        </w:rPr>
        <w:t>Lipska</w:t>
      </w:r>
      <w:proofErr w:type="spellEnd"/>
      <w:r w:rsidRPr="00B975CF">
        <w:rPr>
          <w:rFonts w:eastAsia="Calibri"/>
        </w:rPr>
        <w:t xml:space="preserve"> I, </w:t>
      </w:r>
      <w:proofErr w:type="spellStart"/>
      <w:r w:rsidRPr="00B975CF">
        <w:rPr>
          <w:rFonts w:eastAsia="Calibri"/>
        </w:rPr>
        <w:t>Maciąg</w:t>
      </w:r>
      <w:proofErr w:type="spellEnd"/>
      <w:r w:rsidRPr="00B975CF">
        <w:rPr>
          <w:rFonts w:eastAsia="Calibri"/>
        </w:rPr>
        <w:t xml:space="preserve"> R, </w:t>
      </w:r>
      <w:proofErr w:type="spellStart"/>
      <w:r w:rsidRPr="00B975CF">
        <w:rPr>
          <w:rFonts w:eastAsia="Calibri"/>
        </w:rPr>
        <w:t>Madowicz</w:t>
      </w:r>
      <w:proofErr w:type="spellEnd"/>
      <w:r w:rsidRPr="00B975CF">
        <w:rPr>
          <w:rFonts w:eastAsia="Calibri"/>
        </w:rPr>
        <w:t xml:space="preserve"> J, </w:t>
      </w:r>
      <w:proofErr w:type="spellStart"/>
      <w:r w:rsidRPr="00B975CF">
        <w:rPr>
          <w:rFonts w:eastAsia="Calibri"/>
        </w:rPr>
        <w:t>Mądra</w:t>
      </w:r>
      <w:proofErr w:type="spellEnd"/>
      <w:r w:rsidRPr="00B975CF">
        <w:rPr>
          <w:rFonts w:eastAsia="Calibri"/>
        </w:rPr>
        <w:t xml:space="preserve"> A, Marek M, </w:t>
      </w:r>
      <w:proofErr w:type="spellStart"/>
      <w:r w:rsidRPr="00B975CF">
        <w:rPr>
          <w:rFonts w:eastAsia="Calibri"/>
        </w:rPr>
        <w:t>Mokrzycka</w:t>
      </w:r>
      <w:proofErr w:type="spellEnd"/>
      <w:r w:rsidRPr="00B975CF">
        <w:rPr>
          <w:rFonts w:eastAsia="Calibri"/>
        </w:rPr>
        <w:t xml:space="preserve"> A, </w:t>
      </w:r>
      <w:proofErr w:type="spellStart"/>
      <w:r w:rsidRPr="00B975CF">
        <w:rPr>
          <w:rFonts w:eastAsia="Calibri"/>
        </w:rPr>
        <w:t>Poznański</w:t>
      </w:r>
      <w:proofErr w:type="spellEnd"/>
      <w:r w:rsidRPr="00B975CF">
        <w:rPr>
          <w:rFonts w:eastAsia="Calibri"/>
        </w:rPr>
        <w:t xml:space="preserve"> D, </w:t>
      </w:r>
      <w:proofErr w:type="spellStart"/>
      <w:r w:rsidRPr="00B975CF">
        <w:rPr>
          <w:rFonts w:eastAsia="Calibri"/>
        </w:rPr>
        <w:t>Sobczak</w:t>
      </w:r>
      <w:proofErr w:type="spellEnd"/>
      <w:r w:rsidRPr="00B975CF">
        <w:rPr>
          <w:rFonts w:eastAsia="Calibri"/>
        </w:rPr>
        <w:t xml:space="preserve"> A, </w:t>
      </w:r>
      <w:proofErr w:type="spellStart"/>
      <w:r w:rsidRPr="00B975CF">
        <w:rPr>
          <w:rFonts w:eastAsia="Calibri"/>
        </w:rPr>
        <w:t>Sowada</w:t>
      </w:r>
      <w:proofErr w:type="spellEnd"/>
      <w:r w:rsidRPr="00B975CF">
        <w:rPr>
          <w:rFonts w:eastAsia="Calibri"/>
        </w:rPr>
        <w:t xml:space="preserve"> C, </w:t>
      </w:r>
      <w:proofErr w:type="spellStart"/>
      <w:r w:rsidRPr="00B975CF">
        <w:rPr>
          <w:rFonts w:eastAsia="Calibri"/>
        </w:rPr>
        <w:t>Świderek</w:t>
      </w:r>
      <w:proofErr w:type="spellEnd"/>
      <w:r w:rsidRPr="00B975CF">
        <w:rPr>
          <w:rFonts w:eastAsia="Calibri"/>
        </w:rPr>
        <w:t xml:space="preserve"> M, </w:t>
      </w:r>
      <w:proofErr w:type="spellStart"/>
      <w:r w:rsidRPr="00B975CF">
        <w:rPr>
          <w:rFonts w:eastAsia="Calibri"/>
        </w:rPr>
        <w:t>Terka</w:t>
      </w:r>
      <w:proofErr w:type="spellEnd"/>
      <w:r w:rsidRPr="00B975CF">
        <w:rPr>
          <w:rFonts w:eastAsia="Calibri"/>
        </w:rPr>
        <w:t xml:space="preserve"> A, </w:t>
      </w:r>
      <w:proofErr w:type="spellStart"/>
      <w:r w:rsidRPr="00B975CF">
        <w:rPr>
          <w:rFonts w:eastAsia="Calibri"/>
        </w:rPr>
        <w:t>Trzeciak</w:t>
      </w:r>
      <w:proofErr w:type="spellEnd"/>
      <w:r w:rsidRPr="00B975CF">
        <w:rPr>
          <w:rFonts w:eastAsia="Calibri"/>
        </w:rPr>
        <w:t xml:space="preserve"> P, </w:t>
      </w:r>
      <w:proofErr w:type="spellStart"/>
      <w:r w:rsidRPr="00B975CF">
        <w:rPr>
          <w:rFonts w:eastAsia="Calibri"/>
        </w:rPr>
        <w:t>Wiktorzak</w:t>
      </w:r>
      <w:proofErr w:type="spellEnd"/>
      <w:r w:rsidRPr="00B975CF">
        <w:rPr>
          <w:rFonts w:eastAsia="Calibri"/>
        </w:rPr>
        <w:t xml:space="preserve"> K, </w:t>
      </w:r>
      <w:proofErr w:type="spellStart"/>
      <w:r w:rsidRPr="00B975CF">
        <w:rPr>
          <w:rFonts w:eastAsia="Calibri"/>
        </w:rPr>
        <w:t>Włodarczyk</w:t>
      </w:r>
      <w:proofErr w:type="spellEnd"/>
      <w:r w:rsidRPr="00B975CF">
        <w:rPr>
          <w:rFonts w:eastAsia="Calibri"/>
        </w:rPr>
        <w:t xml:space="preserve"> C, </w:t>
      </w:r>
      <w:proofErr w:type="spellStart"/>
      <w:r w:rsidRPr="00B975CF">
        <w:rPr>
          <w:rFonts w:eastAsia="Calibri"/>
        </w:rPr>
        <w:t>Wojtyniak</w:t>
      </w:r>
      <w:proofErr w:type="spellEnd"/>
      <w:r w:rsidRPr="00B975CF">
        <w:rPr>
          <w:rFonts w:eastAsia="Calibri"/>
        </w:rPr>
        <w:t xml:space="preserve"> B, </w:t>
      </w:r>
      <w:proofErr w:type="spellStart"/>
      <w:r w:rsidRPr="00B975CF">
        <w:rPr>
          <w:rFonts w:eastAsia="Calibri"/>
        </w:rPr>
        <w:t>Wrześniewska</w:t>
      </w:r>
      <w:proofErr w:type="spellEnd"/>
      <w:r w:rsidRPr="00B975CF">
        <w:rPr>
          <w:rFonts w:eastAsia="Calibri"/>
        </w:rPr>
        <w:t xml:space="preserve">-Wal I, </w:t>
      </w:r>
      <w:proofErr w:type="spellStart"/>
      <w:r w:rsidRPr="00B975CF">
        <w:rPr>
          <w:rFonts w:eastAsia="Calibri"/>
        </w:rPr>
        <w:t>Zelwiańska</w:t>
      </w:r>
      <w:proofErr w:type="spellEnd"/>
      <w:r w:rsidRPr="00B975CF">
        <w:rPr>
          <w:rFonts w:eastAsia="Calibri"/>
        </w:rPr>
        <w:t xml:space="preserve"> D, </w:t>
      </w:r>
      <w:proofErr w:type="spellStart"/>
      <w:r w:rsidRPr="00B975CF">
        <w:rPr>
          <w:rFonts w:eastAsia="Calibri"/>
        </w:rPr>
        <w:t>Busse</w:t>
      </w:r>
      <w:proofErr w:type="spellEnd"/>
      <w:r w:rsidRPr="00B975CF">
        <w:rPr>
          <w:rFonts w:eastAsia="Calibri"/>
        </w:rPr>
        <w:t xml:space="preserve"> R. Poland: Health system review. </w:t>
      </w:r>
      <w:r w:rsidRPr="00B975CF">
        <w:rPr>
          <w:rFonts w:eastAsia="Calibri"/>
          <w:i/>
        </w:rPr>
        <w:t>Health Systems in Transition</w:t>
      </w:r>
      <w:r w:rsidRPr="00B975CF">
        <w:rPr>
          <w:rFonts w:eastAsia="Calibri"/>
        </w:rPr>
        <w:t>, 2011, 13(8):1–193.</w:t>
      </w:r>
    </w:p>
    <w:p w14:paraId="2D17AFC4" w14:textId="77777777" w:rsidR="00B975CF" w:rsidRPr="00B975CF" w:rsidRDefault="00B975CF" w:rsidP="003719BE">
      <w:pPr>
        <w:spacing w:after="100" w:afterAutospacing="1" w:line="240" w:lineRule="auto"/>
        <w:ind w:left="634" w:hanging="720"/>
        <w:rPr>
          <w:rFonts w:eastAsia="Calibri"/>
        </w:rPr>
      </w:pPr>
      <w:proofErr w:type="spellStart"/>
      <w:r w:rsidRPr="00B975CF">
        <w:rPr>
          <w:rFonts w:eastAsia="Calibri"/>
        </w:rPr>
        <w:t>Sigurgeirsdóttir</w:t>
      </w:r>
      <w:proofErr w:type="spellEnd"/>
      <w:r w:rsidRPr="00B975CF">
        <w:rPr>
          <w:rFonts w:eastAsia="Calibri"/>
        </w:rPr>
        <w:t xml:space="preserve"> S, </w:t>
      </w:r>
      <w:proofErr w:type="spellStart"/>
      <w:r w:rsidRPr="00B975CF">
        <w:rPr>
          <w:rFonts w:eastAsia="Calibri"/>
        </w:rPr>
        <w:t>Waagfjörð</w:t>
      </w:r>
      <w:proofErr w:type="spellEnd"/>
      <w:r w:rsidRPr="00B975CF">
        <w:rPr>
          <w:rFonts w:eastAsia="Calibri"/>
        </w:rPr>
        <w:t xml:space="preserve"> J, </w:t>
      </w:r>
      <w:proofErr w:type="spellStart"/>
      <w:r w:rsidRPr="00B975CF">
        <w:rPr>
          <w:rFonts w:eastAsia="Calibri"/>
        </w:rPr>
        <w:t>Maresso</w:t>
      </w:r>
      <w:proofErr w:type="spellEnd"/>
      <w:r w:rsidRPr="00B975CF">
        <w:rPr>
          <w:rFonts w:eastAsia="Calibri"/>
        </w:rPr>
        <w:t xml:space="preserve"> A. Iceland: Health system review. Health Systems in Transition, 2014; 16(6):1–182.</w:t>
      </w:r>
    </w:p>
    <w:p w14:paraId="00BECA9F" w14:textId="77777777" w:rsidR="00B975CF" w:rsidRPr="00B975CF" w:rsidRDefault="00B975CF" w:rsidP="003719BE">
      <w:pPr>
        <w:spacing w:after="100" w:afterAutospacing="1" w:line="240" w:lineRule="auto"/>
        <w:ind w:left="634" w:hanging="720"/>
        <w:rPr>
          <w:rFonts w:eastAsia="Calibri"/>
        </w:rPr>
      </w:pPr>
      <w:proofErr w:type="spellStart"/>
      <w:r w:rsidRPr="00B975CF">
        <w:rPr>
          <w:rFonts w:eastAsia="Calibri"/>
        </w:rPr>
        <w:t>Simões</w:t>
      </w:r>
      <w:proofErr w:type="spellEnd"/>
      <w:r w:rsidRPr="00B975CF">
        <w:rPr>
          <w:rFonts w:eastAsia="Calibri"/>
        </w:rPr>
        <w:t xml:space="preserve"> J, Augusto GF, </w:t>
      </w:r>
      <w:proofErr w:type="spellStart"/>
      <w:r w:rsidRPr="00B975CF">
        <w:rPr>
          <w:rFonts w:eastAsia="Calibri"/>
        </w:rPr>
        <w:t>Fronteira</w:t>
      </w:r>
      <w:proofErr w:type="spellEnd"/>
      <w:r w:rsidRPr="00B975CF">
        <w:rPr>
          <w:rFonts w:eastAsia="Calibri"/>
        </w:rPr>
        <w:t xml:space="preserve"> I, Hernández-Quevedo C. Portugal: Health system review. </w:t>
      </w:r>
      <w:r w:rsidRPr="00B975CF">
        <w:rPr>
          <w:rFonts w:eastAsia="Calibri"/>
          <w:i/>
        </w:rPr>
        <w:t>Health Systems in Transition</w:t>
      </w:r>
      <w:r w:rsidRPr="00B975CF">
        <w:rPr>
          <w:rFonts w:eastAsia="Calibri"/>
        </w:rPr>
        <w:t>, 2017; 19(2):1–184.</w:t>
      </w:r>
    </w:p>
    <w:p w14:paraId="326FF620" w14:textId="77777777" w:rsidR="00B975CF" w:rsidRPr="00B975CF" w:rsidRDefault="00B975CF" w:rsidP="003719BE">
      <w:pPr>
        <w:spacing w:after="100" w:afterAutospacing="1" w:line="240" w:lineRule="auto"/>
        <w:ind w:left="634" w:hanging="720"/>
        <w:rPr>
          <w:rFonts w:eastAsia="Calibri"/>
        </w:rPr>
      </w:pPr>
      <w:proofErr w:type="spellStart"/>
      <w:r w:rsidRPr="00B975CF">
        <w:rPr>
          <w:rFonts w:eastAsia="Calibri"/>
        </w:rPr>
        <w:t>Smatana</w:t>
      </w:r>
      <w:proofErr w:type="spellEnd"/>
      <w:r w:rsidRPr="00B975CF">
        <w:rPr>
          <w:rFonts w:eastAsia="Calibri"/>
        </w:rPr>
        <w:t xml:space="preserve"> M, </w:t>
      </w:r>
      <w:proofErr w:type="spellStart"/>
      <w:r w:rsidRPr="00B975CF">
        <w:rPr>
          <w:rFonts w:eastAsia="Calibri"/>
        </w:rPr>
        <w:t>Pažitný</w:t>
      </w:r>
      <w:proofErr w:type="spellEnd"/>
      <w:r w:rsidRPr="00B975CF">
        <w:rPr>
          <w:rFonts w:eastAsia="Calibri"/>
        </w:rPr>
        <w:t xml:space="preserve"> P, </w:t>
      </w:r>
      <w:proofErr w:type="spellStart"/>
      <w:r w:rsidRPr="00B975CF">
        <w:rPr>
          <w:rFonts w:eastAsia="Calibri"/>
        </w:rPr>
        <w:t>Kandilaki</w:t>
      </w:r>
      <w:proofErr w:type="spellEnd"/>
      <w:r w:rsidRPr="00B975CF">
        <w:rPr>
          <w:rFonts w:eastAsia="Calibri"/>
        </w:rPr>
        <w:t xml:space="preserve"> D, </w:t>
      </w:r>
      <w:proofErr w:type="spellStart"/>
      <w:r w:rsidRPr="00B975CF">
        <w:rPr>
          <w:rFonts w:eastAsia="Calibri"/>
        </w:rPr>
        <w:t>Laktišová</w:t>
      </w:r>
      <w:proofErr w:type="spellEnd"/>
      <w:r w:rsidRPr="00B975CF">
        <w:rPr>
          <w:rFonts w:eastAsia="Calibri"/>
        </w:rPr>
        <w:t xml:space="preserve"> M, </w:t>
      </w:r>
      <w:proofErr w:type="spellStart"/>
      <w:r w:rsidRPr="00B975CF">
        <w:rPr>
          <w:rFonts w:eastAsia="Calibri"/>
        </w:rPr>
        <w:t>Sedláková</w:t>
      </w:r>
      <w:proofErr w:type="spellEnd"/>
      <w:r w:rsidRPr="00B975CF">
        <w:rPr>
          <w:rFonts w:eastAsia="Calibri"/>
        </w:rPr>
        <w:t xml:space="preserve"> D, </w:t>
      </w:r>
      <w:proofErr w:type="spellStart"/>
      <w:r w:rsidRPr="00B975CF">
        <w:rPr>
          <w:rFonts w:eastAsia="Calibri"/>
        </w:rPr>
        <w:t>Palušková</w:t>
      </w:r>
      <w:proofErr w:type="spellEnd"/>
      <w:r w:rsidRPr="00B975CF">
        <w:rPr>
          <w:rFonts w:eastAsia="Calibri"/>
        </w:rPr>
        <w:t xml:space="preserve"> M, van </w:t>
      </w:r>
      <w:proofErr w:type="spellStart"/>
      <w:r w:rsidRPr="00B975CF">
        <w:rPr>
          <w:rFonts w:eastAsia="Calibri"/>
        </w:rPr>
        <w:t>Ginneken</w:t>
      </w:r>
      <w:proofErr w:type="spellEnd"/>
      <w:r w:rsidRPr="00B975CF">
        <w:rPr>
          <w:rFonts w:eastAsia="Calibri"/>
        </w:rPr>
        <w:t xml:space="preserve"> E, </w:t>
      </w:r>
      <w:proofErr w:type="spellStart"/>
      <w:r w:rsidRPr="00B975CF">
        <w:rPr>
          <w:rFonts w:eastAsia="Calibri"/>
        </w:rPr>
        <w:t>Spranger</w:t>
      </w:r>
      <w:proofErr w:type="spellEnd"/>
      <w:r w:rsidRPr="00B975CF">
        <w:rPr>
          <w:rFonts w:eastAsia="Calibri"/>
        </w:rPr>
        <w:t xml:space="preserve"> A (2016). Slovakia: Health system review. </w:t>
      </w:r>
      <w:r w:rsidRPr="00B975CF">
        <w:rPr>
          <w:rFonts w:eastAsia="Calibri"/>
          <w:i/>
        </w:rPr>
        <w:t>Health Systems in Transition</w:t>
      </w:r>
      <w:r w:rsidRPr="00B975CF">
        <w:rPr>
          <w:rFonts w:eastAsia="Calibri"/>
        </w:rPr>
        <w:t>, 2016; 18(6):1–210.</w:t>
      </w:r>
    </w:p>
    <w:p w14:paraId="0C420498" w14:textId="70BDCDEC" w:rsidR="00B975CF" w:rsidRDefault="00B975CF" w:rsidP="003719BE">
      <w:pPr>
        <w:spacing w:after="100" w:afterAutospacing="1" w:line="240" w:lineRule="auto"/>
        <w:ind w:left="634" w:hanging="720"/>
        <w:rPr>
          <w:rFonts w:eastAsia="Calibri"/>
        </w:rPr>
      </w:pPr>
      <w:r w:rsidRPr="00B975CF">
        <w:rPr>
          <w:rFonts w:eastAsia="Calibri"/>
        </w:rPr>
        <w:t xml:space="preserve">Tatar M, </w:t>
      </w:r>
      <w:proofErr w:type="spellStart"/>
      <w:r w:rsidRPr="00B975CF">
        <w:rPr>
          <w:rFonts w:eastAsia="Calibri"/>
        </w:rPr>
        <w:t>Mollahaliloğlu</w:t>
      </w:r>
      <w:proofErr w:type="spellEnd"/>
      <w:r w:rsidRPr="00B975CF">
        <w:rPr>
          <w:rFonts w:eastAsia="Calibri"/>
        </w:rPr>
        <w:t xml:space="preserve"> S, </w:t>
      </w:r>
      <w:proofErr w:type="spellStart"/>
      <w:r w:rsidRPr="00B975CF">
        <w:rPr>
          <w:rFonts w:eastAsia="Calibri"/>
        </w:rPr>
        <w:t>Şahin</w:t>
      </w:r>
      <w:proofErr w:type="spellEnd"/>
      <w:r w:rsidRPr="00B975CF">
        <w:rPr>
          <w:rFonts w:eastAsia="Calibri"/>
        </w:rPr>
        <w:t xml:space="preserve"> B, </w:t>
      </w:r>
      <w:proofErr w:type="spellStart"/>
      <w:r w:rsidRPr="00B975CF">
        <w:rPr>
          <w:rFonts w:eastAsia="Calibri"/>
        </w:rPr>
        <w:t>Aydın</w:t>
      </w:r>
      <w:proofErr w:type="spellEnd"/>
      <w:r w:rsidRPr="00B975CF">
        <w:rPr>
          <w:rFonts w:eastAsia="Calibri"/>
        </w:rPr>
        <w:t xml:space="preserve"> S, </w:t>
      </w:r>
      <w:proofErr w:type="spellStart"/>
      <w:r w:rsidRPr="00B975CF">
        <w:rPr>
          <w:rFonts w:eastAsia="Calibri"/>
        </w:rPr>
        <w:t>Maresso</w:t>
      </w:r>
      <w:proofErr w:type="spellEnd"/>
      <w:r w:rsidRPr="00B975CF">
        <w:rPr>
          <w:rFonts w:eastAsia="Calibri"/>
        </w:rPr>
        <w:t xml:space="preserve"> A, </w:t>
      </w:r>
      <w:proofErr w:type="spellStart"/>
      <w:r w:rsidRPr="00B975CF">
        <w:rPr>
          <w:rFonts w:eastAsia="Calibri"/>
        </w:rPr>
        <w:t>HernándezQuevedo</w:t>
      </w:r>
      <w:proofErr w:type="spellEnd"/>
      <w:r w:rsidRPr="00B975CF">
        <w:rPr>
          <w:rFonts w:eastAsia="Calibri"/>
        </w:rPr>
        <w:t xml:space="preserve"> C. Turkey: Health system review. </w:t>
      </w:r>
      <w:r w:rsidRPr="00B975CF">
        <w:rPr>
          <w:rFonts w:eastAsia="Calibri"/>
          <w:i/>
        </w:rPr>
        <w:t>Health Systems in Transition</w:t>
      </w:r>
      <w:r w:rsidRPr="00B975CF">
        <w:rPr>
          <w:rFonts w:eastAsia="Calibri"/>
        </w:rPr>
        <w:t>, 2011, 13(6):1–186.</w:t>
      </w:r>
    </w:p>
    <w:p w14:paraId="3C91CF38" w14:textId="04850542" w:rsidR="00D37AD9" w:rsidRPr="00D37AD9" w:rsidRDefault="00D37AD9" w:rsidP="003719BE">
      <w:pPr>
        <w:spacing w:after="100" w:afterAutospacing="1" w:line="240" w:lineRule="auto"/>
        <w:ind w:left="634" w:hanging="720"/>
        <w:rPr>
          <w:rFonts w:eastAsia="Calibri"/>
        </w:rPr>
      </w:pPr>
      <w:r w:rsidRPr="00D37AD9">
        <w:rPr>
          <w:shd w:val="clear" w:color="auto" w:fill="FFFFFF"/>
        </w:rPr>
        <w:t xml:space="preserve">U.S. Mission to the Organization </w:t>
      </w:r>
      <w:proofErr w:type="gramStart"/>
      <w:r w:rsidRPr="00D37AD9">
        <w:rPr>
          <w:shd w:val="clear" w:color="auto" w:fill="FFFFFF"/>
        </w:rPr>
        <w:t>For</w:t>
      </w:r>
      <w:proofErr w:type="gramEnd"/>
      <w:r w:rsidRPr="00D37AD9">
        <w:rPr>
          <w:shd w:val="clear" w:color="auto" w:fill="FFFFFF"/>
        </w:rPr>
        <w:t xml:space="preserve"> Economic Cooperation &amp; Development. (n.d.). What is the OECD? Retrieved February 17, 2020, from https://usoecd.usmission.gov/our-relationship/about-the-oecd/what-is-the-oecd/</w:t>
      </w:r>
    </w:p>
    <w:bookmarkEnd w:id="47"/>
    <w:p w14:paraId="5BB6E776" w14:textId="77777777" w:rsidR="00B975CF" w:rsidRPr="00B975CF" w:rsidRDefault="00B975CF" w:rsidP="003719BE">
      <w:pPr>
        <w:spacing w:after="100" w:afterAutospacing="1" w:line="240" w:lineRule="auto"/>
        <w:ind w:left="634" w:hanging="720"/>
        <w:rPr>
          <w:rFonts w:eastAsia="Calibri"/>
          <w:color w:val="222222"/>
          <w:shd w:val="clear" w:color="auto" w:fill="FFFFFF"/>
        </w:rPr>
      </w:pPr>
      <w:r w:rsidRPr="00B975CF">
        <w:rPr>
          <w:rFonts w:eastAsia="Calibri"/>
          <w:color w:val="222222"/>
          <w:shd w:val="clear" w:color="auto" w:fill="FFFFFF"/>
        </w:rPr>
        <w:t xml:space="preserve">Van Der Zee, J., &amp; </w:t>
      </w:r>
      <w:proofErr w:type="spellStart"/>
      <w:r w:rsidRPr="00B975CF">
        <w:rPr>
          <w:rFonts w:eastAsia="Calibri"/>
          <w:color w:val="222222"/>
          <w:shd w:val="clear" w:color="auto" w:fill="FFFFFF"/>
        </w:rPr>
        <w:t>Kroneman</w:t>
      </w:r>
      <w:proofErr w:type="spellEnd"/>
      <w:r w:rsidRPr="00B975CF">
        <w:rPr>
          <w:rFonts w:eastAsia="Calibri"/>
          <w:color w:val="222222"/>
          <w:shd w:val="clear" w:color="auto" w:fill="FFFFFF"/>
        </w:rPr>
        <w:t>, M. W. (2007). Bismarck or Beveridge: a beauty contest between dinosaurs. </w:t>
      </w:r>
      <w:r w:rsidRPr="00B975CF">
        <w:rPr>
          <w:rFonts w:eastAsia="Calibri"/>
          <w:i/>
          <w:iCs/>
          <w:color w:val="222222"/>
          <w:shd w:val="clear" w:color="auto" w:fill="FFFFFF"/>
        </w:rPr>
        <w:t>BMC health services research</w:t>
      </w:r>
      <w:r w:rsidRPr="00B975CF">
        <w:rPr>
          <w:rFonts w:eastAsia="Calibri"/>
          <w:color w:val="222222"/>
          <w:shd w:val="clear" w:color="auto" w:fill="FFFFFF"/>
        </w:rPr>
        <w:t>, </w:t>
      </w:r>
      <w:r w:rsidRPr="00B975CF">
        <w:rPr>
          <w:rFonts w:eastAsia="Calibri"/>
          <w:i/>
          <w:iCs/>
          <w:color w:val="222222"/>
          <w:shd w:val="clear" w:color="auto" w:fill="FFFFFF"/>
        </w:rPr>
        <w:t>7</w:t>
      </w:r>
      <w:r w:rsidRPr="00B975CF">
        <w:rPr>
          <w:rFonts w:eastAsia="Calibri"/>
          <w:color w:val="222222"/>
          <w:shd w:val="clear" w:color="auto" w:fill="FFFFFF"/>
        </w:rPr>
        <w:t>(1), 94.</w:t>
      </w:r>
    </w:p>
    <w:p w14:paraId="12DA90D2" w14:textId="77777777" w:rsidR="00B975CF" w:rsidRPr="00B975CF" w:rsidRDefault="00B975CF" w:rsidP="003719BE">
      <w:pPr>
        <w:spacing w:after="100" w:afterAutospacing="1" w:line="240" w:lineRule="auto"/>
        <w:ind w:left="634" w:hanging="720"/>
        <w:rPr>
          <w:rFonts w:eastAsia="Calibri"/>
          <w:shd w:val="clear" w:color="auto" w:fill="FFFFFF"/>
        </w:rPr>
      </w:pPr>
      <w:r w:rsidRPr="00B975CF">
        <w:rPr>
          <w:rFonts w:eastAsia="Calibri"/>
          <w:shd w:val="clear" w:color="auto" w:fill="FFFFFF"/>
        </w:rPr>
        <w:t xml:space="preserve">Wendt, C., </w:t>
      </w:r>
      <w:proofErr w:type="spellStart"/>
      <w:r w:rsidRPr="00B975CF">
        <w:rPr>
          <w:rFonts w:eastAsia="Calibri"/>
          <w:shd w:val="clear" w:color="auto" w:fill="FFFFFF"/>
        </w:rPr>
        <w:t>Frisina</w:t>
      </w:r>
      <w:proofErr w:type="spellEnd"/>
      <w:r w:rsidRPr="00B975CF">
        <w:rPr>
          <w:rFonts w:eastAsia="Calibri"/>
          <w:shd w:val="clear" w:color="auto" w:fill="FFFFFF"/>
        </w:rPr>
        <w:t xml:space="preserve">, L., &amp; </w:t>
      </w:r>
      <w:proofErr w:type="spellStart"/>
      <w:r w:rsidRPr="00B975CF">
        <w:rPr>
          <w:rFonts w:eastAsia="Calibri"/>
          <w:shd w:val="clear" w:color="auto" w:fill="FFFFFF"/>
        </w:rPr>
        <w:t>Rothgang</w:t>
      </w:r>
      <w:proofErr w:type="spellEnd"/>
      <w:r w:rsidRPr="00B975CF">
        <w:rPr>
          <w:rFonts w:eastAsia="Calibri"/>
          <w:shd w:val="clear" w:color="auto" w:fill="FFFFFF"/>
        </w:rPr>
        <w:t>, H. (2009). Healthcare system types: a conceptual framework for comparison. Social Policy &amp; Administration, 43(1), 70-90.</w:t>
      </w:r>
    </w:p>
    <w:bookmarkEnd w:id="50"/>
    <w:p w14:paraId="65F27625" w14:textId="41623CA8" w:rsidR="00B975CF" w:rsidRPr="00B975CF" w:rsidRDefault="00B975CF" w:rsidP="003719BE">
      <w:pPr>
        <w:spacing w:after="100" w:afterAutospacing="1" w:line="240" w:lineRule="auto"/>
        <w:ind w:left="634" w:hanging="720"/>
        <w:rPr>
          <w:rFonts w:eastAsia="Calibri"/>
          <w:shd w:val="clear" w:color="auto" w:fill="FFFFFF"/>
        </w:rPr>
      </w:pPr>
    </w:p>
    <w:sectPr w:rsidR="00B975CF" w:rsidRPr="00B975CF" w:rsidSect="003606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CF4B6" w14:textId="77777777" w:rsidR="000D6227" w:rsidRDefault="000D6227">
      <w:r>
        <w:separator/>
      </w:r>
    </w:p>
  </w:endnote>
  <w:endnote w:type="continuationSeparator" w:id="0">
    <w:p w14:paraId="3FD0363C" w14:textId="77777777" w:rsidR="000D6227" w:rsidRDefault="000D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157EB" w14:textId="77777777" w:rsidR="00AB61E4" w:rsidRDefault="00AB61E4" w:rsidP="006B1124">
    <w:pPr>
      <w:tabs>
        <w:tab w:val="center" w:pos="4680"/>
      </w:tabs>
      <w:ind w:firstLine="0"/>
    </w:pPr>
    <w:r>
      <w:tab/>
    </w:r>
    <w:r>
      <w:fldChar w:fldCharType="begin"/>
    </w:r>
    <w:r>
      <w:instrText xml:space="preserve"> PAGE </w:instrText>
    </w:r>
    <w:r>
      <w:fldChar w:fldCharType="separate"/>
    </w:r>
    <w:r>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DD0BA" w14:textId="77777777" w:rsidR="00AB61E4" w:rsidRDefault="00AB61E4" w:rsidP="00AF3154">
    <w:pPr>
      <w:pStyle w:val="Footer"/>
      <w:tabs>
        <w:tab w:val="clear" w:pos="4320"/>
        <w:tab w:val="center" w:pos="468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2340A" w14:textId="77777777" w:rsidR="00AB61E4" w:rsidRDefault="00AB61E4" w:rsidP="003F6A2B">
    <w:pPr>
      <w:tabs>
        <w:tab w:val="center" w:pos="4680"/>
      </w:tabs>
      <w:ind w:firstLine="0"/>
      <w:jc w:val="center"/>
    </w:pPr>
    <w:r>
      <w:fldChar w:fldCharType="begin"/>
    </w:r>
    <w:r>
      <w:instrText xml:space="preserve"> PAGE </w:instrText>
    </w:r>
    <w:r>
      <w:fldChar w:fldCharType="separate"/>
    </w:r>
    <w:r>
      <w:rPr>
        <w:noProof/>
      </w:rPr>
      <w:t>vi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A657D" w14:textId="77777777" w:rsidR="000D6227" w:rsidRDefault="000D6227">
      <w:r>
        <w:separator/>
      </w:r>
    </w:p>
  </w:footnote>
  <w:footnote w:type="continuationSeparator" w:id="0">
    <w:p w14:paraId="2D185974" w14:textId="77777777" w:rsidR="000D6227" w:rsidRDefault="000D6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6348C" w14:textId="77777777" w:rsidR="00AB61E4" w:rsidRPr="00932701" w:rsidRDefault="00AB61E4" w:rsidP="0093270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7E800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690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6F20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F215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68226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A40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4C1E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D660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43A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E811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342890"/>
    <w:multiLevelType w:val="multilevel"/>
    <w:tmpl w:val="6A62C046"/>
    <w:lvl w:ilvl="0">
      <w:start w:val="1"/>
      <w:numFmt w:val="upperLetter"/>
      <w:lvlText w:val="Appendix %1 "/>
      <w:lvlJc w:val="left"/>
      <w:pPr>
        <w:ind w:left="360" w:hanging="360"/>
      </w:pPr>
      <w:rPr>
        <w:rFonts w:ascii="Times New Roman" w:hAnsi="Times New Roman"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C315625"/>
    <w:multiLevelType w:val="multilevel"/>
    <w:tmpl w:val="B39E58C4"/>
    <w:lvl w:ilvl="0">
      <w:start w:val="1"/>
      <w:numFmt w:val="decimal"/>
      <w:pStyle w:val="Heading1"/>
      <w:suff w:val="space"/>
      <w:lvlText w:val="%1.0"/>
      <w:lvlJc w:val="left"/>
      <w:pPr>
        <w:ind w:left="792" w:hanging="792"/>
      </w:pPr>
      <w:rPr>
        <w:rFonts w:hint="default"/>
        <w:b/>
        <w:i w:val="0"/>
        <w:sz w:val="24"/>
        <w:szCs w:val="24"/>
      </w:rPr>
    </w:lvl>
    <w:lvl w:ilvl="1">
      <w:start w:val="1"/>
      <w:numFmt w:val="decimal"/>
      <w:pStyle w:val="Heading2"/>
      <w:suff w:val="space"/>
      <w:lvlText w:val="%1.%2"/>
      <w:lvlJc w:val="left"/>
      <w:pPr>
        <w:ind w:left="1656" w:hanging="864"/>
      </w:pPr>
      <w:rPr>
        <w:rFonts w:hint="default"/>
        <w:b/>
        <w:i w:val="0"/>
        <w:sz w:val="24"/>
      </w:rPr>
    </w:lvl>
    <w:lvl w:ilvl="2">
      <w:start w:val="1"/>
      <w:numFmt w:val="decimal"/>
      <w:pStyle w:val="Heading3"/>
      <w:suff w:val="space"/>
      <w:lvlText w:val="%1.%2.%3 "/>
      <w:lvlJc w:val="left"/>
      <w:pPr>
        <w:ind w:left="3096" w:hanging="3096"/>
      </w:pPr>
      <w:rPr>
        <w:rFonts w:hint="default"/>
        <w:b/>
        <w:i w:val="0"/>
        <w:sz w:val="24"/>
        <w:szCs w:val="24"/>
      </w:rPr>
    </w:lvl>
    <w:lvl w:ilvl="3">
      <w:start w:val="1"/>
      <w:numFmt w:val="decimal"/>
      <w:pStyle w:val="Heading4"/>
      <w:suff w:val="space"/>
      <w:lvlText w:val="%1.%2.%3.%4"/>
      <w:lvlJc w:val="left"/>
      <w:pPr>
        <w:ind w:left="0" w:firstLine="0"/>
      </w:pPr>
      <w:rPr>
        <w:rFonts w:hint="default"/>
        <w:b/>
        <w:i w:val="0"/>
        <w:sz w:val="24"/>
        <w:szCs w:val="24"/>
      </w:rPr>
    </w:lvl>
    <w:lvl w:ilvl="4">
      <w:start w:val="1"/>
      <w:numFmt w:val="decimal"/>
      <w:lvlRestart w:val="0"/>
      <w:suff w:val="space"/>
      <w:lvlText w:val="%1.%2.%3.%5"/>
      <w:lvlJc w:val="center"/>
      <w:pPr>
        <w:ind w:left="0" w:firstLine="288"/>
      </w:pPr>
      <w:rPr>
        <w:rFonts w:ascii="Times New Roman Bold" w:hAnsi="Times New Roman Bold" w:hint="default"/>
        <w:b/>
        <w:i w:val="0"/>
        <w:sz w:val="24"/>
      </w:rPr>
    </w:lvl>
    <w:lvl w:ilvl="5">
      <w:start w:val="1"/>
      <w:numFmt w:val="decimal"/>
      <w:lvlRestart w:val="0"/>
      <w:pStyle w:val="Heading6"/>
      <w:suff w:val="space"/>
      <w:lvlText w:val="Appendix %5.%6"/>
      <w:lvlJc w:val="center"/>
      <w:pPr>
        <w:ind w:left="4104" w:hanging="1584"/>
      </w:pPr>
      <w:rPr>
        <w:rFonts w:hint="default"/>
      </w:rPr>
    </w:lvl>
    <w:lvl w:ilvl="6">
      <w:start w:val="1"/>
      <w:numFmt w:val="decimal"/>
      <w:lvlRestart w:val="0"/>
      <w:pStyle w:val="Heading7"/>
      <w:suff w:val="space"/>
      <w:lvlText w:val="Appendix %5.%6.%7"/>
      <w:lvlJc w:val="left"/>
      <w:pPr>
        <w:ind w:left="5544" w:hanging="338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CDE4E20"/>
    <w:multiLevelType w:val="multilevel"/>
    <w:tmpl w:val="E8605FD6"/>
    <w:lvl w:ilvl="0">
      <w:start w:val="1"/>
      <w:numFmt w:val="decimal"/>
      <w:suff w:val="space"/>
      <w:lvlText w:val="%1.0"/>
      <w:lvlJc w:val="left"/>
      <w:pPr>
        <w:ind w:left="792" w:hanging="792"/>
      </w:pPr>
      <w:rPr>
        <w:rFonts w:hint="default"/>
        <w:b/>
        <w:i w:val="0"/>
        <w:sz w:val="24"/>
        <w:szCs w:val="24"/>
      </w:rPr>
    </w:lvl>
    <w:lvl w:ilvl="1">
      <w:start w:val="1"/>
      <w:numFmt w:val="decimal"/>
      <w:suff w:val="space"/>
      <w:lvlText w:val="%1.%2"/>
      <w:lvlJc w:val="left"/>
      <w:pPr>
        <w:ind w:left="1656" w:hanging="864"/>
      </w:pPr>
      <w:rPr>
        <w:rFonts w:hint="default"/>
        <w:b/>
        <w:i w:val="0"/>
        <w:sz w:val="24"/>
      </w:rPr>
    </w:lvl>
    <w:lvl w:ilvl="2">
      <w:start w:val="1"/>
      <w:numFmt w:val="decimal"/>
      <w:suff w:val="space"/>
      <w:lvlText w:val="%1.%2.%3 "/>
      <w:lvlJc w:val="left"/>
      <w:pPr>
        <w:ind w:left="3096" w:hanging="1440"/>
      </w:pPr>
      <w:rPr>
        <w:rFonts w:hint="default"/>
        <w:b/>
        <w:i w:val="0"/>
        <w:sz w:val="24"/>
        <w:szCs w:val="24"/>
      </w:rPr>
    </w:lvl>
    <w:lvl w:ilvl="3">
      <w:start w:val="1"/>
      <w:numFmt w:val="decimal"/>
      <w:suff w:val="space"/>
      <w:lvlText w:val="%1.%2.%3.%4"/>
      <w:lvlJc w:val="left"/>
      <w:pPr>
        <w:ind w:left="4824" w:hanging="1728"/>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5C149AB"/>
    <w:multiLevelType w:val="multilevel"/>
    <w:tmpl w:val="B7689ACC"/>
    <w:lvl w:ilvl="0">
      <w:start w:val="1"/>
      <w:numFmt w:val="upperLetter"/>
      <w:lvlText w:val="Appendix %1 "/>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D8C3386"/>
    <w:multiLevelType w:val="multilevel"/>
    <w:tmpl w:val="2814E058"/>
    <w:lvl w:ilvl="0">
      <w:start w:val="1"/>
      <w:numFmt w:val="upperLetter"/>
      <w:lvlText w:val="Appendix %1 "/>
      <w:lvlJc w:val="left"/>
      <w:pPr>
        <w:ind w:left="540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suff w:val="space"/>
      <w:lvlText w:val="Appendix %1.%2 "/>
      <w:lvlJc w:val="left"/>
      <w:pPr>
        <w:ind w:left="720" w:hanging="720"/>
      </w:pPr>
      <w:rPr>
        <w:rFonts w:ascii="Times New Roman Bold" w:hAnsi="Times New Roman Bold" w:hint="default"/>
        <w:b/>
        <w:i w:val="0"/>
        <w:sz w:val="24"/>
      </w:rPr>
    </w:lvl>
    <w:lvl w:ilvl="2">
      <w:start w:val="1"/>
      <w:numFmt w:val="decimal"/>
      <w:suff w:val="space"/>
      <w:lvlText w:val="Appendix %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suff w:val="space"/>
      <w:lvlText w:val="%5-%6-%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F5549A0"/>
    <w:multiLevelType w:val="hybridMultilevel"/>
    <w:tmpl w:val="63148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9559AF"/>
    <w:multiLevelType w:val="multilevel"/>
    <w:tmpl w:val="36968D00"/>
    <w:lvl w:ilvl="0">
      <w:start w:val="1"/>
      <w:numFmt w:val="upperLetter"/>
      <w:lvlText w:val="Appendix %1 "/>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5376EE6"/>
    <w:multiLevelType w:val="multilevel"/>
    <w:tmpl w:val="B7689ACC"/>
    <w:lvl w:ilvl="0">
      <w:start w:val="1"/>
      <w:numFmt w:val="upperLetter"/>
      <w:lvlText w:val="Appendix %1 "/>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A357C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3051BC"/>
    <w:multiLevelType w:val="hybridMultilevel"/>
    <w:tmpl w:val="DB5A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2E388D"/>
    <w:multiLevelType w:val="hybridMultilevel"/>
    <w:tmpl w:val="BF220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610848"/>
    <w:multiLevelType w:val="hybridMultilevel"/>
    <w:tmpl w:val="B3429694"/>
    <w:lvl w:ilvl="0" w:tplc="8CAA0052">
      <w:start w:val="1"/>
      <w:numFmt w:val="decimal"/>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756846"/>
    <w:multiLevelType w:val="multilevel"/>
    <w:tmpl w:val="4A368C26"/>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space"/>
      <w:lvlText w:val="Appendix %5"/>
      <w:lvlJc w:val="left"/>
      <w:pPr>
        <w:ind w:left="0" w:firstLine="0"/>
      </w:pPr>
      <w:rPr>
        <w:rFonts w:hint="default"/>
        <w:b/>
        <w:i w:val="0"/>
        <w:caps w:val="0"/>
        <w:sz w:val="24"/>
        <w:szCs w:val="24"/>
      </w:rPr>
    </w:lvl>
    <w:lvl w:ilvl="5">
      <w:start w:val="1"/>
      <w:numFmt w:val="decimal"/>
      <w:pStyle w:val="AppSection"/>
      <w:suff w:val="space"/>
      <w:lvlText w:val="Appendix %5.%6"/>
      <w:lvlJc w:val="left"/>
      <w:pPr>
        <w:ind w:left="0" w:firstLine="0"/>
      </w:pPr>
      <w:rPr>
        <w:rFonts w:hint="default"/>
        <w:b/>
        <w:i w:val="0"/>
        <w:sz w:val="24"/>
        <w:szCs w:val="24"/>
      </w:rPr>
    </w:lvl>
    <w:lvl w:ilvl="6">
      <w:start w:val="1"/>
      <w:numFmt w:val="decimal"/>
      <w:pStyle w:val="AppSubsection"/>
      <w:suff w:val="space"/>
      <w:lvlText w:val="Appendix %5.%6.%7"/>
      <w:lvlJc w:val="left"/>
      <w:pPr>
        <w:ind w:left="0"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23" w15:restartNumberingAfterBreak="0">
    <w:nsid w:val="4D480D19"/>
    <w:multiLevelType w:val="multilevel"/>
    <w:tmpl w:val="23C6E0A2"/>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val="0"/>
        <w:sz w:val="24"/>
        <w:szCs w:val="24"/>
      </w:rPr>
    </w:lvl>
    <w:lvl w:ilvl="5">
      <w:start w:val="1"/>
      <w:numFmt w:val="decimal"/>
      <w:suff w:val="space"/>
      <w:lvlText w:val="%5.%6"/>
      <w:lvlJc w:val="left"/>
      <w:pPr>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24" w15:restartNumberingAfterBreak="0">
    <w:nsid w:val="524036BA"/>
    <w:multiLevelType w:val="hybridMultilevel"/>
    <w:tmpl w:val="97F0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8135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58C6B7F"/>
    <w:multiLevelType w:val="hybridMultilevel"/>
    <w:tmpl w:val="30A0C888"/>
    <w:lvl w:ilvl="0" w:tplc="697C48CA">
      <w:start w:val="1"/>
      <w:numFmt w:val="upperLetter"/>
      <w:lvlText w:val="Appendix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5F39AB"/>
    <w:multiLevelType w:val="multilevel"/>
    <w:tmpl w:val="6A62C046"/>
    <w:lvl w:ilvl="0">
      <w:start w:val="1"/>
      <w:numFmt w:val="upperLetter"/>
      <w:lvlText w:val="Appendix %1 "/>
      <w:lvlJc w:val="left"/>
      <w:pPr>
        <w:ind w:left="360" w:hanging="360"/>
      </w:pPr>
      <w:rPr>
        <w:rFonts w:ascii="Times New Roman" w:hAnsi="Times New Roman"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4DF5D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F966049"/>
    <w:multiLevelType w:val="multilevel"/>
    <w:tmpl w:val="84869986"/>
    <w:lvl w:ilvl="0">
      <w:start w:val="1"/>
      <w:numFmt w:val="upperLetter"/>
      <w:lvlText w:val="Appendix %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0"/>
  </w:num>
  <w:num w:numId="8">
    <w:abstractNumId w:val="1"/>
  </w:num>
  <w:num w:numId="9">
    <w:abstractNumId w:val="3"/>
  </w:num>
  <w:num w:numId="10">
    <w:abstractNumId w:val="2"/>
  </w:num>
  <w:num w:numId="11">
    <w:abstractNumId w:val="8"/>
  </w:num>
  <w:num w:numId="12">
    <w:abstractNumId w:val="23"/>
  </w:num>
  <w:num w:numId="13">
    <w:abstractNumId w:val="10"/>
  </w:num>
  <w:num w:numId="14">
    <w:abstractNumId w:val="14"/>
  </w:num>
  <w:num w:numId="15">
    <w:abstractNumId w:val="2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6"/>
  </w:num>
  <w:num w:numId="23">
    <w:abstractNumId w:val="16"/>
  </w:num>
  <w:num w:numId="24">
    <w:abstractNumId w:val="25"/>
  </w:num>
  <w:num w:numId="25">
    <w:abstractNumId w:val="18"/>
  </w:num>
  <w:num w:numId="26">
    <w:abstractNumId w:val="13"/>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2"/>
  </w:num>
  <w:num w:numId="30">
    <w:abstractNumId w:val="22"/>
  </w:num>
  <w:num w:numId="31">
    <w:abstractNumId w:val="22"/>
  </w:num>
  <w:num w:numId="32">
    <w:abstractNumId w:val="21"/>
  </w:num>
  <w:num w:numId="33">
    <w:abstractNumId w:val="20"/>
  </w:num>
  <w:num w:numId="34">
    <w:abstractNumId w:val="19"/>
  </w:num>
  <w:num w:numId="35">
    <w:abstractNumId w:val="24"/>
  </w:num>
  <w:num w:numId="36">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DC7019"/>
    <w:rsid w:val="000000E2"/>
    <w:rsid w:val="0000139C"/>
    <w:rsid w:val="00001A56"/>
    <w:rsid w:val="00001C37"/>
    <w:rsid w:val="000036D2"/>
    <w:rsid w:val="00007079"/>
    <w:rsid w:val="00010FEE"/>
    <w:rsid w:val="0001177E"/>
    <w:rsid w:val="0001649C"/>
    <w:rsid w:val="00020691"/>
    <w:rsid w:val="0002247B"/>
    <w:rsid w:val="00026E3B"/>
    <w:rsid w:val="00030995"/>
    <w:rsid w:val="00035D1E"/>
    <w:rsid w:val="00037CEE"/>
    <w:rsid w:val="000439D6"/>
    <w:rsid w:val="0004550E"/>
    <w:rsid w:val="00062A98"/>
    <w:rsid w:val="000635D4"/>
    <w:rsid w:val="00063ACA"/>
    <w:rsid w:val="00064169"/>
    <w:rsid w:val="00066B34"/>
    <w:rsid w:val="00083A79"/>
    <w:rsid w:val="00086364"/>
    <w:rsid w:val="00091C8E"/>
    <w:rsid w:val="0009450D"/>
    <w:rsid w:val="00096E9C"/>
    <w:rsid w:val="000A3A3B"/>
    <w:rsid w:val="000A44B0"/>
    <w:rsid w:val="000B0C6D"/>
    <w:rsid w:val="000B716F"/>
    <w:rsid w:val="000C0539"/>
    <w:rsid w:val="000D2AA4"/>
    <w:rsid w:val="000D6227"/>
    <w:rsid w:val="000F56B9"/>
    <w:rsid w:val="000F5DBB"/>
    <w:rsid w:val="00107DBF"/>
    <w:rsid w:val="0011612C"/>
    <w:rsid w:val="0011645E"/>
    <w:rsid w:val="00116BE1"/>
    <w:rsid w:val="00121052"/>
    <w:rsid w:val="0012127B"/>
    <w:rsid w:val="00124B83"/>
    <w:rsid w:val="0013002B"/>
    <w:rsid w:val="00130B6B"/>
    <w:rsid w:val="00131BB5"/>
    <w:rsid w:val="001324BC"/>
    <w:rsid w:val="00150EF7"/>
    <w:rsid w:val="0016178F"/>
    <w:rsid w:val="0016572C"/>
    <w:rsid w:val="0017058A"/>
    <w:rsid w:val="00174952"/>
    <w:rsid w:val="00186B52"/>
    <w:rsid w:val="001A1923"/>
    <w:rsid w:val="001A5B53"/>
    <w:rsid w:val="001A69E5"/>
    <w:rsid w:val="001C1C2F"/>
    <w:rsid w:val="001C20C1"/>
    <w:rsid w:val="001C4284"/>
    <w:rsid w:val="001C5A97"/>
    <w:rsid w:val="001C5B28"/>
    <w:rsid w:val="001C7AFC"/>
    <w:rsid w:val="001C7CDC"/>
    <w:rsid w:val="001D3F1D"/>
    <w:rsid w:val="001D5C8B"/>
    <w:rsid w:val="001E527E"/>
    <w:rsid w:val="001F3C64"/>
    <w:rsid w:val="00200B2E"/>
    <w:rsid w:val="002060D7"/>
    <w:rsid w:val="002071F5"/>
    <w:rsid w:val="00212F16"/>
    <w:rsid w:val="002428FA"/>
    <w:rsid w:val="00243510"/>
    <w:rsid w:val="00243770"/>
    <w:rsid w:val="002466E5"/>
    <w:rsid w:val="0025093C"/>
    <w:rsid w:val="00261153"/>
    <w:rsid w:val="00267158"/>
    <w:rsid w:val="002706BA"/>
    <w:rsid w:val="00271AF8"/>
    <w:rsid w:val="00271C20"/>
    <w:rsid w:val="00276E7E"/>
    <w:rsid w:val="00281E1B"/>
    <w:rsid w:val="002836A9"/>
    <w:rsid w:val="0028782F"/>
    <w:rsid w:val="00295A1C"/>
    <w:rsid w:val="00297C51"/>
    <w:rsid w:val="002B41A8"/>
    <w:rsid w:val="002C09FD"/>
    <w:rsid w:val="002C0A6D"/>
    <w:rsid w:val="002C1106"/>
    <w:rsid w:val="002D01B1"/>
    <w:rsid w:val="002D11E0"/>
    <w:rsid w:val="002E4056"/>
    <w:rsid w:val="002F1CAE"/>
    <w:rsid w:val="003003F4"/>
    <w:rsid w:val="0030592B"/>
    <w:rsid w:val="00307A4C"/>
    <w:rsid w:val="00310C98"/>
    <w:rsid w:val="00326C4F"/>
    <w:rsid w:val="00331A4F"/>
    <w:rsid w:val="00331E73"/>
    <w:rsid w:val="00332B1B"/>
    <w:rsid w:val="00337CC7"/>
    <w:rsid w:val="00341988"/>
    <w:rsid w:val="0035629D"/>
    <w:rsid w:val="003606F8"/>
    <w:rsid w:val="00361C81"/>
    <w:rsid w:val="00362519"/>
    <w:rsid w:val="00367476"/>
    <w:rsid w:val="003719BE"/>
    <w:rsid w:val="003822AC"/>
    <w:rsid w:val="00395305"/>
    <w:rsid w:val="003A25F2"/>
    <w:rsid w:val="003A34DE"/>
    <w:rsid w:val="003B1894"/>
    <w:rsid w:val="003B4387"/>
    <w:rsid w:val="003B7B2F"/>
    <w:rsid w:val="003C435E"/>
    <w:rsid w:val="003C791E"/>
    <w:rsid w:val="003D1F85"/>
    <w:rsid w:val="003E30D6"/>
    <w:rsid w:val="003E31E1"/>
    <w:rsid w:val="003E5F33"/>
    <w:rsid w:val="003F1C72"/>
    <w:rsid w:val="003F6A2B"/>
    <w:rsid w:val="004002DA"/>
    <w:rsid w:val="004022A7"/>
    <w:rsid w:val="004128EE"/>
    <w:rsid w:val="0042151D"/>
    <w:rsid w:val="004250A3"/>
    <w:rsid w:val="00425332"/>
    <w:rsid w:val="00430806"/>
    <w:rsid w:val="004365AA"/>
    <w:rsid w:val="004367F6"/>
    <w:rsid w:val="00450673"/>
    <w:rsid w:val="00451CB4"/>
    <w:rsid w:val="00455D94"/>
    <w:rsid w:val="004571C2"/>
    <w:rsid w:val="0046438E"/>
    <w:rsid w:val="00474137"/>
    <w:rsid w:val="004751A5"/>
    <w:rsid w:val="00482CF6"/>
    <w:rsid w:val="00486073"/>
    <w:rsid w:val="00486137"/>
    <w:rsid w:val="00486762"/>
    <w:rsid w:val="00486A25"/>
    <w:rsid w:val="00492F5A"/>
    <w:rsid w:val="0049590A"/>
    <w:rsid w:val="00495B23"/>
    <w:rsid w:val="004B0107"/>
    <w:rsid w:val="004B13AB"/>
    <w:rsid w:val="004B7295"/>
    <w:rsid w:val="004B7B28"/>
    <w:rsid w:val="004D03E2"/>
    <w:rsid w:val="004D7AA4"/>
    <w:rsid w:val="004E32F7"/>
    <w:rsid w:val="004E3B59"/>
    <w:rsid w:val="004E5E20"/>
    <w:rsid w:val="004F0846"/>
    <w:rsid w:val="004F223B"/>
    <w:rsid w:val="004F5D61"/>
    <w:rsid w:val="004F605E"/>
    <w:rsid w:val="004F7CAF"/>
    <w:rsid w:val="005040A4"/>
    <w:rsid w:val="00505305"/>
    <w:rsid w:val="00507649"/>
    <w:rsid w:val="00524533"/>
    <w:rsid w:val="005277EB"/>
    <w:rsid w:val="005306EB"/>
    <w:rsid w:val="00536110"/>
    <w:rsid w:val="00536867"/>
    <w:rsid w:val="00537BA3"/>
    <w:rsid w:val="00542B1D"/>
    <w:rsid w:val="00557281"/>
    <w:rsid w:val="005641CB"/>
    <w:rsid w:val="0056532E"/>
    <w:rsid w:val="00567659"/>
    <w:rsid w:val="00570725"/>
    <w:rsid w:val="0057324B"/>
    <w:rsid w:val="00576D97"/>
    <w:rsid w:val="005803AF"/>
    <w:rsid w:val="00584ADB"/>
    <w:rsid w:val="005C7A08"/>
    <w:rsid w:val="005D12FD"/>
    <w:rsid w:val="005D167C"/>
    <w:rsid w:val="005D40C2"/>
    <w:rsid w:val="005D4D3B"/>
    <w:rsid w:val="005E74F2"/>
    <w:rsid w:val="005E7DD1"/>
    <w:rsid w:val="005F56E0"/>
    <w:rsid w:val="00613270"/>
    <w:rsid w:val="00617060"/>
    <w:rsid w:val="00617AC0"/>
    <w:rsid w:val="00622857"/>
    <w:rsid w:val="006250C2"/>
    <w:rsid w:val="00633C36"/>
    <w:rsid w:val="00636C11"/>
    <w:rsid w:val="00641B52"/>
    <w:rsid w:val="006425BF"/>
    <w:rsid w:val="0065186A"/>
    <w:rsid w:val="00656EE6"/>
    <w:rsid w:val="00662856"/>
    <w:rsid w:val="006713F1"/>
    <w:rsid w:val="00676758"/>
    <w:rsid w:val="00686B32"/>
    <w:rsid w:val="0069134F"/>
    <w:rsid w:val="006935F2"/>
    <w:rsid w:val="00694341"/>
    <w:rsid w:val="00694982"/>
    <w:rsid w:val="006A348D"/>
    <w:rsid w:val="006A5780"/>
    <w:rsid w:val="006B1124"/>
    <w:rsid w:val="006B2590"/>
    <w:rsid w:val="006B6137"/>
    <w:rsid w:val="006C03CC"/>
    <w:rsid w:val="006C13DB"/>
    <w:rsid w:val="006C3E92"/>
    <w:rsid w:val="006D4F5B"/>
    <w:rsid w:val="006D5A31"/>
    <w:rsid w:val="006D6061"/>
    <w:rsid w:val="006D723D"/>
    <w:rsid w:val="006F6B3A"/>
    <w:rsid w:val="006F73B0"/>
    <w:rsid w:val="00701306"/>
    <w:rsid w:val="00715DD4"/>
    <w:rsid w:val="0074543F"/>
    <w:rsid w:val="00750C36"/>
    <w:rsid w:val="00753F8A"/>
    <w:rsid w:val="0075512D"/>
    <w:rsid w:val="00755786"/>
    <w:rsid w:val="0075752F"/>
    <w:rsid w:val="00760D0B"/>
    <w:rsid w:val="00765110"/>
    <w:rsid w:val="00765DD9"/>
    <w:rsid w:val="0076768F"/>
    <w:rsid w:val="00775294"/>
    <w:rsid w:val="00781BE0"/>
    <w:rsid w:val="00782026"/>
    <w:rsid w:val="0078622A"/>
    <w:rsid w:val="00792CE5"/>
    <w:rsid w:val="00796087"/>
    <w:rsid w:val="007A43BC"/>
    <w:rsid w:val="007B3646"/>
    <w:rsid w:val="007B3848"/>
    <w:rsid w:val="007B5DD8"/>
    <w:rsid w:val="007C1423"/>
    <w:rsid w:val="007E07DF"/>
    <w:rsid w:val="007E13A2"/>
    <w:rsid w:val="007E2ADD"/>
    <w:rsid w:val="007E4729"/>
    <w:rsid w:val="007F7CDE"/>
    <w:rsid w:val="00805024"/>
    <w:rsid w:val="0081319D"/>
    <w:rsid w:val="0082037A"/>
    <w:rsid w:val="00822639"/>
    <w:rsid w:val="00822EA4"/>
    <w:rsid w:val="00824678"/>
    <w:rsid w:val="00824B8C"/>
    <w:rsid w:val="00834193"/>
    <w:rsid w:val="00842BE5"/>
    <w:rsid w:val="008526FB"/>
    <w:rsid w:val="00863D37"/>
    <w:rsid w:val="00864B3B"/>
    <w:rsid w:val="008650E7"/>
    <w:rsid w:val="008720B5"/>
    <w:rsid w:val="00872F59"/>
    <w:rsid w:val="00877A79"/>
    <w:rsid w:val="008809E2"/>
    <w:rsid w:val="00880CCA"/>
    <w:rsid w:val="00881F16"/>
    <w:rsid w:val="0088646D"/>
    <w:rsid w:val="00894D63"/>
    <w:rsid w:val="00896178"/>
    <w:rsid w:val="008A110F"/>
    <w:rsid w:val="008A4541"/>
    <w:rsid w:val="008A64D6"/>
    <w:rsid w:val="008B7116"/>
    <w:rsid w:val="008D7D77"/>
    <w:rsid w:val="008E192E"/>
    <w:rsid w:val="008F10E7"/>
    <w:rsid w:val="008F2513"/>
    <w:rsid w:val="008F60CE"/>
    <w:rsid w:val="00901CC9"/>
    <w:rsid w:val="00905846"/>
    <w:rsid w:val="00905848"/>
    <w:rsid w:val="0091054F"/>
    <w:rsid w:val="00917370"/>
    <w:rsid w:val="00932701"/>
    <w:rsid w:val="00933068"/>
    <w:rsid w:val="00935BF4"/>
    <w:rsid w:val="00936D40"/>
    <w:rsid w:val="0094766A"/>
    <w:rsid w:val="009503B5"/>
    <w:rsid w:val="00954D0E"/>
    <w:rsid w:val="0097049D"/>
    <w:rsid w:val="00972D3B"/>
    <w:rsid w:val="00977828"/>
    <w:rsid w:val="0098061B"/>
    <w:rsid w:val="00987A37"/>
    <w:rsid w:val="009909AD"/>
    <w:rsid w:val="009936FB"/>
    <w:rsid w:val="0099539E"/>
    <w:rsid w:val="009B3B5D"/>
    <w:rsid w:val="009B5021"/>
    <w:rsid w:val="009C0F68"/>
    <w:rsid w:val="009C1A7A"/>
    <w:rsid w:val="009C283C"/>
    <w:rsid w:val="009C531E"/>
    <w:rsid w:val="009C7E52"/>
    <w:rsid w:val="009D536F"/>
    <w:rsid w:val="009D68CA"/>
    <w:rsid w:val="009E24BF"/>
    <w:rsid w:val="009E3542"/>
    <w:rsid w:val="009F5C13"/>
    <w:rsid w:val="00A12E35"/>
    <w:rsid w:val="00A1660F"/>
    <w:rsid w:val="00A208D2"/>
    <w:rsid w:val="00A21542"/>
    <w:rsid w:val="00A23857"/>
    <w:rsid w:val="00A248B7"/>
    <w:rsid w:val="00A30BDF"/>
    <w:rsid w:val="00A3281F"/>
    <w:rsid w:val="00A35269"/>
    <w:rsid w:val="00A4149D"/>
    <w:rsid w:val="00A4439F"/>
    <w:rsid w:val="00A4495A"/>
    <w:rsid w:val="00A45F73"/>
    <w:rsid w:val="00A469C9"/>
    <w:rsid w:val="00A56D12"/>
    <w:rsid w:val="00A71FCA"/>
    <w:rsid w:val="00A75099"/>
    <w:rsid w:val="00A8146F"/>
    <w:rsid w:val="00A84793"/>
    <w:rsid w:val="00A85537"/>
    <w:rsid w:val="00A96403"/>
    <w:rsid w:val="00A96B60"/>
    <w:rsid w:val="00AA2C6A"/>
    <w:rsid w:val="00AA3971"/>
    <w:rsid w:val="00AA3E52"/>
    <w:rsid w:val="00AA773F"/>
    <w:rsid w:val="00AA7BED"/>
    <w:rsid w:val="00AB08F3"/>
    <w:rsid w:val="00AB61E4"/>
    <w:rsid w:val="00AC258E"/>
    <w:rsid w:val="00AC29F2"/>
    <w:rsid w:val="00AC4CF3"/>
    <w:rsid w:val="00AC7DB1"/>
    <w:rsid w:val="00AD2AA9"/>
    <w:rsid w:val="00AD3A4F"/>
    <w:rsid w:val="00AE000E"/>
    <w:rsid w:val="00AE23D5"/>
    <w:rsid w:val="00AF0220"/>
    <w:rsid w:val="00AF3154"/>
    <w:rsid w:val="00AF38EB"/>
    <w:rsid w:val="00AF4354"/>
    <w:rsid w:val="00B00241"/>
    <w:rsid w:val="00B0177B"/>
    <w:rsid w:val="00B02DAB"/>
    <w:rsid w:val="00B0718A"/>
    <w:rsid w:val="00B11A8B"/>
    <w:rsid w:val="00B11E80"/>
    <w:rsid w:val="00B177A4"/>
    <w:rsid w:val="00B21DD8"/>
    <w:rsid w:val="00B27900"/>
    <w:rsid w:val="00B33801"/>
    <w:rsid w:val="00B3754F"/>
    <w:rsid w:val="00B407EB"/>
    <w:rsid w:val="00B40A0C"/>
    <w:rsid w:val="00B40E08"/>
    <w:rsid w:val="00B42340"/>
    <w:rsid w:val="00B424B6"/>
    <w:rsid w:val="00B46368"/>
    <w:rsid w:val="00B46E2C"/>
    <w:rsid w:val="00B56F3C"/>
    <w:rsid w:val="00B57E9B"/>
    <w:rsid w:val="00B614F2"/>
    <w:rsid w:val="00B74B27"/>
    <w:rsid w:val="00B917F0"/>
    <w:rsid w:val="00B921A3"/>
    <w:rsid w:val="00B95CAC"/>
    <w:rsid w:val="00B96F03"/>
    <w:rsid w:val="00B972E3"/>
    <w:rsid w:val="00B975CF"/>
    <w:rsid w:val="00BA04E7"/>
    <w:rsid w:val="00BB49CD"/>
    <w:rsid w:val="00BB4FAE"/>
    <w:rsid w:val="00BB500A"/>
    <w:rsid w:val="00BB57F1"/>
    <w:rsid w:val="00BB6461"/>
    <w:rsid w:val="00BB77FD"/>
    <w:rsid w:val="00BB7CE5"/>
    <w:rsid w:val="00BC04A6"/>
    <w:rsid w:val="00BC2477"/>
    <w:rsid w:val="00BC4E21"/>
    <w:rsid w:val="00BC734C"/>
    <w:rsid w:val="00BD0A9E"/>
    <w:rsid w:val="00BD6570"/>
    <w:rsid w:val="00BD6DBD"/>
    <w:rsid w:val="00BE1BD6"/>
    <w:rsid w:val="00BE5EFE"/>
    <w:rsid w:val="00BF71F0"/>
    <w:rsid w:val="00BF7616"/>
    <w:rsid w:val="00BF7D4D"/>
    <w:rsid w:val="00C1541D"/>
    <w:rsid w:val="00C27330"/>
    <w:rsid w:val="00C3138E"/>
    <w:rsid w:val="00C328C1"/>
    <w:rsid w:val="00C35A51"/>
    <w:rsid w:val="00C36F10"/>
    <w:rsid w:val="00C37FBC"/>
    <w:rsid w:val="00C422CB"/>
    <w:rsid w:val="00C43878"/>
    <w:rsid w:val="00C45418"/>
    <w:rsid w:val="00C4735A"/>
    <w:rsid w:val="00C4772D"/>
    <w:rsid w:val="00C5434B"/>
    <w:rsid w:val="00C672EB"/>
    <w:rsid w:val="00C720F5"/>
    <w:rsid w:val="00C723E4"/>
    <w:rsid w:val="00C77F5E"/>
    <w:rsid w:val="00C91F3A"/>
    <w:rsid w:val="00C9228E"/>
    <w:rsid w:val="00CA2BC8"/>
    <w:rsid w:val="00CA4246"/>
    <w:rsid w:val="00CA5AB9"/>
    <w:rsid w:val="00CA5C1D"/>
    <w:rsid w:val="00CA6559"/>
    <w:rsid w:val="00CB03F9"/>
    <w:rsid w:val="00CC5E7C"/>
    <w:rsid w:val="00CD029A"/>
    <w:rsid w:val="00CD0D4D"/>
    <w:rsid w:val="00CE2814"/>
    <w:rsid w:val="00CE2FA5"/>
    <w:rsid w:val="00CF738B"/>
    <w:rsid w:val="00D004F3"/>
    <w:rsid w:val="00D0421C"/>
    <w:rsid w:val="00D057FC"/>
    <w:rsid w:val="00D06DD6"/>
    <w:rsid w:val="00D07708"/>
    <w:rsid w:val="00D15C98"/>
    <w:rsid w:val="00D15F33"/>
    <w:rsid w:val="00D21791"/>
    <w:rsid w:val="00D341EA"/>
    <w:rsid w:val="00D369C8"/>
    <w:rsid w:val="00D3727B"/>
    <w:rsid w:val="00D37718"/>
    <w:rsid w:val="00D37AD9"/>
    <w:rsid w:val="00D443F7"/>
    <w:rsid w:val="00D476A9"/>
    <w:rsid w:val="00D51B96"/>
    <w:rsid w:val="00D52D15"/>
    <w:rsid w:val="00D530BC"/>
    <w:rsid w:val="00D74CB6"/>
    <w:rsid w:val="00D76142"/>
    <w:rsid w:val="00D81ED0"/>
    <w:rsid w:val="00D904AB"/>
    <w:rsid w:val="00D916E2"/>
    <w:rsid w:val="00D97469"/>
    <w:rsid w:val="00DA02D5"/>
    <w:rsid w:val="00DA5BA8"/>
    <w:rsid w:val="00DA7F20"/>
    <w:rsid w:val="00DC7019"/>
    <w:rsid w:val="00DC75C0"/>
    <w:rsid w:val="00DD1AE4"/>
    <w:rsid w:val="00DD3F82"/>
    <w:rsid w:val="00DF31DD"/>
    <w:rsid w:val="00DF4722"/>
    <w:rsid w:val="00DF66D2"/>
    <w:rsid w:val="00E26CFF"/>
    <w:rsid w:val="00E30E30"/>
    <w:rsid w:val="00E32D09"/>
    <w:rsid w:val="00E34012"/>
    <w:rsid w:val="00E34921"/>
    <w:rsid w:val="00E35361"/>
    <w:rsid w:val="00E36565"/>
    <w:rsid w:val="00E36795"/>
    <w:rsid w:val="00E40A3A"/>
    <w:rsid w:val="00E456F4"/>
    <w:rsid w:val="00E51830"/>
    <w:rsid w:val="00E65256"/>
    <w:rsid w:val="00E73EC1"/>
    <w:rsid w:val="00E751B9"/>
    <w:rsid w:val="00E75A07"/>
    <w:rsid w:val="00E80F42"/>
    <w:rsid w:val="00E810AE"/>
    <w:rsid w:val="00E878E3"/>
    <w:rsid w:val="00E96EF3"/>
    <w:rsid w:val="00EA2796"/>
    <w:rsid w:val="00EB0892"/>
    <w:rsid w:val="00EB74F2"/>
    <w:rsid w:val="00EC44B8"/>
    <w:rsid w:val="00ED73FB"/>
    <w:rsid w:val="00EE18A4"/>
    <w:rsid w:val="00EE1957"/>
    <w:rsid w:val="00EE39A3"/>
    <w:rsid w:val="00EE638A"/>
    <w:rsid w:val="00F0330D"/>
    <w:rsid w:val="00F05303"/>
    <w:rsid w:val="00F102EE"/>
    <w:rsid w:val="00F114C4"/>
    <w:rsid w:val="00F1294E"/>
    <w:rsid w:val="00F22C99"/>
    <w:rsid w:val="00F24A51"/>
    <w:rsid w:val="00F3047B"/>
    <w:rsid w:val="00F34251"/>
    <w:rsid w:val="00F34350"/>
    <w:rsid w:val="00F36279"/>
    <w:rsid w:val="00F44076"/>
    <w:rsid w:val="00F4637B"/>
    <w:rsid w:val="00F46A24"/>
    <w:rsid w:val="00F46DD1"/>
    <w:rsid w:val="00F4707E"/>
    <w:rsid w:val="00F51971"/>
    <w:rsid w:val="00F53DF6"/>
    <w:rsid w:val="00F56B64"/>
    <w:rsid w:val="00F61566"/>
    <w:rsid w:val="00F642AA"/>
    <w:rsid w:val="00F734EE"/>
    <w:rsid w:val="00F73552"/>
    <w:rsid w:val="00F76B37"/>
    <w:rsid w:val="00F804E5"/>
    <w:rsid w:val="00F91BDB"/>
    <w:rsid w:val="00F93118"/>
    <w:rsid w:val="00F93A35"/>
    <w:rsid w:val="00FB0078"/>
    <w:rsid w:val="00FB402B"/>
    <w:rsid w:val="00FB6AA1"/>
    <w:rsid w:val="00FD2966"/>
    <w:rsid w:val="00FD4262"/>
    <w:rsid w:val="00FD7DE5"/>
    <w:rsid w:val="00FF3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D23AF1"/>
  <w14:defaultImageDpi w14:val="330"/>
  <w15:chartTrackingRefBased/>
  <w15:docId w15:val="{C7A42FE7-CFEC-430D-9646-92B55BE1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9" w:uiPriority="39"/>
    <w:lsdException w:name="footer" w:uiPriority="99"/>
    <w:lsdException w:name="caption" w:qFormat="1"/>
    <w:lsdException w:name="table of figures" w:uiPriority="99"/>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6F8"/>
    <w:pPr>
      <w:spacing w:line="480" w:lineRule="auto"/>
      <w:ind w:firstLine="720"/>
      <w:jc w:val="both"/>
    </w:pPr>
    <w:rPr>
      <w:sz w:val="24"/>
      <w:szCs w:val="24"/>
    </w:rPr>
  </w:style>
  <w:style w:type="paragraph" w:styleId="Heading1">
    <w:name w:val="heading 1"/>
    <w:basedOn w:val="Normal"/>
    <w:next w:val="Normal"/>
    <w:qFormat/>
    <w:rsid w:val="00295A1C"/>
    <w:pPr>
      <w:keepNext/>
      <w:pageBreakBefore/>
      <w:numPr>
        <w:numId w:val="1"/>
      </w:numPr>
      <w:spacing w:after="960"/>
      <w:jc w:val="center"/>
      <w:outlineLvl w:val="0"/>
    </w:pPr>
    <w:rPr>
      <w:rFonts w:cs="Arial"/>
      <w:b/>
      <w:bCs/>
    </w:rPr>
  </w:style>
  <w:style w:type="paragraph" w:styleId="Heading2">
    <w:name w:val="heading 2"/>
    <w:basedOn w:val="Heading1"/>
    <w:next w:val="Normal"/>
    <w:qFormat/>
    <w:rsid w:val="00CA4246"/>
    <w:pPr>
      <w:pageBreakBefore w:val="0"/>
      <w:numPr>
        <w:ilvl w:val="1"/>
      </w:numPr>
      <w:spacing w:before="960" w:after="480"/>
      <w:ind w:left="0" w:firstLine="0"/>
      <w:contextualSpacing/>
      <w:outlineLvl w:val="1"/>
    </w:pPr>
    <w:rPr>
      <w:bCs w:val="0"/>
      <w:iCs/>
    </w:rPr>
  </w:style>
  <w:style w:type="paragraph" w:styleId="Heading3">
    <w:name w:val="heading 3"/>
    <w:basedOn w:val="Heading2"/>
    <w:next w:val="Normal"/>
    <w:qFormat/>
    <w:rsid w:val="00B27900"/>
    <w:pPr>
      <w:numPr>
        <w:ilvl w:val="2"/>
      </w:numPr>
      <w:spacing w:before="480"/>
      <w:jc w:val="left"/>
      <w:outlineLvl w:val="2"/>
    </w:pPr>
    <w:rPr>
      <w:bCs/>
    </w:rPr>
  </w:style>
  <w:style w:type="paragraph" w:styleId="Heading4">
    <w:name w:val="heading 4"/>
    <w:basedOn w:val="Heading3"/>
    <w:next w:val="Normal"/>
    <w:qFormat/>
    <w:rsid w:val="00B27900"/>
    <w:pPr>
      <w:numPr>
        <w:ilvl w:val="3"/>
      </w:numPr>
      <w:spacing w:after="0"/>
      <w:contextualSpacing w:val="0"/>
      <w:outlineLvl w:val="3"/>
    </w:pPr>
    <w:rPr>
      <w:bCs w:val="0"/>
    </w:rPr>
  </w:style>
  <w:style w:type="paragraph" w:styleId="Heading5">
    <w:name w:val="heading 5"/>
    <w:basedOn w:val="Normal"/>
    <w:next w:val="Normal"/>
    <w:qFormat/>
    <w:rsid w:val="00DD1AE4"/>
    <w:pPr>
      <w:pageBreakBefore/>
      <w:numPr>
        <w:numId w:val="32"/>
      </w:numPr>
      <w:spacing w:after="720"/>
      <w:jc w:val="center"/>
      <w:outlineLvl w:val="4"/>
    </w:pPr>
    <w:rPr>
      <w:b/>
      <w:bCs/>
      <w:iCs/>
      <w:szCs w:val="26"/>
    </w:rPr>
  </w:style>
  <w:style w:type="paragraph" w:styleId="Heading6">
    <w:name w:val="heading 6"/>
    <w:basedOn w:val="Normal"/>
    <w:next w:val="Normal"/>
    <w:link w:val="Heading6Char"/>
    <w:unhideWhenUsed/>
    <w:qFormat/>
    <w:rsid w:val="005D40C2"/>
    <w:pPr>
      <w:keepNext/>
      <w:numPr>
        <w:ilvl w:val="5"/>
        <w:numId w:val="1"/>
      </w:numPr>
      <w:spacing w:before="960" w:after="480"/>
      <w:jc w:val="center"/>
      <w:outlineLvl w:val="5"/>
    </w:pPr>
    <w:rPr>
      <w:b/>
      <w:bCs/>
      <w:szCs w:val="22"/>
    </w:rPr>
  </w:style>
  <w:style w:type="paragraph" w:styleId="Heading7">
    <w:name w:val="heading 7"/>
    <w:basedOn w:val="Normal"/>
    <w:next w:val="Normal"/>
    <w:link w:val="Heading7Char"/>
    <w:unhideWhenUsed/>
    <w:qFormat/>
    <w:rsid w:val="005D40C2"/>
    <w:pPr>
      <w:keepNext/>
      <w:numPr>
        <w:ilvl w:val="6"/>
        <w:numId w:val="1"/>
      </w:numPr>
      <w:spacing w:before="480" w:after="480"/>
      <w:jc w:val="left"/>
      <w:outlineLvl w:val="6"/>
    </w:pPr>
    <w:rPr>
      <w:rFonts w:ascii="Times New Roman Bold" w:hAnsi="Times New Roman Bold"/>
      <w:b/>
    </w:rPr>
  </w:style>
  <w:style w:type="paragraph" w:styleId="Heading8">
    <w:name w:val="heading 8"/>
    <w:basedOn w:val="Normal"/>
    <w:next w:val="Normal"/>
    <w:link w:val="Heading8Char"/>
    <w:semiHidden/>
    <w:unhideWhenUsed/>
    <w:qFormat/>
    <w:rsid w:val="00D97469"/>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D97469"/>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D40C2"/>
    <w:pPr>
      <w:tabs>
        <w:tab w:val="right" w:leader="dot" w:pos="9350"/>
      </w:tabs>
      <w:ind w:left="240" w:right="720" w:hanging="240"/>
    </w:pPr>
    <w:rPr>
      <w:b/>
    </w:r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rmal"/>
    <w:rsid w:val="00130B6B"/>
  </w:style>
  <w:style w:type="paragraph" w:styleId="Header">
    <w:name w:val="header"/>
    <w:basedOn w:val="Normal"/>
    <w:semiHidden/>
    <w:rsid w:val="00367476"/>
    <w:pPr>
      <w:tabs>
        <w:tab w:val="center" w:pos="4320"/>
        <w:tab w:val="right" w:pos="8640"/>
      </w:tabs>
    </w:pPr>
  </w:style>
  <w:style w:type="paragraph" w:styleId="TOC2">
    <w:name w:val="toc 2"/>
    <w:basedOn w:val="Normal"/>
    <w:next w:val="Normal"/>
    <w:autoRedefine/>
    <w:uiPriority w:val="39"/>
    <w:rsid w:val="00584ADB"/>
    <w:pPr>
      <w:tabs>
        <w:tab w:val="left" w:pos="1170"/>
        <w:tab w:val="right" w:leader="dot" w:pos="9350"/>
      </w:tabs>
      <w:ind w:left="504" w:firstLine="0"/>
    </w:pPr>
    <w:rPr>
      <w:b/>
    </w:rPr>
  </w:style>
  <w:style w:type="paragraph" w:styleId="TOC3">
    <w:name w:val="toc 3"/>
    <w:basedOn w:val="Normal"/>
    <w:next w:val="Normal"/>
    <w:autoRedefine/>
    <w:uiPriority w:val="39"/>
    <w:rsid w:val="00E80F42"/>
    <w:pPr>
      <w:tabs>
        <w:tab w:val="left" w:pos="1920"/>
        <w:tab w:val="right" w:leader="dot" w:pos="9350"/>
      </w:tabs>
      <w:ind w:left="1008" w:firstLine="0"/>
    </w:pPr>
    <w:rPr>
      <w:b/>
    </w:rPr>
  </w:style>
  <w:style w:type="paragraph" w:styleId="Footer">
    <w:name w:val="footer"/>
    <w:basedOn w:val="Normal"/>
    <w:link w:val="FooterChar"/>
    <w:uiPriority w:val="99"/>
    <w:rsid w:val="00367476"/>
    <w:pPr>
      <w:tabs>
        <w:tab w:val="center" w:pos="4320"/>
        <w:tab w:val="right" w:pos="8640"/>
      </w:tabs>
    </w:pPr>
  </w:style>
  <w:style w:type="paragraph" w:styleId="Caption">
    <w:name w:val="caption"/>
    <w:basedOn w:val="NoIndent"/>
    <w:next w:val="Normal"/>
    <w:qFormat/>
    <w:rsid w:val="00584ADB"/>
    <w:pPr>
      <w:outlineLvl w:val="8"/>
    </w:pPr>
    <w:rPr>
      <w:b/>
      <w:bCs/>
      <w:sz w:val="20"/>
      <w:szCs w:val="20"/>
    </w:rPr>
  </w:style>
  <w:style w:type="paragraph" w:styleId="TOC4">
    <w:name w:val="toc 4"/>
    <w:basedOn w:val="Normal"/>
    <w:next w:val="Normal"/>
    <w:autoRedefine/>
    <w:uiPriority w:val="39"/>
    <w:rsid w:val="00DA5BA8"/>
    <w:pPr>
      <w:ind w:left="1512" w:firstLine="0"/>
    </w:pPr>
    <w:rPr>
      <w:b/>
    </w:rPr>
  </w:style>
  <w:style w:type="paragraph" w:customStyle="1" w:styleId="Preliminary">
    <w:name w:val="Preliminary"/>
    <w:basedOn w:val="Heading1"/>
    <w:next w:val="Normal"/>
    <w:rsid w:val="00D81ED0"/>
    <w:pPr>
      <w:numPr>
        <w:numId w:val="0"/>
      </w:numPr>
    </w:pPr>
  </w:style>
  <w:style w:type="table" w:styleId="TableGrid">
    <w:name w:val="Table Grid"/>
    <w:basedOn w:val="TableNormal"/>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1D5C8B"/>
    <w:pPr>
      <w:ind w:left="240" w:hanging="240"/>
    </w:pPr>
    <w:rPr>
      <w:b/>
    </w:rPr>
  </w:style>
  <w:style w:type="paragraph" w:styleId="BalloonText">
    <w:name w:val="Balloon Text"/>
    <w:basedOn w:val="Normal"/>
    <w:link w:val="BalloonTextChar"/>
    <w:rsid w:val="00D97469"/>
    <w:pPr>
      <w:spacing w:line="240" w:lineRule="auto"/>
    </w:pPr>
    <w:rPr>
      <w:rFonts w:ascii="Segoe UI" w:hAnsi="Segoe UI" w:cs="Segoe UI"/>
      <w:sz w:val="18"/>
      <w:szCs w:val="18"/>
    </w:rPr>
  </w:style>
  <w:style w:type="character" w:customStyle="1" w:styleId="BalloonTextChar">
    <w:name w:val="Balloon Text Char"/>
    <w:link w:val="BalloonText"/>
    <w:rsid w:val="00D97469"/>
    <w:rPr>
      <w:rFonts w:ascii="Segoe UI" w:hAnsi="Segoe UI" w:cs="Segoe UI"/>
      <w:sz w:val="18"/>
      <w:szCs w:val="18"/>
    </w:rPr>
  </w:style>
  <w:style w:type="paragraph" w:styleId="Bibliography">
    <w:name w:val="Bibliography"/>
    <w:basedOn w:val="Normal"/>
    <w:next w:val="Normal"/>
    <w:uiPriority w:val="37"/>
    <w:semiHidden/>
    <w:unhideWhenUsed/>
    <w:rsid w:val="00D97469"/>
  </w:style>
  <w:style w:type="paragraph" w:styleId="BlockText">
    <w:name w:val="Block Text"/>
    <w:basedOn w:val="Normal"/>
    <w:rsid w:val="00D97469"/>
    <w:pPr>
      <w:spacing w:after="120"/>
      <w:ind w:left="1440" w:right="1440"/>
    </w:pPr>
  </w:style>
  <w:style w:type="paragraph" w:styleId="BodyText">
    <w:name w:val="Body Text"/>
    <w:basedOn w:val="Normal"/>
    <w:link w:val="BodyTextChar"/>
    <w:rsid w:val="00D97469"/>
    <w:pPr>
      <w:spacing w:after="120"/>
    </w:pPr>
  </w:style>
  <w:style w:type="character" w:customStyle="1" w:styleId="BodyTextChar">
    <w:name w:val="Body Text Char"/>
    <w:link w:val="BodyText"/>
    <w:rsid w:val="00D97469"/>
    <w:rPr>
      <w:sz w:val="24"/>
      <w:szCs w:val="24"/>
    </w:rPr>
  </w:style>
  <w:style w:type="paragraph" w:styleId="BodyText2">
    <w:name w:val="Body Text 2"/>
    <w:basedOn w:val="Normal"/>
    <w:link w:val="BodyText2Char"/>
    <w:rsid w:val="00D97469"/>
    <w:pPr>
      <w:spacing w:after="120"/>
    </w:pPr>
  </w:style>
  <w:style w:type="character" w:customStyle="1" w:styleId="BodyText2Char">
    <w:name w:val="Body Text 2 Char"/>
    <w:link w:val="BodyText2"/>
    <w:rsid w:val="00D97469"/>
    <w:rPr>
      <w:sz w:val="24"/>
      <w:szCs w:val="24"/>
    </w:rPr>
  </w:style>
  <w:style w:type="paragraph" w:styleId="BodyText3">
    <w:name w:val="Body Text 3"/>
    <w:basedOn w:val="Normal"/>
    <w:link w:val="BodyText3Char"/>
    <w:rsid w:val="00D97469"/>
    <w:pPr>
      <w:spacing w:after="120"/>
    </w:pPr>
    <w:rPr>
      <w:sz w:val="16"/>
      <w:szCs w:val="16"/>
    </w:rPr>
  </w:style>
  <w:style w:type="character" w:customStyle="1" w:styleId="BodyText3Char">
    <w:name w:val="Body Text 3 Char"/>
    <w:link w:val="BodyText3"/>
    <w:rsid w:val="00D97469"/>
    <w:rPr>
      <w:sz w:val="16"/>
      <w:szCs w:val="16"/>
    </w:rPr>
  </w:style>
  <w:style w:type="paragraph" w:styleId="BodyTextFirstIndent">
    <w:name w:val="Body Text First Indent"/>
    <w:basedOn w:val="BodyText"/>
    <w:link w:val="BodyTextFirstIndentChar"/>
    <w:rsid w:val="00D97469"/>
    <w:pPr>
      <w:ind w:firstLine="210"/>
    </w:pPr>
  </w:style>
  <w:style w:type="character" w:customStyle="1" w:styleId="BodyTextFirstIndentChar">
    <w:name w:val="Body Text First Indent Char"/>
    <w:basedOn w:val="BodyTextChar"/>
    <w:link w:val="BodyTextFirstIndent"/>
    <w:rsid w:val="00D97469"/>
    <w:rPr>
      <w:sz w:val="24"/>
      <w:szCs w:val="24"/>
    </w:rPr>
  </w:style>
  <w:style w:type="paragraph" w:styleId="BodyTextIndent">
    <w:name w:val="Body Text Indent"/>
    <w:basedOn w:val="Normal"/>
    <w:link w:val="BodyTextIndentChar"/>
    <w:rsid w:val="00D97469"/>
    <w:pPr>
      <w:spacing w:after="120"/>
      <w:ind w:left="360"/>
    </w:pPr>
  </w:style>
  <w:style w:type="character" w:customStyle="1" w:styleId="BodyTextIndentChar">
    <w:name w:val="Body Text Indent Char"/>
    <w:link w:val="BodyTextIndent"/>
    <w:rsid w:val="00D97469"/>
    <w:rPr>
      <w:sz w:val="24"/>
      <w:szCs w:val="24"/>
    </w:rPr>
  </w:style>
  <w:style w:type="paragraph" w:styleId="BodyTextFirstIndent2">
    <w:name w:val="Body Text First Indent 2"/>
    <w:basedOn w:val="BodyTextIndent"/>
    <w:link w:val="BodyTextFirstIndent2Char"/>
    <w:rsid w:val="00D97469"/>
    <w:pPr>
      <w:ind w:firstLine="210"/>
    </w:pPr>
  </w:style>
  <w:style w:type="character" w:customStyle="1" w:styleId="BodyTextFirstIndent2Char">
    <w:name w:val="Body Text First Indent 2 Char"/>
    <w:basedOn w:val="BodyTextIndentChar"/>
    <w:link w:val="BodyTextFirstIndent2"/>
    <w:rsid w:val="00D97469"/>
    <w:rPr>
      <w:sz w:val="24"/>
      <w:szCs w:val="24"/>
    </w:rPr>
  </w:style>
  <w:style w:type="paragraph" w:styleId="BodyTextIndent2">
    <w:name w:val="Body Text Indent 2"/>
    <w:basedOn w:val="Normal"/>
    <w:link w:val="BodyTextIndent2Char"/>
    <w:rsid w:val="00D97469"/>
    <w:pPr>
      <w:spacing w:after="120"/>
      <w:ind w:left="360"/>
    </w:pPr>
  </w:style>
  <w:style w:type="character" w:customStyle="1" w:styleId="BodyTextIndent2Char">
    <w:name w:val="Body Text Indent 2 Char"/>
    <w:link w:val="BodyTextIndent2"/>
    <w:rsid w:val="00D97469"/>
    <w:rPr>
      <w:sz w:val="24"/>
      <w:szCs w:val="24"/>
    </w:rPr>
  </w:style>
  <w:style w:type="paragraph" w:styleId="BodyTextIndent3">
    <w:name w:val="Body Text Indent 3"/>
    <w:basedOn w:val="Normal"/>
    <w:link w:val="BodyTextIndent3Char"/>
    <w:rsid w:val="00D97469"/>
    <w:pPr>
      <w:spacing w:after="120"/>
      <w:ind w:left="360"/>
    </w:pPr>
    <w:rPr>
      <w:sz w:val="16"/>
      <w:szCs w:val="16"/>
    </w:rPr>
  </w:style>
  <w:style w:type="character" w:customStyle="1" w:styleId="BodyTextIndent3Char">
    <w:name w:val="Body Text Indent 3 Char"/>
    <w:link w:val="BodyTextIndent3"/>
    <w:rsid w:val="00D97469"/>
    <w:rPr>
      <w:sz w:val="16"/>
      <w:szCs w:val="16"/>
    </w:rPr>
  </w:style>
  <w:style w:type="paragraph" w:styleId="Closing">
    <w:name w:val="Closing"/>
    <w:basedOn w:val="Normal"/>
    <w:link w:val="ClosingChar"/>
    <w:rsid w:val="00D97469"/>
    <w:pPr>
      <w:ind w:left="4320"/>
    </w:pPr>
  </w:style>
  <w:style w:type="character" w:customStyle="1" w:styleId="ClosingChar">
    <w:name w:val="Closing Char"/>
    <w:link w:val="Closing"/>
    <w:rsid w:val="00D97469"/>
    <w:rPr>
      <w:sz w:val="24"/>
      <w:szCs w:val="24"/>
    </w:rPr>
  </w:style>
  <w:style w:type="paragraph" w:styleId="CommentText">
    <w:name w:val="annotation text"/>
    <w:basedOn w:val="Normal"/>
    <w:link w:val="CommentTextChar"/>
    <w:rsid w:val="00D97469"/>
    <w:rPr>
      <w:sz w:val="20"/>
      <w:szCs w:val="20"/>
    </w:rPr>
  </w:style>
  <w:style w:type="character" w:customStyle="1" w:styleId="CommentTextChar">
    <w:name w:val="Comment Text Char"/>
    <w:basedOn w:val="DefaultParagraphFont"/>
    <w:link w:val="CommentText"/>
    <w:rsid w:val="00D97469"/>
  </w:style>
  <w:style w:type="paragraph" w:styleId="CommentSubject">
    <w:name w:val="annotation subject"/>
    <w:basedOn w:val="CommentText"/>
    <w:next w:val="CommentText"/>
    <w:link w:val="CommentSubjectChar"/>
    <w:rsid w:val="00D97469"/>
    <w:rPr>
      <w:b/>
      <w:bCs/>
    </w:rPr>
  </w:style>
  <w:style w:type="character" w:customStyle="1" w:styleId="CommentSubjectChar">
    <w:name w:val="Comment Subject Char"/>
    <w:link w:val="CommentSubject"/>
    <w:rsid w:val="00D97469"/>
    <w:rPr>
      <w:b/>
      <w:bCs/>
    </w:rPr>
  </w:style>
  <w:style w:type="paragraph" w:styleId="Date">
    <w:name w:val="Date"/>
    <w:basedOn w:val="Normal"/>
    <w:next w:val="Normal"/>
    <w:link w:val="DateChar"/>
    <w:rsid w:val="00D97469"/>
  </w:style>
  <w:style w:type="character" w:customStyle="1" w:styleId="DateChar">
    <w:name w:val="Date Char"/>
    <w:link w:val="Date"/>
    <w:rsid w:val="00D97469"/>
    <w:rPr>
      <w:sz w:val="24"/>
      <w:szCs w:val="24"/>
    </w:rPr>
  </w:style>
  <w:style w:type="paragraph" w:styleId="DocumentMap">
    <w:name w:val="Document Map"/>
    <w:basedOn w:val="Normal"/>
    <w:link w:val="DocumentMapChar"/>
    <w:rsid w:val="00D97469"/>
    <w:rPr>
      <w:rFonts w:ascii="Segoe UI" w:hAnsi="Segoe UI" w:cs="Segoe UI"/>
      <w:sz w:val="16"/>
      <w:szCs w:val="16"/>
    </w:rPr>
  </w:style>
  <w:style w:type="character" w:customStyle="1" w:styleId="DocumentMapChar">
    <w:name w:val="Document Map Char"/>
    <w:link w:val="DocumentMap"/>
    <w:rsid w:val="00D97469"/>
    <w:rPr>
      <w:rFonts w:ascii="Segoe UI" w:hAnsi="Segoe UI" w:cs="Segoe UI"/>
      <w:sz w:val="16"/>
      <w:szCs w:val="16"/>
    </w:rPr>
  </w:style>
  <w:style w:type="paragraph" w:styleId="E-mailSignature">
    <w:name w:val="E-mail Signature"/>
    <w:basedOn w:val="Normal"/>
    <w:link w:val="E-mailSignatureChar"/>
    <w:rsid w:val="00D97469"/>
  </w:style>
  <w:style w:type="character" w:customStyle="1" w:styleId="E-mailSignatureChar">
    <w:name w:val="E-mail Signature Char"/>
    <w:link w:val="E-mailSignature"/>
    <w:rsid w:val="00D97469"/>
    <w:rPr>
      <w:sz w:val="24"/>
      <w:szCs w:val="24"/>
    </w:rPr>
  </w:style>
  <w:style w:type="paragraph" w:styleId="EndnoteText">
    <w:name w:val="endnote text"/>
    <w:basedOn w:val="Normal"/>
    <w:link w:val="EndnoteTextChar"/>
    <w:rsid w:val="00D97469"/>
    <w:rPr>
      <w:sz w:val="20"/>
      <w:szCs w:val="20"/>
    </w:rPr>
  </w:style>
  <w:style w:type="character" w:customStyle="1" w:styleId="EndnoteTextChar">
    <w:name w:val="Endnote Text Char"/>
    <w:basedOn w:val="DefaultParagraphFont"/>
    <w:link w:val="EndnoteText"/>
    <w:rsid w:val="00D97469"/>
  </w:style>
  <w:style w:type="paragraph" w:styleId="EnvelopeAddress">
    <w:name w:val="envelope address"/>
    <w:basedOn w:val="Normal"/>
    <w:rsid w:val="00D97469"/>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rsid w:val="00D97469"/>
    <w:rPr>
      <w:rFonts w:ascii="Calibri Light" w:hAnsi="Calibri Light"/>
      <w:sz w:val="20"/>
      <w:szCs w:val="20"/>
    </w:rPr>
  </w:style>
  <w:style w:type="paragraph" w:styleId="FootnoteText">
    <w:name w:val="footnote text"/>
    <w:basedOn w:val="Normal"/>
    <w:link w:val="FootnoteTextChar"/>
    <w:rsid w:val="00D97469"/>
    <w:rPr>
      <w:sz w:val="20"/>
      <w:szCs w:val="20"/>
    </w:rPr>
  </w:style>
  <w:style w:type="character" w:customStyle="1" w:styleId="FootnoteTextChar">
    <w:name w:val="Footnote Text Char"/>
    <w:basedOn w:val="DefaultParagraphFont"/>
    <w:link w:val="FootnoteText"/>
    <w:rsid w:val="00D97469"/>
  </w:style>
  <w:style w:type="character" w:customStyle="1" w:styleId="Heading6Char">
    <w:name w:val="Heading 6 Char"/>
    <w:link w:val="Heading6"/>
    <w:rsid w:val="005D40C2"/>
    <w:rPr>
      <w:b/>
      <w:bCs/>
      <w:sz w:val="24"/>
      <w:szCs w:val="22"/>
    </w:rPr>
  </w:style>
  <w:style w:type="character" w:customStyle="1" w:styleId="Heading7Char">
    <w:name w:val="Heading 7 Char"/>
    <w:link w:val="Heading7"/>
    <w:rsid w:val="005D40C2"/>
    <w:rPr>
      <w:rFonts w:ascii="Times New Roman Bold" w:hAnsi="Times New Roman Bold"/>
      <w:b/>
      <w:sz w:val="24"/>
      <w:szCs w:val="24"/>
    </w:rPr>
  </w:style>
  <w:style w:type="character" w:customStyle="1" w:styleId="Heading8Char">
    <w:name w:val="Heading 8 Char"/>
    <w:link w:val="Heading8"/>
    <w:semiHidden/>
    <w:rsid w:val="00D97469"/>
    <w:rPr>
      <w:rFonts w:ascii="Calibri" w:eastAsia="Times New Roman" w:hAnsi="Calibri" w:cs="Times New Roman"/>
      <w:i/>
      <w:iCs/>
      <w:sz w:val="24"/>
      <w:szCs w:val="24"/>
    </w:rPr>
  </w:style>
  <w:style w:type="character" w:customStyle="1" w:styleId="Heading9Char">
    <w:name w:val="Heading 9 Char"/>
    <w:link w:val="Heading9"/>
    <w:semiHidden/>
    <w:rsid w:val="00D97469"/>
    <w:rPr>
      <w:rFonts w:ascii="Calibri Light" w:eastAsia="Times New Roman" w:hAnsi="Calibri Light" w:cs="Times New Roman"/>
      <w:sz w:val="22"/>
      <w:szCs w:val="22"/>
    </w:rPr>
  </w:style>
  <w:style w:type="paragraph" w:styleId="HTMLAddress">
    <w:name w:val="HTML Address"/>
    <w:basedOn w:val="Normal"/>
    <w:link w:val="HTMLAddressChar"/>
    <w:rsid w:val="00D97469"/>
    <w:rPr>
      <w:i/>
      <w:iCs/>
    </w:rPr>
  </w:style>
  <w:style w:type="character" w:customStyle="1" w:styleId="HTMLAddressChar">
    <w:name w:val="HTML Address Char"/>
    <w:link w:val="HTMLAddress"/>
    <w:rsid w:val="00D97469"/>
    <w:rPr>
      <w:i/>
      <w:iCs/>
      <w:sz w:val="24"/>
      <w:szCs w:val="24"/>
    </w:rPr>
  </w:style>
  <w:style w:type="paragraph" w:styleId="HTMLPreformatted">
    <w:name w:val="HTML Preformatted"/>
    <w:basedOn w:val="Normal"/>
    <w:link w:val="HTMLPreformattedChar"/>
    <w:rsid w:val="00D97469"/>
    <w:rPr>
      <w:rFonts w:ascii="Courier New" w:hAnsi="Courier New" w:cs="Courier New"/>
      <w:sz w:val="20"/>
      <w:szCs w:val="20"/>
    </w:rPr>
  </w:style>
  <w:style w:type="character" w:customStyle="1" w:styleId="HTMLPreformattedChar">
    <w:name w:val="HTML Preformatted Char"/>
    <w:link w:val="HTMLPreformatted"/>
    <w:rsid w:val="00D97469"/>
    <w:rPr>
      <w:rFonts w:ascii="Courier New" w:hAnsi="Courier New" w:cs="Courier New"/>
    </w:rPr>
  </w:style>
  <w:style w:type="paragraph" w:styleId="Index1">
    <w:name w:val="index 1"/>
    <w:basedOn w:val="Normal"/>
    <w:next w:val="Normal"/>
    <w:autoRedefine/>
    <w:rsid w:val="00D97469"/>
    <w:pPr>
      <w:ind w:left="240" w:hanging="240"/>
    </w:pPr>
  </w:style>
  <w:style w:type="paragraph" w:styleId="Index2">
    <w:name w:val="index 2"/>
    <w:basedOn w:val="Normal"/>
    <w:next w:val="Normal"/>
    <w:autoRedefine/>
    <w:rsid w:val="00D97469"/>
    <w:pPr>
      <w:ind w:left="480" w:hanging="240"/>
    </w:pPr>
  </w:style>
  <w:style w:type="paragraph" w:styleId="Index3">
    <w:name w:val="index 3"/>
    <w:basedOn w:val="Normal"/>
    <w:next w:val="Normal"/>
    <w:autoRedefine/>
    <w:rsid w:val="00D97469"/>
    <w:pPr>
      <w:ind w:left="720" w:hanging="240"/>
    </w:pPr>
  </w:style>
  <w:style w:type="paragraph" w:styleId="Index4">
    <w:name w:val="index 4"/>
    <w:basedOn w:val="Normal"/>
    <w:next w:val="Normal"/>
    <w:autoRedefine/>
    <w:rsid w:val="00D97469"/>
    <w:pPr>
      <w:ind w:left="960" w:hanging="240"/>
    </w:pPr>
  </w:style>
  <w:style w:type="paragraph" w:styleId="Index5">
    <w:name w:val="index 5"/>
    <w:basedOn w:val="Normal"/>
    <w:next w:val="Normal"/>
    <w:autoRedefine/>
    <w:rsid w:val="00D97469"/>
    <w:pPr>
      <w:ind w:left="1200" w:hanging="240"/>
    </w:pPr>
  </w:style>
  <w:style w:type="paragraph" w:styleId="Index6">
    <w:name w:val="index 6"/>
    <w:basedOn w:val="Normal"/>
    <w:next w:val="Normal"/>
    <w:autoRedefine/>
    <w:rsid w:val="00D97469"/>
    <w:pPr>
      <w:ind w:left="1440" w:hanging="240"/>
    </w:pPr>
  </w:style>
  <w:style w:type="paragraph" w:styleId="Index7">
    <w:name w:val="index 7"/>
    <w:basedOn w:val="Normal"/>
    <w:next w:val="Normal"/>
    <w:autoRedefine/>
    <w:rsid w:val="00D97469"/>
    <w:pPr>
      <w:ind w:left="1680" w:hanging="240"/>
    </w:pPr>
  </w:style>
  <w:style w:type="paragraph" w:styleId="Index8">
    <w:name w:val="index 8"/>
    <w:basedOn w:val="Normal"/>
    <w:next w:val="Normal"/>
    <w:autoRedefine/>
    <w:rsid w:val="00D97469"/>
    <w:pPr>
      <w:ind w:left="1920" w:hanging="240"/>
    </w:pPr>
  </w:style>
  <w:style w:type="paragraph" w:styleId="Index9">
    <w:name w:val="index 9"/>
    <w:basedOn w:val="Normal"/>
    <w:next w:val="Normal"/>
    <w:autoRedefine/>
    <w:rsid w:val="00D97469"/>
    <w:pPr>
      <w:ind w:left="2160" w:hanging="240"/>
    </w:pPr>
  </w:style>
  <w:style w:type="paragraph" w:styleId="IndexHeading">
    <w:name w:val="index heading"/>
    <w:basedOn w:val="Normal"/>
    <w:next w:val="Index1"/>
    <w:rsid w:val="00D97469"/>
    <w:rPr>
      <w:rFonts w:ascii="Calibri Light" w:hAnsi="Calibri Light"/>
      <w:b/>
      <w:bCs/>
    </w:rPr>
  </w:style>
  <w:style w:type="paragraph" w:styleId="IntenseQuote">
    <w:name w:val="Intense Quote"/>
    <w:basedOn w:val="Normal"/>
    <w:next w:val="Normal"/>
    <w:link w:val="IntenseQuoteChar"/>
    <w:uiPriority w:val="30"/>
    <w:qFormat/>
    <w:rsid w:val="00D9746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D97469"/>
    <w:rPr>
      <w:i/>
      <w:iCs/>
      <w:color w:val="5B9BD5"/>
      <w:sz w:val="24"/>
      <w:szCs w:val="24"/>
    </w:rPr>
  </w:style>
  <w:style w:type="paragraph" w:styleId="List">
    <w:name w:val="List"/>
    <w:basedOn w:val="Normal"/>
    <w:rsid w:val="00D97469"/>
    <w:pPr>
      <w:ind w:left="360" w:hanging="360"/>
      <w:contextualSpacing/>
    </w:pPr>
  </w:style>
  <w:style w:type="paragraph" w:styleId="List2">
    <w:name w:val="List 2"/>
    <w:basedOn w:val="Normal"/>
    <w:rsid w:val="00D97469"/>
    <w:pPr>
      <w:ind w:left="720" w:hanging="360"/>
      <w:contextualSpacing/>
    </w:pPr>
  </w:style>
  <w:style w:type="paragraph" w:styleId="List3">
    <w:name w:val="List 3"/>
    <w:basedOn w:val="Normal"/>
    <w:rsid w:val="00D97469"/>
    <w:pPr>
      <w:ind w:left="1080" w:hanging="360"/>
      <w:contextualSpacing/>
    </w:pPr>
  </w:style>
  <w:style w:type="paragraph" w:styleId="List4">
    <w:name w:val="List 4"/>
    <w:basedOn w:val="Normal"/>
    <w:rsid w:val="00D97469"/>
    <w:pPr>
      <w:ind w:left="1440" w:hanging="360"/>
      <w:contextualSpacing/>
    </w:pPr>
  </w:style>
  <w:style w:type="paragraph" w:styleId="List5">
    <w:name w:val="List 5"/>
    <w:basedOn w:val="Normal"/>
    <w:rsid w:val="00D97469"/>
    <w:pPr>
      <w:ind w:left="1800" w:hanging="360"/>
      <w:contextualSpacing/>
    </w:pPr>
  </w:style>
  <w:style w:type="paragraph" w:styleId="ListBullet">
    <w:name w:val="List Bullet"/>
    <w:basedOn w:val="Normal"/>
    <w:rsid w:val="00D97469"/>
    <w:pPr>
      <w:numPr>
        <w:numId w:val="2"/>
      </w:numPr>
      <w:contextualSpacing/>
    </w:pPr>
  </w:style>
  <w:style w:type="paragraph" w:styleId="ListBullet2">
    <w:name w:val="List Bullet 2"/>
    <w:basedOn w:val="Normal"/>
    <w:rsid w:val="00D97469"/>
    <w:pPr>
      <w:numPr>
        <w:numId w:val="3"/>
      </w:numPr>
      <w:contextualSpacing/>
    </w:pPr>
  </w:style>
  <w:style w:type="paragraph" w:styleId="ListBullet3">
    <w:name w:val="List Bullet 3"/>
    <w:basedOn w:val="Normal"/>
    <w:rsid w:val="00D97469"/>
    <w:pPr>
      <w:numPr>
        <w:numId w:val="4"/>
      </w:numPr>
      <w:contextualSpacing/>
    </w:pPr>
  </w:style>
  <w:style w:type="paragraph" w:styleId="ListBullet4">
    <w:name w:val="List Bullet 4"/>
    <w:basedOn w:val="Normal"/>
    <w:rsid w:val="00D97469"/>
    <w:pPr>
      <w:numPr>
        <w:numId w:val="5"/>
      </w:numPr>
      <w:contextualSpacing/>
    </w:pPr>
  </w:style>
  <w:style w:type="paragraph" w:styleId="ListBullet5">
    <w:name w:val="List Bullet 5"/>
    <w:basedOn w:val="Normal"/>
    <w:rsid w:val="00D97469"/>
    <w:pPr>
      <w:numPr>
        <w:numId w:val="6"/>
      </w:numPr>
      <w:contextualSpacing/>
    </w:pPr>
  </w:style>
  <w:style w:type="paragraph" w:styleId="ListContinue">
    <w:name w:val="List Continue"/>
    <w:basedOn w:val="Normal"/>
    <w:rsid w:val="00D97469"/>
    <w:pPr>
      <w:spacing w:after="120"/>
      <w:ind w:left="360"/>
      <w:contextualSpacing/>
    </w:pPr>
  </w:style>
  <w:style w:type="paragraph" w:styleId="ListContinue2">
    <w:name w:val="List Continue 2"/>
    <w:basedOn w:val="Normal"/>
    <w:rsid w:val="00D97469"/>
    <w:pPr>
      <w:spacing w:after="120"/>
      <w:ind w:left="720"/>
      <w:contextualSpacing/>
    </w:pPr>
  </w:style>
  <w:style w:type="paragraph" w:styleId="ListContinue3">
    <w:name w:val="List Continue 3"/>
    <w:basedOn w:val="Normal"/>
    <w:rsid w:val="00D97469"/>
    <w:pPr>
      <w:spacing w:after="120"/>
      <w:ind w:left="1080"/>
      <w:contextualSpacing/>
    </w:pPr>
  </w:style>
  <w:style w:type="paragraph" w:styleId="ListContinue4">
    <w:name w:val="List Continue 4"/>
    <w:basedOn w:val="Normal"/>
    <w:rsid w:val="00D97469"/>
    <w:pPr>
      <w:spacing w:after="120"/>
      <w:ind w:left="1440"/>
      <w:contextualSpacing/>
    </w:pPr>
  </w:style>
  <w:style w:type="paragraph" w:styleId="ListContinue5">
    <w:name w:val="List Continue 5"/>
    <w:basedOn w:val="Normal"/>
    <w:rsid w:val="00D97469"/>
    <w:pPr>
      <w:spacing w:after="120"/>
      <w:ind w:left="1800"/>
      <w:contextualSpacing/>
    </w:pPr>
  </w:style>
  <w:style w:type="paragraph" w:styleId="ListNumber">
    <w:name w:val="List Number"/>
    <w:basedOn w:val="Normal"/>
    <w:rsid w:val="00D97469"/>
    <w:pPr>
      <w:numPr>
        <w:numId w:val="11"/>
      </w:numPr>
      <w:contextualSpacing/>
    </w:pPr>
  </w:style>
  <w:style w:type="paragraph" w:styleId="ListNumber2">
    <w:name w:val="List Number 2"/>
    <w:basedOn w:val="Normal"/>
    <w:rsid w:val="00D97469"/>
    <w:pPr>
      <w:numPr>
        <w:numId w:val="9"/>
      </w:numPr>
      <w:contextualSpacing/>
    </w:pPr>
  </w:style>
  <w:style w:type="paragraph" w:styleId="ListNumber3">
    <w:name w:val="List Number 3"/>
    <w:basedOn w:val="Normal"/>
    <w:rsid w:val="00D97469"/>
    <w:pPr>
      <w:numPr>
        <w:numId w:val="10"/>
      </w:numPr>
      <w:contextualSpacing/>
    </w:pPr>
  </w:style>
  <w:style w:type="paragraph" w:styleId="ListNumber4">
    <w:name w:val="List Number 4"/>
    <w:basedOn w:val="Normal"/>
    <w:rsid w:val="00D97469"/>
    <w:pPr>
      <w:numPr>
        <w:numId w:val="8"/>
      </w:numPr>
      <w:contextualSpacing/>
    </w:pPr>
  </w:style>
  <w:style w:type="paragraph" w:styleId="ListNumber5">
    <w:name w:val="List Number 5"/>
    <w:basedOn w:val="Normal"/>
    <w:rsid w:val="00D97469"/>
    <w:pPr>
      <w:numPr>
        <w:numId w:val="7"/>
      </w:numPr>
      <w:contextualSpacing/>
    </w:pPr>
  </w:style>
  <w:style w:type="paragraph" w:styleId="ListParagraph">
    <w:name w:val="List Paragraph"/>
    <w:basedOn w:val="Normal"/>
    <w:uiPriority w:val="34"/>
    <w:qFormat/>
    <w:rsid w:val="00D97469"/>
    <w:pPr>
      <w:ind w:left="720"/>
    </w:pPr>
  </w:style>
  <w:style w:type="paragraph" w:styleId="MacroText">
    <w:name w:val="macro"/>
    <w:link w:val="MacroTextChar"/>
    <w:rsid w:val="00D97469"/>
    <w:pPr>
      <w:tabs>
        <w:tab w:val="left" w:pos="480"/>
        <w:tab w:val="left" w:pos="960"/>
        <w:tab w:val="left" w:pos="1440"/>
        <w:tab w:val="left" w:pos="1920"/>
        <w:tab w:val="left" w:pos="2400"/>
        <w:tab w:val="left" w:pos="2880"/>
        <w:tab w:val="left" w:pos="3360"/>
        <w:tab w:val="left" w:pos="3840"/>
        <w:tab w:val="left" w:pos="4320"/>
      </w:tabs>
      <w:spacing w:line="480" w:lineRule="auto"/>
      <w:ind w:firstLine="720"/>
      <w:jc w:val="both"/>
    </w:pPr>
    <w:rPr>
      <w:rFonts w:ascii="Courier New" w:hAnsi="Courier New" w:cs="Courier New"/>
    </w:rPr>
  </w:style>
  <w:style w:type="character" w:customStyle="1" w:styleId="MacroTextChar">
    <w:name w:val="Macro Text Char"/>
    <w:link w:val="MacroText"/>
    <w:rsid w:val="00D97469"/>
    <w:rPr>
      <w:rFonts w:ascii="Courier New" w:hAnsi="Courier New" w:cs="Courier New"/>
    </w:rPr>
  </w:style>
  <w:style w:type="paragraph" w:styleId="MessageHeader">
    <w:name w:val="Message Header"/>
    <w:basedOn w:val="Normal"/>
    <w:link w:val="MessageHeaderChar"/>
    <w:rsid w:val="00D9746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rsid w:val="00D97469"/>
    <w:rPr>
      <w:rFonts w:ascii="Calibri Light" w:eastAsia="Times New Roman" w:hAnsi="Calibri Light" w:cs="Times New Roman"/>
      <w:sz w:val="24"/>
      <w:szCs w:val="24"/>
      <w:shd w:val="pct20" w:color="auto" w:fill="auto"/>
    </w:rPr>
  </w:style>
  <w:style w:type="paragraph" w:styleId="NoSpacing">
    <w:name w:val="No Spacing"/>
    <w:uiPriority w:val="1"/>
    <w:qFormat/>
    <w:rsid w:val="00D97469"/>
    <w:pPr>
      <w:ind w:firstLine="720"/>
      <w:jc w:val="both"/>
    </w:pPr>
    <w:rPr>
      <w:sz w:val="24"/>
      <w:szCs w:val="24"/>
    </w:rPr>
  </w:style>
  <w:style w:type="paragraph" w:styleId="NormalWeb">
    <w:name w:val="Normal (Web)"/>
    <w:basedOn w:val="Normal"/>
    <w:uiPriority w:val="99"/>
    <w:rsid w:val="00D97469"/>
  </w:style>
  <w:style w:type="paragraph" w:styleId="NormalIndent">
    <w:name w:val="Normal Indent"/>
    <w:basedOn w:val="Normal"/>
    <w:rsid w:val="00D97469"/>
    <w:pPr>
      <w:ind w:left="720"/>
    </w:pPr>
  </w:style>
  <w:style w:type="paragraph" w:styleId="NoteHeading">
    <w:name w:val="Note Heading"/>
    <w:basedOn w:val="Normal"/>
    <w:next w:val="Normal"/>
    <w:link w:val="NoteHeadingChar"/>
    <w:rsid w:val="00D97469"/>
  </w:style>
  <w:style w:type="character" w:customStyle="1" w:styleId="NoteHeadingChar">
    <w:name w:val="Note Heading Char"/>
    <w:link w:val="NoteHeading"/>
    <w:rsid w:val="00D97469"/>
    <w:rPr>
      <w:sz w:val="24"/>
      <w:szCs w:val="24"/>
    </w:rPr>
  </w:style>
  <w:style w:type="paragraph" w:styleId="PlainText">
    <w:name w:val="Plain Text"/>
    <w:basedOn w:val="Normal"/>
    <w:link w:val="PlainTextChar"/>
    <w:rsid w:val="00D97469"/>
    <w:rPr>
      <w:rFonts w:ascii="Courier New" w:hAnsi="Courier New" w:cs="Courier New"/>
      <w:sz w:val="20"/>
      <w:szCs w:val="20"/>
    </w:rPr>
  </w:style>
  <w:style w:type="character" w:customStyle="1" w:styleId="PlainTextChar">
    <w:name w:val="Plain Text Char"/>
    <w:link w:val="PlainText"/>
    <w:rsid w:val="00D97469"/>
    <w:rPr>
      <w:rFonts w:ascii="Courier New" w:hAnsi="Courier New" w:cs="Courier New"/>
    </w:rPr>
  </w:style>
  <w:style w:type="paragraph" w:styleId="Quote">
    <w:name w:val="Quote"/>
    <w:basedOn w:val="Normal"/>
    <w:next w:val="Normal"/>
    <w:link w:val="QuoteChar"/>
    <w:uiPriority w:val="29"/>
    <w:qFormat/>
    <w:rsid w:val="00D97469"/>
    <w:pPr>
      <w:spacing w:before="200" w:after="160"/>
      <w:ind w:left="864" w:right="864"/>
      <w:jc w:val="center"/>
    </w:pPr>
    <w:rPr>
      <w:i/>
      <w:iCs/>
      <w:color w:val="404040"/>
    </w:rPr>
  </w:style>
  <w:style w:type="character" w:customStyle="1" w:styleId="QuoteChar">
    <w:name w:val="Quote Char"/>
    <w:link w:val="Quote"/>
    <w:uiPriority w:val="29"/>
    <w:rsid w:val="00D97469"/>
    <w:rPr>
      <w:i/>
      <w:iCs/>
      <w:color w:val="404040"/>
      <w:sz w:val="24"/>
      <w:szCs w:val="24"/>
    </w:rPr>
  </w:style>
  <w:style w:type="paragraph" w:styleId="Salutation">
    <w:name w:val="Salutation"/>
    <w:basedOn w:val="Normal"/>
    <w:next w:val="Normal"/>
    <w:link w:val="SalutationChar"/>
    <w:rsid w:val="00D97469"/>
  </w:style>
  <w:style w:type="character" w:customStyle="1" w:styleId="SalutationChar">
    <w:name w:val="Salutation Char"/>
    <w:link w:val="Salutation"/>
    <w:rsid w:val="00D97469"/>
    <w:rPr>
      <w:sz w:val="24"/>
      <w:szCs w:val="24"/>
    </w:rPr>
  </w:style>
  <w:style w:type="paragraph" w:styleId="Signature">
    <w:name w:val="Signature"/>
    <w:basedOn w:val="Normal"/>
    <w:link w:val="SignatureChar"/>
    <w:rsid w:val="00D97469"/>
    <w:pPr>
      <w:ind w:left="4320"/>
    </w:pPr>
  </w:style>
  <w:style w:type="character" w:customStyle="1" w:styleId="SignatureChar">
    <w:name w:val="Signature Char"/>
    <w:link w:val="Signature"/>
    <w:rsid w:val="00D97469"/>
    <w:rPr>
      <w:sz w:val="24"/>
      <w:szCs w:val="24"/>
    </w:rPr>
  </w:style>
  <w:style w:type="paragraph" w:styleId="Subtitle">
    <w:name w:val="Subtitle"/>
    <w:basedOn w:val="Normal"/>
    <w:next w:val="Normal"/>
    <w:link w:val="SubtitleChar"/>
    <w:qFormat/>
    <w:rsid w:val="00D97469"/>
    <w:pPr>
      <w:spacing w:after="60"/>
      <w:jc w:val="center"/>
      <w:outlineLvl w:val="1"/>
    </w:pPr>
    <w:rPr>
      <w:rFonts w:ascii="Calibri Light" w:hAnsi="Calibri Light"/>
    </w:rPr>
  </w:style>
  <w:style w:type="character" w:customStyle="1" w:styleId="SubtitleChar">
    <w:name w:val="Subtitle Char"/>
    <w:link w:val="Subtitle"/>
    <w:rsid w:val="00D97469"/>
    <w:rPr>
      <w:rFonts w:ascii="Calibri Light" w:eastAsia="Times New Roman" w:hAnsi="Calibri Light" w:cs="Times New Roman"/>
      <w:sz w:val="24"/>
      <w:szCs w:val="24"/>
    </w:rPr>
  </w:style>
  <w:style w:type="paragraph" w:styleId="TableofAuthorities">
    <w:name w:val="table of authorities"/>
    <w:basedOn w:val="Normal"/>
    <w:next w:val="Normal"/>
    <w:rsid w:val="00D97469"/>
    <w:pPr>
      <w:ind w:left="240" w:hanging="240"/>
    </w:pPr>
  </w:style>
  <w:style w:type="paragraph" w:styleId="Title">
    <w:name w:val="Title"/>
    <w:basedOn w:val="Normal"/>
    <w:next w:val="Normal"/>
    <w:link w:val="TitleChar"/>
    <w:rsid w:val="00D9746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D97469"/>
    <w:rPr>
      <w:rFonts w:ascii="Calibri Light" w:eastAsia="Times New Roman" w:hAnsi="Calibri Light" w:cs="Times New Roman"/>
      <w:b/>
      <w:bCs/>
      <w:kern w:val="28"/>
      <w:sz w:val="32"/>
      <w:szCs w:val="32"/>
    </w:rPr>
  </w:style>
  <w:style w:type="paragraph" w:styleId="TOAHeading">
    <w:name w:val="toa heading"/>
    <w:basedOn w:val="Normal"/>
    <w:next w:val="Normal"/>
    <w:rsid w:val="00D97469"/>
    <w:pPr>
      <w:spacing w:before="120"/>
    </w:pPr>
    <w:rPr>
      <w:rFonts w:ascii="Calibri Light" w:hAnsi="Calibri Light"/>
      <w:b/>
      <w:bCs/>
    </w:rPr>
  </w:style>
  <w:style w:type="paragraph" w:styleId="TOC5">
    <w:name w:val="toc 5"/>
    <w:basedOn w:val="Normal"/>
    <w:next w:val="Normal"/>
    <w:autoRedefine/>
    <w:uiPriority w:val="39"/>
    <w:rsid w:val="00C672EB"/>
    <w:pPr>
      <w:ind w:left="720" w:right="600" w:hanging="720"/>
      <w:jc w:val="left"/>
    </w:pPr>
    <w:rPr>
      <w:b/>
    </w:rPr>
  </w:style>
  <w:style w:type="paragraph" w:styleId="TOC6">
    <w:name w:val="toc 6"/>
    <w:basedOn w:val="Normal"/>
    <w:next w:val="Normal"/>
    <w:autoRedefine/>
    <w:uiPriority w:val="39"/>
    <w:rsid w:val="00E80F42"/>
    <w:pPr>
      <w:ind w:left="1224" w:hanging="720"/>
    </w:pPr>
    <w:rPr>
      <w:b/>
    </w:rPr>
  </w:style>
  <w:style w:type="paragraph" w:styleId="TOC7">
    <w:name w:val="toc 7"/>
    <w:basedOn w:val="Normal"/>
    <w:next w:val="Normal"/>
    <w:autoRedefine/>
    <w:uiPriority w:val="39"/>
    <w:rsid w:val="00E80F42"/>
    <w:pPr>
      <w:ind w:left="1728" w:hanging="720"/>
    </w:pPr>
    <w:rPr>
      <w:b/>
    </w:rPr>
  </w:style>
  <w:style w:type="paragraph" w:styleId="TOC8">
    <w:name w:val="toc 8"/>
    <w:basedOn w:val="Normal"/>
    <w:next w:val="Normal"/>
    <w:autoRedefine/>
    <w:rsid w:val="00D97469"/>
    <w:pPr>
      <w:ind w:left="1680"/>
    </w:pPr>
  </w:style>
  <w:style w:type="paragraph" w:styleId="TOC9">
    <w:name w:val="toc 9"/>
    <w:basedOn w:val="Normal"/>
    <w:next w:val="Normal"/>
    <w:autoRedefine/>
    <w:uiPriority w:val="39"/>
    <w:rsid w:val="00D97469"/>
    <w:pPr>
      <w:ind w:left="1920"/>
    </w:pPr>
  </w:style>
  <w:style w:type="paragraph" w:styleId="TOCHeading">
    <w:name w:val="TOC Heading"/>
    <w:basedOn w:val="Heading1"/>
    <w:next w:val="Normal"/>
    <w:uiPriority w:val="39"/>
    <w:unhideWhenUsed/>
    <w:qFormat/>
    <w:rsid w:val="00D97469"/>
    <w:pPr>
      <w:pageBreakBefore w:val="0"/>
      <w:numPr>
        <w:numId w:val="0"/>
      </w:numPr>
      <w:spacing w:before="240" w:after="60"/>
      <w:ind w:firstLine="720"/>
      <w:jc w:val="both"/>
      <w:outlineLvl w:val="9"/>
    </w:pPr>
    <w:rPr>
      <w:rFonts w:ascii="Calibri Light" w:hAnsi="Calibri Light" w:cs="Times New Roman"/>
      <w:caps/>
      <w:kern w:val="32"/>
      <w:sz w:val="32"/>
      <w:szCs w:val="32"/>
    </w:rPr>
  </w:style>
  <w:style w:type="paragraph" w:customStyle="1" w:styleId="TitlePage">
    <w:name w:val="Title Page"/>
    <w:basedOn w:val="Heading"/>
    <w:next w:val="Normal"/>
    <w:qFormat/>
    <w:rsid w:val="00D06DD6"/>
    <w:pPr>
      <w:keepNext w:val="0"/>
      <w:pageBreakBefore w:val="0"/>
      <w:spacing w:after="0" w:line="240" w:lineRule="auto"/>
    </w:pPr>
    <w:rPr>
      <w:color w:val="FFFFFF" w:themeColor="background1"/>
      <w:sz w:val="2"/>
    </w:rPr>
  </w:style>
  <w:style w:type="paragraph" w:customStyle="1" w:styleId="CommitteePage">
    <w:name w:val="Committee Page"/>
    <w:basedOn w:val="Heading"/>
    <w:next w:val="Normal"/>
    <w:qFormat/>
    <w:rsid w:val="00D06DD6"/>
    <w:pPr>
      <w:spacing w:after="0"/>
    </w:pPr>
    <w:rPr>
      <w:color w:val="FFFFFF" w:themeColor="background1"/>
      <w:sz w:val="2"/>
    </w:rPr>
  </w:style>
  <w:style w:type="paragraph" w:customStyle="1" w:styleId="AbstractHeading">
    <w:name w:val="Abstract Heading"/>
    <w:basedOn w:val="TitlePage"/>
    <w:qFormat/>
    <w:rsid w:val="001C7AFC"/>
    <w:pPr>
      <w:pageBreakBefore/>
    </w:pPr>
  </w:style>
  <w:style w:type="character" w:customStyle="1" w:styleId="FooterChar">
    <w:name w:val="Footer Char"/>
    <w:basedOn w:val="DefaultParagraphFont"/>
    <w:link w:val="Footer"/>
    <w:uiPriority w:val="99"/>
    <w:rsid w:val="00AF3154"/>
    <w:rPr>
      <w:sz w:val="24"/>
      <w:szCs w:val="24"/>
    </w:rPr>
  </w:style>
  <w:style w:type="paragraph" w:customStyle="1" w:styleId="NoIndent">
    <w:name w:val="No Indent"/>
    <w:basedOn w:val="Normal"/>
    <w:qFormat/>
    <w:rsid w:val="00905846"/>
    <w:pPr>
      <w:ind w:firstLine="0"/>
      <w:jc w:val="center"/>
    </w:pPr>
    <w:rPr>
      <w:noProof/>
    </w:rPr>
  </w:style>
  <w:style w:type="character" w:styleId="PlaceholderText">
    <w:name w:val="Placeholder Text"/>
    <w:basedOn w:val="DefaultParagraphFont"/>
    <w:uiPriority w:val="99"/>
    <w:semiHidden/>
    <w:rsid w:val="00BE1BD6"/>
    <w:rPr>
      <w:color w:val="808080"/>
    </w:rPr>
  </w:style>
  <w:style w:type="character" w:customStyle="1" w:styleId="TitleHeading">
    <w:name w:val="Title Heading"/>
    <w:basedOn w:val="BodyTextChar"/>
    <w:uiPriority w:val="1"/>
    <w:rsid w:val="00A1660F"/>
    <w:rPr>
      <w:rFonts w:ascii="Times New Roman" w:hAnsi="Times New Roman"/>
      <w:b w:val="0"/>
      <w:caps/>
      <w:smallCaps w:val="0"/>
      <w:sz w:val="24"/>
      <w:szCs w:val="24"/>
    </w:rPr>
  </w:style>
  <w:style w:type="paragraph" w:customStyle="1" w:styleId="TableofContentsHeading">
    <w:name w:val="Table of Contents Heading"/>
    <w:basedOn w:val="Preliminary"/>
    <w:qFormat/>
    <w:rsid w:val="004F0846"/>
  </w:style>
  <w:style w:type="paragraph" w:customStyle="1" w:styleId="HeadingNoTab">
    <w:name w:val="Heading No Tab"/>
    <w:basedOn w:val="Heading"/>
    <w:qFormat/>
    <w:rsid w:val="00064169"/>
  </w:style>
  <w:style w:type="paragraph" w:customStyle="1" w:styleId="CaptionDescription">
    <w:name w:val="Caption Description"/>
    <w:basedOn w:val="NoIndent"/>
    <w:next w:val="Normal"/>
    <w:qFormat/>
    <w:rsid w:val="00CE2814"/>
    <w:rPr>
      <w:b/>
      <w:sz w:val="20"/>
    </w:rPr>
  </w:style>
  <w:style w:type="paragraph" w:customStyle="1" w:styleId="EndNoteBibliographyTitle">
    <w:name w:val="EndNote Bibliography Title"/>
    <w:basedOn w:val="Normal"/>
    <w:link w:val="EndNoteBibliographyTitleChar"/>
    <w:rsid w:val="00010FEE"/>
    <w:pPr>
      <w:jc w:val="center"/>
    </w:pPr>
    <w:rPr>
      <w:noProof/>
    </w:rPr>
  </w:style>
  <w:style w:type="character" w:customStyle="1" w:styleId="EndNoteBibliographyTitleChar">
    <w:name w:val="EndNote Bibliography Title Char"/>
    <w:basedOn w:val="DefaultParagraphFont"/>
    <w:link w:val="EndNoteBibliographyTitle"/>
    <w:rsid w:val="00010FEE"/>
    <w:rPr>
      <w:noProof/>
      <w:sz w:val="24"/>
      <w:szCs w:val="24"/>
    </w:rPr>
  </w:style>
  <w:style w:type="paragraph" w:customStyle="1" w:styleId="EndNoteBibliography">
    <w:name w:val="EndNote Bibliography"/>
    <w:basedOn w:val="Normal"/>
    <w:link w:val="EndNoteBibliographyChar"/>
    <w:rsid w:val="00010FEE"/>
    <w:pPr>
      <w:spacing w:line="240" w:lineRule="auto"/>
    </w:pPr>
    <w:rPr>
      <w:noProof/>
    </w:rPr>
  </w:style>
  <w:style w:type="character" w:customStyle="1" w:styleId="EndNoteBibliographyChar">
    <w:name w:val="EndNote Bibliography Char"/>
    <w:basedOn w:val="DefaultParagraphFont"/>
    <w:link w:val="EndNoteBibliography"/>
    <w:rsid w:val="00010FEE"/>
    <w:rPr>
      <w:noProof/>
      <w:sz w:val="24"/>
      <w:szCs w:val="24"/>
    </w:rPr>
  </w:style>
  <w:style w:type="paragraph" w:customStyle="1" w:styleId="AppSection">
    <w:name w:val="App Section"/>
    <w:basedOn w:val="Normal"/>
    <w:next w:val="Normal"/>
    <w:rsid w:val="00DD1AE4"/>
    <w:pPr>
      <w:keepNext/>
      <w:numPr>
        <w:ilvl w:val="5"/>
        <w:numId w:val="31"/>
      </w:numPr>
      <w:spacing w:before="960" w:after="480"/>
      <w:jc w:val="center"/>
      <w:outlineLvl w:val="1"/>
    </w:pPr>
    <w:rPr>
      <w:b/>
    </w:rPr>
  </w:style>
  <w:style w:type="paragraph" w:customStyle="1" w:styleId="AppSubsection">
    <w:name w:val="App Subsection"/>
    <w:basedOn w:val="AppSection"/>
    <w:next w:val="Normal"/>
    <w:rsid w:val="00DD1AE4"/>
    <w:pPr>
      <w:numPr>
        <w:ilvl w:val="6"/>
      </w:numPr>
      <w:spacing w:before="480"/>
      <w:jc w:val="left"/>
      <w:outlineLvl w:val="2"/>
    </w:pPr>
  </w:style>
  <w:style w:type="paragraph" w:customStyle="1" w:styleId="Appendix">
    <w:name w:val="Appendix"/>
    <w:basedOn w:val="Normal"/>
    <w:next w:val="Normal"/>
    <w:qFormat/>
    <w:rsid w:val="00DD1AE4"/>
    <w:pPr>
      <w:keepNext/>
      <w:pageBreakBefore/>
      <w:numPr>
        <w:ilvl w:val="4"/>
        <w:numId w:val="31"/>
      </w:numPr>
      <w:spacing w:before="960" w:after="960"/>
      <w:jc w:val="center"/>
      <w:outlineLvl w:val="0"/>
    </w:pPr>
    <w:rPr>
      <w:b/>
    </w:rPr>
  </w:style>
  <w:style w:type="paragraph" w:customStyle="1" w:styleId="PreliminaryBookmarks">
    <w:name w:val="Preliminary Bookmarks"/>
    <w:basedOn w:val="Heading1"/>
    <w:qFormat/>
    <w:rsid w:val="00D07708"/>
    <w:pPr>
      <w:numPr>
        <w:numId w:val="0"/>
      </w:numPr>
      <w:spacing w:after="0" w:line="240" w:lineRule="auto"/>
    </w:pPr>
    <w:rPr>
      <w:b w:val="0"/>
      <w:color w:val="FFFFFF" w:themeColor="background1"/>
      <w:sz w:val="2"/>
    </w:rPr>
  </w:style>
  <w:style w:type="table" w:customStyle="1" w:styleId="TableGrid1">
    <w:name w:val="Table Grid1"/>
    <w:basedOn w:val="TableNormal"/>
    <w:next w:val="TableGrid"/>
    <w:uiPriority w:val="39"/>
    <w:rsid w:val="00B975C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80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99198">
      <w:bodyDiv w:val="1"/>
      <w:marLeft w:val="0"/>
      <w:marRight w:val="0"/>
      <w:marTop w:val="0"/>
      <w:marBottom w:val="0"/>
      <w:divBdr>
        <w:top w:val="none" w:sz="0" w:space="0" w:color="auto"/>
        <w:left w:val="none" w:sz="0" w:space="0" w:color="auto"/>
        <w:bottom w:val="none" w:sz="0" w:space="0" w:color="auto"/>
        <w:right w:val="none" w:sz="0" w:space="0" w:color="auto"/>
      </w:divBdr>
    </w:div>
    <w:div w:id="898782154">
      <w:bodyDiv w:val="1"/>
      <w:marLeft w:val="0"/>
      <w:marRight w:val="0"/>
      <w:marTop w:val="0"/>
      <w:marBottom w:val="0"/>
      <w:divBdr>
        <w:top w:val="none" w:sz="0" w:space="0" w:color="auto"/>
        <w:left w:val="none" w:sz="0" w:space="0" w:color="auto"/>
        <w:bottom w:val="none" w:sz="0" w:space="0" w:color="auto"/>
        <w:right w:val="none" w:sz="0" w:space="0" w:color="auto"/>
      </w:divBdr>
    </w:div>
    <w:div w:id="1602880694">
      <w:bodyDiv w:val="1"/>
      <w:marLeft w:val="0"/>
      <w:marRight w:val="0"/>
      <w:marTop w:val="0"/>
      <w:marBottom w:val="0"/>
      <w:divBdr>
        <w:top w:val="none" w:sz="0" w:space="0" w:color="auto"/>
        <w:left w:val="none" w:sz="0" w:space="0" w:color="auto"/>
        <w:bottom w:val="none" w:sz="0" w:space="0" w:color="auto"/>
        <w:right w:val="none" w:sz="0" w:space="0" w:color="auto"/>
      </w:divBdr>
    </w:div>
    <w:div w:id="1748577770">
      <w:bodyDiv w:val="1"/>
      <w:marLeft w:val="0"/>
      <w:marRight w:val="0"/>
      <w:marTop w:val="0"/>
      <w:marBottom w:val="0"/>
      <w:divBdr>
        <w:top w:val="none" w:sz="0" w:space="0" w:color="auto"/>
        <w:left w:val="none" w:sz="0" w:space="0" w:color="auto"/>
        <w:bottom w:val="none" w:sz="0" w:space="0" w:color="auto"/>
        <w:right w:val="none" w:sz="0" w:space="0" w:color="auto"/>
      </w:divBdr>
    </w:div>
    <w:div w:id="2049453268">
      <w:bodyDiv w:val="1"/>
      <w:marLeft w:val="0"/>
      <w:marRight w:val="0"/>
      <w:marTop w:val="0"/>
      <w:marBottom w:val="0"/>
      <w:divBdr>
        <w:top w:val="none" w:sz="0" w:space="0" w:color="auto"/>
        <w:left w:val="none" w:sz="0" w:space="0" w:color="auto"/>
        <w:bottom w:val="none" w:sz="0" w:space="0" w:color="auto"/>
        <w:right w:val="none" w:sz="0" w:space="0" w:color="auto"/>
      </w:divBdr>
    </w:div>
    <w:div w:id="214670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searchgate.net/profile/Corrado_Lo_Storto2/publication/320508371_Efficiency_vs_Effectiveness_a_Benchmarking_Study_on_European_Healthcare_Systems/links/59e90d8b0f7e9bc89b779aa8/Efficiency-vs-Effectiveness-a-Benchmarking-Study-on-European-Healthcare-Systems.pdf" TargetMode="External"/><Relationship Id="rId18" Type="http://schemas.openxmlformats.org/officeDocument/2006/relationships/hyperlink" Target="https://bmchealthservres.biomedcentral.com/articles/10.1186/1472-6963-7-94" TargetMode="External"/><Relationship Id="rId26" Type="http://schemas.openxmlformats.org/officeDocument/2006/relationships/hyperlink" Target="https://bmchealthservres.biomedcentral.com/articles/10.1186/1472-6963-7-94" TargetMode="External"/><Relationship Id="rId39" Type="http://schemas.openxmlformats.org/officeDocument/2006/relationships/image" Target="media/image9.png"/><Relationship Id="rId21" Type="http://schemas.openxmlformats.org/officeDocument/2006/relationships/hyperlink" Target="https://bmchealthservres.biomedcentral.com/articles/10.1186/1472-6963-7-94" TargetMode="External"/><Relationship Id="rId34" Type="http://schemas.openxmlformats.org/officeDocument/2006/relationships/image" Target="media/image4.png"/><Relationship Id="rId42" Type="http://schemas.openxmlformats.org/officeDocument/2006/relationships/image" Target="media/image12.emf"/><Relationship Id="rId47" Type="http://schemas.openxmlformats.org/officeDocument/2006/relationships/image" Target="media/image17.emf"/><Relationship Id="rId50" Type="http://schemas.openxmlformats.org/officeDocument/2006/relationships/hyperlink" Target="https://journals.sagepub.com/doi/full/10.1177/0011392112438333"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esearchgate.net/profile/Corrado_Lo_Storto2/publication/320508371_Efficiency_vs_Effectiveness_a_Benchmarking_Study_on_European_Healthcare_Systems/links/59e90d8b0f7e9bc89b779aa8/Efficiency-vs-Effectiveness-a-Benchmarking-Study-on-European-Healthcare-Systems.pdf" TargetMode="External"/><Relationship Id="rId17" Type="http://schemas.openxmlformats.org/officeDocument/2006/relationships/hyperlink" Target="https://bmchealthservres.biomedcentral.com/articles/10.1186/1472-6963-7-94" TargetMode="External"/><Relationship Id="rId25" Type="http://schemas.openxmlformats.org/officeDocument/2006/relationships/hyperlink" Target="https://bmchealthservres.biomedcentral.com/articles/10.1186/1472-6963-7-94" TargetMode="External"/><Relationship Id="rId33" Type="http://schemas.openxmlformats.org/officeDocument/2006/relationships/image" Target="media/image3.png"/><Relationship Id="rId38" Type="http://schemas.openxmlformats.org/officeDocument/2006/relationships/image" Target="media/image8.png"/><Relationship Id="rId46" Type="http://schemas.openxmlformats.org/officeDocument/2006/relationships/image" Target="media/image16.emf"/><Relationship Id="rId2" Type="http://schemas.openxmlformats.org/officeDocument/2006/relationships/numbering" Target="numbering.xml"/><Relationship Id="rId16" Type="http://schemas.openxmlformats.org/officeDocument/2006/relationships/hyperlink" Target="https://bmchealthservres.biomedcentral.com/articles/10.1186/1472-6963-7-94" TargetMode="External"/><Relationship Id="rId20" Type="http://schemas.openxmlformats.org/officeDocument/2006/relationships/hyperlink" Target="https://bmchealthservres.biomedcentral.com/articles/10.1186/1472-6963-7-94" TargetMode="External"/><Relationship Id="rId29" Type="http://schemas.openxmlformats.org/officeDocument/2006/relationships/hyperlink" Target="https://journals.sagepub.com/doi/full/10.1177/0011392112438333" TargetMode="External"/><Relationship Id="rId41" Type="http://schemas.openxmlformats.org/officeDocument/2006/relationships/image" Target="media/image11.emf"/><Relationship Id="rId54" Type="http://schemas.openxmlformats.org/officeDocument/2006/relationships/hyperlink" Target="https://bmchealthservres.biomedcentral.com/articles/10.1186/1472-6963-7-9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bmchealthservres.biomedcentral.com/articles/10.1186/1472-6963-7-94" TargetMode="External"/><Relationship Id="rId32" Type="http://schemas.openxmlformats.org/officeDocument/2006/relationships/image" Target="media/image2.png"/><Relationship Id="rId37" Type="http://schemas.openxmlformats.org/officeDocument/2006/relationships/image" Target="media/image7.png"/><Relationship Id="rId40" Type="http://schemas.openxmlformats.org/officeDocument/2006/relationships/image" Target="media/image10.png"/><Relationship Id="rId45" Type="http://schemas.openxmlformats.org/officeDocument/2006/relationships/image" Target="media/image15.emf"/><Relationship Id="rId53" Type="http://schemas.openxmlformats.org/officeDocument/2006/relationships/hyperlink" Target="https://bmchealthservres.biomedcentral.com/articles/10.1186/1472-6963-7-94" TargetMode="External"/><Relationship Id="rId5" Type="http://schemas.openxmlformats.org/officeDocument/2006/relationships/webSettings" Target="webSettings.xml"/><Relationship Id="rId15" Type="http://schemas.openxmlformats.org/officeDocument/2006/relationships/hyperlink" Target="https://www.researchgate.net/profile/Corrado_Lo_Storto2/publication/320508371_Efficiency_vs_Effectiveness_a_Benchmarking_Study_on_European_Healthcare_Systems/links/59e90d8b0f7e9bc89b779aa8/Efficiency-vs-Effectiveness-a-Benchmarking-Study-on-European-Healthcare-Systems.pdf" TargetMode="External"/><Relationship Id="rId23" Type="http://schemas.openxmlformats.org/officeDocument/2006/relationships/hyperlink" Target="https://bmchealthservres.biomedcentral.com/articles/10.1186/1472-6963-7-94" TargetMode="External"/><Relationship Id="rId28" Type="http://schemas.openxmlformats.org/officeDocument/2006/relationships/hyperlink" Target="https://journals.sagepub.com/doi/full/10.1177/0011392112438333" TargetMode="External"/><Relationship Id="rId36" Type="http://schemas.openxmlformats.org/officeDocument/2006/relationships/image" Target="media/image6.png"/><Relationship Id="rId49" Type="http://schemas.openxmlformats.org/officeDocument/2006/relationships/hyperlink" Target="https://journals.sagepub.com/doi/full/10.1177/0011392112438333" TargetMode="External"/><Relationship Id="rId57"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bmchealthservres.biomedcentral.com/articles/10.1186/1472-6963-7-94" TargetMode="External"/><Relationship Id="rId31" Type="http://schemas.openxmlformats.org/officeDocument/2006/relationships/image" Target="media/image1.emf"/><Relationship Id="rId44" Type="http://schemas.openxmlformats.org/officeDocument/2006/relationships/image" Target="media/image14.png"/><Relationship Id="rId52" Type="http://schemas.openxmlformats.org/officeDocument/2006/relationships/hyperlink" Target="https://journals.sagepub.com/doi/full/10.1177/001139211243833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researchgate.net/profile/Corrado_Lo_Storto2/publication/320508371_Efficiency_vs_Effectiveness_a_Benchmarking_Study_on_European_Healthcare_Systems/links/59e90d8b0f7e9bc89b779aa8/Efficiency-vs-Effectiveness-a-Benchmarking-Study-on-European-Healthcare-Systems.pdf" TargetMode="External"/><Relationship Id="rId22" Type="http://schemas.openxmlformats.org/officeDocument/2006/relationships/hyperlink" Target="https://bmchealthservres.biomedcentral.com/articles/10.1186/1472-6963-7-94" TargetMode="External"/><Relationship Id="rId27" Type="http://schemas.openxmlformats.org/officeDocument/2006/relationships/hyperlink" Target="https://journals.sagepub.com/doi/full/10.1177/0011392112438333" TargetMode="External"/><Relationship Id="rId30" Type="http://schemas.openxmlformats.org/officeDocument/2006/relationships/hyperlink" Target="https://usoecd.usmission.gov/our-relationship/about-the-oecd/what-is-the-oecd/" TargetMode="External"/><Relationship Id="rId35" Type="http://schemas.openxmlformats.org/officeDocument/2006/relationships/image" Target="media/image5.png"/><Relationship Id="rId43" Type="http://schemas.openxmlformats.org/officeDocument/2006/relationships/image" Target="media/image13.png"/><Relationship Id="rId48" Type="http://schemas.openxmlformats.org/officeDocument/2006/relationships/image" Target="media/image18.emf"/><Relationship Id="rId56" Type="http://schemas.openxmlformats.org/officeDocument/2006/relationships/glossaryDocument" Target="glossary/document.xml"/><Relationship Id="rId8" Type="http://schemas.openxmlformats.org/officeDocument/2006/relationships/footer" Target="footer1.xml"/><Relationship Id="rId51" Type="http://schemas.openxmlformats.org/officeDocument/2006/relationships/hyperlink" Target="https://journals.sagepub.com/doi/full/10.1177/0011392112438333"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egher\AppData\Local\Temp\ETD_Template_Pitt_v1.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4A279ED117C434B997C448E65BAF4B0"/>
        <w:category>
          <w:name w:val="General"/>
          <w:gallery w:val="placeholder"/>
        </w:category>
        <w:types>
          <w:type w:val="bbPlcHdr"/>
        </w:types>
        <w:behaviors>
          <w:behavior w:val="content"/>
        </w:behaviors>
        <w:guid w:val="{5B931F64-1360-454B-A2BD-5C01034D633B}"/>
      </w:docPartPr>
      <w:docPartBody>
        <w:p w:rsidR="00E56045" w:rsidRDefault="00E56045">
          <w:pPr>
            <w:pStyle w:val="C4A279ED117C434B997C448E65BAF4B0"/>
          </w:pPr>
          <w:r w:rsidRPr="00174952">
            <w:rPr>
              <w:color w:val="A6A6A6" w:themeColor="background1" w:themeShade="A6"/>
            </w:rPr>
            <w:t>Click to choose your degree</w:t>
          </w:r>
        </w:p>
      </w:docPartBody>
    </w:docPart>
    <w:docPart>
      <w:docPartPr>
        <w:name w:val="BBF2AB1649364B49A6013790C2E1F75F"/>
        <w:category>
          <w:name w:val="General"/>
          <w:gallery w:val="placeholder"/>
        </w:category>
        <w:types>
          <w:type w:val="bbPlcHdr"/>
        </w:types>
        <w:behaviors>
          <w:behavior w:val="content"/>
        </w:behaviors>
        <w:guid w:val="{CE937824-18DE-4588-8E96-E07501FFA8E6}"/>
      </w:docPartPr>
      <w:docPartBody>
        <w:p w:rsidR="00E56045" w:rsidRDefault="00E56045">
          <w:pPr>
            <w:pStyle w:val="BBF2AB1649364B49A6013790C2E1F75F"/>
          </w:pPr>
          <w:r>
            <w:rPr>
              <w:rStyle w:val="PlaceholderText"/>
            </w:rPr>
            <w:t>Click to choose your school</w:t>
          </w:r>
        </w:p>
      </w:docPartBody>
    </w:docPart>
    <w:docPart>
      <w:docPartPr>
        <w:name w:val="6BF579910AFF466AB226AC98B5B9BD3A"/>
        <w:category>
          <w:name w:val="General"/>
          <w:gallery w:val="placeholder"/>
        </w:category>
        <w:types>
          <w:type w:val="bbPlcHdr"/>
        </w:types>
        <w:behaviors>
          <w:behavior w:val="content"/>
        </w:behaviors>
        <w:guid w:val="{737AAA41-5E20-4749-B056-A7DF30F068DA}"/>
      </w:docPartPr>
      <w:docPartBody>
        <w:p w:rsidR="00E56045" w:rsidRDefault="00E56045">
          <w:pPr>
            <w:pStyle w:val="6BF579910AFF466AB226AC98B5B9BD3A"/>
          </w:pPr>
          <w:r w:rsidRPr="000402E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045"/>
    <w:rsid w:val="0002478B"/>
    <w:rsid w:val="000D6177"/>
    <w:rsid w:val="001F0A2C"/>
    <w:rsid w:val="002B7140"/>
    <w:rsid w:val="002D4D5B"/>
    <w:rsid w:val="004205C2"/>
    <w:rsid w:val="00446AD5"/>
    <w:rsid w:val="00517D14"/>
    <w:rsid w:val="006B7219"/>
    <w:rsid w:val="00751300"/>
    <w:rsid w:val="007D169F"/>
    <w:rsid w:val="007E1E2F"/>
    <w:rsid w:val="00931F95"/>
    <w:rsid w:val="009A0566"/>
    <w:rsid w:val="00A65296"/>
    <w:rsid w:val="00A71BCC"/>
    <w:rsid w:val="00AD2AE6"/>
    <w:rsid w:val="00BD4D2D"/>
    <w:rsid w:val="00C7736C"/>
    <w:rsid w:val="00D96282"/>
    <w:rsid w:val="00E50F91"/>
    <w:rsid w:val="00E56045"/>
    <w:rsid w:val="00E80309"/>
    <w:rsid w:val="00EA0A1F"/>
    <w:rsid w:val="00F50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A279ED117C434B997C448E65BAF4B0">
    <w:name w:val="C4A279ED117C434B997C448E65BAF4B0"/>
  </w:style>
  <w:style w:type="character" w:styleId="PlaceholderText">
    <w:name w:val="Placeholder Text"/>
    <w:basedOn w:val="DefaultParagraphFont"/>
    <w:uiPriority w:val="99"/>
    <w:semiHidden/>
    <w:rPr>
      <w:color w:val="808080"/>
    </w:rPr>
  </w:style>
  <w:style w:type="paragraph" w:customStyle="1" w:styleId="BBF2AB1649364B49A6013790C2E1F75F">
    <w:name w:val="BBF2AB1649364B49A6013790C2E1F75F"/>
  </w:style>
  <w:style w:type="paragraph" w:customStyle="1" w:styleId="6BF579910AFF466AB226AC98B5B9BD3A">
    <w:name w:val="6BF579910AFF466AB226AC98B5B9BD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C6912-8B4D-4C80-8860-B16F036E9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ETD_Template_Pitt_v1.9</Template>
  <TotalTime>160</TotalTime>
  <Pages>46</Pages>
  <Words>8784</Words>
  <Characters>50069</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58736</CharactersWithSpaces>
  <SharedDoc>false</SharedDoc>
  <HLinks>
    <vt:vector size="120" baseType="variant">
      <vt:variant>
        <vt:i4>1638463</vt:i4>
      </vt:variant>
      <vt:variant>
        <vt:i4>131</vt:i4>
      </vt:variant>
      <vt:variant>
        <vt:i4>0</vt:i4>
      </vt:variant>
      <vt:variant>
        <vt:i4>5</vt:i4>
      </vt:variant>
      <vt:variant>
        <vt:lpwstr/>
      </vt:variant>
      <vt:variant>
        <vt:lpwstr>_Toc520984215</vt:lpwstr>
      </vt:variant>
      <vt:variant>
        <vt:i4>1638463</vt:i4>
      </vt:variant>
      <vt:variant>
        <vt:i4>125</vt:i4>
      </vt:variant>
      <vt:variant>
        <vt:i4>0</vt:i4>
      </vt:variant>
      <vt:variant>
        <vt:i4>5</vt:i4>
      </vt:variant>
      <vt:variant>
        <vt:lpwstr/>
      </vt:variant>
      <vt:variant>
        <vt:lpwstr>_Toc520984214</vt:lpwstr>
      </vt:variant>
      <vt:variant>
        <vt:i4>1638463</vt:i4>
      </vt:variant>
      <vt:variant>
        <vt:i4>119</vt:i4>
      </vt:variant>
      <vt:variant>
        <vt:i4>0</vt:i4>
      </vt:variant>
      <vt:variant>
        <vt:i4>5</vt:i4>
      </vt:variant>
      <vt:variant>
        <vt:lpwstr/>
      </vt:variant>
      <vt:variant>
        <vt:lpwstr>_Toc520984213</vt:lpwstr>
      </vt:variant>
      <vt:variant>
        <vt:i4>1441850</vt:i4>
      </vt:variant>
      <vt:variant>
        <vt:i4>110</vt:i4>
      </vt:variant>
      <vt:variant>
        <vt:i4>0</vt:i4>
      </vt:variant>
      <vt:variant>
        <vt:i4>5</vt:i4>
      </vt:variant>
      <vt:variant>
        <vt:lpwstr/>
      </vt:variant>
      <vt:variant>
        <vt:lpwstr>_Toc114179887</vt:lpwstr>
      </vt:variant>
      <vt:variant>
        <vt:i4>1245240</vt:i4>
      </vt:variant>
      <vt:variant>
        <vt:i4>101</vt:i4>
      </vt:variant>
      <vt:variant>
        <vt:i4>0</vt:i4>
      </vt:variant>
      <vt:variant>
        <vt:i4>5</vt:i4>
      </vt:variant>
      <vt:variant>
        <vt:lpwstr/>
      </vt:variant>
      <vt:variant>
        <vt:lpwstr>_Toc519260274</vt:lpwstr>
      </vt:variant>
      <vt:variant>
        <vt:i4>1245240</vt:i4>
      </vt:variant>
      <vt:variant>
        <vt:i4>95</vt:i4>
      </vt:variant>
      <vt:variant>
        <vt:i4>0</vt:i4>
      </vt:variant>
      <vt:variant>
        <vt:i4>5</vt:i4>
      </vt:variant>
      <vt:variant>
        <vt:lpwstr/>
      </vt:variant>
      <vt:variant>
        <vt:lpwstr>_Toc519260273</vt:lpwstr>
      </vt:variant>
      <vt:variant>
        <vt:i4>1245240</vt:i4>
      </vt:variant>
      <vt:variant>
        <vt:i4>89</vt:i4>
      </vt:variant>
      <vt:variant>
        <vt:i4>0</vt:i4>
      </vt:variant>
      <vt:variant>
        <vt:i4>5</vt:i4>
      </vt:variant>
      <vt:variant>
        <vt:lpwstr/>
      </vt:variant>
      <vt:variant>
        <vt:lpwstr>_Toc519260272</vt:lpwstr>
      </vt:variant>
      <vt:variant>
        <vt:i4>1245240</vt:i4>
      </vt:variant>
      <vt:variant>
        <vt:i4>83</vt:i4>
      </vt:variant>
      <vt:variant>
        <vt:i4>0</vt:i4>
      </vt:variant>
      <vt:variant>
        <vt:i4>5</vt:i4>
      </vt:variant>
      <vt:variant>
        <vt:lpwstr/>
      </vt:variant>
      <vt:variant>
        <vt:lpwstr>_Toc519260271</vt:lpwstr>
      </vt:variant>
      <vt:variant>
        <vt:i4>1245240</vt:i4>
      </vt:variant>
      <vt:variant>
        <vt:i4>77</vt:i4>
      </vt:variant>
      <vt:variant>
        <vt:i4>0</vt:i4>
      </vt:variant>
      <vt:variant>
        <vt:i4>5</vt:i4>
      </vt:variant>
      <vt:variant>
        <vt:lpwstr/>
      </vt:variant>
      <vt:variant>
        <vt:lpwstr>_Toc519260270</vt:lpwstr>
      </vt:variant>
      <vt:variant>
        <vt:i4>1179704</vt:i4>
      </vt:variant>
      <vt:variant>
        <vt:i4>71</vt:i4>
      </vt:variant>
      <vt:variant>
        <vt:i4>0</vt:i4>
      </vt:variant>
      <vt:variant>
        <vt:i4>5</vt:i4>
      </vt:variant>
      <vt:variant>
        <vt:lpwstr/>
      </vt:variant>
      <vt:variant>
        <vt:lpwstr>_Toc519260269</vt:lpwstr>
      </vt:variant>
      <vt:variant>
        <vt:i4>1179704</vt:i4>
      </vt:variant>
      <vt:variant>
        <vt:i4>65</vt:i4>
      </vt:variant>
      <vt:variant>
        <vt:i4>0</vt:i4>
      </vt:variant>
      <vt:variant>
        <vt:i4>5</vt:i4>
      </vt:variant>
      <vt:variant>
        <vt:lpwstr/>
      </vt:variant>
      <vt:variant>
        <vt:lpwstr>_Toc519260268</vt:lpwstr>
      </vt:variant>
      <vt:variant>
        <vt:i4>1179704</vt:i4>
      </vt:variant>
      <vt:variant>
        <vt:i4>59</vt:i4>
      </vt:variant>
      <vt:variant>
        <vt:i4>0</vt:i4>
      </vt:variant>
      <vt:variant>
        <vt:i4>5</vt:i4>
      </vt:variant>
      <vt:variant>
        <vt:lpwstr/>
      </vt:variant>
      <vt:variant>
        <vt:lpwstr>_Toc519260267</vt:lpwstr>
      </vt:variant>
      <vt:variant>
        <vt:i4>1179704</vt:i4>
      </vt:variant>
      <vt:variant>
        <vt:i4>53</vt:i4>
      </vt:variant>
      <vt:variant>
        <vt:i4>0</vt:i4>
      </vt:variant>
      <vt:variant>
        <vt:i4>5</vt:i4>
      </vt:variant>
      <vt:variant>
        <vt:lpwstr/>
      </vt:variant>
      <vt:variant>
        <vt:lpwstr>_Toc519260266</vt:lpwstr>
      </vt:variant>
      <vt:variant>
        <vt:i4>1179704</vt:i4>
      </vt:variant>
      <vt:variant>
        <vt:i4>47</vt:i4>
      </vt:variant>
      <vt:variant>
        <vt:i4>0</vt:i4>
      </vt:variant>
      <vt:variant>
        <vt:i4>5</vt:i4>
      </vt:variant>
      <vt:variant>
        <vt:lpwstr/>
      </vt:variant>
      <vt:variant>
        <vt:lpwstr>_Toc519260265</vt:lpwstr>
      </vt:variant>
      <vt:variant>
        <vt:i4>1179704</vt:i4>
      </vt:variant>
      <vt:variant>
        <vt:i4>41</vt:i4>
      </vt:variant>
      <vt:variant>
        <vt:i4>0</vt:i4>
      </vt:variant>
      <vt:variant>
        <vt:i4>5</vt:i4>
      </vt:variant>
      <vt:variant>
        <vt:lpwstr/>
      </vt:variant>
      <vt:variant>
        <vt:lpwstr>_Toc519260264</vt:lpwstr>
      </vt:variant>
      <vt:variant>
        <vt:i4>1179704</vt:i4>
      </vt:variant>
      <vt:variant>
        <vt:i4>35</vt:i4>
      </vt:variant>
      <vt:variant>
        <vt:i4>0</vt:i4>
      </vt:variant>
      <vt:variant>
        <vt:i4>5</vt:i4>
      </vt:variant>
      <vt:variant>
        <vt:lpwstr/>
      </vt:variant>
      <vt:variant>
        <vt:lpwstr>_Toc519260263</vt:lpwstr>
      </vt:variant>
      <vt:variant>
        <vt:i4>1179704</vt:i4>
      </vt:variant>
      <vt:variant>
        <vt:i4>29</vt:i4>
      </vt:variant>
      <vt:variant>
        <vt:i4>0</vt:i4>
      </vt:variant>
      <vt:variant>
        <vt:i4>5</vt:i4>
      </vt:variant>
      <vt:variant>
        <vt:lpwstr/>
      </vt:variant>
      <vt:variant>
        <vt:lpwstr>_Toc519260262</vt:lpwstr>
      </vt:variant>
      <vt:variant>
        <vt:i4>1179704</vt:i4>
      </vt:variant>
      <vt:variant>
        <vt:i4>23</vt:i4>
      </vt:variant>
      <vt:variant>
        <vt:i4>0</vt:i4>
      </vt:variant>
      <vt:variant>
        <vt:i4>5</vt:i4>
      </vt:variant>
      <vt:variant>
        <vt:lpwstr/>
      </vt:variant>
      <vt:variant>
        <vt:lpwstr>_Toc519260261</vt:lpwstr>
      </vt:variant>
      <vt:variant>
        <vt:i4>1179704</vt:i4>
      </vt:variant>
      <vt:variant>
        <vt:i4>17</vt:i4>
      </vt:variant>
      <vt:variant>
        <vt:i4>0</vt:i4>
      </vt:variant>
      <vt:variant>
        <vt:i4>5</vt:i4>
      </vt:variant>
      <vt:variant>
        <vt:lpwstr/>
      </vt:variant>
      <vt:variant>
        <vt:lpwstr>_Toc519260260</vt:lpwstr>
      </vt:variant>
      <vt:variant>
        <vt:i4>1114168</vt:i4>
      </vt:variant>
      <vt:variant>
        <vt:i4>11</vt:i4>
      </vt:variant>
      <vt:variant>
        <vt:i4>0</vt:i4>
      </vt:variant>
      <vt:variant>
        <vt:i4>5</vt:i4>
      </vt:variant>
      <vt:variant>
        <vt:lpwstr/>
      </vt:variant>
      <vt:variant>
        <vt:lpwstr>_Toc519260259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Pegher, Joanne</dc:creator>
  <cp:keywords/>
  <dc:description/>
  <cp:lastModifiedBy>William Powell</cp:lastModifiedBy>
  <cp:revision>7</cp:revision>
  <cp:lastPrinted>2005-09-30T13:41:00Z</cp:lastPrinted>
  <dcterms:created xsi:type="dcterms:W3CDTF">2020-04-22T16:09:00Z</dcterms:created>
  <dcterms:modified xsi:type="dcterms:W3CDTF">2020-04-25T01:18:00Z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51d1ffc7-6bb3-3765-94c3-88607a6e8ddc</vt:lpwstr>
  </property>
  <property fmtid="{D5CDD505-2E9C-101B-9397-08002B2CF9AE}" pid="24" name="Mendeley Citation Style_1">
    <vt:lpwstr>http://www.zotero.org/styles/apa</vt:lpwstr>
  </property>
</Properties>
</file>