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B115" w14:textId="021E079B" w:rsidR="00D07708" w:rsidRDefault="007B2318" w:rsidP="00D07708">
      <w:pPr>
        <w:pStyle w:val="PreliminaryBookmarks"/>
      </w:pPr>
      <w:bookmarkStart w:id="0" w:name="_GoBack"/>
      <w:bookmarkEnd w:id="0"/>
      <w:r>
        <w:t>\</w:t>
      </w:r>
      <w:r w:rsidR="00D07708">
        <w:t>Title Page</w:t>
      </w:r>
    </w:p>
    <w:p w14:paraId="1FC6A14E" w14:textId="19E6D2CE" w:rsidR="000635D4" w:rsidRDefault="007B2318" w:rsidP="00486073">
      <w:pPr>
        <w:spacing w:line="240" w:lineRule="auto"/>
        <w:ind w:firstLine="0"/>
        <w:jc w:val="center"/>
      </w:pPr>
      <w:r>
        <w:rPr>
          <w:b/>
        </w:rPr>
        <w:br/>
        <w:t xml:space="preserve">Utility of </w:t>
      </w:r>
      <w:r w:rsidRPr="00450EA5">
        <w:rPr>
          <w:b/>
          <w:i/>
          <w:iCs/>
        </w:rPr>
        <w:t>CREBRF</w:t>
      </w:r>
      <w:r>
        <w:rPr>
          <w:b/>
        </w:rPr>
        <w:t xml:space="preserve"> </w:t>
      </w:r>
      <w:r w:rsidR="00665D14">
        <w:rPr>
          <w:b/>
        </w:rPr>
        <w:t>Genotype with</w:t>
      </w:r>
      <w:r w:rsidR="00585E74">
        <w:rPr>
          <w:b/>
        </w:rPr>
        <w:t xml:space="preserve"> </w:t>
      </w:r>
      <w:r>
        <w:rPr>
          <w:b/>
        </w:rPr>
        <w:t xml:space="preserve">BMI </w:t>
      </w:r>
      <w:r w:rsidR="00585E74">
        <w:rPr>
          <w:b/>
        </w:rPr>
        <w:t xml:space="preserve">in </w:t>
      </w:r>
      <w:r w:rsidR="00665D14">
        <w:rPr>
          <w:b/>
        </w:rPr>
        <w:t>P</w:t>
      </w:r>
      <w:r>
        <w:rPr>
          <w:b/>
        </w:rPr>
        <w:t xml:space="preserve">rediction of </w:t>
      </w:r>
      <w:r w:rsidR="00362F9B">
        <w:rPr>
          <w:b/>
        </w:rPr>
        <w:t>T</w:t>
      </w:r>
      <w:r w:rsidR="00585E74">
        <w:rPr>
          <w:b/>
        </w:rPr>
        <w:t xml:space="preserve">ype </w:t>
      </w:r>
      <w:r>
        <w:rPr>
          <w:b/>
        </w:rPr>
        <w:t xml:space="preserve">2 </w:t>
      </w:r>
      <w:r w:rsidR="00362F9B">
        <w:rPr>
          <w:b/>
        </w:rPr>
        <w:t>D</w:t>
      </w:r>
      <w:r w:rsidR="00585E74">
        <w:rPr>
          <w:b/>
        </w:rPr>
        <w:t>iabetes</w:t>
      </w:r>
    </w:p>
    <w:p w14:paraId="2226FF4F" w14:textId="77777777" w:rsidR="00932701" w:rsidRDefault="00932701" w:rsidP="00486073">
      <w:pPr>
        <w:spacing w:line="240" w:lineRule="auto"/>
        <w:ind w:firstLine="0"/>
        <w:jc w:val="center"/>
      </w:pPr>
    </w:p>
    <w:p w14:paraId="4D1D4899" w14:textId="77777777" w:rsidR="007A43BC" w:rsidRDefault="007A43BC" w:rsidP="00486073">
      <w:pPr>
        <w:spacing w:line="240" w:lineRule="auto"/>
        <w:ind w:firstLine="0"/>
        <w:jc w:val="center"/>
      </w:pPr>
    </w:p>
    <w:p w14:paraId="7776F9AF" w14:textId="77777777" w:rsidR="007A43BC" w:rsidRDefault="007A43BC" w:rsidP="00486073">
      <w:pPr>
        <w:spacing w:line="240" w:lineRule="auto"/>
        <w:ind w:firstLine="0"/>
        <w:jc w:val="center"/>
      </w:pPr>
    </w:p>
    <w:p w14:paraId="2A55A231" w14:textId="77777777" w:rsidR="00486073" w:rsidRDefault="00486073" w:rsidP="00486073">
      <w:pPr>
        <w:spacing w:line="240" w:lineRule="auto"/>
        <w:ind w:firstLine="0"/>
        <w:jc w:val="center"/>
      </w:pPr>
    </w:p>
    <w:p w14:paraId="323BEFC5" w14:textId="02467796" w:rsidR="00486073" w:rsidRDefault="00486073" w:rsidP="00486073">
      <w:pPr>
        <w:spacing w:line="240" w:lineRule="auto"/>
        <w:ind w:firstLine="0"/>
        <w:jc w:val="center"/>
      </w:pPr>
    </w:p>
    <w:p w14:paraId="64665569" w14:textId="77777777" w:rsidR="00665D14" w:rsidRDefault="00665D14" w:rsidP="00486073">
      <w:pPr>
        <w:spacing w:line="240" w:lineRule="auto"/>
        <w:ind w:firstLine="0"/>
        <w:jc w:val="center"/>
      </w:pPr>
    </w:p>
    <w:p w14:paraId="406A145C" w14:textId="77777777" w:rsidR="00486073" w:rsidRDefault="00486073" w:rsidP="00486073">
      <w:pPr>
        <w:spacing w:line="240" w:lineRule="auto"/>
        <w:ind w:firstLine="0"/>
        <w:jc w:val="center"/>
      </w:pPr>
    </w:p>
    <w:p w14:paraId="409BE550" w14:textId="77777777" w:rsidR="00486073" w:rsidRDefault="00486073" w:rsidP="00486073">
      <w:pPr>
        <w:spacing w:line="240" w:lineRule="auto"/>
        <w:ind w:firstLine="0"/>
        <w:jc w:val="center"/>
      </w:pPr>
    </w:p>
    <w:p w14:paraId="37B90A60" w14:textId="77777777" w:rsidR="003C791E" w:rsidRDefault="00486073" w:rsidP="00486073">
      <w:pPr>
        <w:spacing w:line="240" w:lineRule="auto"/>
        <w:ind w:firstLine="0"/>
        <w:jc w:val="center"/>
      </w:pPr>
      <w:r>
        <w:t>b</w:t>
      </w:r>
      <w:r w:rsidR="003C791E">
        <w:t>y</w:t>
      </w:r>
    </w:p>
    <w:p w14:paraId="50CFD652" w14:textId="77777777" w:rsidR="00486073" w:rsidRDefault="00486073" w:rsidP="00486073">
      <w:pPr>
        <w:spacing w:line="240" w:lineRule="auto"/>
        <w:ind w:firstLine="0"/>
        <w:jc w:val="center"/>
      </w:pPr>
    </w:p>
    <w:p w14:paraId="505DF2A3" w14:textId="77777777" w:rsidR="003C791E" w:rsidRDefault="00ED4D35" w:rsidP="00486073">
      <w:pPr>
        <w:spacing w:line="240" w:lineRule="auto"/>
        <w:ind w:firstLine="0"/>
        <w:jc w:val="center"/>
        <w:rPr>
          <w:b/>
        </w:rPr>
      </w:pPr>
      <w:r>
        <w:rPr>
          <w:b/>
        </w:rPr>
        <w:t>Jessica Tiner</w:t>
      </w:r>
    </w:p>
    <w:p w14:paraId="3F3231CE" w14:textId="77777777" w:rsidR="00486073" w:rsidRDefault="00486073" w:rsidP="00486073">
      <w:pPr>
        <w:spacing w:line="240" w:lineRule="auto"/>
        <w:ind w:firstLine="0"/>
        <w:jc w:val="center"/>
        <w:rPr>
          <w:b/>
        </w:rPr>
      </w:pPr>
    </w:p>
    <w:p w14:paraId="03AD7678" w14:textId="6467EEF1" w:rsidR="000635D4" w:rsidRDefault="00C53032" w:rsidP="00486073">
      <w:pPr>
        <w:spacing w:line="240" w:lineRule="auto"/>
        <w:ind w:firstLine="0"/>
        <w:jc w:val="center"/>
      </w:pPr>
      <w:r>
        <w:t>B</w:t>
      </w:r>
      <w:r w:rsidR="00665D14">
        <w:t>S</w:t>
      </w:r>
      <w:r>
        <w:t xml:space="preserve"> Biology</w:t>
      </w:r>
      <w:r w:rsidR="000635D4">
        <w:t xml:space="preserve">, </w:t>
      </w:r>
      <w:r w:rsidR="00665D14">
        <w:t xml:space="preserve">BS Biochemistry, </w:t>
      </w:r>
      <w:r>
        <w:t>Elmira College</w:t>
      </w:r>
      <w:r w:rsidR="000635D4">
        <w:t xml:space="preserve">, </w:t>
      </w:r>
      <w:r>
        <w:t>2018</w:t>
      </w:r>
      <w:r w:rsidR="00665D14">
        <w:t>, 2018</w:t>
      </w:r>
    </w:p>
    <w:p w14:paraId="30A689C6" w14:textId="77777777" w:rsidR="00486073" w:rsidRDefault="00486073" w:rsidP="00486073">
      <w:pPr>
        <w:spacing w:line="240" w:lineRule="auto"/>
        <w:ind w:firstLine="0"/>
        <w:jc w:val="center"/>
      </w:pPr>
    </w:p>
    <w:p w14:paraId="745C4407" w14:textId="77777777" w:rsidR="000635D4" w:rsidRDefault="000635D4" w:rsidP="00486073">
      <w:pPr>
        <w:spacing w:line="240" w:lineRule="auto"/>
        <w:ind w:firstLine="0"/>
        <w:jc w:val="center"/>
        <w:rPr>
          <w:b/>
        </w:rPr>
      </w:pPr>
    </w:p>
    <w:p w14:paraId="12AAC1F2" w14:textId="77777777" w:rsidR="000635D4" w:rsidRDefault="000635D4" w:rsidP="00486073">
      <w:pPr>
        <w:spacing w:line="240" w:lineRule="auto"/>
        <w:ind w:firstLine="0"/>
        <w:jc w:val="center"/>
        <w:rPr>
          <w:b/>
        </w:rPr>
      </w:pPr>
    </w:p>
    <w:p w14:paraId="3BDF2F11" w14:textId="77777777" w:rsidR="00486073" w:rsidRDefault="00486073" w:rsidP="00486073">
      <w:pPr>
        <w:spacing w:line="240" w:lineRule="auto"/>
        <w:ind w:firstLine="0"/>
        <w:jc w:val="center"/>
        <w:rPr>
          <w:b/>
        </w:rPr>
      </w:pPr>
    </w:p>
    <w:p w14:paraId="7C1D63F5" w14:textId="77777777" w:rsidR="00486073" w:rsidRDefault="00486073" w:rsidP="00486073">
      <w:pPr>
        <w:spacing w:line="240" w:lineRule="auto"/>
        <w:ind w:firstLine="0"/>
        <w:jc w:val="center"/>
        <w:rPr>
          <w:b/>
        </w:rPr>
      </w:pPr>
    </w:p>
    <w:p w14:paraId="0E90A478" w14:textId="77777777" w:rsidR="00486073" w:rsidRDefault="00486073" w:rsidP="00486073">
      <w:pPr>
        <w:spacing w:line="240" w:lineRule="auto"/>
        <w:ind w:firstLine="0"/>
        <w:jc w:val="center"/>
        <w:rPr>
          <w:b/>
        </w:rPr>
      </w:pPr>
    </w:p>
    <w:p w14:paraId="5E0249D0" w14:textId="77777777" w:rsidR="00486073" w:rsidRDefault="00486073" w:rsidP="00486073">
      <w:pPr>
        <w:spacing w:line="240" w:lineRule="auto"/>
        <w:ind w:firstLine="0"/>
        <w:jc w:val="center"/>
        <w:rPr>
          <w:b/>
        </w:rPr>
      </w:pPr>
    </w:p>
    <w:p w14:paraId="18D68F93" w14:textId="77777777" w:rsidR="00486073" w:rsidRDefault="00486073" w:rsidP="00486073">
      <w:pPr>
        <w:spacing w:line="240" w:lineRule="auto"/>
        <w:ind w:firstLine="0"/>
        <w:jc w:val="center"/>
        <w:rPr>
          <w:b/>
        </w:rPr>
      </w:pPr>
    </w:p>
    <w:p w14:paraId="7A4EBA2A" w14:textId="77777777" w:rsidR="00486073" w:rsidRDefault="00486073" w:rsidP="00486073">
      <w:pPr>
        <w:spacing w:line="240" w:lineRule="auto"/>
        <w:ind w:firstLine="0"/>
        <w:jc w:val="center"/>
        <w:rPr>
          <w:b/>
        </w:rPr>
      </w:pPr>
    </w:p>
    <w:p w14:paraId="3948CD34" w14:textId="77777777" w:rsidR="000635D4" w:rsidRDefault="000635D4" w:rsidP="00486073">
      <w:pPr>
        <w:spacing w:line="240" w:lineRule="auto"/>
        <w:ind w:firstLine="0"/>
        <w:jc w:val="center"/>
      </w:pPr>
      <w:r>
        <w:t>Submitted to the Graduate Faculty of</w:t>
      </w:r>
      <w:r w:rsidR="00BD6DBD">
        <w:t xml:space="preserve"> the</w:t>
      </w:r>
    </w:p>
    <w:p w14:paraId="38F505C1" w14:textId="77777777" w:rsidR="00486073" w:rsidRDefault="00486073" w:rsidP="00486073">
      <w:pPr>
        <w:spacing w:line="240" w:lineRule="auto"/>
        <w:ind w:firstLine="0"/>
        <w:jc w:val="center"/>
      </w:pPr>
    </w:p>
    <w:p w14:paraId="2AEA89FE" w14:textId="77777777" w:rsidR="00C53032" w:rsidRDefault="00C53032" w:rsidP="00486073">
      <w:pPr>
        <w:spacing w:line="240" w:lineRule="auto"/>
        <w:ind w:firstLine="0"/>
        <w:jc w:val="center"/>
      </w:pPr>
      <w:r>
        <w:t>Department of Human Genetics</w:t>
      </w:r>
    </w:p>
    <w:p w14:paraId="02BC96B1" w14:textId="77777777" w:rsidR="00C53032" w:rsidRDefault="00C53032" w:rsidP="00486073">
      <w:pPr>
        <w:spacing w:line="240" w:lineRule="auto"/>
        <w:ind w:firstLine="0"/>
        <w:jc w:val="center"/>
      </w:pPr>
    </w:p>
    <w:p w14:paraId="17EDA75F" w14:textId="77777777" w:rsidR="00C53032" w:rsidRDefault="00C53032" w:rsidP="00C53032">
      <w:pPr>
        <w:ind w:firstLine="0"/>
        <w:jc w:val="center"/>
      </w:pPr>
      <w:r>
        <w:t xml:space="preserve">Graduate School of Public Health in partial fulfillment </w:t>
      </w:r>
    </w:p>
    <w:p w14:paraId="133A9B4B" w14:textId="77777777" w:rsidR="000635D4" w:rsidRDefault="000635D4" w:rsidP="00486073">
      <w:pPr>
        <w:spacing w:line="240" w:lineRule="auto"/>
        <w:ind w:firstLine="0"/>
        <w:jc w:val="center"/>
      </w:pPr>
      <w:r>
        <w:t xml:space="preserve"> of the requirements for the degree of</w:t>
      </w:r>
    </w:p>
    <w:p w14:paraId="4A644411" w14:textId="77777777" w:rsidR="00486073" w:rsidRDefault="00486073" w:rsidP="00486073">
      <w:pPr>
        <w:spacing w:line="240" w:lineRule="auto"/>
        <w:ind w:firstLine="0"/>
        <w:jc w:val="center"/>
      </w:pPr>
    </w:p>
    <w:sdt>
      <w:sdtPr>
        <w:alias w:val="Degree"/>
        <w:tag w:val="Degree"/>
        <w:id w:val="1063456363"/>
        <w:placeholder>
          <w:docPart w:val="6501C0CEDD4C47F48CB3EDAEF996D00F"/>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03942662" w14:textId="77777777" w:rsidR="000635D4" w:rsidRPr="00174952" w:rsidRDefault="00C53032" w:rsidP="00486073">
          <w:pPr>
            <w:spacing w:line="240" w:lineRule="auto"/>
            <w:ind w:firstLine="0"/>
            <w:jc w:val="center"/>
            <w:rPr>
              <w:color w:val="A6A6A6" w:themeColor="background1" w:themeShade="A6"/>
            </w:rPr>
          </w:pPr>
          <w:r>
            <w:t>Master of Public Health</w:t>
          </w:r>
        </w:p>
      </w:sdtContent>
    </w:sdt>
    <w:p w14:paraId="659127C9" w14:textId="77777777" w:rsidR="000635D4" w:rsidRDefault="000635D4" w:rsidP="00486073">
      <w:pPr>
        <w:tabs>
          <w:tab w:val="left" w:pos="3600"/>
        </w:tabs>
        <w:spacing w:line="240" w:lineRule="auto"/>
        <w:ind w:firstLine="0"/>
        <w:jc w:val="center"/>
      </w:pPr>
    </w:p>
    <w:p w14:paraId="0CB02DFA" w14:textId="77777777" w:rsidR="00486073" w:rsidRDefault="00486073" w:rsidP="00486073">
      <w:pPr>
        <w:tabs>
          <w:tab w:val="left" w:pos="3600"/>
        </w:tabs>
        <w:spacing w:line="240" w:lineRule="auto"/>
        <w:ind w:firstLine="0"/>
        <w:jc w:val="center"/>
      </w:pPr>
    </w:p>
    <w:p w14:paraId="5DE08F22" w14:textId="77777777" w:rsidR="00486073" w:rsidRDefault="00486073" w:rsidP="00486073">
      <w:pPr>
        <w:tabs>
          <w:tab w:val="left" w:pos="3600"/>
        </w:tabs>
        <w:spacing w:line="240" w:lineRule="auto"/>
        <w:ind w:firstLine="0"/>
        <w:jc w:val="center"/>
      </w:pPr>
    </w:p>
    <w:p w14:paraId="0ADFF7DA" w14:textId="77777777" w:rsidR="00486073" w:rsidRDefault="00486073" w:rsidP="00486073">
      <w:pPr>
        <w:tabs>
          <w:tab w:val="left" w:pos="3600"/>
        </w:tabs>
        <w:spacing w:line="240" w:lineRule="auto"/>
        <w:ind w:firstLine="0"/>
        <w:jc w:val="center"/>
      </w:pPr>
    </w:p>
    <w:p w14:paraId="4D341A45" w14:textId="77777777" w:rsidR="00486073" w:rsidRDefault="00486073" w:rsidP="00486073">
      <w:pPr>
        <w:tabs>
          <w:tab w:val="left" w:pos="3600"/>
        </w:tabs>
        <w:spacing w:line="240" w:lineRule="auto"/>
        <w:ind w:firstLine="0"/>
        <w:jc w:val="center"/>
      </w:pPr>
    </w:p>
    <w:p w14:paraId="62E0AC1F" w14:textId="77777777" w:rsidR="00486073" w:rsidRDefault="00486073" w:rsidP="00486073">
      <w:pPr>
        <w:tabs>
          <w:tab w:val="left" w:pos="3600"/>
        </w:tabs>
        <w:spacing w:line="240" w:lineRule="auto"/>
        <w:ind w:firstLine="0"/>
        <w:jc w:val="center"/>
      </w:pPr>
    </w:p>
    <w:p w14:paraId="6038000B" w14:textId="77777777" w:rsidR="00486073" w:rsidRDefault="00486073" w:rsidP="00486073">
      <w:pPr>
        <w:tabs>
          <w:tab w:val="left" w:pos="3600"/>
        </w:tabs>
        <w:spacing w:line="240" w:lineRule="auto"/>
        <w:ind w:firstLine="0"/>
        <w:jc w:val="center"/>
      </w:pPr>
    </w:p>
    <w:p w14:paraId="5F669D94" w14:textId="77777777" w:rsidR="00486073" w:rsidRDefault="00486073" w:rsidP="00486073">
      <w:pPr>
        <w:tabs>
          <w:tab w:val="left" w:pos="3600"/>
        </w:tabs>
        <w:spacing w:line="240" w:lineRule="auto"/>
        <w:ind w:firstLine="0"/>
        <w:jc w:val="center"/>
      </w:pPr>
    </w:p>
    <w:p w14:paraId="7EB83311" w14:textId="77777777" w:rsidR="00486073" w:rsidRDefault="00486073" w:rsidP="00486073">
      <w:pPr>
        <w:tabs>
          <w:tab w:val="left" w:pos="3600"/>
        </w:tabs>
        <w:spacing w:line="240" w:lineRule="auto"/>
        <w:ind w:firstLine="0"/>
        <w:jc w:val="center"/>
      </w:pPr>
    </w:p>
    <w:p w14:paraId="7B8C207D" w14:textId="77777777" w:rsidR="00BB500A" w:rsidRDefault="000635D4" w:rsidP="00486073">
      <w:pPr>
        <w:spacing w:line="240" w:lineRule="auto"/>
        <w:ind w:firstLine="0"/>
        <w:jc w:val="center"/>
      </w:pPr>
      <w:r w:rsidRPr="00AB08F3">
        <w:t>University of Pittsburg</w:t>
      </w:r>
      <w:r>
        <w:t>h</w:t>
      </w:r>
    </w:p>
    <w:p w14:paraId="49C74B6D" w14:textId="77777777" w:rsidR="00486073" w:rsidRDefault="00486073" w:rsidP="00486073">
      <w:pPr>
        <w:spacing w:line="240" w:lineRule="auto"/>
        <w:ind w:firstLine="0"/>
        <w:jc w:val="center"/>
      </w:pPr>
    </w:p>
    <w:p w14:paraId="7DA583B6" w14:textId="77777777" w:rsidR="00BB500A" w:rsidRDefault="00C53032"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14:paraId="51BAEBA1" w14:textId="77777777" w:rsidR="00D07708" w:rsidRDefault="00D07708" w:rsidP="00D07708">
      <w:pPr>
        <w:pStyle w:val="PreliminaryBookmarks"/>
        <w:rPr>
          <w:rStyle w:val="TitleHeading"/>
        </w:rPr>
      </w:pPr>
      <w:r>
        <w:rPr>
          <w:rStyle w:val="TitleHeading"/>
        </w:rPr>
        <w:lastRenderedPageBreak/>
        <w:t>Committee Page</w:t>
      </w:r>
    </w:p>
    <w:p w14:paraId="0AEE6BEA"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77AE9D1D"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51262CBB38C948D7BCFCAE3FD8F27765"/>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00CE48B7" w14:textId="77777777" w:rsidR="008F60CE" w:rsidRDefault="00D04825" w:rsidP="00486073">
          <w:pPr>
            <w:spacing w:line="240" w:lineRule="auto"/>
            <w:ind w:firstLine="0"/>
            <w:jc w:val="center"/>
          </w:pPr>
          <w:r>
            <w:rPr>
              <w:rStyle w:val="TitleHeading"/>
            </w:rPr>
            <w:t>Graduate School of Public Health</w:t>
          </w:r>
        </w:p>
      </w:sdtContent>
    </w:sdt>
    <w:p w14:paraId="04C84C9B" w14:textId="77777777" w:rsidR="008F60CE" w:rsidRDefault="008F60CE" w:rsidP="00486073">
      <w:pPr>
        <w:spacing w:line="240" w:lineRule="auto"/>
        <w:ind w:firstLine="0"/>
        <w:jc w:val="center"/>
      </w:pPr>
    </w:p>
    <w:p w14:paraId="132F8BA9" w14:textId="77777777" w:rsidR="008F60CE" w:rsidRDefault="008F60CE" w:rsidP="00486073">
      <w:pPr>
        <w:spacing w:line="240" w:lineRule="auto"/>
        <w:ind w:firstLine="0"/>
        <w:jc w:val="center"/>
      </w:pPr>
    </w:p>
    <w:p w14:paraId="220D9DF5" w14:textId="77777777" w:rsidR="00486073" w:rsidRDefault="00486073" w:rsidP="00486073">
      <w:pPr>
        <w:spacing w:line="240" w:lineRule="auto"/>
        <w:ind w:firstLine="0"/>
        <w:jc w:val="center"/>
      </w:pPr>
    </w:p>
    <w:p w14:paraId="7F71861D" w14:textId="77777777" w:rsidR="0046438E" w:rsidRDefault="0046438E" w:rsidP="00486073">
      <w:pPr>
        <w:spacing w:line="240" w:lineRule="auto"/>
        <w:ind w:firstLine="0"/>
        <w:jc w:val="center"/>
      </w:pPr>
    </w:p>
    <w:p w14:paraId="41330F34" w14:textId="77777777" w:rsidR="0046438E" w:rsidRDefault="0046438E" w:rsidP="00486073">
      <w:pPr>
        <w:spacing w:line="240" w:lineRule="auto"/>
        <w:ind w:firstLine="0"/>
        <w:jc w:val="center"/>
      </w:pPr>
    </w:p>
    <w:p w14:paraId="3DD1EAB2" w14:textId="77777777" w:rsidR="00486073" w:rsidRDefault="00486073" w:rsidP="00486073">
      <w:pPr>
        <w:spacing w:line="240" w:lineRule="auto"/>
        <w:ind w:firstLine="0"/>
        <w:jc w:val="center"/>
      </w:pPr>
    </w:p>
    <w:p w14:paraId="2282B362" w14:textId="77777777" w:rsidR="00D82AEE" w:rsidRDefault="00D82AEE" w:rsidP="00D82AEE">
      <w:pPr>
        <w:spacing w:line="240" w:lineRule="auto"/>
        <w:ind w:firstLine="0"/>
        <w:jc w:val="center"/>
      </w:pPr>
      <w:r>
        <w:t xml:space="preserve">This essay is submitted </w:t>
      </w:r>
    </w:p>
    <w:p w14:paraId="0B2889ED" w14:textId="77777777" w:rsidR="00D82AEE" w:rsidRDefault="00D82AEE" w:rsidP="00D82AEE">
      <w:pPr>
        <w:spacing w:line="240" w:lineRule="auto"/>
        <w:ind w:firstLine="0"/>
        <w:jc w:val="center"/>
      </w:pPr>
    </w:p>
    <w:p w14:paraId="2D3FFBFA" w14:textId="77777777" w:rsidR="00D82AEE" w:rsidRDefault="00D82AEE" w:rsidP="00D82AEE">
      <w:pPr>
        <w:spacing w:line="240" w:lineRule="auto"/>
        <w:ind w:firstLine="0"/>
        <w:jc w:val="center"/>
      </w:pPr>
      <w:r>
        <w:t>by</w:t>
      </w:r>
    </w:p>
    <w:p w14:paraId="7904142A" w14:textId="31ECF544" w:rsidR="00D82AEE" w:rsidRDefault="00D82AEE" w:rsidP="00D82AEE">
      <w:pPr>
        <w:spacing w:line="240" w:lineRule="auto"/>
        <w:ind w:firstLine="0"/>
        <w:jc w:val="center"/>
      </w:pPr>
    </w:p>
    <w:p w14:paraId="6A89FAD5" w14:textId="77777777" w:rsidR="00D82AEE" w:rsidRDefault="00D82AEE" w:rsidP="00D82AEE">
      <w:pPr>
        <w:spacing w:line="240" w:lineRule="auto"/>
        <w:ind w:firstLine="0"/>
        <w:jc w:val="center"/>
      </w:pPr>
    </w:p>
    <w:p w14:paraId="2C8680DA" w14:textId="77777777" w:rsidR="00D82AEE" w:rsidRDefault="00D82AEE" w:rsidP="00D82AEE">
      <w:pPr>
        <w:spacing w:line="240" w:lineRule="auto"/>
        <w:ind w:firstLine="0"/>
        <w:jc w:val="center"/>
        <w:rPr>
          <w:b/>
        </w:rPr>
      </w:pPr>
      <w:r>
        <w:rPr>
          <w:b/>
        </w:rPr>
        <w:t>Jessica Tiner</w:t>
      </w:r>
    </w:p>
    <w:p w14:paraId="3F09ECC2" w14:textId="77777777" w:rsidR="00D82AEE" w:rsidRDefault="00D82AEE" w:rsidP="00D82AEE">
      <w:pPr>
        <w:spacing w:line="240" w:lineRule="auto"/>
        <w:ind w:firstLine="0"/>
        <w:jc w:val="center"/>
      </w:pPr>
    </w:p>
    <w:p w14:paraId="7ACCA5D7" w14:textId="77777777" w:rsidR="00D82AEE" w:rsidRDefault="00D82AEE" w:rsidP="00D82AEE">
      <w:pPr>
        <w:spacing w:line="240" w:lineRule="auto"/>
        <w:ind w:firstLine="0"/>
        <w:jc w:val="center"/>
      </w:pPr>
      <w:r>
        <w:t>on</w:t>
      </w:r>
    </w:p>
    <w:p w14:paraId="1803215E" w14:textId="77777777" w:rsidR="00D82AEE" w:rsidRDefault="00D82AEE" w:rsidP="00D82AEE">
      <w:pPr>
        <w:spacing w:line="240" w:lineRule="auto"/>
        <w:ind w:firstLine="0"/>
        <w:jc w:val="center"/>
      </w:pPr>
    </w:p>
    <w:sdt>
      <w:sdtPr>
        <w:rPr>
          <w:i/>
        </w:rPr>
        <w:id w:val="389072482"/>
        <w:placeholder>
          <w:docPart w:val="C224FE55D7CC41D28D866896934DFA6B"/>
        </w:placeholder>
        <w:date w:fullDate="2020-05-05T00:00:00Z">
          <w:dateFormat w:val="MMMM d, yyyy"/>
          <w:lid w:val="en-US"/>
          <w:storeMappedDataAs w:val="dateTime"/>
          <w:calendar w:val="gregorian"/>
        </w:date>
      </w:sdtPr>
      <w:sdtEndPr/>
      <w:sdtContent>
        <w:p w14:paraId="4B23DB27" w14:textId="77777777" w:rsidR="00D82AEE" w:rsidRPr="00576D97" w:rsidRDefault="00D82AEE" w:rsidP="00D82AEE">
          <w:pPr>
            <w:spacing w:line="240" w:lineRule="auto"/>
            <w:ind w:firstLine="0"/>
            <w:jc w:val="center"/>
            <w:rPr>
              <w:i/>
            </w:rPr>
          </w:pPr>
          <w:r>
            <w:rPr>
              <w:i/>
            </w:rPr>
            <w:t>May 5, 2020</w:t>
          </w:r>
        </w:p>
      </w:sdtContent>
    </w:sdt>
    <w:p w14:paraId="399B565D" w14:textId="77777777" w:rsidR="00D82AEE" w:rsidRPr="00576D97" w:rsidRDefault="00D82AEE" w:rsidP="00D82AEE">
      <w:pPr>
        <w:spacing w:line="240" w:lineRule="auto"/>
        <w:ind w:firstLine="0"/>
        <w:jc w:val="center"/>
        <w:rPr>
          <w:i/>
        </w:rPr>
      </w:pPr>
    </w:p>
    <w:p w14:paraId="10EFF88E" w14:textId="174CF68B" w:rsidR="00486073" w:rsidRDefault="00D82AEE" w:rsidP="00D82AEE">
      <w:pPr>
        <w:spacing w:line="240" w:lineRule="auto"/>
        <w:ind w:firstLine="0"/>
        <w:jc w:val="center"/>
      </w:pPr>
      <w:r>
        <w:t>and approved by</w:t>
      </w:r>
    </w:p>
    <w:p w14:paraId="15315E75" w14:textId="77777777" w:rsidR="00486073" w:rsidRDefault="00486073" w:rsidP="00486073">
      <w:pPr>
        <w:spacing w:line="240" w:lineRule="auto"/>
        <w:ind w:firstLine="0"/>
        <w:jc w:val="center"/>
      </w:pPr>
    </w:p>
    <w:p w14:paraId="7B69FE94" w14:textId="77777777" w:rsidR="00EC215D" w:rsidRDefault="00EC215D" w:rsidP="00EC215D">
      <w:pPr>
        <w:spacing w:line="240" w:lineRule="auto"/>
        <w:ind w:firstLine="0"/>
        <w:jc w:val="center"/>
      </w:pPr>
      <w:r w:rsidRPr="00576D97">
        <w:rPr>
          <w:b/>
        </w:rPr>
        <w:t>Essay Advisor:</w:t>
      </w:r>
      <w:r>
        <w:t xml:space="preserve"> Ryan Minster, PhD, MSIS, Assistant Professor, Human Genetics, Graduate School of Public Health, University of Pittsburgh</w:t>
      </w:r>
    </w:p>
    <w:p w14:paraId="2C586522" w14:textId="77777777" w:rsidR="00EC215D" w:rsidRDefault="00EC215D" w:rsidP="00EC215D">
      <w:pPr>
        <w:spacing w:line="240" w:lineRule="auto"/>
        <w:ind w:firstLine="0"/>
        <w:jc w:val="center"/>
      </w:pPr>
    </w:p>
    <w:p w14:paraId="562C9C72" w14:textId="4A1AD61E" w:rsidR="00EC215D" w:rsidRDefault="00EC215D" w:rsidP="00EC215D">
      <w:pPr>
        <w:spacing w:line="240" w:lineRule="auto"/>
        <w:ind w:firstLine="0"/>
        <w:jc w:val="center"/>
      </w:pPr>
      <w:r>
        <w:t>Essay Reader: Candace Kammerer, PhD, Associate Professor, Human Genetics, Graduate School of Public Health, University of Pittsburgh</w:t>
      </w:r>
    </w:p>
    <w:p w14:paraId="087AAC1E" w14:textId="77777777" w:rsidR="00EC215D" w:rsidRDefault="00EC215D" w:rsidP="00EC215D">
      <w:pPr>
        <w:spacing w:line="240" w:lineRule="auto"/>
        <w:ind w:firstLine="0"/>
        <w:jc w:val="center"/>
      </w:pPr>
    </w:p>
    <w:p w14:paraId="6529A12F" w14:textId="77777777" w:rsidR="00EC215D" w:rsidRDefault="00EC215D" w:rsidP="00EC215D">
      <w:pPr>
        <w:spacing w:line="240" w:lineRule="auto"/>
        <w:ind w:firstLine="0"/>
        <w:jc w:val="center"/>
      </w:pPr>
      <w:r>
        <w:t>Essay Reader: Jenna Carlson, PhD, Assistant Professor, Biostatistics, Graduate School of Public Health, University of Pittsburgh</w:t>
      </w:r>
    </w:p>
    <w:p w14:paraId="49D92C67" w14:textId="2B894FF9" w:rsidR="00665D14" w:rsidRDefault="00665D14" w:rsidP="00486073">
      <w:pPr>
        <w:spacing w:line="240" w:lineRule="auto"/>
        <w:ind w:firstLine="0"/>
        <w:jc w:val="center"/>
      </w:pPr>
    </w:p>
    <w:p w14:paraId="4DCDD427" w14:textId="77777777" w:rsidR="00665D14" w:rsidRPr="000635D4" w:rsidRDefault="00665D14" w:rsidP="00486073">
      <w:pPr>
        <w:spacing w:line="240" w:lineRule="auto"/>
        <w:ind w:firstLine="0"/>
        <w:jc w:val="center"/>
      </w:pPr>
    </w:p>
    <w:p w14:paraId="555F2CBA" w14:textId="77777777" w:rsidR="0028782F" w:rsidRDefault="00834193" w:rsidP="00130B6B">
      <w:pPr>
        <w:ind w:left="720" w:hanging="720"/>
      </w:pPr>
      <w:r>
        <w:br w:type="page"/>
      </w:r>
    </w:p>
    <w:p w14:paraId="3F43C0A6" w14:textId="77777777" w:rsidR="004F0846" w:rsidRDefault="004F0846" w:rsidP="00486073">
      <w:pPr>
        <w:spacing w:line="240" w:lineRule="auto"/>
        <w:ind w:firstLine="0"/>
        <w:jc w:val="center"/>
      </w:pPr>
    </w:p>
    <w:p w14:paraId="25427B6B" w14:textId="77777777" w:rsidR="004F0846" w:rsidRDefault="004F0846" w:rsidP="00486073">
      <w:pPr>
        <w:spacing w:line="240" w:lineRule="auto"/>
        <w:ind w:firstLine="0"/>
        <w:jc w:val="center"/>
      </w:pPr>
    </w:p>
    <w:p w14:paraId="02858CEB" w14:textId="77777777" w:rsidR="004F0846" w:rsidRDefault="004F0846" w:rsidP="00486073">
      <w:pPr>
        <w:spacing w:line="240" w:lineRule="auto"/>
        <w:ind w:firstLine="0"/>
        <w:jc w:val="center"/>
      </w:pPr>
    </w:p>
    <w:p w14:paraId="587BCD11" w14:textId="77777777" w:rsidR="004F0846" w:rsidRDefault="004F0846" w:rsidP="00486073">
      <w:pPr>
        <w:spacing w:line="240" w:lineRule="auto"/>
        <w:ind w:firstLine="0"/>
        <w:jc w:val="center"/>
      </w:pPr>
    </w:p>
    <w:p w14:paraId="2076D9C6" w14:textId="77777777" w:rsidR="004F0846" w:rsidRDefault="004F0846" w:rsidP="00486073">
      <w:pPr>
        <w:spacing w:line="240" w:lineRule="auto"/>
        <w:ind w:firstLine="0"/>
        <w:jc w:val="center"/>
      </w:pPr>
    </w:p>
    <w:p w14:paraId="0A8D4E2F" w14:textId="77777777" w:rsidR="004F0846" w:rsidRDefault="004F0846" w:rsidP="00486073">
      <w:pPr>
        <w:spacing w:line="240" w:lineRule="auto"/>
        <w:ind w:firstLine="0"/>
        <w:jc w:val="center"/>
      </w:pPr>
    </w:p>
    <w:p w14:paraId="69FD1EF6" w14:textId="77777777" w:rsidR="00486073" w:rsidRDefault="00486073" w:rsidP="00486073">
      <w:pPr>
        <w:spacing w:line="240" w:lineRule="auto"/>
        <w:ind w:firstLine="0"/>
        <w:jc w:val="center"/>
      </w:pPr>
    </w:p>
    <w:p w14:paraId="2E99C4EB" w14:textId="77777777" w:rsidR="00486073" w:rsidRDefault="00486073" w:rsidP="00486073">
      <w:pPr>
        <w:spacing w:line="240" w:lineRule="auto"/>
        <w:ind w:firstLine="0"/>
        <w:jc w:val="center"/>
      </w:pPr>
    </w:p>
    <w:p w14:paraId="5C244762" w14:textId="77777777" w:rsidR="00486073" w:rsidRDefault="00486073" w:rsidP="00486073">
      <w:pPr>
        <w:spacing w:line="240" w:lineRule="auto"/>
        <w:ind w:firstLine="0"/>
        <w:jc w:val="center"/>
      </w:pPr>
    </w:p>
    <w:p w14:paraId="76D35689" w14:textId="77777777" w:rsidR="00486073" w:rsidRDefault="00486073" w:rsidP="00486073">
      <w:pPr>
        <w:spacing w:line="240" w:lineRule="auto"/>
        <w:ind w:firstLine="0"/>
        <w:jc w:val="center"/>
      </w:pPr>
    </w:p>
    <w:p w14:paraId="24ABC11A" w14:textId="77777777" w:rsidR="00486073" w:rsidRDefault="00486073" w:rsidP="00486073">
      <w:pPr>
        <w:spacing w:line="240" w:lineRule="auto"/>
        <w:ind w:firstLine="0"/>
        <w:jc w:val="center"/>
      </w:pPr>
    </w:p>
    <w:p w14:paraId="6C1BDBAF" w14:textId="77777777" w:rsidR="00486073" w:rsidRDefault="00486073" w:rsidP="00486073">
      <w:pPr>
        <w:spacing w:line="240" w:lineRule="auto"/>
        <w:ind w:firstLine="0"/>
        <w:jc w:val="center"/>
      </w:pPr>
    </w:p>
    <w:p w14:paraId="03C7AF3B" w14:textId="77777777" w:rsidR="00486073" w:rsidRDefault="00486073" w:rsidP="00486073">
      <w:pPr>
        <w:spacing w:line="240" w:lineRule="auto"/>
        <w:ind w:firstLine="0"/>
        <w:jc w:val="center"/>
      </w:pPr>
    </w:p>
    <w:p w14:paraId="1E9A1838" w14:textId="77777777" w:rsidR="00486073" w:rsidRDefault="00486073" w:rsidP="00486073">
      <w:pPr>
        <w:spacing w:line="240" w:lineRule="auto"/>
        <w:ind w:firstLine="0"/>
        <w:jc w:val="center"/>
      </w:pPr>
    </w:p>
    <w:p w14:paraId="189FCF26" w14:textId="77777777" w:rsidR="00486073" w:rsidRDefault="00486073" w:rsidP="00486073">
      <w:pPr>
        <w:spacing w:line="240" w:lineRule="auto"/>
        <w:ind w:firstLine="0"/>
        <w:jc w:val="center"/>
      </w:pPr>
    </w:p>
    <w:p w14:paraId="45DA9E20" w14:textId="77777777" w:rsidR="00486073" w:rsidRDefault="00486073" w:rsidP="00486073">
      <w:pPr>
        <w:spacing w:line="240" w:lineRule="auto"/>
        <w:ind w:firstLine="0"/>
        <w:jc w:val="center"/>
      </w:pPr>
    </w:p>
    <w:p w14:paraId="6EF109BD" w14:textId="77777777" w:rsidR="00486073" w:rsidRDefault="00486073" w:rsidP="00486073">
      <w:pPr>
        <w:spacing w:line="240" w:lineRule="auto"/>
        <w:ind w:firstLine="0"/>
        <w:jc w:val="center"/>
      </w:pPr>
    </w:p>
    <w:p w14:paraId="300F88E1" w14:textId="77777777" w:rsidR="004F0846" w:rsidRDefault="004F0846" w:rsidP="00486073">
      <w:pPr>
        <w:spacing w:line="240" w:lineRule="auto"/>
        <w:ind w:firstLine="0"/>
        <w:jc w:val="center"/>
      </w:pPr>
    </w:p>
    <w:p w14:paraId="5F02E4E5" w14:textId="77777777" w:rsidR="004F0846" w:rsidRDefault="004F0846" w:rsidP="00486073">
      <w:pPr>
        <w:spacing w:line="240" w:lineRule="auto"/>
        <w:ind w:firstLine="0"/>
        <w:jc w:val="center"/>
      </w:pPr>
    </w:p>
    <w:p w14:paraId="0D141823" w14:textId="77777777" w:rsidR="004F0846" w:rsidRDefault="004F0846" w:rsidP="00486073">
      <w:pPr>
        <w:spacing w:line="240" w:lineRule="auto"/>
        <w:ind w:firstLine="0"/>
        <w:jc w:val="center"/>
      </w:pPr>
    </w:p>
    <w:p w14:paraId="56EE9C41" w14:textId="77777777" w:rsidR="004F0846" w:rsidRDefault="004F0846" w:rsidP="00486073">
      <w:pPr>
        <w:spacing w:line="240" w:lineRule="auto"/>
        <w:ind w:firstLine="0"/>
        <w:jc w:val="center"/>
      </w:pPr>
    </w:p>
    <w:p w14:paraId="1AED4388" w14:textId="77777777" w:rsidR="004F0846" w:rsidRDefault="004F0846" w:rsidP="00486073">
      <w:pPr>
        <w:spacing w:line="240" w:lineRule="auto"/>
        <w:ind w:firstLine="0"/>
        <w:jc w:val="center"/>
      </w:pPr>
    </w:p>
    <w:p w14:paraId="1B446AB0" w14:textId="7AE7C976" w:rsidR="004F0846" w:rsidRDefault="004F0846" w:rsidP="00486073">
      <w:pPr>
        <w:spacing w:line="240" w:lineRule="auto"/>
        <w:ind w:firstLine="0"/>
        <w:jc w:val="center"/>
      </w:pPr>
      <w:r>
        <w:t xml:space="preserve">Copyright © by </w:t>
      </w:r>
      <w:r w:rsidR="00F35FB2">
        <w:t>Jessica Tiner</w:t>
      </w:r>
    </w:p>
    <w:p w14:paraId="2ABD90D8" w14:textId="77777777" w:rsidR="00486073" w:rsidRDefault="00486073" w:rsidP="00486073">
      <w:pPr>
        <w:spacing w:line="240" w:lineRule="auto"/>
        <w:ind w:firstLine="0"/>
        <w:jc w:val="center"/>
      </w:pPr>
    </w:p>
    <w:p w14:paraId="456A7D12" w14:textId="6B276CCB" w:rsidR="004F0846" w:rsidRDefault="00F35FB2" w:rsidP="00486073">
      <w:pPr>
        <w:spacing w:line="240" w:lineRule="auto"/>
        <w:ind w:firstLine="0"/>
        <w:jc w:val="center"/>
      </w:pPr>
      <w:r>
        <w:t>2020</w:t>
      </w:r>
    </w:p>
    <w:p w14:paraId="214CE3C6" w14:textId="77777777" w:rsidR="004F0846" w:rsidRDefault="004F0846" w:rsidP="00486073">
      <w:pPr>
        <w:spacing w:line="240" w:lineRule="auto"/>
        <w:ind w:left="720" w:hanging="720"/>
      </w:pPr>
    </w:p>
    <w:p w14:paraId="1DCADA4E" w14:textId="77777777" w:rsidR="004F0846" w:rsidRDefault="004F0846" w:rsidP="00486073">
      <w:pPr>
        <w:spacing w:line="240" w:lineRule="auto"/>
        <w:ind w:left="720" w:hanging="720"/>
      </w:pPr>
    </w:p>
    <w:p w14:paraId="0A259EBB" w14:textId="77777777" w:rsidR="004F0846" w:rsidRDefault="004F0846" w:rsidP="00130B6B">
      <w:pPr>
        <w:ind w:left="720" w:hanging="720"/>
      </w:pPr>
    </w:p>
    <w:p w14:paraId="60472ED8" w14:textId="77777777" w:rsidR="004F0846" w:rsidRDefault="004F0846" w:rsidP="00130B6B">
      <w:pPr>
        <w:ind w:left="720" w:hanging="720"/>
      </w:pPr>
    </w:p>
    <w:p w14:paraId="25DCF62D" w14:textId="77777777"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14:paraId="28DCF0CB" w14:textId="77777777" w:rsidR="001C7AFC" w:rsidRDefault="001C7AFC" w:rsidP="0000139C">
      <w:pPr>
        <w:pStyle w:val="PreliminaryBookmarks"/>
      </w:pPr>
      <w:r>
        <w:lastRenderedPageBreak/>
        <w:t>Abstract</w:t>
      </w:r>
    </w:p>
    <w:p w14:paraId="67C65B0E" w14:textId="77777777" w:rsidR="00172847" w:rsidRDefault="00172847" w:rsidP="00172847">
      <w:pPr>
        <w:spacing w:line="240" w:lineRule="auto"/>
        <w:ind w:firstLine="0"/>
        <w:jc w:val="right"/>
      </w:pPr>
      <w:r>
        <w:t>Ryan Minster, PhD</w:t>
      </w:r>
    </w:p>
    <w:p w14:paraId="10D013CE" w14:textId="5343B6BD" w:rsidR="00667087" w:rsidRDefault="00667087" w:rsidP="00172847">
      <w:pPr>
        <w:spacing w:line="240" w:lineRule="auto"/>
        <w:ind w:firstLine="0"/>
        <w:jc w:val="center"/>
      </w:pPr>
      <w:r>
        <w:rPr>
          <w:b/>
        </w:rPr>
        <w:br/>
        <w:t xml:space="preserve">Utility of </w:t>
      </w:r>
      <w:r w:rsidRPr="00450EA5">
        <w:rPr>
          <w:b/>
          <w:i/>
          <w:iCs/>
        </w:rPr>
        <w:t>CREBRF</w:t>
      </w:r>
      <w:r>
        <w:rPr>
          <w:b/>
        </w:rPr>
        <w:t xml:space="preserve"> </w:t>
      </w:r>
      <w:r w:rsidR="00362F9B">
        <w:rPr>
          <w:b/>
        </w:rPr>
        <w:t>G</w:t>
      </w:r>
      <w:r>
        <w:rPr>
          <w:b/>
        </w:rPr>
        <w:t xml:space="preserve">enotype with BMI in </w:t>
      </w:r>
      <w:r w:rsidR="00362F9B">
        <w:rPr>
          <w:b/>
        </w:rPr>
        <w:t>P</w:t>
      </w:r>
      <w:r>
        <w:rPr>
          <w:b/>
        </w:rPr>
        <w:t xml:space="preserve">rediction of </w:t>
      </w:r>
      <w:r w:rsidR="00362F9B">
        <w:rPr>
          <w:b/>
        </w:rPr>
        <w:t>T</w:t>
      </w:r>
      <w:r>
        <w:rPr>
          <w:b/>
        </w:rPr>
        <w:t xml:space="preserve">ype 2 </w:t>
      </w:r>
      <w:r w:rsidR="00362F9B">
        <w:rPr>
          <w:b/>
        </w:rPr>
        <w:t>D</w:t>
      </w:r>
      <w:r>
        <w:rPr>
          <w:b/>
        </w:rPr>
        <w:t>iabetes</w:t>
      </w:r>
    </w:p>
    <w:p w14:paraId="2715806F" w14:textId="77777777" w:rsidR="00486073" w:rsidRPr="002B41A8" w:rsidRDefault="00486073" w:rsidP="00486073">
      <w:pPr>
        <w:spacing w:line="240" w:lineRule="auto"/>
        <w:ind w:firstLine="0"/>
        <w:jc w:val="center"/>
        <w:rPr>
          <w:b/>
        </w:rPr>
      </w:pPr>
    </w:p>
    <w:p w14:paraId="7EECFBEF" w14:textId="5D09108F" w:rsidR="002B41A8" w:rsidRDefault="00667087" w:rsidP="00486073">
      <w:pPr>
        <w:spacing w:line="240" w:lineRule="auto"/>
        <w:ind w:firstLine="0"/>
        <w:jc w:val="center"/>
      </w:pPr>
      <w:r>
        <w:t>Jessica Tiner</w:t>
      </w:r>
      <w:r w:rsidR="002B41A8">
        <w:t xml:space="preserve">, </w:t>
      </w:r>
      <w:r>
        <w:t>MPH</w:t>
      </w:r>
    </w:p>
    <w:p w14:paraId="648A0951" w14:textId="77777777" w:rsidR="00486073" w:rsidRDefault="00486073" w:rsidP="00486073">
      <w:pPr>
        <w:spacing w:line="240" w:lineRule="auto"/>
        <w:ind w:firstLine="0"/>
        <w:jc w:val="center"/>
      </w:pPr>
    </w:p>
    <w:p w14:paraId="1E944E41" w14:textId="49828FEE" w:rsidR="002B41A8" w:rsidRDefault="002B41A8" w:rsidP="00486073">
      <w:pPr>
        <w:spacing w:line="240" w:lineRule="auto"/>
        <w:ind w:firstLine="0"/>
        <w:jc w:val="center"/>
      </w:pPr>
      <w:r>
        <w:t xml:space="preserve">University of Pittsburgh, </w:t>
      </w:r>
      <w:r w:rsidR="00667087">
        <w:t>2020</w:t>
      </w:r>
    </w:p>
    <w:p w14:paraId="2095C760" w14:textId="77777777" w:rsidR="00486073" w:rsidRDefault="00486073" w:rsidP="00486073">
      <w:pPr>
        <w:spacing w:line="240" w:lineRule="auto"/>
        <w:ind w:firstLine="0"/>
        <w:jc w:val="center"/>
      </w:pPr>
    </w:p>
    <w:p w14:paraId="20235D1A" w14:textId="77777777" w:rsidR="00665D14" w:rsidRDefault="00665D14" w:rsidP="000C6844"/>
    <w:p w14:paraId="20BE91B6" w14:textId="594B845C" w:rsidR="00665D14" w:rsidRPr="00665D14" w:rsidRDefault="00665D14" w:rsidP="00665D14">
      <w:pPr>
        <w:ind w:firstLine="0"/>
        <w:jc w:val="center"/>
        <w:rPr>
          <w:b/>
        </w:rPr>
      </w:pPr>
      <w:r w:rsidRPr="00665D14">
        <w:rPr>
          <w:b/>
        </w:rPr>
        <w:t>Abstract</w:t>
      </w:r>
    </w:p>
    <w:p w14:paraId="3D91B161" w14:textId="07B75EDA" w:rsidR="0085520A" w:rsidRDefault="000C6844" w:rsidP="000C6844">
      <w:r w:rsidRPr="003803F5">
        <w:t xml:space="preserve">Type 2 diabetes </w:t>
      </w:r>
      <w:r>
        <w:t xml:space="preserve">(T2D) </w:t>
      </w:r>
      <w:r w:rsidRPr="003803F5">
        <w:t>is a major global health concern</w:t>
      </w:r>
      <w:r>
        <w:t xml:space="preserve"> which </w:t>
      </w:r>
      <w:r w:rsidRPr="003803F5">
        <w:t xml:space="preserve">particularly affects Samoans, who have high rates of obesity (66% of women and 45% of men) and, as a result, face high rates of obesity-related morbidities including diabetes. In Samoa in 2013, 23% of women and 21% of men were diabetic. </w:t>
      </w:r>
      <w:r w:rsidR="001811F4">
        <w:t>The</w:t>
      </w:r>
      <w:r w:rsidR="001811F4" w:rsidRPr="003803F5">
        <w:t xml:space="preserve"> </w:t>
      </w:r>
      <w:r w:rsidRPr="003803F5">
        <w:t xml:space="preserve">minor allele of </w:t>
      </w:r>
      <w:r w:rsidR="001811F4">
        <w:t xml:space="preserve">a </w:t>
      </w:r>
      <w:r w:rsidRPr="003803F5">
        <w:t>common genetic variant in Samoans, rs373863828 (</w:t>
      </w:r>
      <w:proofErr w:type="gramStart"/>
      <w:r w:rsidRPr="003803F5">
        <w:rPr>
          <w:i/>
          <w:iCs/>
        </w:rPr>
        <w:t>CREBRF</w:t>
      </w:r>
      <w:r w:rsidRPr="003803F5">
        <w:t>:p</w:t>
      </w:r>
      <w:proofErr w:type="gramEnd"/>
      <w:r w:rsidRPr="003803F5">
        <w:t>.R457Q) has been associated with a 1.6</w:t>
      </w:r>
      <w:r>
        <w:t>-</w:t>
      </w:r>
      <w:r w:rsidRPr="003803F5">
        <w:t xml:space="preserve">fold lower risk of </w:t>
      </w:r>
      <w:r>
        <w:t>T2D</w:t>
      </w:r>
      <w:r w:rsidRPr="003803F5">
        <w:t xml:space="preserve">. The </w:t>
      </w:r>
      <w:r>
        <w:t>American Diabetes Association</w:t>
      </w:r>
      <w:r w:rsidRPr="003803F5">
        <w:t xml:space="preserve"> recommends </w:t>
      </w:r>
      <w:r>
        <w:t xml:space="preserve">screening </w:t>
      </w:r>
      <w:r w:rsidRPr="003803F5">
        <w:t xml:space="preserve">adults </w:t>
      </w:r>
      <w:r>
        <w:t xml:space="preserve">for T2D </w:t>
      </w:r>
      <w:r w:rsidRPr="003803F5">
        <w:t xml:space="preserve">when </w:t>
      </w:r>
      <w:r>
        <w:t xml:space="preserve">their </w:t>
      </w:r>
      <w:r w:rsidRPr="003803F5">
        <w:t>BMI is &gt;25 kg/m</w:t>
      </w:r>
      <w:r>
        <w:rPr>
          <w:vertAlign w:val="superscript"/>
        </w:rPr>
        <w:t>2</w:t>
      </w:r>
      <w:r w:rsidRPr="003803F5">
        <w:t xml:space="preserve">. </w:t>
      </w:r>
      <w:r>
        <w:t>This BMI action point</w:t>
      </w:r>
      <w:r w:rsidRPr="003803F5">
        <w:t xml:space="preserve"> might be inappropriate for Samoans</w:t>
      </w:r>
      <w:r>
        <w:t xml:space="preserve"> and </w:t>
      </w:r>
      <w:r w:rsidRPr="003803F5">
        <w:t xml:space="preserve">more precise </w:t>
      </w:r>
      <w:r w:rsidR="0001316B">
        <w:t>values</w:t>
      </w:r>
      <w:r w:rsidRPr="003803F5">
        <w:t xml:space="preserve"> </w:t>
      </w:r>
      <w:r w:rsidR="0001316B">
        <w:t>may</w:t>
      </w:r>
      <w:r w:rsidRPr="003803F5">
        <w:t xml:space="preserve"> be determined </w:t>
      </w:r>
      <w:r w:rsidR="0001316B">
        <w:t>using</w:t>
      </w:r>
      <w:r w:rsidRPr="003803F5">
        <w:t xml:space="preserve"> genetic information. Here we determine how the addition of </w:t>
      </w:r>
      <w:r w:rsidRPr="003803F5">
        <w:rPr>
          <w:i/>
          <w:iCs/>
        </w:rPr>
        <w:t>CREBRF</w:t>
      </w:r>
      <w:r w:rsidRPr="003803F5">
        <w:t xml:space="preserve"> genotype affects the usefulness of BMI in predicting </w:t>
      </w:r>
      <w:r w:rsidR="002717A9">
        <w:t>T2D</w:t>
      </w:r>
      <w:r w:rsidRPr="003803F5">
        <w:t xml:space="preserve"> status in Samoans</w:t>
      </w:r>
      <w:r>
        <w:t xml:space="preserve">. </w:t>
      </w:r>
      <w:r w:rsidRPr="003803F5">
        <w:t>We used receiver operating characteristic (ROC) curves analysis to assess the utility of BMI</w:t>
      </w:r>
      <w:r>
        <w:t xml:space="preserve"> with and without the genotype </w:t>
      </w:r>
      <w:r w:rsidRPr="003803F5">
        <w:t>in predicting diabetes status</w:t>
      </w:r>
      <w:r w:rsidR="00D40510">
        <w:t>,</w:t>
      </w:r>
      <w:r>
        <w:t xml:space="preserve"> BMI action points and </w:t>
      </w:r>
      <w:r w:rsidRPr="003803F5">
        <w:t>specificity at 80% sensitivity, in men and women, both overall and by genotype group</w:t>
      </w:r>
      <w:r>
        <w:t xml:space="preserve">. </w:t>
      </w:r>
      <w:r w:rsidR="002717A9" w:rsidRPr="003803F5">
        <w:t xml:space="preserve">In </w:t>
      </w:r>
      <w:r w:rsidR="002717A9">
        <w:t>females</w:t>
      </w:r>
      <w:r w:rsidR="002717A9" w:rsidRPr="003803F5">
        <w:t xml:space="preserve">, the 80% sensitivity </w:t>
      </w:r>
      <w:r w:rsidR="002717A9">
        <w:t>action points</w:t>
      </w:r>
      <w:r w:rsidR="002717A9" w:rsidRPr="003803F5">
        <w:t xml:space="preserve"> for BMI were 30.3 kg/m</w:t>
      </w:r>
      <w:r w:rsidR="002717A9">
        <w:rPr>
          <w:vertAlign w:val="superscript"/>
        </w:rPr>
        <w:t>2</w:t>
      </w:r>
      <w:r w:rsidR="002717A9" w:rsidRPr="003803F5">
        <w:t xml:space="preserve"> overall (with 27% specificity), 30.3 kg/m</w:t>
      </w:r>
      <w:r w:rsidR="002717A9">
        <w:rPr>
          <w:vertAlign w:val="superscript"/>
        </w:rPr>
        <w:t>2</w:t>
      </w:r>
      <w:r w:rsidR="002717A9" w:rsidRPr="003803F5">
        <w:t xml:space="preserve"> for GG (30%), 31.4 kg/m</w:t>
      </w:r>
      <w:r w:rsidR="002717A9">
        <w:rPr>
          <w:vertAlign w:val="superscript"/>
        </w:rPr>
        <w:t>2</w:t>
      </w:r>
      <w:r w:rsidR="002717A9" w:rsidRPr="003803F5">
        <w:t xml:space="preserve"> for GA (30%), and 29.7 kg/m</w:t>
      </w:r>
      <w:r w:rsidR="002717A9">
        <w:rPr>
          <w:vertAlign w:val="superscript"/>
        </w:rPr>
        <w:t>2</w:t>
      </w:r>
      <w:r w:rsidR="002717A9" w:rsidRPr="003803F5">
        <w:t xml:space="preserve"> for AA (17%). In men, they were 28.7 kg/m</w:t>
      </w:r>
      <w:r w:rsidR="002717A9">
        <w:rPr>
          <w:vertAlign w:val="superscript"/>
        </w:rPr>
        <w:t>2</w:t>
      </w:r>
      <w:r w:rsidR="002717A9" w:rsidRPr="003803F5">
        <w:t xml:space="preserve"> overall (with 40% specificity), 27.8 kg/m</w:t>
      </w:r>
      <w:r w:rsidR="002717A9">
        <w:rPr>
          <w:vertAlign w:val="superscript"/>
        </w:rPr>
        <w:t>2</w:t>
      </w:r>
      <w:r w:rsidR="002717A9" w:rsidRPr="003803F5">
        <w:t xml:space="preserve"> for GG (39%), 30.6 kg/m</w:t>
      </w:r>
      <w:r w:rsidR="002717A9">
        <w:rPr>
          <w:vertAlign w:val="superscript"/>
        </w:rPr>
        <w:t>2</w:t>
      </w:r>
      <w:r w:rsidR="002717A9" w:rsidRPr="003803F5">
        <w:t xml:space="preserve"> for GA (48%), and 32.2 kg/m</w:t>
      </w:r>
      <w:r w:rsidR="002717A9">
        <w:rPr>
          <w:vertAlign w:val="superscript"/>
        </w:rPr>
        <w:t>2</w:t>
      </w:r>
      <w:r w:rsidR="002717A9" w:rsidRPr="003803F5">
        <w:t xml:space="preserve"> for AA (57%)</w:t>
      </w:r>
      <w:r w:rsidR="002717A9">
        <w:t xml:space="preserve">. </w:t>
      </w:r>
      <w:r w:rsidR="002717A9" w:rsidRPr="003803F5">
        <w:t>These analyses show that higher Samoan-specific screen</w:t>
      </w:r>
      <w:r w:rsidR="001811F4">
        <w:t>ing</w:t>
      </w:r>
      <w:r w:rsidR="002717A9" w:rsidRPr="003803F5">
        <w:t xml:space="preserve"> thresholds are merited, </w:t>
      </w:r>
      <w:r w:rsidR="002717A9" w:rsidRPr="00271E9A">
        <w:t xml:space="preserve">and that the addition of the </w:t>
      </w:r>
      <w:r w:rsidR="002717A9" w:rsidRPr="00271E9A">
        <w:rPr>
          <w:i/>
          <w:iCs/>
        </w:rPr>
        <w:t>CREBRF</w:t>
      </w:r>
      <w:r w:rsidR="002717A9" w:rsidRPr="00271E9A">
        <w:t xml:space="preserve"> genotype does not usefully alter the ability of BMI to predict T2D as assessed by examining the change in the AUC</w:t>
      </w:r>
      <w:r w:rsidR="002717A9" w:rsidRPr="003803F5">
        <w:t>.</w:t>
      </w:r>
      <w:r w:rsidR="002717A9">
        <w:t xml:space="preserve"> </w:t>
      </w:r>
      <w:r w:rsidR="002717A9" w:rsidRPr="003803F5">
        <w:lastRenderedPageBreak/>
        <w:t xml:space="preserve">However, 80% sensitivity threshold values by genotype suggest that including </w:t>
      </w:r>
      <w:r w:rsidR="002717A9" w:rsidRPr="003803F5">
        <w:rPr>
          <w:i/>
          <w:iCs/>
        </w:rPr>
        <w:t>CREBRF</w:t>
      </w:r>
      <w:r w:rsidR="002717A9" w:rsidRPr="003803F5">
        <w:t xml:space="preserve"> genotype may be beneficial over BMI alone, by improving specificity without loss of sensitivity. This benefit needs to be weighed nonetheless against the costs of genotyping for this variant.</w:t>
      </w:r>
      <w:r w:rsidR="002717A9">
        <w:t xml:space="preserve"> </w:t>
      </w:r>
      <w:r w:rsidR="0085520A" w:rsidRPr="00777D93">
        <w:t xml:space="preserve">The public health significance of this study </w:t>
      </w:r>
      <w:r w:rsidR="00CD0917" w:rsidRPr="00777D93">
        <w:t xml:space="preserve">is </w:t>
      </w:r>
      <w:r w:rsidR="00777D93" w:rsidRPr="00777D93">
        <w:t xml:space="preserve">that it </w:t>
      </w:r>
      <w:r w:rsidR="00F97E45" w:rsidRPr="00777D93">
        <w:t>illustrat</w:t>
      </w:r>
      <w:r w:rsidR="00777D93" w:rsidRPr="00777D93">
        <w:t>es</w:t>
      </w:r>
      <w:r w:rsidR="00F97E45" w:rsidRPr="00777D93">
        <w:t xml:space="preserve"> the need for stronger T2D screening and prevention outreach in Samoa.</w:t>
      </w:r>
      <w:r w:rsidR="00777D93">
        <w:t xml:space="preserve"> In addition, it supports the creation of higher, Samoan-specific BMI action points to be used for T2D screening. </w:t>
      </w:r>
    </w:p>
    <w:p w14:paraId="0C58ACAF" w14:textId="77777777" w:rsidR="008A110F" w:rsidRDefault="00130B6B" w:rsidP="001C7AFC">
      <w:pPr>
        <w:pStyle w:val="TableofContentsHeading"/>
      </w:pPr>
      <w:r>
        <w:lastRenderedPageBreak/>
        <w:t>Table of Contents</w:t>
      </w:r>
    </w:p>
    <w:p w14:paraId="48B8A750" w14:textId="3A6C50D7" w:rsidR="00592949"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9960226" w:history="1">
        <w:r w:rsidR="00592949" w:rsidRPr="009E312A">
          <w:rPr>
            <w:rStyle w:val="Hyperlink"/>
            <w:noProof/>
          </w:rPr>
          <w:t>Preface</w:t>
        </w:r>
        <w:r w:rsidR="00592949">
          <w:rPr>
            <w:noProof/>
            <w:webHidden/>
          </w:rPr>
          <w:tab/>
        </w:r>
        <w:r w:rsidR="00592949">
          <w:rPr>
            <w:noProof/>
            <w:webHidden/>
          </w:rPr>
          <w:fldChar w:fldCharType="begin"/>
        </w:r>
        <w:r w:rsidR="00592949">
          <w:rPr>
            <w:noProof/>
            <w:webHidden/>
          </w:rPr>
          <w:instrText xml:space="preserve"> PAGEREF _Toc49960226 \h </w:instrText>
        </w:r>
        <w:r w:rsidR="00592949">
          <w:rPr>
            <w:noProof/>
            <w:webHidden/>
          </w:rPr>
        </w:r>
        <w:r w:rsidR="00592949">
          <w:rPr>
            <w:noProof/>
            <w:webHidden/>
          </w:rPr>
          <w:fldChar w:fldCharType="separate"/>
        </w:r>
        <w:r w:rsidR="00592949">
          <w:rPr>
            <w:noProof/>
            <w:webHidden/>
          </w:rPr>
          <w:t>x</w:t>
        </w:r>
        <w:r w:rsidR="00592949">
          <w:rPr>
            <w:noProof/>
            <w:webHidden/>
          </w:rPr>
          <w:fldChar w:fldCharType="end"/>
        </w:r>
      </w:hyperlink>
    </w:p>
    <w:p w14:paraId="6EF786D8" w14:textId="7603578B" w:rsidR="00592949" w:rsidRDefault="00592949">
      <w:pPr>
        <w:pStyle w:val="TOC1"/>
        <w:rPr>
          <w:rFonts w:asciiTheme="minorHAnsi" w:eastAsiaTheme="minorEastAsia" w:hAnsiTheme="minorHAnsi" w:cstheme="minorBidi"/>
          <w:b w:val="0"/>
          <w:noProof/>
          <w:sz w:val="22"/>
          <w:szCs w:val="22"/>
        </w:rPr>
      </w:pPr>
      <w:hyperlink w:anchor="_Toc49960227" w:history="1">
        <w:r w:rsidRPr="009E312A">
          <w:rPr>
            <w:rStyle w:val="Hyperlink"/>
            <w:noProof/>
          </w:rPr>
          <w:t>1.0 Introduction</w:t>
        </w:r>
        <w:r>
          <w:rPr>
            <w:noProof/>
            <w:webHidden/>
          </w:rPr>
          <w:tab/>
        </w:r>
        <w:r>
          <w:rPr>
            <w:noProof/>
            <w:webHidden/>
          </w:rPr>
          <w:fldChar w:fldCharType="begin"/>
        </w:r>
        <w:r>
          <w:rPr>
            <w:noProof/>
            <w:webHidden/>
          </w:rPr>
          <w:instrText xml:space="preserve"> PAGEREF _Toc49960227 \h </w:instrText>
        </w:r>
        <w:r>
          <w:rPr>
            <w:noProof/>
            <w:webHidden/>
          </w:rPr>
        </w:r>
        <w:r>
          <w:rPr>
            <w:noProof/>
            <w:webHidden/>
          </w:rPr>
          <w:fldChar w:fldCharType="separate"/>
        </w:r>
        <w:r>
          <w:rPr>
            <w:noProof/>
            <w:webHidden/>
          </w:rPr>
          <w:t>1</w:t>
        </w:r>
        <w:r>
          <w:rPr>
            <w:noProof/>
            <w:webHidden/>
          </w:rPr>
          <w:fldChar w:fldCharType="end"/>
        </w:r>
      </w:hyperlink>
    </w:p>
    <w:p w14:paraId="28FD040E" w14:textId="5CF17B2F" w:rsidR="00592949" w:rsidRDefault="00592949">
      <w:pPr>
        <w:pStyle w:val="TOC2"/>
        <w:rPr>
          <w:rFonts w:asciiTheme="minorHAnsi" w:eastAsiaTheme="minorEastAsia" w:hAnsiTheme="minorHAnsi" w:cstheme="minorBidi"/>
          <w:b w:val="0"/>
          <w:noProof/>
          <w:sz w:val="22"/>
          <w:szCs w:val="22"/>
        </w:rPr>
      </w:pPr>
      <w:hyperlink w:anchor="_Toc49960228" w:history="1">
        <w:r w:rsidRPr="009E312A">
          <w:rPr>
            <w:rStyle w:val="Hyperlink"/>
            <w:noProof/>
          </w:rPr>
          <w:t>1.1 Rising Prevalence of Obesity and Diabetes in Samoa</w:t>
        </w:r>
        <w:r>
          <w:rPr>
            <w:noProof/>
            <w:webHidden/>
          </w:rPr>
          <w:tab/>
        </w:r>
        <w:r>
          <w:rPr>
            <w:noProof/>
            <w:webHidden/>
          </w:rPr>
          <w:fldChar w:fldCharType="begin"/>
        </w:r>
        <w:r>
          <w:rPr>
            <w:noProof/>
            <w:webHidden/>
          </w:rPr>
          <w:instrText xml:space="preserve"> PAGEREF _Toc49960228 \h </w:instrText>
        </w:r>
        <w:r>
          <w:rPr>
            <w:noProof/>
            <w:webHidden/>
          </w:rPr>
        </w:r>
        <w:r>
          <w:rPr>
            <w:noProof/>
            <w:webHidden/>
          </w:rPr>
          <w:fldChar w:fldCharType="separate"/>
        </w:r>
        <w:r>
          <w:rPr>
            <w:noProof/>
            <w:webHidden/>
          </w:rPr>
          <w:t>2</w:t>
        </w:r>
        <w:r>
          <w:rPr>
            <w:noProof/>
            <w:webHidden/>
          </w:rPr>
          <w:fldChar w:fldCharType="end"/>
        </w:r>
      </w:hyperlink>
    </w:p>
    <w:p w14:paraId="0D916308" w14:textId="0E324081" w:rsidR="00592949" w:rsidRDefault="00592949">
      <w:pPr>
        <w:pStyle w:val="TOC3"/>
        <w:rPr>
          <w:rFonts w:asciiTheme="minorHAnsi" w:eastAsiaTheme="minorEastAsia" w:hAnsiTheme="minorHAnsi" w:cstheme="minorBidi"/>
          <w:b w:val="0"/>
          <w:noProof/>
          <w:sz w:val="22"/>
          <w:szCs w:val="22"/>
        </w:rPr>
      </w:pPr>
      <w:hyperlink w:anchor="_Toc49960229" w:history="1">
        <w:r w:rsidRPr="009E312A">
          <w:rPr>
            <w:rStyle w:val="Hyperlink"/>
            <w:noProof/>
          </w:rPr>
          <w:t>1.1.1 Changes in Samoa and the Impact on Health</w:t>
        </w:r>
        <w:r>
          <w:rPr>
            <w:noProof/>
            <w:webHidden/>
          </w:rPr>
          <w:tab/>
        </w:r>
        <w:r>
          <w:rPr>
            <w:noProof/>
            <w:webHidden/>
          </w:rPr>
          <w:fldChar w:fldCharType="begin"/>
        </w:r>
        <w:r>
          <w:rPr>
            <w:noProof/>
            <w:webHidden/>
          </w:rPr>
          <w:instrText xml:space="preserve"> PAGEREF _Toc49960229 \h </w:instrText>
        </w:r>
        <w:r>
          <w:rPr>
            <w:noProof/>
            <w:webHidden/>
          </w:rPr>
        </w:r>
        <w:r>
          <w:rPr>
            <w:noProof/>
            <w:webHidden/>
          </w:rPr>
          <w:fldChar w:fldCharType="separate"/>
        </w:r>
        <w:r>
          <w:rPr>
            <w:noProof/>
            <w:webHidden/>
          </w:rPr>
          <w:t>3</w:t>
        </w:r>
        <w:r>
          <w:rPr>
            <w:noProof/>
            <w:webHidden/>
          </w:rPr>
          <w:fldChar w:fldCharType="end"/>
        </w:r>
      </w:hyperlink>
    </w:p>
    <w:p w14:paraId="1D90EA7F" w14:textId="2F72B536" w:rsidR="00592949" w:rsidRDefault="00592949">
      <w:pPr>
        <w:pStyle w:val="TOC3"/>
        <w:rPr>
          <w:rFonts w:asciiTheme="minorHAnsi" w:eastAsiaTheme="minorEastAsia" w:hAnsiTheme="minorHAnsi" w:cstheme="minorBidi"/>
          <w:b w:val="0"/>
          <w:noProof/>
          <w:sz w:val="22"/>
          <w:szCs w:val="22"/>
        </w:rPr>
      </w:pPr>
      <w:hyperlink w:anchor="_Toc49960230" w:history="1">
        <w:r w:rsidRPr="009E312A">
          <w:rPr>
            <w:rStyle w:val="Hyperlink"/>
            <w:noProof/>
          </w:rPr>
          <w:t>1.1.2 Attitudes and Beliefs of Samoans on Health</w:t>
        </w:r>
        <w:r>
          <w:rPr>
            <w:noProof/>
            <w:webHidden/>
          </w:rPr>
          <w:tab/>
        </w:r>
        <w:r>
          <w:rPr>
            <w:noProof/>
            <w:webHidden/>
          </w:rPr>
          <w:fldChar w:fldCharType="begin"/>
        </w:r>
        <w:r>
          <w:rPr>
            <w:noProof/>
            <w:webHidden/>
          </w:rPr>
          <w:instrText xml:space="preserve"> PAGEREF _Toc49960230 \h </w:instrText>
        </w:r>
        <w:r>
          <w:rPr>
            <w:noProof/>
            <w:webHidden/>
          </w:rPr>
        </w:r>
        <w:r>
          <w:rPr>
            <w:noProof/>
            <w:webHidden/>
          </w:rPr>
          <w:fldChar w:fldCharType="separate"/>
        </w:r>
        <w:r>
          <w:rPr>
            <w:noProof/>
            <w:webHidden/>
          </w:rPr>
          <w:t>5</w:t>
        </w:r>
        <w:r>
          <w:rPr>
            <w:noProof/>
            <w:webHidden/>
          </w:rPr>
          <w:fldChar w:fldCharType="end"/>
        </w:r>
      </w:hyperlink>
    </w:p>
    <w:p w14:paraId="5B80D3A4" w14:textId="281CFA4C" w:rsidR="00592949" w:rsidRDefault="00592949">
      <w:pPr>
        <w:pStyle w:val="TOC2"/>
        <w:rPr>
          <w:rFonts w:asciiTheme="minorHAnsi" w:eastAsiaTheme="minorEastAsia" w:hAnsiTheme="minorHAnsi" w:cstheme="minorBidi"/>
          <w:b w:val="0"/>
          <w:noProof/>
          <w:sz w:val="22"/>
          <w:szCs w:val="22"/>
        </w:rPr>
      </w:pPr>
      <w:hyperlink w:anchor="_Toc49960231" w:history="1">
        <w:r w:rsidRPr="009E312A">
          <w:rPr>
            <w:rStyle w:val="Hyperlink"/>
            <w:noProof/>
          </w:rPr>
          <w:t>1.2 Type 2 Diabetes</w:t>
        </w:r>
        <w:r>
          <w:rPr>
            <w:noProof/>
            <w:webHidden/>
          </w:rPr>
          <w:tab/>
        </w:r>
        <w:r>
          <w:rPr>
            <w:noProof/>
            <w:webHidden/>
          </w:rPr>
          <w:fldChar w:fldCharType="begin"/>
        </w:r>
        <w:r>
          <w:rPr>
            <w:noProof/>
            <w:webHidden/>
          </w:rPr>
          <w:instrText xml:space="preserve"> PAGEREF _Toc49960231 \h </w:instrText>
        </w:r>
        <w:r>
          <w:rPr>
            <w:noProof/>
            <w:webHidden/>
          </w:rPr>
        </w:r>
        <w:r>
          <w:rPr>
            <w:noProof/>
            <w:webHidden/>
          </w:rPr>
          <w:fldChar w:fldCharType="separate"/>
        </w:r>
        <w:r>
          <w:rPr>
            <w:noProof/>
            <w:webHidden/>
          </w:rPr>
          <w:t>6</w:t>
        </w:r>
        <w:r>
          <w:rPr>
            <w:noProof/>
            <w:webHidden/>
          </w:rPr>
          <w:fldChar w:fldCharType="end"/>
        </w:r>
      </w:hyperlink>
    </w:p>
    <w:p w14:paraId="78441BAF" w14:textId="5D7F6D70" w:rsidR="00592949" w:rsidRDefault="00592949">
      <w:pPr>
        <w:pStyle w:val="TOC3"/>
        <w:rPr>
          <w:rFonts w:asciiTheme="minorHAnsi" w:eastAsiaTheme="minorEastAsia" w:hAnsiTheme="minorHAnsi" w:cstheme="minorBidi"/>
          <w:b w:val="0"/>
          <w:noProof/>
          <w:sz w:val="22"/>
          <w:szCs w:val="22"/>
        </w:rPr>
      </w:pPr>
      <w:hyperlink w:anchor="_Toc49960232" w:history="1">
        <w:r w:rsidRPr="009E312A">
          <w:rPr>
            <w:rStyle w:val="Hyperlink"/>
            <w:noProof/>
          </w:rPr>
          <w:t>1.2.1 Screening and Treatment</w:t>
        </w:r>
        <w:r>
          <w:rPr>
            <w:noProof/>
            <w:webHidden/>
          </w:rPr>
          <w:tab/>
        </w:r>
        <w:r>
          <w:rPr>
            <w:noProof/>
            <w:webHidden/>
          </w:rPr>
          <w:fldChar w:fldCharType="begin"/>
        </w:r>
        <w:r>
          <w:rPr>
            <w:noProof/>
            <w:webHidden/>
          </w:rPr>
          <w:instrText xml:space="preserve"> PAGEREF _Toc49960232 \h </w:instrText>
        </w:r>
        <w:r>
          <w:rPr>
            <w:noProof/>
            <w:webHidden/>
          </w:rPr>
        </w:r>
        <w:r>
          <w:rPr>
            <w:noProof/>
            <w:webHidden/>
          </w:rPr>
          <w:fldChar w:fldCharType="separate"/>
        </w:r>
        <w:r>
          <w:rPr>
            <w:noProof/>
            <w:webHidden/>
          </w:rPr>
          <w:t>8</w:t>
        </w:r>
        <w:r>
          <w:rPr>
            <w:noProof/>
            <w:webHidden/>
          </w:rPr>
          <w:fldChar w:fldCharType="end"/>
        </w:r>
      </w:hyperlink>
    </w:p>
    <w:p w14:paraId="67E6F1FF" w14:textId="55F5F880" w:rsidR="00592949" w:rsidRDefault="00592949">
      <w:pPr>
        <w:pStyle w:val="TOC3"/>
        <w:rPr>
          <w:rFonts w:asciiTheme="minorHAnsi" w:eastAsiaTheme="minorEastAsia" w:hAnsiTheme="minorHAnsi" w:cstheme="minorBidi"/>
          <w:b w:val="0"/>
          <w:noProof/>
          <w:sz w:val="22"/>
          <w:szCs w:val="22"/>
        </w:rPr>
      </w:pPr>
      <w:hyperlink w:anchor="_Toc49960233" w:history="1">
        <w:r w:rsidRPr="009E312A">
          <w:rPr>
            <w:rStyle w:val="Hyperlink"/>
            <w:noProof/>
          </w:rPr>
          <w:t>1.2.2 Non-genetic risk factors associated with developing type 2 diabetes</w:t>
        </w:r>
        <w:r>
          <w:rPr>
            <w:noProof/>
            <w:webHidden/>
          </w:rPr>
          <w:tab/>
        </w:r>
        <w:r>
          <w:rPr>
            <w:noProof/>
            <w:webHidden/>
          </w:rPr>
          <w:fldChar w:fldCharType="begin"/>
        </w:r>
        <w:r>
          <w:rPr>
            <w:noProof/>
            <w:webHidden/>
          </w:rPr>
          <w:instrText xml:space="preserve"> PAGEREF _Toc49960233 \h </w:instrText>
        </w:r>
        <w:r>
          <w:rPr>
            <w:noProof/>
            <w:webHidden/>
          </w:rPr>
        </w:r>
        <w:r>
          <w:rPr>
            <w:noProof/>
            <w:webHidden/>
          </w:rPr>
          <w:fldChar w:fldCharType="separate"/>
        </w:r>
        <w:r>
          <w:rPr>
            <w:noProof/>
            <w:webHidden/>
          </w:rPr>
          <w:t>9</w:t>
        </w:r>
        <w:r>
          <w:rPr>
            <w:noProof/>
            <w:webHidden/>
          </w:rPr>
          <w:fldChar w:fldCharType="end"/>
        </w:r>
      </w:hyperlink>
    </w:p>
    <w:p w14:paraId="21DEB35B" w14:textId="12184E06" w:rsidR="00592949" w:rsidRDefault="00592949">
      <w:pPr>
        <w:pStyle w:val="TOC3"/>
        <w:rPr>
          <w:rFonts w:asciiTheme="minorHAnsi" w:eastAsiaTheme="minorEastAsia" w:hAnsiTheme="minorHAnsi" w:cstheme="minorBidi"/>
          <w:b w:val="0"/>
          <w:noProof/>
          <w:sz w:val="22"/>
          <w:szCs w:val="22"/>
        </w:rPr>
      </w:pPr>
      <w:hyperlink w:anchor="_Toc49960234" w:history="1">
        <w:r w:rsidRPr="009E312A">
          <w:rPr>
            <w:rStyle w:val="Hyperlink"/>
            <w:noProof/>
          </w:rPr>
          <w:t>1.2.3 Genetics and Diabetes</w:t>
        </w:r>
        <w:r>
          <w:rPr>
            <w:noProof/>
            <w:webHidden/>
          </w:rPr>
          <w:tab/>
        </w:r>
        <w:r>
          <w:rPr>
            <w:noProof/>
            <w:webHidden/>
          </w:rPr>
          <w:fldChar w:fldCharType="begin"/>
        </w:r>
        <w:r>
          <w:rPr>
            <w:noProof/>
            <w:webHidden/>
          </w:rPr>
          <w:instrText xml:space="preserve"> PAGEREF _Toc49960234 \h </w:instrText>
        </w:r>
        <w:r>
          <w:rPr>
            <w:noProof/>
            <w:webHidden/>
          </w:rPr>
        </w:r>
        <w:r>
          <w:rPr>
            <w:noProof/>
            <w:webHidden/>
          </w:rPr>
          <w:fldChar w:fldCharType="separate"/>
        </w:r>
        <w:r>
          <w:rPr>
            <w:noProof/>
            <w:webHidden/>
          </w:rPr>
          <w:t>10</w:t>
        </w:r>
        <w:r>
          <w:rPr>
            <w:noProof/>
            <w:webHidden/>
          </w:rPr>
          <w:fldChar w:fldCharType="end"/>
        </w:r>
      </w:hyperlink>
    </w:p>
    <w:p w14:paraId="77937D3A" w14:textId="4FC51234" w:rsidR="00592949" w:rsidRDefault="00592949">
      <w:pPr>
        <w:pStyle w:val="TOC2"/>
        <w:rPr>
          <w:rFonts w:asciiTheme="minorHAnsi" w:eastAsiaTheme="minorEastAsia" w:hAnsiTheme="minorHAnsi" w:cstheme="minorBidi"/>
          <w:b w:val="0"/>
          <w:noProof/>
          <w:sz w:val="22"/>
          <w:szCs w:val="22"/>
        </w:rPr>
      </w:pPr>
      <w:hyperlink w:anchor="_Toc49960235" w:history="1">
        <w:r w:rsidRPr="009E312A">
          <w:rPr>
            <w:rStyle w:val="Hyperlink"/>
            <w:noProof/>
          </w:rPr>
          <w:t>1.3</w:t>
        </w:r>
        <w:r w:rsidRPr="009E312A">
          <w:rPr>
            <w:rStyle w:val="Hyperlink"/>
            <w:i/>
            <w:noProof/>
          </w:rPr>
          <w:t xml:space="preserve"> CREBRF</w:t>
        </w:r>
        <w:r>
          <w:rPr>
            <w:noProof/>
            <w:webHidden/>
          </w:rPr>
          <w:tab/>
        </w:r>
        <w:r>
          <w:rPr>
            <w:noProof/>
            <w:webHidden/>
          </w:rPr>
          <w:fldChar w:fldCharType="begin"/>
        </w:r>
        <w:r>
          <w:rPr>
            <w:noProof/>
            <w:webHidden/>
          </w:rPr>
          <w:instrText xml:space="preserve"> PAGEREF _Toc49960235 \h </w:instrText>
        </w:r>
        <w:r>
          <w:rPr>
            <w:noProof/>
            <w:webHidden/>
          </w:rPr>
        </w:r>
        <w:r>
          <w:rPr>
            <w:noProof/>
            <w:webHidden/>
          </w:rPr>
          <w:fldChar w:fldCharType="separate"/>
        </w:r>
        <w:r>
          <w:rPr>
            <w:noProof/>
            <w:webHidden/>
          </w:rPr>
          <w:t>12</w:t>
        </w:r>
        <w:r>
          <w:rPr>
            <w:noProof/>
            <w:webHidden/>
          </w:rPr>
          <w:fldChar w:fldCharType="end"/>
        </w:r>
      </w:hyperlink>
    </w:p>
    <w:p w14:paraId="70380BBC" w14:textId="399045EC" w:rsidR="00592949" w:rsidRDefault="00592949">
      <w:pPr>
        <w:pStyle w:val="TOC3"/>
        <w:rPr>
          <w:rFonts w:asciiTheme="minorHAnsi" w:eastAsiaTheme="minorEastAsia" w:hAnsiTheme="minorHAnsi" w:cstheme="minorBidi"/>
          <w:b w:val="0"/>
          <w:noProof/>
          <w:sz w:val="22"/>
          <w:szCs w:val="22"/>
        </w:rPr>
      </w:pPr>
      <w:hyperlink w:anchor="_Toc49960236" w:history="1">
        <w:r w:rsidRPr="009E312A">
          <w:rPr>
            <w:rStyle w:val="Hyperlink"/>
            <w:noProof/>
          </w:rPr>
          <w:t xml:space="preserve">1.3.1 Function of </w:t>
        </w:r>
        <w:r w:rsidRPr="009E312A">
          <w:rPr>
            <w:rStyle w:val="Hyperlink"/>
            <w:i/>
            <w:noProof/>
          </w:rPr>
          <w:t>CREBRF</w:t>
        </w:r>
        <w:r>
          <w:rPr>
            <w:noProof/>
            <w:webHidden/>
          </w:rPr>
          <w:tab/>
        </w:r>
        <w:r>
          <w:rPr>
            <w:noProof/>
            <w:webHidden/>
          </w:rPr>
          <w:fldChar w:fldCharType="begin"/>
        </w:r>
        <w:r>
          <w:rPr>
            <w:noProof/>
            <w:webHidden/>
          </w:rPr>
          <w:instrText xml:space="preserve"> PAGEREF _Toc49960236 \h </w:instrText>
        </w:r>
        <w:r>
          <w:rPr>
            <w:noProof/>
            <w:webHidden/>
          </w:rPr>
        </w:r>
        <w:r>
          <w:rPr>
            <w:noProof/>
            <w:webHidden/>
          </w:rPr>
          <w:fldChar w:fldCharType="separate"/>
        </w:r>
        <w:r>
          <w:rPr>
            <w:noProof/>
            <w:webHidden/>
          </w:rPr>
          <w:t>12</w:t>
        </w:r>
        <w:r>
          <w:rPr>
            <w:noProof/>
            <w:webHidden/>
          </w:rPr>
          <w:fldChar w:fldCharType="end"/>
        </w:r>
      </w:hyperlink>
    </w:p>
    <w:p w14:paraId="31271A44" w14:textId="34AA61E9" w:rsidR="00592949" w:rsidRDefault="00592949">
      <w:pPr>
        <w:pStyle w:val="TOC3"/>
        <w:rPr>
          <w:rFonts w:asciiTheme="minorHAnsi" w:eastAsiaTheme="minorEastAsia" w:hAnsiTheme="minorHAnsi" w:cstheme="minorBidi"/>
          <w:b w:val="0"/>
          <w:noProof/>
          <w:sz w:val="22"/>
          <w:szCs w:val="22"/>
        </w:rPr>
      </w:pPr>
      <w:hyperlink w:anchor="_Toc49960237" w:history="1">
        <w:r w:rsidRPr="009E312A">
          <w:rPr>
            <w:rStyle w:val="Hyperlink"/>
            <w:noProof/>
          </w:rPr>
          <w:t>1.3.2</w:t>
        </w:r>
        <w:r w:rsidRPr="009E312A">
          <w:rPr>
            <w:rStyle w:val="Hyperlink"/>
            <w:i/>
            <w:noProof/>
          </w:rPr>
          <w:t xml:space="preserve"> CREBRF</w:t>
        </w:r>
        <w:r w:rsidRPr="009E312A">
          <w:rPr>
            <w:rStyle w:val="Hyperlink"/>
            <w:noProof/>
          </w:rPr>
          <w:t xml:space="preserve"> in Other Populations</w:t>
        </w:r>
        <w:r>
          <w:rPr>
            <w:noProof/>
            <w:webHidden/>
          </w:rPr>
          <w:tab/>
        </w:r>
        <w:r>
          <w:rPr>
            <w:noProof/>
            <w:webHidden/>
          </w:rPr>
          <w:fldChar w:fldCharType="begin"/>
        </w:r>
        <w:r>
          <w:rPr>
            <w:noProof/>
            <w:webHidden/>
          </w:rPr>
          <w:instrText xml:space="preserve"> PAGEREF _Toc49960237 \h </w:instrText>
        </w:r>
        <w:r>
          <w:rPr>
            <w:noProof/>
            <w:webHidden/>
          </w:rPr>
        </w:r>
        <w:r>
          <w:rPr>
            <w:noProof/>
            <w:webHidden/>
          </w:rPr>
          <w:fldChar w:fldCharType="separate"/>
        </w:r>
        <w:r>
          <w:rPr>
            <w:noProof/>
            <w:webHidden/>
          </w:rPr>
          <w:t>13</w:t>
        </w:r>
        <w:r>
          <w:rPr>
            <w:noProof/>
            <w:webHidden/>
          </w:rPr>
          <w:fldChar w:fldCharType="end"/>
        </w:r>
      </w:hyperlink>
    </w:p>
    <w:p w14:paraId="44277CFE" w14:textId="1AD05FB9" w:rsidR="00592949" w:rsidRDefault="00592949">
      <w:pPr>
        <w:pStyle w:val="TOC2"/>
        <w:rPr>
          <w:rFonts w:asciiTheme="minorHAnsi" w:eastAsiaTheme="minorEastAsia" w:hAnsiTheme="minorHAnsi" w:cstheme="minorBidi"/>
          <w:b w:val="0"/>
          <w:noProof/>
          <w:sz w:val="22"/>
          <w:szCs w:val="22"/>
        </w:rPr>
      </w:pPr>
      <w:hyperlink w:anchor="_Toc49960238" w:history="1">
        <w:r w:rsidRPr="009E312A">
          <w:rPr>
            <w:rStyle w:val="Hyperlink"/>
            <w:noProof/>
          </w:rPr>
          <w:t>1.4 Hypothesis</w:t>
        </w:r>
        <w:r>
          <w:rPr>
            <w:noProof/>
            <w:webHidden/>
          </w:rPr>
          <w:tab/>
        </w:r>
        <w:r>
          <w:rPr>
            <w:noProof/>
            <w:webHidden/>
          </w:rPr>
          <w:fldChar w:fldCharType="begin"/>
        </w:r>
        <w:r>
          <w:rPr>
            <w:noProof/>
            <w:webHidden/>
          </w:rPr>
          <w:instrText xml:space="preserve"> PAGEREF _Toc49960238 \h </w:instrText>
        </w:r>
        <w:r>
          <w:rPr>
            <w:noProof/>
            <w:webHidden/>
          </w:rPr>
        </w:r>
        <w:r>
          <w:rPr>
            <w:noProof/>
            <w:webHidden/>
          </w:rPr>
          <w:fldChar w:fldCharType="separate"/>
        </w:r>
        <w:r>
          <w:rPr>
            <w:noProof/>
            <w:webHidden/>
          </w:rPr>
          <w:t>14</w:t>
        </w:r>
        <w:r>
          <w:rPr>
            <w:noProof/>
            <w:webHidden/>
          </w:rPr>
          <w:fldChar w:fldCharType="end"/>
        </w:r>
      </w:hyperlink>
    </w:p>
    <w:p w14:paraId="39F2F165" w14:textId="5A8F6E88" w:rsidR="00592949" w:rsidRDefault="00592949">
      <w:pPr>
        <w:pStyle w:val="TOC1"/>
        <w:rPr>
          <w:rFonts w:asciiTheme="minorHAnsi" w:eastAsiaTheme="minorEastAsia" w:hAnsiTheme="minorHAnsi" w:cstheme="minorBidi"/>
          <w:b w:val="0"/>
          <w:noProof/>
          <w:sz w:val="22"/>
          <w:szCs w:val="22"/>
        </w:rPr>
      </w:pPr>
      <w:hyperlink w:anchor="_Toc49960239" w:history="1">
        <w:r w:rsidRPr="009E312A">
          <w:rPr>
            <w:rStyle w:val="Hyperlink"/>
            <w:noProof/>
          </w:rPr>
          <w:t>2.0 Methodology</w:t>
        </w:r>
        <w:r>
          <w:rPr>
            <w:noProof/>
            <w:webHidden/>
          </w:rPr>
          <w:tab/>
        </w:r>
        <w:r>
          <w:rPr>
            <w:noProof/>
            <w:webHidden/>
          </w:rPr>
          <w:fldChar w:fldCharType="begin"/>
        </w:r>
        <w:r>
          <w:rPr>
            <w:noProof/>
            <w:webHidden/>
          </w:rPr>
          <w:instrText xml:space="preserve"> PAGEREF _Toc49960239 \h </w:instrText>
        </w:r>
        <w:r>
          <w:rPr>
            <w:noProof/>
            <w:webHidden/>
          </w:rPr>
        </w:r>
        <w:r>
          <w:rPr>
            <w:noProof/>
            <w:webHidden/>
          </w:rPr>
          <w:fldChar w:fldCharType="separate"/>
        </w:r>
        <w:r>
          <w:rPr>
            <w:noProof/>
            <w:webHidden/>
          </w:rPr>
          <w:t>15</w:t>
        </w:r>
        <w:r>
          <w:rPr>
            <w:noProof/>
            <w:webHidden/>
          </w:rPr>
          <w:fldChar w:fldCharType="end"/>
        </w:r>
      </w:hyperlink>
    </w:p>
    <w:p w14:paraId="3823705B" w14:textId="428EF29B" w:rsidR="00592949" w:rsidRDefault="00592949">
      <w:pPr>
        <w:pStyle w:val="TOC2"/>
        <w:rPr>
          <w:rFonts w:asciiTheme="minorHAnsi" w:eastAsiaTheme="minorEastAsia" w:hAnsiTheme="minorHAnsi" w:cstheme="minorBidi"/>
          <w:b w:val="0"/>
          <w:noProof/>
          <w:sz w:val="22"/>
          <w:szCs w:val="22"/>
        </w:rPr>
      </w:pPr>
      <w:hyperlink w:anchor="_Toc49960240" w:history="1">
        <w:r w:rsidRPr="009E312A">
          <w:rPr>
            <w:rStyle w:val="Hyperlink"/>
            <w:noProof/>
          </w:rPr>
          <w:t>2.1 Sample Collection</w:t>
        </w:r>
        <w:r>
          <w:rPr>
            <w:noProof/>
            <w:webHidden/>
          </w:rPr>
          <w:tab/>
        </w:r>
        <w:r>
          <w:rPr>
            <w:noProof/>
            <w:webHidden/>
          </w:rPr>
          <w:fldChar w:fldCharType="begin"/>
        </w:r>
        <w:r>
          <w:rPr>
            <w:noProof/>
            <w:webHidden/>
          </w:rPr>
          <w:instrText xml:space="preserve"> PAGEREF _Toc49960240 \h </w:instrText>
        </w:r>
        <w:r>
          <w:rPr>
            <w:noProof/>
            <w:webHidden/>
          </w:rPr>
        </w:r>
        <w:r>
          <w:rPr>
            <w:noProof/>
            <w:webHidden/>
          </w:rPr>
          <w:fldChar w:fldCharType="separate"/>
        </w:r>
        <w:r>
          <w:rPr>
            <w:noProof/>
            <w:webHidden/>
          </w:rPr>
          <w:t>15</w:t>
        </w:r>
        <w:r>
          <w:rPr>
            <w:noProof/>
            <w:webHidden/>
          </w:rPr>
          <w:fldChar w:fldCharType="end"/>
        </w:r>
      </w:hyperlink>
    </w:p>
    <w:p w14:paraId="429A2388" w14:textId="3E1FAAA8" w:rsidR="00592949" w:rsidRDefault="00592949">
      <w:pPr>
        <w:pStyle w:val="TOC3"/>
        <w:rPr>
          <w:rFonts w:asciiTheme="minorHAnsi" w:eastAsiaTheme="minorEastAsia" w:hAnsiTheme="minorHAnsi" w:cstheme="minorBidi"/>
          <w:b w:val="0"/>
          <w:noProof/>
          <w:sz w:val="22"/>
          <w:szCs w:val="22"/>
        </w:rPr>
      </w:pPr>
      <w:hyperlink w:anchor="_Toc49960241" w:history="1">
        <w:r w:rsidRPr="009E312A">
          <w:rPr>
            <w:rStyle w:val="Hyperlink"/>
            <w:noProof/>
          </w:rPr>
          <w:t>2.1.1 Sample Demographics</w:t>
        </w:r>
        <w:r>
          <w:rPr>
            <w:noProof/>
            <w:webHidden/>
          </w:rPr>
          <w:tab/>
        </w:r>
        <w:r>
          <w:rPr>
            <w:noProof/>
            <w:webHidden/>
          </w:rPr>
          <w:fldChar w:fldCharType="begin"/>
        </w:r>
        <w:r>
          <w:rPr>
            <w:noProof/>
            <w:webHidden/>
          </w:rPr>
          <w:instrText xml:space="preserve"> PAGEREF _Toc49960241 \h </w:instrText>
        </w:r>
        <w:r>
          <w:rPr>
            <w:noProof/>
            <w:webHidden/>
          </w:rPr>
        </w:r>
        <w:r>
          <w:rPr>
            <w:noProof/>
            <w:webHidden/>
          </w:rPr>
          <w:fldChar w:fldCharType="separate"/>
        </w:r>
        <w:r>
          <w:rPr>
            <w:noProof/>
            <w:webHidden/>
          </w:rPr>
          <w:t>16</w:t>
        </w:r>
        <w:r>
          <w:rPr>
            <w:noProof/>
            <w:webHidden/>
          </w:rPr>
          <w:fldChar w:fldCharType="end"/>
        </w:r>
      </w:hyperlink>
    </w:p>
    <w:p w14:paraId="2E51F565" w14:textId="27C9BF7A" w:rsidR="00592949" w:rsidRDefault="00592949">
      <w:pPr>
        <w:pStyle w:val="TOC2"/>
        <w:rPr>
          <w:rFonts w:asciiTheme="minorHAnsi" w:eastAsiaTheme="minorEastAsia" w:hAnsiTheme="minorHAnsi" w:cstheme="minorBidi"/>
          <w:b w:val="0"/>
          <w:noProof/>
          <w:sz w:val="22"/>
          <w:szCs w:val="22"/>
        </w:rPr>
      </w:pPr>
      <w:hyperlink w:anchor="_Toc49960242" w:history="1">
        <w:r w:rsidRPr="009E312A">
          <w:rPr>
            <w:rStyle w:val="Hyperlink"/>
            <w:noProof/>
          </w:rPr>
          <w:t>2.2 Sample Limitations</w:t>
        </w:r>
        <w:r>
          <w:rPr>
            <w:noProof/>
            <w:webHidden/>
          </w:rPr>
          <w:tab/>
        </w:r>
        <w:r>
          <w:rPr>
            <w:noProof/>
            <w:webHidden/>
          </w:rPr>
          <w:fldChar w:fldCharType="begin"/>
        </w:r>
        <w:r>
          <w:rPr>
            <w:noProof/>
            <w:webHidden/>
          </w:rPr>
          <w:instrText xml:space="preserve"> PAGEREF _Toc49960242 \h </w:instrText>
        </w:r>
        <w:r>
          <w:rPr>
            <w:noProof/>
            <w:webHidden/>
          </w:rPr>
        </w:r>
        <w:r>
          <w:rPr>
            <w:noProof/>
            <w:webHidden/>
          </w:rPr>
          <w:fldChar w:fldCharType="separate"/>
        </w:r>
        <w:r>
          <w:rPr>
            <w:noProof/>
            <w:webHidden/>
          </w:rPr>
          <w:t>18</w:t>
        </w:r>
        <w:r>
          <w:rPr>
            <w:noProof/>
            <w:webHidden/>
          </w:rPr>
          <w:fldChar w:fldCharType="end"/>
        </w:r>
      </w:hyperlink>
    </w:p>
    <w:p w14:paraId="193FE721" w14:textId="19D013E9" w:rsidR="00592949" w:rsidRDefault="00592949">
      <w:pPr>
        <w:pStyle w:val="TOC2"/>
        <w:rPr>
          <w:rFonts w:asciiTheme="minorHAnsi" w:eastAsiaTheme="minorEastAsia" w:hAnsiTheme="minorHAnsi" w:cstheme="minorBidi"/>
          <w:b w:val="0"/>
          <w:noProof/>
          <w:sz w:val="22"/>
          <w:szCs w:val="22"/>
        </w:rPr>
      </w:pPr>
      <w:hyperlink w:anchor="_Toc49960243" w:history="1">
        <w:r w:rsidRPr="009E312A">
          <w:rPr>
            <w:rStyle w:val="Hyperlink"/>
            <w:noProof/>
          </w:rPr>
          <w:t>2.3 Statistical Analysis</w:t>
        </w:r>
        <w:r>
          <w:rPr>
            <w:noProof/>
            <w:webHidden/>
          </w:rPr>
          <w:tab/>
        </w:r>
        <w:r>
          <w:rPr>
            <w:noProof/>
            <w:webHidden/>
          </w:rPr>
          <w:fldChar w:fldCharType="begin"/>
        </w:r>
        <w:r>
          <w:rPr>
            <w:noProof/>
            <w:webHidden/>
          </w:rPr>
          <w:instrText xml:space="preserve"> PAGEREF _Toc49960243 \h </w:instrText>
        </w:r>
        <w:r>
          <w:rPr>
            <w:noProof/>
            <w:webHidden/>
          </w:rPr>
        </w:r>
        <w:r>
          <w:rPr>
            <w:noProof/>
            <w:webHidden/>
          </w:rPr>
          <w:fldChar w:fldCharType="separate"/>
        </w:r>
        <w:r>
          <w:rPr>
            <w:noProof/>
            <w:webHidden/>
          </w:rPr>
          <w:t>19</w:t>
        </w:r>
        <w:r>
          <w:rPr>
            <w:noProof/>
            <w:webHidden/>
          </w:rPr>
          <w:fldChar w:fldCharType="end"/>
        </w:r>
      </w:hyperlink>
    </w:p>
    <w:p w14:paraId="4392A2BF" w14:textId="55FC6F04" w:rsidR="00592949" w:rsidRDefault="00592949">
      <w:pPr>
        <w:pStyle w:val="TOC1"/>
        <w:rPr>
          <w:rFonts w:asciiTheme="minorHAnsi" w:eastAsiaTheme="minorEastAsia" w:hAnsiTheme="minorHAnsi" w:cstheme="minorBidi"/>
          <w:b w:val="0"/>
          <w:noProof/>
          <w:sz w:val="22"/>
          <w:szCs w:val="22"/>
        </w:rPr>
      </w:pPr>
      <w:hyperlink w:anchor="_Toc49960244" w:history="1">
        <w:r w:rsidRPr="009E312A">
          <w:rPr>
            <w:rStyle w:val="Hyperlink"/>
            <w:noProof/>
          </w:rPr>
          <w:t>3.0 Results</w:t>
        </w:r>
        <w:r>
          <w:rPr>
            <w:noProof/>
            <w:webHidden/>
          </w:rPr>
          <w:tab/>
        </w:r>
        <w:r>
          <w:rPr>
            <w:noProof/>
            <w:webHidden/>
          </w:rPr>
          <w:fldChar w:fldCharType="begin"/>
        </w:r>
        <w:r>
          <w:rPr>
            <w:noProof/>
            <w:webHidden/>
          </w:rPr>
          <w:instrText xml:space="preserve"> PAGEREF _Toc49960244 \h </w:instrText>
        </w:r>
        <w:r>
          <w:rPr>
            <w:noProof/>
            <w:webHidden/>
          </w:rPr>
        </w:r>
        <w:r>
          <w:rPr>
            <w:noProof/>
            <w:webHidden/>
          </w:rPr>
          <w:fldChar w:fldCharType="separate"/>
        </w:r>
        <w:r>
          <w:rPr>
            <w:noProof/>
            <w:webHidden/>
          </w:rPr>
          <w:t>20</w:t>
        </w:r>
        <w:r>
          <w:rPr>
            <w:noProof/>
            <w:webHidden/>
          </w:rPr>
          <w:fldChar w:fldCharType="end"/>
        </w:r>
      </w:hyperlink>
    </w:p>
    <w:p w14:paraId="6B7A5758" w14:textId="03345EB0" w:rsidR="00592949" w:rsidRDefault="00592949">
      <w:pPr>
        <w:pStyle w:val="TOC1"/>
        <w:rPr>
          <w:rFonts w:asciiTheme="minorHAnsi" w:eastAsiaTheme="minorEastAsia" w:hAnsiTheme="minorHAnsi" w:cstheme="minorBidi"/>
          <w:b w:val="0"/>
          <w:noProof/>
          <w:sz w:val="22"/>
          <w:szCs w:val="22"/>
        </w:rPr>
      </w:pPr>
      <w:hyperlink w:anchor="_Toc49960245" w:history="1">
        <w:r w:rsidRPr="009E312A">
          <w:rPr>
            <w:rStyle w:val="Hyperlink"/>
            <w:noProof/>
          </w:rPr>
          <w:t>4.0 Discussion</w:t>
        </w:r>
        <w:r>
          <w:rPr>
            <w:noProof/>
            <w:webHidden/>
          </w:rPr>
          <w:tab/>
        </w:r>
        <w:r>
          <w:rPr>
            <w:noProof/>
            <w:webHidden/>
          </w:rPr>
          <w:fldChar w:fldCharType="begin"/>
        </w:r>
        <w:r>
          <w:rPr>
            <w:noProof/>
            <w:webHidden/>
          </w:rPr>
          <w:instrText xml:space="preserve"> PAGEREF _Toc49960245 \h </w:instrText>
        </w:r>
        <w:r>
          <w:rPr>
            <w:noProof/>
            <w:webHidden/>
          </w:rPr>
        </w:r>
        <w:r>
          <w:rPr>
            <w:noProof/>
            <w:webHidden/>
          </w:rPr>
          <w:fldChar w:fldCharType="separate"/>
        </w:r>
        <w:r>
          <w:rPr>
            <w:noProof/>
            <w:webHidden/>
          </w:rPr>
          <w:t>26</w:t>
        </w:r>
        <w:r>
          <w:rPr>
            <w:noProof/>
            <w:webHidden/>
          </w:rPr>
          <w:fldChar w:fldCharType="end"/>
        </w:r>
      </w:hyperlink>
    </w:p>
    <w:p w14:paraId="4F75C2A1" w14:textId="2714E887" w:rsidR="00592949" w:rsidRDefault="00592949">
      <w:pPr>
        <w:pStyle w:val="TOC1"/>
        <w:rPr>
          <w:rFonts w:asciiTheme="minorHAnsi" w:eastAsiaTheme="minorEastAsia" w:hAnsiTheme="minorHAnsi" w:cstheme="minorBidi"/>
          <w:b w:val="0"/>
          <w:noProof/>
          <w:sz w:val="22"/>
          <w:szCs w:val="22"/>
        </w:rPr>
      </w:pPr>
      <w:hyperlink w:anchor="_Toc49960246" w:history="1">
        <w:r w:rsidRPr="009E312A">
          <w:rPr>
            <w:rStyle w:val="Hyperlink"/>
            <w:noProof/>
          </w:rPr>
          <w:t>5.0 Conclusion</w:t>
        </w:r>
        <w:r>
          <w:rPr>
            <w:noProof/>
            <w:webHidden/>
          </w:rPr>
          <w:tab/>
        </w:r>
        <w:r>
          <w:rPr>
            <w:noProof/>
            <w:webHidden/>
          </w:rPr>
          <w:fldChar w:fldCharType="begin"/>
        </w:r>
        <w:r>
          <w:rPr>
            <w:noProof/>
            <w:webHidden/>
          </w:rPr>
          <w:instrText xml:space="preserve"> PAGEREF _Toc49960246 \h </w:instrText>
        </w:r>
        <w:r>
          <w:rPr>
            <w:noProof/>
            <w:webHidden/>
          </w:rPr>
        </w:r>
        <w:r>
          <w:rPr>
            <w:noProof/>
            <w:webHidden/>
          </w:rPr>
          <w:fldChar w:fldCharType="separate"/>
        </w:r>
        <w:r>
          <w:rPr>
            <w:noProof/>
            <w:webHidden/>
          </w:rPr>
          <w:t>31</w:t>
        </w:r>
        <w:r>
          <w:rPr>
            <w:noProof/>
            <w:webHidden/>
          </w:rPr>
          <w:fldChar w:fldCharType="end"/>
        </w:r>
      </w:hyperlink>
    </w:p>
    <w:p w14:paraId="73B87779" w14:textId="4B7FAB81" w:rsidR="00592949" w:rsidRDefault="00592949">
      <w:pPr>
        <w:pStyle w:val="TOC1"/>
        <w:rPr>
          <w:rFonts w:asciiTheme="minorHAnsi" w:eastAsiaTheme="minorEastAsia" w:hAnsiTheme="minorHAnsi" w:cstheme="minorBidi"/>
          <w:b w:val="0"/>
          <w:noProof/>
          <w:sz w:val="22"/>
          <w:szCs w:val="22"/>
        </w:rPr>
      </w:pPr>
      <w:hyperlink w:anchor="_Toc49960247" w:history="1">
        <w:r w:rsidRPr="009E312A">
          <w:rPr>
            <w:rStyle w:val="Hyperlink"/>
            <w:noProof/>
          </w:rPr>
          <w:t>Bibliography</w:t>
        </w:r>
        <w:r>
          <w:rPr>
            <w:noProof/>
            <w:webHidden/>
          </w:rPr>
          <w:tab/>
        </w:r>
        <w:r>
          <w:rPr>
            <w:noProof/>
            <w:webHidden/>
          </w:rPr>
          <w:fldChar w:fldCharType="begin"/>
        </w:r>
        <w:r>
          <w:rPr>
            <w:noProof/>
            <w:webHidden/>
          </w:rPr>
          <w:instrText xml:space="preserve"> PAGEREF _Toc49960247 \h </w:instrText>
        </w:r>
        <w:r>
          <w:rPr>
            <w:noProof/>
            <w:webHidden/>
          </w:rPr>
        </w:r>
        <w:r>
          <w:rPr>
            <w:noProof/>
            <w:webHidden/>
          </w:rPr>
          <w:fldChar w:fldCharType="separate"/>
        </w:r>
        <w:r>
          <w:rPr>
            <w:noProof/>
            <w:webHidden/>
          </w:rPr>
          <w:t>33</w:t>
        </w:r>
        <w:r>
          <w:rPr>
            <w:noProof/>
            <w:webHidden/>
          </w:rPr>
          <w:fldChar w:fldCharType="end"/>
        </w:r>
      </w:hyperlink>
    </w:p>
    <w:p w14:paraId="3EA00C45" w14:textId="61D1CD2A" w:rsidR="00CB03F9" w:rsidRDefault="00A8146F" w:rsidP="00905848">
      <w:pPr>
        <w:pStyle w:val="Preliminary"/>
      </w:pPr>
      <w:r>
        <w:rPr>
          <w:rFonts w:cs="Times New Roman"/>
        </w:rPr>
        <w:lastRenderedPageBreak/>
        <w:fldChar w:fldCharType="end"/>
      </w:r>
      <w:r w:rsidR="00CB03F9">
        <w:t xml:space="preserve">List of </w:t>
      </w:r>
      <w:r w:rsidR="00130B6B">
        <w:t>T</w:t>
      </w:r>
      <w:r w:rsidR="00CB03F9" w:rsidRPr="00B424B6">
        <w:t>ables</w:t>
      </w:r>
    </w:p>
    <w:p w14:paraId="05541442" w14:textId="7E7B125F" w:rsidR="00592949" w:rsidRDefault="00A25D64">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49960248" w:history="1">
        <w:r w:rsidR="00592949" w:rsidRPr="00C44316">
          <w:rPr>
            <w:rStyle w:val="Hyperlink"/>
            <w:noProof/>
          </w:rPr>
          <w:t>Table 1. Number of females and males diabetic and non-diabetic participants separated by genotype.</w:t>
        </w:r>
        <w:r w:rsidR="00592949">
          <w:rPr>
            <w:noProof/>
            <w:webHidden/>
          </w:rPr>
          <w:tab/>
        </w:r>
        <w:r w:rsidR="00592949">
          <w:rPr>
            <w:noProof/>
            <w:webHidden/>
          </w:rPr>
          <w:fldChar w:fldCharType="begin"/>
        </w:r>
        <w:r w:rsidR="00592949">
          <w:rPr>
            <w:noProof/>
            <w:webHidden/>
          </w:rPr>
          <w:instrText xml:space="preserve"> PAGEREF _Toc49960248 \h </w:instrText>
        </w:r>
        <w:r w:rsidR="00592949">
          <w:rPr>
            <w:noProof/>
            <w:webHidden/>
          </w:rPr>
        </w:r>
        <w:r w:rsidR="00592949">
          <w:rPr>
            <w:noProof/>
            <w:webHidden/>
          </w:rPr>
          <w:fldChar w:fldCharType="separate"/>
        </w:r>
        <w:r w:rsidR="00592949">
          <w:rPr>
            <w:noProof/>
            <w:webHidden/>
          </w:rPr>
          <w:t>18</w:t>
        </w:r>
        <w:r w:rsidR="00592949">
          <w:rPr>
            <w:noProof/>
            <w:webHidden/>
          </w:rPr>
          <w:fldChar w:fldCharType="end"/>
        </w:r>
      </w:hyperlink>
    </w:p>
    <w:p w14:paraId="0599CD13" w14:textId="32630854" w:rsidR="00592949" w:rsidRDefault="00592949">
      <w:pPr>
        <w:pStyle w:val="TableofFigures"/>
        <w:tabs>
          <w:tab w:val="right" w:leader="dot" w:pos="9350"/>
        </w:tabs>
        <w:rPr>
          <w:rFonts w:asciiTheme="minorHAnsi" w:eastAsiaTheme="minorEastAsia" w:hAnsiTheme="minorHAnsi" w:cstheme="minorBidi"/>
          <w:b w:val="0"/>
          <w:noProof/>
          <w:sz w:val="22"/>
          <w:szCs w:val="22"/>
        </w:rPr>
      </w:pPr>
      <w:hyperlink w:anchor="_Toc49960249" w:history="1">
        <w:r w:rsidRPr="00C44316">
          <w:rPr>
            <w:rStyle w:val="Hyperlink"/>
            <w:noProof/>
          </w:rPr>
          <w:t>Table 2. Sensitivity and Specificity at current ADA screening recommendations (BMI = 25 kg/m</w:t>
        </w:r>
        <w:r w:rsidRPr="00C44316">
          <w:rPr>
            <w:rStyle w:val="Hyperlink"/>
            <w:noProof/>
            <w:vertAlign w:val="superscript"/>
          </w:rPr>
          <w:t>2</w:t>
        </w:r>
        <w:r w:rsidRPr="00C44316">
          <w:rPr>
            <w:rStyle w:val="Hyperlink"/>
            <w:noProof/>
          </w:rPr>
          <w:t>) overall and per genotype group for each sex.</w:t>
        </w:r>
        <w:r>
          <w:rPr>
            <w:noProof/>
            <w:webHidden/>
          </w:rPr>
          <w:tab/>
        </w:r>
        <w:r>
          <w:rPr>
            <w:noProof/>
            <w:webHidden/>
          </w:rPr>
          <w:fldChar w:fldCharType="begin"/>
        </w:r>
        <w:r>
          <w:rPr>
            <w:noProof/>
            <w:webHidden/>
          </w:rPr>
          <w:instrText xml:space="preserve"> PAGEREF _Toc49960249 \h </w:instrText>
        </w:r>
        <w:r>
          <w:rPr>
            <w:noProof/>
            <w:webHidden/>
          </w:rPr>
        </w:r>
        <w:r>
          <w:rPr>
            <w:noProof/>
            <w:webHidden/>
          </w:rPr>
          <w:fldChar w:fldCharType="separate"/>
        </w:r>
        <w:r>
          <w:rPr>
            <w:noProof/>
            <w:webHidden/>
          </w:rPr>
          <w:t>22</w:t>
        </w:r>
        <w:r>
          <w:rPr>
            <w:noProof/>
            <w:webHidden/>
          </w:rPr>
          <w:fldChar w:fldCharType="end"/>
        </w:r>
      </w:hyperlink>
    </w:p>
    <w:p w14:paraId="785CF2A2" w14:textId="6E8973F0" w:rsidR="00592949" w:rsidRDefault="00592949">
      <w:pPr>
        <w:pStyle w:val="TableofFigures"/>
        <w:tabs>
          <w:tab w:val="right" w:leader="dot" w:pos="9350"/>
        </w:tabs>
        <w:rPr>
          <w:rFonts w:asciiTheme="minorHAnsi" w:eastAsiaTheme="minorEastAsia" w:hAnsiTheme="minorHAnsi" w:cstheme="minorBidi"/>
          <w:b w:val="0"/>
          <w:noProof/>
          <w:sz w:val="22"/>
          <w:szCs w:val="22"/>
        </w:rPr>
      </w:pPr>
      <w:hyperlink w:anchor="_Toc49960250" w:history="1">
        <w:r w:rsidRPr="00C44316">
          <w:rPr>
            <w:rStyle w:val="Hyperlink"/>
            <w:noProof/>
          </w:rPr>
          <w:t>Table 3. The resulting BMI action point and specificity value corresponding to a sensitivity of 80% in females overall and per genotype.</w:t>
        </w:r>
        <w:r>
          <w:rPr>
            <w:noProof/>
            <w:webHidden/>
          </w:rPr>
          <w:tab/>
        </w:r>
        <w:r>
          <w:rPr>
            <w:noProof/>
            <w:webHidden/>
          </w:rPr>
          <w:fldChar w:fldCharType="begin"/>
        </w:r>
        <w:r>
          <w:rPr>
            <w:noProof/>
            <w:webHidden/>
          </w:rPr>
          <w:instrText xml:space="preserve"> PAGEREF _Toc49960250 \h </w:instrText>
        </w:r>
        <w:r>
          <w:rPr>
            <w:noProof/>
            <w:webHidden/>
          </w:rPr>
        </w:r>
        <w:r>
          <w:rPr>
            <w:noProof/>
            <w:webHidden/>
          </w:rPr>
          <w:fldChar w:fldCharType="separate"/>
        </w:r>
        <w:r>
          <w:rPr>
            <w:noProof/>
            <w:webHidden/>
          </w:rPr>
          <w:t>23</w:t>
        </w:r>
        <w:r>
          <w:rPr>
            <w:noProof/>
            <w:webHidden/>
          </w:rPr>
          <w:fldChar w:fldCharType="end"/>
        </w:r>
      </w:hyperlink>
    </w:p>
    <w:p w14:paraId="20D53043" w14:textId="34359D41" w:rsidR="00592949" w:rsidRDefault="00592949">
      <w:pPr>
        <w:pStyle w:val="TableofFigures"/>
        <w:tabs>
          <w:tab w:val="right" w:leader="dot" w:pos="9350"/>
        </w:tabs>
        <w:rPr>
          <w:rFonts w:asciiTheme="minorHAnsi" w:eastAsiaTheme="minorEastAsia" w:hAnsiTheme="minorHAnsi" w:cstheme="minorBidi"/>
          <w:b w:val="0"/>
          <w:noProof/>
          <w:sz w:val="22"/>
          <w:szCs w:val="22"/>
        </w:rPr>
      </w:pPr>
      <w:hyperlink w:anchor="_Toc49960251" w:history="1">
        <w:r w:rsidRPr="00C44316">
          <w:rPr>
            <w:rStyle w:val="Hyperlink"/>
            <w:noProof/>
          </w:rPr>
          <w:t>Table 4. The resulting BMI action point and specificity value corresponding to a sensitivity of 80% in males overall and per genotype.</w:t>
        </w:r>
        <w:r>
          <w:rPr>
            <w:noProof/>
            <w:webHidden/>
          </w:rPr>
          <w:tab/>
        </w:r>
        <w:r>
          <w:rPr>
            <w:noProof/>
            <w:webHidden/>
          </w:rPr>
          <w:fldChar w:fldCharType="begin"/>
        </w:r>
        <w:r>
          <w:rPr>
            <w:noProof/>
            <w:webHidden/>
          </w:rPr>
          <w:instrText xml:space="preserve"> PAGEREF _Toc49960251 \h </w:instrText>
        </w:r>
        <w:r>
          <w:rPr>
            <w:noProof/>
            <w:webHidden/>
          </w:rPr>
        </w:r>
        <w:r>
          <w:rPr>
            <w:noProof/>
            <w:webHidden/>
          </w:rPr>
          <w:fldChar w:fldCharType="separate"/>
        </w:r>
        <w:r>
          <w:rPr>
            <w:noProof/>
            <w:webHidden/>
          </w:rPr>
          <w:t>23</w:t>
        </w:r>
        <w:r>
          <w:rPr>
            <w:noProof/>
            <w:webHidden/>
          </w:rPr>
          <w:fldChar w:fldCharType="end"/>
        </w:r>
      </w:hyperlink>
    </w:p>
    <w:p w14:paraId="2A4788B7" w14:textId="02294BF8" w:rsidR="001C7AFC" w:rsidRPr="001C7AFC" w:rsidRDefault="00A25D64"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r>
        <w:rPr>
          <w:b w:val="0"/>
          <w:bCs/>
          <w:noProof/>
        </w:rPr>
        <w:fldChar w:fldCharType="end"/>
      </w:r>
    </w:p>
    <w:p w14:paraId="00579F2A" w14:textId="730DED2A" w:rsidR="001C7AFC" w:rsidRPr="001C7AFC" w:rsidRDefault="001C7AFC" w:rsidP="00B76F79">
      <w:pPr>
        <w:pStyle w:val="TableofFigures"/>
        <w:tabs>
          <w:tab w:val="right" w:leader="dot" w:pos="9350"/>
        </w:tabs>
      </w:pPr>
    </w:p>
    <w:p w14:paraId="3C81C854" w14:textId="77777777" w:rsidR="00B424B6" w:rsidRDefault="00B424B6" w:rsidP="00EB0892">
      <w:pPr>
        <w:pStyle w:val="Preliminary"/>
      </w:pPr>
      <w:r>
        <w:lastRenderedPageBreak/>
        <w:t xml:space="preserve">List of </w:t>
      </w:r>
      <w:r w:rsidR="00130B6B">
        <w:t>F</w:t>
      </w:r>
      <w:r>
        <w:t>igures</w:t>
      </w:r>
    </w:p>
    <w:p w14:paraId="37C64678" w14:textId="733BCED9" w:rsidR="00592949" w:rsidRDefault="00FD2277">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49960252" w:history="1">
        <w:r w:rsidR="00592949" w:rsidRPr="009F0ACA">
          <w:rPr>
            <w:rStyle w:val="Hyperlink"/>
            <w:noProof/>
          </w:rPr>
          <w:t>Figure 1. Histogram of age in females.</w:t>
        </w:r>
        <w:r w:rsidR="00592949">
          <w:rPr>
            <w:noProof/>
            <w:webHidden/>
          </w:rPr>
          <w:tab/>
        </w:r>
        <w:r w:rsidR="00592949">
          <w:rPr>
            <w:noProof/>
            <w:webHidden/>
          </w:rPr>
          <w:fldChar w:fldCharType="begin"/>
        </w:r>
        <w:r w:rsidR="00592949">
          <w:rPr>
            <w:noProof/>
            <w:webHidden/>
          </w:rPr>
          <w:instrText xml:space="preserve"> PAGEREF _Toc49960252 \h </w:instrText>
        </w:r>
        <w:r w:rsidR="00592949">
          <w:rPr>
            <w:noProof/>
            <w:webHidden/>
          </w:rPr>
        </w:r>
        <w:r w:rsidR="00592949">
          <w:rPr>
            <w:noProof/>
            <w:webHidden/>
          </w:rPr>
          <w:fldChar w:fldCharType="separate"/>
        </w:r>
        <w:r w:rsidR="00592949">
          <w:rPr>
            <w:noProof/>
            <w:webHidden/>
          </w:rPr>
          <w:t>17</w:t>
        </w:r>
        <w:r w:rsidR="00592949">
          <w:rPr>
            <w:noProof/>
            <w:webHidden/>
          </w:rPr>
          <w:fldChar w:fldCharType="end"/>
        </w:r>
      </w:hyperlink>
    </w:p>
    <w:p w14:paraId="4C8A3DE3" w14:textId="5F5A83DC" w:rsidR="00592949" w:rsidRDefault="00592949">
      <w:pPr>
        <w:pStyle w:val="TableofFigures"/>
        <w:tabs>
          <w:tab w:val="right" w:leader="dot" w:pos="9350"/>
        </w:tabs>
        <w:rPr>
          <w:rFonts w:asciiTheme="minorHAnsi" w:eastAsiaTheme="minorEastAsia" w:hAnsiTheme="minorHAnsi" w:cstheme="minorBidi"/>
          <w:b w:val="0"/>
          <w:noProof/>
          <w:sz w:val="22"/>
          <w:szCs w:val="22"/>
        </w:rPr>
      </w:pPr>
      <w:hyperlink w:anchor="_Toc49960253" w:history="1">
        <w:r w:rsidRPr="009F0ACA">
          <w:rPr>
            <w:rStyle w:val="Hyperlink"/>
            <w:noProof/>
          </w:rPr>
          <w:t>Figure 2. Histogram of age in males.</w:t>
        </w:r>
        <w:r>
          <w:rPr>
            <w:noProof/>
            <w:webHidden/>
          </w:rPr>
          <w:tab/>
        </w:r>
        <w:r>
          <w:rPr>
            <w:noProof/>
            <w:webHidden/>
          </w:rPr>
          <w:fldChar w:fldCharType="begin"/>
        </w:r>
        <w:r>
          <w:rPr>
            <w:noProof/>
            <w:webHidden/>
          </w:rPr>
          <w:instrText xml:space="preserve"> PAGEREF _Toc49960253 \h </w:instrText>
        </w:r>
        <w:r>
          <w:rPr>
            <w:noProof/>
            <w:webHidden/>
          </w:rPr>
        </w:r>
        <w:r>
          <w:rPr>
            <w:noProof/>
            <w:webHidden/>
          </w:rPr>
          <w:fldChar w:fldCharType="separate"/>
        </w:r>
        <w:r>
          <w:rPr>
            <w:noProof/>
            <w:webHidden/>
          </w:rPr>
          <w:t>17</w:t>
        </w:r>
        <w:r>
          <w:rPr>
            <w:noProof/>
            <w:webHidden/>
          </w:rPr>
          <w:fldChar w:fldCharType="end"/>
        </w:r>
      </w:hyperlink>
    </w:p>
    <w:p w14:paraId="6E751490" w14:textId="13372284" w:rsidR="00592949" w:rsidRDefault="00592949">
      <w:pPr>
        <w:pStyle w:val="TableofFigures"/>
        <w:tabs>
          <w:tab w:val="right" w:leader="dot" w:pos="9350"/>
        </w:tabs>
        <w:rPr>
          <w:rFonts w:asciiTheme="minorHAnsi" w:eastAsiaTheme="minorEastAsia" w:hAnsiTheme="minorHAnsi" w:cstheme="minorBidi"/>
          <w:b w:val="0"/>
          <w:noProof/>
          <w:sz w:val="22"/>
          <w:szCs w:val="22"/>
        </w:rPr>
      </w:pPr>
      <w:hyperlink w:anchor="_Toc49960254" w:history="1">
        <w:r w:rsidRPr="009F0ACA">
          <w:rPr>
            <w:rStyle w:val="Hyperlink"/>
            <w:noProof/>
          </w:rPr>
          <w:t xml:space="preserve">Figure 3. ROC Curve for BMI and diabetes, adjusted for age in females without </w:t>
        </w:r>
        <w:r w:rsidRPr="009F0ACA">
          <w:rPr>
            <w:rStyle w:val="Hyperlink"/>
            <w:i/>
            <w:iCs/>
            <w:noProof/>
          </w:rPr>
          <w:t>CREBRF</w:t>
        </w:r>
        <w:r w:rsidRPr="009F0ACA">
          <w:rPr>
            <w:rStyle w:val="Hyperlink"/>
            <w:noProof/>
          </w:rPr>
          <w:t xml:space="preserve"> genotype (blue) and with </w:t>
        </w:r>
        <w:r w:rsidRPr="009F0ACA">
          <w:rPr>
            <w:rStyle w:val="Hyperlink"/>
            <w:i/>
            <w:iCs/>
            <w:noProof/>
          </w:rPr>
          <w:t>CREBRF</w:t>
        </w:r>
        <w:r w:rsidRPr="009F0ACA">
          <w:rPr>
            <w:rStyle w:val="Hyperlink"/>
            <w:noProof/>
          </w:rPr>
          <w:t xml:space="preserve"> genotype (black).</w:t>
        </w:r>
        <w:r>
          <w:rPr>
            <w:noProof/>
            <w:webHidden/>
          </w:rPr>
          <w:tab/>
        </w:r>
        <w:r>
          <w:rPr>
            <w:noProof/>
            <w:webHidden/>
          </w:rPr>
          <w:fldChar w:fldCharType="begin"/>
        </w:r>
        <w:r>
          <w:rPr>
            <w:noProof/>
            <w:webHidden/>
          </w:rPr>
          <w:instrText xml:space="preserve"> PAGEREF _Toc49960254 \h </w:instrText>
        </w:r>
        <w:r>
          <w:rPr>
            <w:noProof/>
            <w:webHidden/>
          </w:rPr>
        </w:r>
        <w:r>
          <w:rPr>
            <w:noProof/>
            <w:webHidden/>
          </w:rPr>
          <w:fldChar w:fldCharType="separate"/>
        </w:r>
        <w:r>
          <w:rPr>
            <w:noProof/>
            <w:webHidden/>
          </w:rPr>
          <w:t>20</w:t>
        </w:r>
        <w:r>
          <w:rPr>
            <w:noProof/>
            <w:webHidden/>
          </w:rPr>
          <w:fldChar w:fldCharType="end"/>
        </w:r>
      </w:hyperlink>
    </w:p>
    <w:p w14:paraId="1CA2D61F" w14:textId="2E166265" w:rsidR="00592949" w:rsidRDefault="00592949">
      <w:pPr>
        <w:pStyle w:val="TableofFigures"/>
        <w:tabs>
          <w:tab w:val="right" w:leader="dot" w:pos="9350"/>
        </w:tabs>
        <w:rPr>
          <w:rFonts w:asciiTheme="minorHAnsi" w:eastAsiaTheme="minorEastAsia" w:hAnsiTheme="minorHAnsi" w:cstheme="minorBidi"/>
          <w:b w:val="0"/>
          <w:noProof/>
          <w:sz w:val="22"/>
          <w:szCs w:val="22"/>
        </w:rPr>
      </w:pPr>
      <w:hyperlink w:anchor="_Toc49960255" w:history="1">
        <w:r w:rsidRPr="009F0ACA">
          <w:rPr>
            <w:rStyle w:val="Hyperlink"/>
            <w:noProof/>
          </w:rPr>
          <w:t xml:space="preserve">Figure 4. ROC Curve for BMI and diabetes, adjusted for age in men without </w:t>
        </w:r>
        <w:r w:rsidRPr="009F0ACA">
          <w:rPr>
            <w:rStyle w:val="Hyperlink"/>
            <w:i/>
            <w:iCs/>
            <w:noProof/>
          </w:rPr>
          <w:t>CREBRF</w:t>
        </w:r>
        <w:r w:rsidRPr="009F0ACA">
          <w:rPr>
            <w:rStyle w:val="Hyperlink"/>
            <w:noProof/>
          </w:rPr>
          <w:t xml:space="preserve"> genotype (blue) and with </w:t>
        </w:r>
        <w:r w:rsidRPr="009F0ACA">
          <w:rPr>
            <w:rStyle w:val="Hyperlink"/>
            <w:i/>
            <w:iCs/>
            <w:noProof/>
          </w:rPr>
          <w:t>CREBRF</w:t>
        </w:r>
        <w:r w:rsidRPr="009F0ACA">
          <w:rPr>
            <w:rStyle w:val="Hyperlink"/>
            <w:noProof/>
          </w:rPr>
          <w:t xml:space="preserve"> genotype (black).</w:t>
        </w:r>
        <w:r>
          <w:rPr>
            <w:noProof/>
            <w:webHidden/>
          </w:rPr>
          <w:tab/>
        </w:r>
        <w:r>
          <w:rPr>
            <w:noProof/>
            <w:webHidden/>
          </w:rPr>
          <w:fldChar w:fldCharType="begin"/>
        </w:r>
        <w:r>
          <w:rPr>
            <w:noProof/>
            <w:webHidden/>
          </w:rPr>
          <w:instrText xml:space="preserve"> PAGEREF _Toc49960255 \h </w:instrText>
        </w:r>
        <w:r>
          <w:rPr>
            <w:noProof/>
            <w:webHidden/>
          </w:rPr>
        </w:r>
        <w:r>
          <w:rPr>
            <w:noProof/>
            <w:webHidden/>
          </w:rPr>
          <w:fldChar w:fldCharType="separate"/>
        </w:r>
        <w:r>
          <w:rPr>
            <w:noProof/>
            <w:webHidden/>
          </w:rPr>
          <w:t>21</w:t>
        </w:r>
        <w:r>
          <w:rPr>
            <w:noProof/>
            <w:webHidden/>
          </w:rPr>
          <w:fldChar w:fldCharType="end"/>
        </w:r>
      </w:hyperlink>
    </w:p>
    <w:p w14:paraId="2DFD15D7" w14:textId="3353A9B7" w:rsidR="00592949" w:rsidRDefault="00592949">
      <w:pPr>
        <w:pStyle w:val="TableofFigures"/>
        <w:tabs>
          <w:tab w:val="right" w:leader="dot" w:pos="9350"/>
        </w:tabs>
        <w:rPr>
          <w:rFonts w:asciiTheme="minorHAnsi" w:eastAsiaTheme="minorEastAsia" w:hAnsiTheme="minorHAnsi" w:cstheme="minorBidi"/>
          <w:b w:val="0"/>
          <w:noProof/>
          <w:sz w:val="22"/>
          <w:szCs w:val="22"/>
        </w:rPr>
      </w:pPr>
      <w:hyperlink w:anchor="_Toc49960256" w:history="1">
        <w:r w:rsidRPr="009F0ACA">
          <w:rPr>
            <w:rStyle w:val="Hyperlink"/>
            <w:noProof/>
          </w:rPr>
          <w:t>Figure 5. Sensitivity by BMI action point for each genotype in females.</w:t>
        </w:r>
        <w:r>
          <w:rPr>
            <w:noProof/>
            <w:webHidden/>
          </w:rPr>
          <w:tab/>
        </w:r>
        <w:r>
          <w:rPr>
            <w:noProof/>
            <w:webHidden/>
          </w:rPr>
          <w:fldChar w:fldCharType="begin"/>
        </w:r>
        <w:r>
          <w:rPr>
            <w:noProof/>
            <w:webHidden/>
          </w:rPr>
          <w:instrText xml:space="preserve"> PAGEREF _Toc49960256 \h </w:instrText>
        </w:r>
        <w:r>
          <w:rPr>
            <w:noProof/>
            <w:webHidden/>
          </w:rPr>
        </w:r>
        <w:r>
          <w:rPr>
            <w:noProof/>
            <w:webHidden/>
          </w:rPr>
          <w:fldChar w:fldCharType="separate"/>
        </w:r>
        <w:r>
          <w:rPr>
            <w:noProof/>
            <w:webHidden/>
          </w:rPr>
          <w:t>24</w:t>
        </w:r>
        <w:r>
          <w:rPr>
            <w:noProof/>
            <w:webHidden/>
          </w:rPr>
          <w:fldChar w:fldCharType="end"/>
        </w:r>
      </w:hyperlink>
    </w:p>
    <w:p w14:paraId="613BA3E2" w14:textId="13A12DE5" w:rsidR="00592949" w:rsidRDefault="00592949">
      <w:pPr>
        <w:pStyle w:val="TableofFigures"/>
        <w:tabs>
          <w:tab w:val="right" w:leader="dot" w:pos="9350"/>
        </w:tabs>
        <w:rPr>
          <w:rFonts w:asciiTheme="minorHAnsi" w:eastAsiaTheme="minorEastAsia" w:hAnsiTheme="minorHAnsi" w:cstheme="minorBidi"/>
          <w:b w:val="0"/>
          <w:noProof/>
          <w:sz w:val="22"/>
          <w:szCs w:val="22"/>
        </w:rPr>
      </w:pPr>
      <w:hyperlink w:anchor="_Toc49960257" w:history="1">
        <w:r w:rsidRPr="009F0ACA">
          <w:rPr>
            <w:rStyle w:val="Hyperlink"/>
            <w:noProof/>
          </w:rPr>
          <w:t>Figure 6. Sensitivity by BMI action point for each genotype in males.</w:t>
        </w:r>
        <w:r>
          <w:rPr>
            <w:noProof/>
            <w:webHidden/>
          </w:rPr>
          <w:tab/>
        </w:r>
        <w:r>
          <w:rPr>
            <w:noProof/>
            <w:webHidden/>
          </w:rPr>
          <w:fldChar w:fldCharType="begin"/>
        </w:r>
        <w:r>
          <w:rPr>
            <w:noProof/>
            <w:webHidden/>
          </w:rPr>
          <w:instrText xml:space="preserve"> PAGEREF _Toc49960257 \h </w:instrText>
        </w:r>
        <w:r>
          <w:rPr>
            <w:noProof/>
            <w:webHidden/>
          </w:rPr>
        </w:r>
        <w:r>
          <w:rPr>
            <w:noProof/>
            <w:webHidden/>
          </w:rPr>
          <w:fldChar w:fldCharType="separate"/>
        </w:r>
        <w:r>
          <w:rPr>
            <w:noProof/>
            <w:webHidden/>
          </w:rPr>
          <w:t>25</w:t>
        </w:r>
        <w:r>
          <w:rPr>
            <w:noProof/>
            <w:webHidden/>
          </w:rPr>
          <w:fldChar w:fldCharType="end"/>
        </w:r>
      </w:hyperlink>
    </w:p>
    <w:p w14:paraId="09106BC8" w14:textId="0B78E3C2" w:rsidR="0094766A" w:rsidRDefault="00FD2277" w:rsidP="0094766A">
      <w:pPr>
        <w:pStyle w:val="TableofFigures"/>
        <w:tabs>
          <w:tab w:val="right" w:leader="dot" w:pos="9350"/>
        </w:tabs>
        <w:spacing w:line="240" w:lineRule="auto"/>
        <w:ind w:left="0" w:firstLine="0"/>
        <w:rPr>
          <w:b w:val="0"/>
          <w:bCs/>
          <w:noProof/>
        </w:rPr>
      </w:pPr>
      <w:r>
        <w:rPr>
          <w:b w:val="0"/>
          <w:bCs/>
          <w:noProof/>
        </w:rPr>
        <w:fldChar w:fldCharType="end"/>
      </w:r>
    </w:p>
    <w:p w14:paraId="626798BA" w14:textId="77777777" w:rsidR="00F35FB2" w:rsidRDefault="00F35FB2" w:rsidP="00F35FB2"/>
    <w:p w14:paraId="2D86FCD0" w14:textId="77777777" w:rsidR="00F35FB2" w:rsidRDefault="00F35FB2" w:rsidP="00F35FB2"/>
    <w:p w14:paraId="6E41A9B1" w14:textId="77777777" w:rsidR="00F35FB2" w:rsidRDefault="00F35FB2" w:rsidP="00F35FB2"/>
    <w:p w14:paraId="4335EA3F" w14:textId="2E9D93F3" w:rsidR="00F35FB2" w:rsidRPr="00F35FB2" w:rsidRDefault="00F35FB2" w:rsidP="00F35FB2">
      <w:pPr>
        <w:sectPr w:rsidR="00F35FB2" w:rsidRPr="00F35FB2" w:rsidSect="00107DBF">
          <w:type w:val="continuous"/>
          <w:pgSz w:w="12240" w:h="15840"/>
          <w:pgMar w:top="1440" w:right="1440" w:bottom="1440" w:left="1440" w:header="720" w:footer="720" w:gutter="0"/>
          <w:pgNumType w:fmt="lowerRoman"/>
          <w:cols w:space="720"/>
          <w:docGrid w:linePitch="360"/>
        </w:sectPr>
      </w:pPr>
    </w:p>
    <w:p w14:paraId="06685D4A" w14:textId="77777777" w:rsidR="001C7AFC" w:rsidRPr="0094766A" w:rsidRDefault="001C7AFC" w:rsidP="001C7AFC">
      <w:pPr>
        <w:pStyle w:val="NoIndent"/>
        <w:rPr>
          <w:rFonts w:ascii="Times New Roman Bold" w:hAnsi="Times New Roman Bold"/>
          <w:vanish/>
          <w:sz w:val="2"/>
          <w:szCs w:val="2"/>
        </w:rPr>
      </w:pPr>
      <w:bookmarkStart w:id="1" w:name="_Toc8115840"/>
    </w:p>
    <w:p w14:paraId="6F7974E9" w14:textId="1DBC91DC" w:rsidR="001C7AFC" w:rsidRDefault="001C7AFC" w:rsidP="001C7AFC">
      <w:pPr>
        <w:pStyle w:val="NoIndent"/>
      </w:pPr>
    </w:p>
    <w:p w14:paraId="21870B2D" w14:textId="77777777" w:rsidR="00B424B6" w:rsidRDefault="00130B6B" w:rsidP="001C7AFC">
      <w:pPr>
        <w:pStyle w:val="Heading"/>
      </w:pPr>
      <w:bookmarkStart w:id="2" w:name="_Toc49960226"/>
      <w:r>
        <w:lastRenderedPageBreak/>
        <w:t>Preface</w:t>
      </w:r>
      <w:bookmarkEnd w:id="1"/>
      <w:bookmarkEnd w:id="2"/>
    </w:p>
    <w:p w14:paraId="253687B0" w14:textId="3925DC77" w:rsidR="004F605E" w:rsidRDefault="00271E9A" w:rsidP="00FF38EA">
      <w:pPr>
        <w:sectPr w:rsidR="004F605E" w:rsidSect="00107DBF">
          <w:type w:val="continuous"/>
          <w:pgSz w:w="12240" w:h="15840"/>
          <w:pgMar w:top="1440" w:right="1440" w:bottom="1440" w:left="1440" w:header="720" w:footer="720" w:gutter="0"/>
          <w:pgNumType w:fmt="lowerRoman"/>
          <w:cols w:space="720"/>
          <w:docGrid w:linePitch="360"/>
        </w:sectPr>
      </w:pPr>
      <w:r>
        <w:t xml:space="preserve">I </w:t>
      </w:r>
      <w:r w:rsidR="004701A4">
        <w:t xml:space="preserve">would like to thank my parents for supporting me through this process and Richard for always being my rock. Also, thank you to Dr. Minster and the faculty at Pitt Public Health who helped me with this project. </w:t>
      </w:r>
    </w:p>
    <w:p w14:paraId="3800242F" w14:textId="73C6F4A2" w:rsidR="00FB402B" w:rsidRDefault="00B44E6B" w:rsidP="00CA2BC8">
      <w:pPr>
        <w:pStyle w:val="Heading1"/>
      </w:pPr>
      <w:bookmarkStart w:id="3" w:name="_Toc49960227"/>
      <w:r>
        <w:lastRenderedPageBreak/>
        <w:t>Introduction</w:t>
      </w:r>
      <w:bookmarkEnd w:id="3"/>
    </w:p>
    <w:p w14:paraId="77AA7C74" w14:textId="242E8C83" w:rsidR="008B0359" w:rsidRDefault="00362F9B" w:rsidP="00362F9B">
      <w:r>
        <w:tab/>
      </w:r>
      <w:r w:rsidR="00D04825" w:rsidRPr="00D04825">
        <w:tab/>
        <w:t>Noncommunicable diseases (NCDs) have been on the rise in populations across the globe and</w:t>
      </w:r>
      <w:r w:rsidR="006E5E9A">
        <w:t xml:space="preserve"> </w:t>
      </w:r>
      <w:r w:rsidR="00585E74">
        <w:t xml:space="preserve">have been </w:t>
      </w:r>
      <w:r w:rsidR="006E5E9A">
        <w:t>estimated to</w:t>
      </w:r>
      <w:r w:rsidR="00D04825" w:rsidRPr="00D04825">
        <w:t xml:space="preserve"> account for 7</w:t>
      </w:r>
      <w:r w:rsidR="003B1B05">
        <w:t>1</w:t>
      </w:r>
      <w:r w:rsidR="00D04825" w:rsidRPr="00D04825">
        <w:t xml:space="preserve">% of all deaths. </w:t>
      </w:r>
      <w:r w:rsidR="00453453">
        <w:t xml:space="preserve">Approximately 37% of deaths from NCDs </w:t>
      </w:r>
      <w:r w:rsidR="00450EA5">
        <w:t>are</w:t>
      </w:r>
      <w:r w:rsidR="00453453">
        <w:t xml:space="preserve"> premature, </w:t>
      </w:r>
      <w:r w:rsidR="00E57165">
        <w:t>occurring</w:t>
      </w:r>
      <w:r w:rsidR="00453453">
        <w:t xml:space="preserve"> in individuals aged 30 to 69</w:t>
      </w:r>
      <w:r w:rsidR="000834CA">
        <w:t xml:space="preserve"> </w:t>
      </w:r>
      <w:r w:rsidR="000834CA">
        <w:fldChar w:fldCharType="begin" w:fldLock="1"/>
      </w:r>
      <w:r w:rsidR="00AE32F7">
        <w:instrText>ADDIN CSL_CITATION {"citationItems":[{"id":"ITEM-1","itemData":{"author":[{"dropping-particle":"","family":"WHO","given":"","non-dropping-particle":"","parse-names":false,"suffix":""}],"id":"ITEM-1","issued":{"date-parts":[["2018"]]},"title":"Noncommunicable Diseases (NCDs) Country Profiles: Samoa","type":"bill"},"uris":["http://www.mendeley.com/documents/?uuid=766555e1-8af3-4530-a13f-b87ff1386787"]}],"mendeley":{"formattedCitation":"(WHO, 2018)","manualFormatting":"(World Health Organization (WHO), 2018)","plainTextFormattedCitation":"(WHO, 2018)","previouslyFormattedCitation":"&lt;span style=\"baseline\"&gt;(1)&lt;/span&gt;"},"properties":{"noteIndex":0},"schema":"https://github.com/citation-style-language/schema/raw/master/csl-citation.json"}</w:instrText>
      </w:r>
      <w:r w:rsidR="000834CA">
        <w:fldChar w:fldCharType="separate"/>
      </w:r>
      <w:r w:rsidR="000834CA" w:rsidRPr="000834CA">
        <w:rPr>
          <w:noProof/>
        </w:rPr>
        <w:t>(World Health Organization</w:t>
      </w:r>
      <w:r w:rsidR="000834CA">
        <w:rPr>
          <w:noProof/>
        </w:rPr>
        <w:t xml:space="preserve"> (WHO)</w:t>
      </w:r>
      <w:r w:rsidR="000834CA" w:rsidRPr="000834CA">
        <w:rPr>
          <w:noProof/>
        </w:rPr>
        <w:t>, 2018)</w:t>
      </w:r>
      <w:r w:rsidR="000834CA">
        <w:fldChar w:fldCharType="end"/>
      </w:r>
      <w:r w:rsidR="000834CA">
        <w:t>.</w:t>
      </w:r>
      <w:r w:rsidR="00453453">
        <w:t xml:space="preserve"> </w:t>
      </w:r>
      <w:r w:rsidR="00450EA5">
        <w:t>Reducing</w:t>
      </w:r>
      <w:r w:rsidR="00D04825" w:rsidRPr="00D04825">
        <w:t xml:space="preserve"> </w:t>
      </w:r>
      <w:r w:rsidR="003B1B05">
        <w:t xml:space="preserve">the </w:t>
      </w:r>
      <w:r w:rsidR="008B0359">
        <w:t>prevalence</w:t>
      </w:r>
      <w:r w:rsidR="00453453">
        <w:t xml:space="preserve"> and the</w:t>
      </w:r>
      <w:r w:rsidR="008B0359">
        <w:t xml:space="preserve"> threat of </w:t>
      </w:r>
      <w:r w:rsidR="00453453">
        <w:t>premature death</w:t>
      </w:r>
      <w:r w:rsidR="008B0359">
        <w:t xml:space="preserve"> from chronic conditions</w:t>
      </w:r>
      <w:r w:rsidR="003B1B05">
        <w:t xml:space="preserve"> is a serious public health challenge </w:t>
      </w:r>
      <w:r w:rsidR="00DA566A">
        <w:t>in</w:t>
      </w:r>
      <w:r w:rsidR="008B0359">
        <w:t xml:space="preserve"> all </w:t>
      </w:r>
      <w:r w:rsidR="00DA566A">
        <w:t>nations</w:t>
      </w:r>
      <w:r w:rsidR="00D04825" w:rsidRPr="00D04825">
        <w:t>.</w:t>
      </w:r>
      <w:r w:rsidR="00453453">
        <w:t xml:space="preserve"> </w:t>
      </w:r>
      <w:r w:rsidR="003B1B05">
        <w:t>H</w:t>
      </w:r>
      <w:r w:rsidR="00D04825" w:rsidRPr="00D04825">
        <w:t xml:space="preserve">owever, </w:t>
      </w:r>
      <w:r w:rsidR="00453453">
        <w:t xml:space="preserve">a disproportionate number of </w:t>
      </w:r>
      <w:r w:rsidR="00453453" w:rsidRPr="00D04825">
        <w:t xml:space="preserve">premature deaths </w:t>
      </w:r>
      <w:r w:rsidR="008B0359">
        <w:t>caused by</w:t>
      </w:r>
      <w:r w:rsidR="00453453" w:rsidRPr="00D04825">
        <w:t xml:space="preserve"> NCDs</w:t>
      </w:r>
      <w:r w:rsidR="00453453">
        <w:t xml:space="preserve"> </w:t>
      </w:r>
      <w:r w:rsidR="006E5E9A">
        <w:t>are occurring</w:t>
      </w:r>
      <w:r w:rsidR="00453453">
        <w:t xml:space="preserve"> in low- and middle-income countries</w:t>
      </w:r>
      <w:r w:rsidR="007406BA">
        <w:t xml:space="preserve"> (LMIC) with t</w:t>
      </w:r>
      <w:r w:rsidR="00453453">
        <w:t xml:space="preserve">hese </w:t>
      </w:r>
      <w:r w:rsidR="00DA566A">
        <w:t>communities</w:t>
      </w:r>
      <w:r w:rsidR="00453453">
        <w:t xml:space="preserve"> </w:t>
      </w:r>
      <w:r w:rsidR="006E5E9A">
        <w:t>account</w:t>
      </w:r>
      <w:r w:rsidR="007406BA">
        <w:t>ing</w:t>
      </w:r>
      <w:r w:rsidR="00453453">
        <w:t xml:space="preserve"> for 85% of premature deaths from NCDs</w:t>
      </w:r>
      <w:r w:rsidR="000834CA">
        <w:t xml:space="preserve"> </w:t>
      </w:r>
      <w:r w:rsidR="000834CA">
        <w:fldChar w:fldCharType="begin" w:fldLock="1"/>
      </w:r>
      <w:r w:rsidR="00AE32F7">
        <w:instrText>ADDIN CSL_CITATION {"citationItems":[{"id":"ITEM-1","itemData":{"author":[{"dropping-particle":"","family":"WHO","given":"","non-dropping-particle":"","parse-names":false,"suffix":""}],"id":"ITEM-1","issued":{"date-parts":[["2018"]]},"title":"Noncommunicable Diseases (NCDs) Country Profiles: Samoa","type":"bill"},"uris":["http://www.mendeley.com/documents/?uuid=766555e1-8af3-4530-a13f-b87ff1386787"]}],"mendeley":{"formattedCitation":"(WHO, 2018)","manualFormatting":"(WHO, 2018)","plainTextFormattedCitation":"(WHO, 2018)","previouslyFormattedCitation":"&lt;span style=\"baseline\"&gt;(1)&lt;/span&gt;"},"properties":{"noteIndex":0},"schema":"https://github.com/citation-style-language/schema/raw/master/csl-citation.json"}</w:instrText>
      </w:r>
      <w:r w:rsidR="000834CA">
        <w:fldChar w:fldCharType="separate"/>
      </w:r>
      <w:r w:rsidR="00FF11D3">
        <w:rPr>
          <w:noProof/>
        </w:rPr>
        <w:t>(WHO</w:t>
      </w:r>
      <w:r w:rsidR="000834CA" w:rsidRPr="000834CA">
        <w:rPr>
          <w:noProof/>
        </w:rPr>
        <w:t>, 2018)</w:t>
      </w:r>
      <w:r w:rsidR="000834CA">
        <w:fldChar w:fldCharType="end"/>
      </w:r>
      <w:r w:rsidR="00453453">
        <w:t xml:space="preserve">. </w:t>
      </w:r>
      <w:r w:rsidR="008B0359">
        <w:t xml:space="preserve">This striking disparity illustrates the need </w:t>
      </w:r>
      <w:r w:rsidR="002829E4">
        <w:t xml:space="preserve">for </w:t>
      </w:r>
      <w:r w:rsidR="007406BA">
        <w:t>additional</w:t>
      </w:r>
      <w:r w:rsidR="00DA566A">
        <w:t xml:space="preserve"> </w:t>
      </w:r>
      <w:r w:rsidR="008B0359">
        <w:t>development of</w:t>
      </w:r>
      <w:r w:rsidR="002829E4">
        <w:t xml:space="preserve"> </w:t>
      </w:r>
      <w:r w:rsidR="008B0359">
        <w:t xml:space="preserve">preventative programing </w:t>
      </w:r>
      <w:r w:rsidR="002829E4">
        <w:t xml:space="preserve">targeting </w:t>
      </w:r>
      <w:r w:rsidR="00DA566A">
        <w:t>NCDs</w:t>
      </w:r>
      <w:r w:rsidR="002829E4">
        <w:t xml:space="preserve"> </w:t>
      </w:r>
      <w:r w:rsidR="008B0359">
        <w:t>i</w:t>
      </w:r>
      <w:r w:rsidR="00DA566A">
        <w:t xml:space="preserve">n </w:t>
      </w:r>
      <w:r w:rsidR="007406BA">
        <w:t>LMICs</w:t>
      </w:r>
      <w:r w:rsidR="008B0359">
        <w:t xml:space="preserve">. </w:t>
      </w:r>
    </w:p>
    <w:p w14:paraId="3D9898E1" w14:textId="3CD2FDE9" w:rsidR="00811732" w:rsidRDefault="003B5B23" w:rsidP="00811732">
      <w:r>
        <w:t xml:space="preserve">Samoa, officially known as </w:t>
      </w:r>
      <w:r w:rsidR="00585E74">
        <w:t xml:space="preserve">the </w:t>
      </w:r>
      <w:r w:rsidR="006E0AD6">
        <w:t>Independent State of Samoa,</w:t>
      </w:r>
      <w:r>
        <w:t xml:space="preserve"> </w:t>
      </w:r>
      <w:r w:rsidR="00782633">
        <w:t xml:space="preserve">is </w:t>
      </w:r>
      <w:r w:rsidR="00ED5FBB">
        <w:t xml:space="preserve">one of many </w:t>
      </w:r>
      <w:r w:rsidR="00782633">
        <w:t>nations</w:t>
      </w:r>
      <w:r w:rsidR="00ED5FBB">
        <w:t xml:space="preserve"> </w:t>
      </w:r>
      <w:r w:rsidR="008B0359">
        <w:t>struggling to address the rising number of NCDs</w:t>
      </w:r>
      <w:r w:rsidR="004B597D">
        <w:t xml:space="preserve"> affecting </w:t>
      </w:r>
      <w:r w:rsidR="00C56337">
        <w:t>its</w:t>
      </w:r>
      <w:r w:rsidR="004B597D">
        <w:t xml:space="preserve"> community.</w:t>
      </w:r>
      <w:r w:rsidR="00782633">
        <w:t xml:space="preserve"> Located in the Pacific Ocean, Samoa includes two main islands and other small islands which together house almost 200,000 people </w:t>
      </w:r>
      <w:r w:rsidR="00E27B68">
        <w:fldChar w:fldCharType="begin" w:fldLock="1"/>
      </w:r>
      <w:r w:rsidR="00AE32F7">
        <w:instrText>ADDIN CSL_CITATION {"citationItems":[{"id":"ITEM-1","itemData":{"DOI":"10.1163/9789004387546_007","author":[{"dropping-particle":"","family":"WHO","given":"","non-dropping-particle":"","parse-names":false,"suffix":""}],"id":"ITEM-1","issued":{"date-parts":[["2017"]]},"title":"Pacific Island Countries and Areas – WHO Cooperation Strategy 2018–2022","type":"article-journal"},"uris":["http://www.mendeley.com/documents/?uuid=df7a1b9f-3560-4e71-95b7-3f9952ed6ace","http://www.mendeley.com/documents/?uuid=f609d9cc-5d53-4821-908f-6a6cabd5c49e"]}],"mendeley":{"formattedCitation":"(WHO, 2017)","plainTextFormattedCitation":"(WHO, 2017)","previouslyFormattedCitation":"&lt;span style=\"baseline\"&gt;(2)&lt;/span&gt;"},"properties":{"noteIndex":0},"schema":"https://github.com/citation-style-language/schema/raw/master/csl-citation.json"}</w:instrText>
      </w:r>
      <w:r w:rsidR="00E27B68">
        <w:fldChar w:fldCharType="separate"/>
      </w:r>
      <w:r w:rsidR="00AE32F7" w:rsidRPr="00AE32F7">
        <w:rPr>
          <w:noProof/>
        </w:rPr>
        <w:t>(WHO, 2017)</w:t>
      </w:r>
      <w:r w:rsidR="00E27B68">
        <w:fldChar w:fldCharType="end"/>
      </w:r>
      <w:r w:rsidR="00782633">
        <w:t>. Samoa is classified as a lower-</w:t>
      </w:r>
      <w:r w:rsidR="00585E74">
        <w:t>middle–</w:t>
      </w:r>
      <w:r w:rsidR="00782633">
        <w:t xml:space="preserve">income country </w:t>
      </w:r>
      <w:r w:rsidR="00FC7BB3">
        <w:t xml:space="preserve">with an average </w:t>
      </w:r>
      <w:r w:rsidR="00910371" w:rsidRPr="00695D9A">
        <w:t xml:space="preserve">annual </w:t>
      </w:r>
      <w:r w:rsidR="00FC7BB3" w:rsidRPr="00695D9A">
        <w:t xml:space="preserve">health spending of </w:t>
      </w:r>
      <w:r w:rsidR="00910371" w:rsidRPr="00695D9A">
        <w:t>$</w:t>
      </w:r>
      <w:r w:rsidR="00101209">
        <w:t>232</w:t>
      </w:r>
      <w:r w:rsidR="00FC7BB3" w:rsidRPr="00695D9A">
        <w:t xml:space="preserve"> per person</w:t>
      </w:r>
      <w:r w:rsidR="00811732">
        <w:t xml:space="preserve"> </w:t>
      </w:r>
      <w:r w:rsidR="00811732">
        <w:fldChar w:fldCharType="begin" w:fldLock="1"/>
      </w:r>
      <w:r w:rsidR="00AE32F7">
        <w:instrText>ADDIN CSL_CITATION {"citationItems":[{"id":"ITEM-1","itemData":{"author":[{"dropping-particle":"","family":"The Institute for Health Metrics and Evaluation","given":"","non-dropping-particle":"","parse-names":false,"suffix":""}],"id":"ITEM-1","issued":{"date-parts":[["2019"]]},"page":"1-8","title":"Country Profile: Samoa","type":"article-journal"},"uris":["http://www.mendeley.com/documents/?uuid=199ef16e-fb92-442c-b551-90304b4f8871","http://www.mendeley.com/documents/?uuid=7ef267eb-f992-43f2-bb0f-9a232dadee23"]}],"mendeley":{"formattedCitation":"(The Institute for Health Metrics and Evaluation, 2019)","plainTextFormattedCitation":"(The Institute for Health Metrics and Evaluation, 2019)","previouslyFormattedCitation":"&lt;span style=\"baseline\"&gt;(3)&lt;/span&gt;"},"properties":{"noteIndex":0},"schema":"https://github.com/citation-style-language/schema/raw/master/csl-citation.json"}</w:instrText>
      </w:r>
      <w:r w:rsidR="00811732">
        <w:fldChar w:fldCharType="separate"/>
      </w:r>
      <w:r w:rsidR="00AE32F7" w:rsidRPr="00AE32F7">
        <w:rPr>
          <w:noProof/>
        </w:rPr>
        <w:t>(The Institute for Health Metrics and Evaluation, 2019)</w:t>
      </w:r>
      <w:r w:rsidR="00811732">
        <w:fldChar w:fldCharType="end"/>
      </w:r>
      <w:r w:rsidR="00FC7BB3" w:rsidRPr="00695D9A">
        <w:t>.</w:t>
      </w:r>
      <w:r w:rsidR="00527365">
        <w:t xml:space="preserve"> The government is responsible for a majority of healthcare spending. Of the $232, the Samoan government pays $178 per person. </w:t>
      </w:r>
      <w:r w:rsidR="00F35FB2">
        <w:t>Much like</w:t>
      </w:r>
      <w:r w:rsidR="00527365">
        <w:t xml:space="preserve"> other nations, NCDs </w:t>
      </w:r>
      <w:r w:rsidR="00F35FB2">
        <w:t>are</w:t>
      </w:r>
      <w:r w:rsidR="00527365">
        <w:t xml:space="preserve"> the largest threat to health in Samoa. They accounted for approximately 81% of total deaths in 2016 (WHO, 2018). In 2013, half of individuals between 18 and 64 years old were classified as being high risk of developing a</w:t>
      </w:r>
      <w:r w:rsidR="00DD7103">
        <w:t>n</w:t>
      </w:r>
      <w:r w:rsidR="00527365">
        <w:t xml:space="preserve"> NCD </w:t>
      </w:r>
      <w:r w:rsidR="00527365">
        <w:fldChar w:fldCharType="begin" w:fldLock="1"/>
      </w:r>
      <w:r w:rsidR="00AE32F7">
        <w:instrText>ADDIN CSL_CITATION {"citationItems":[{"id":"ITEM-1","itemData":{"DOI":"10.1163/9789004387546_007","author":[{"dropping-particle":"","family":"WHO","given":"","non-dropping-particle":"","parse-names":false,"suffix":""}],"id":"ITEM-1","issued":{"date-parts":[["2017"]]},"title":"Pacific Island Countries and Areas – WHO Cooperation Strategy 2018–2022","type":"article-journal"},"uris":["http://www.mendeley.com/documents/?uuid=f609d9cc-5d53-4821-908f-6a6cabd5c49e","http://www.mendeley.com/documents/?uuid=df7a1b9f-3560-4e71-95b7-3f9952ed6ace"]}],"mendeley":{"formattedCitation":"(WHO, 2017)","plainTextFormattedCitation":"(WHO, 2017)","previouslyFormattedCitation":"&lt;span style=\"baseline\"&gt;(2)&lt;/span&gt;"},"properties":{"noteIndex":0},"schema":"https://github.com/citation-style-language/schema/raw/master/csl-citation.json"}</w:instrText>
      </w:r>
      <w:r w:rsidR="00527365">
        <w:fldChar w:fldCharType="separate"/>
      </w:r>
      <w:r w:rsidR="00AE32F7" w:rsidRPr="00AE32F7">
        <w:rPr>
          <w:noProof/>
        </w:rPr>
        <w:t>(WHO, 2017)</w:t>
      </w:r>
      <w:r w:rsidR="00527365">
        <w:fldChar w:fldCharType="end"/>
      </w:r>
      <w:r w:rsidR="00527365">
        <w:t xml:space="preserve">. </w:t>
      </w:r>
      <w:r w:rsidR="006210CD">
        <w:t xml:space="preserve"> </w:t>
      </w:r>
      <w:r w:rsidR="008C1E27">
        <w:t xml:space="preserve">The increasing rate of NCDs is not only a major health concern, but also an economic one as well. These chronic conditions can have severe impacts on a country’s </w:t>
      </w:r>
      <w:r w:rsidR="008C1E27">
        <w:lastRenderedPageBreak/>
        <w:t xml:space="preserve">economy because of the direct medical coasts and the loss of wages </w:t>
      </w:r>
      <w:r w:rsidR="008C1E27">
        <w:fldChar w:fldCharType="begin" w:fldLock="1"/>
      </w:r>
      <w:r w:rsidR="00AE32F7">
        <w:instrText>ADDIN CSL_CITATION {"citationItems":[{"id":"ITEM-1","itemData":{"ISBN":"9789241565257","abstract":"GLOBAL REPORT ON DIABETES","author":[{"dropping-particle":"","family":"WHO","given":"","non-dropping-particle":"","parse-names":false,"suffix":""}],"container-title":"Isbn","id":"ITEM-1","issued":{"date-parts":[["2016"]]},"page":"92-4","title":"Global report on diabetes","type":"article-journal","volume":"978"},"uris":["http://www.mendeley.com/documents/?uuid=935a2c29-b413-46dc-920e-957043b85940"]}],"mendeley":{"formattedCitation":"(WHO, 2016)","plainTextFormattedCitation":"(WHO, 2016)","previouslyFormattedCitation":"&lt;span style=\"baseline\"&gt;(4)&lt;/span&gt;"},"properties":{"noteIndex":0},"schema":"https://github.com/citation-style-language/schema/raw/master/csl-citation.json"}</w:instrText>
      </w:r>
      <w:r w:rsidR="008C1E27">
        <w:fldChar w:fldCharType="separate"/>
      </w:r>
      <w:r w:rsidR="00AE32F7" w:rsidRPr="00AE32F7">
        <w:rPr>
          <w:noProof/>
        </w:rPr>
        <w:t>(WHO, 2016)</w:t>
      </w:r>
      <w:r w:rsidR="008C1E27">
        <w:fldChar w:fldCharType="end"/>
      </w:r>
      <w:r w:rsidR="008C1E27">
        <w:t xml:space="preserve">. In addition to having an impact on the country itself, the financial burden of NCDs can also </w:t>
      </w:r>
      <w:r w:rsidR="00527365">
        <w:t xml:space="preserve">affect </w:t>
      </w:r>
      <w:r w:rsidR="008C1E27">
        <w:t xml:space="preserve">the global economy. </w:t>
      </w:r>
    </w:p>
    <w:p w14:paraId="1C7EF9AE" w14:textId="6E0B1897" w:rsidR="006A23C8" w:rsidRDefault="006A23C8" w:rsidP="006A23C8">
      <w:pPr>
        <w:pStyle w:val="Heading2"/>
      </w:pPr>
      <w:bookmarkStart w:id="4" w:name="_Toc49960228"/>
      <w:r>
        <w:t>Rising Prevalence of Obesity and Diabetes in Samoa</w:t>
      </w:r>
      <w:bookmarkEnd w:id="4"/>
    </w:p>
    <w:p w14:paraId="7719956E" w14:textId="797DA8B4" w:rsidR="008033EE" w:rsidRDefault="006021A2" w:rsidP="00362F9B">
      <w:r>
        <w:t xml:space="preserve">Similar to many countries, the prevalence of obesity and T2D </w:t>
      </w:r>
      <w:r w:rsidR="00DD7103">
        <w:t xml:space="preserve">have </w:t>
      </w:r>
      <w:r>
        <w:t xml:space="preserve">been on the rise in Samoa. </w:t>
      </w:r>
      <w:r w:rsidR="00DB4719">
        <w:t xml:space="preserve">In 1978, approximately </w:t>
      </w:r>
      <w:r w:rsidR="003D15BC">
        <w:t>27.7</w:t>
      </w:r>
      <w:r>
        <w:t xml:space="preserve">% </w:t>
      </w:r>
      <w:r w:rsidR="00DB4719">
        <w:t xml:space="preserve">of men and </w:t>
      </w:r>
      <w:r w:rsidR="003D15BC">
        <w:t xml:space="preserve">44.4% </w:t>
      </w:r>
      <w:r w:rsidR="00DB4719">
        <w:t xml:space="preserve">of women in Samoa </w:t>
      </w:r>
      <w:r w:rsidR="005A17CC">
        <w:t xml:space="preserve">had </w:t>
      </w:r>
      <w:r w:rsidR="00DB4719">
        <w:t>obes</w:t>
      </w:r>
      <w:r w:rsidR="005A17CC">
        <w:t>ity</w:t>
      </w:r>
      <w:r w:rsidR="00DB4719">
        <w:t xml:space="preserve"> with a body mass index (BMI) value of ≥ 3</w:t>
      </w:r>
      <w:r w:rsidR="003D15BC">
        <w:t>0</w:t>
      </w:r>
      <w:r w:rsidR="00DB4719">
        <w:t xml:space="preserve"> kg/m</w:t>
      </w:r>
      <w:r w:rsidR="00DB4719" w:rsidRPr="00612C4B">
        <w:rPr>
          <w:vertAlign w:val="superscript"/>
        </w:rPr>
        <w:t>2</w:t>
      </w:r>
      <w:r w:rsidR="00DB4719">
        <w:t xml:space="preserve">. Thirty-five years later, the prevalence of obesity </w:t>
      </w:r>
      <w:r w:rsidR="00585E74">
        <w:t xml:space="preserve">had risen </w:t>
      </w:r>
      <w:r w:rsidR="00DB4719">
        <w:t>to</w:t>
      </w:r>
      <w:r w:rsidR="002F511D">
        <w:t xml:space="preserve"> be</w:t>
      </w:r>
      <w:r w:rsidR="00DB4719">
        <w:t xml:space="preserve"> </w:t>
      </w:r>
      <w:r w:rsidR="003D15BC">
        <w:t>53.1</w:t>
      </w:r>
      <w:r w:rsidR="00DB4719">
        <w:t xml:space="preserve">% of men and </w:t>
      </w:r>
      <w:r w:rsidR="003D15BC">
        <w:t>76.7</w:t>
      </w:r>
      <w:r w:rsidR="00DB4719">
        <w:t>% of women</w:t>
      </w:r>
      <w:r w:rsidR="002F511D">
        <w:t xml:space="preserve"> </w:t>
      </w:r>
      <w:r w:rsidR="002F511D">
        <w:fldChar w:fldCharType="begin" w:fldLock="1"/>
      </w:r>
      <w:r w:rsidR="00AE32F7">
        <w:instrText>ADDIN CSL_CITATION {"citationItems":[{"id":"ITEM-1","itemData":{"DOI":"10.1111/dme.13197","ISSN":"1464-5491 (Electronic)","PMID":"27505623","abstract":"AIMS: Population surveys of Type 2 diabetes mellitus and obesity conducted in Samoa over three decades have used varying methodologies and definitions. This study standardizes measures, and trends of Type 2 diabetes mellitus and obesity for 1978-2013 are projected to 2020 for adults aged 25-64 years. METHODS: Unit records from eight surveys (n = 12 516) were adjusted to the previous census for Division of residence, sex and age to improve national representativeness. Type 2 diabetes mellitus is defined as a fasting plasma glucose &gt;/= 7.0 mmol/l and/or on medication. Obesity is defined as BMI &gt;/= 30 kg/m(2) . Random effects meta-regression was employed to assess time trends following logit transformation. Poisson regression from strata was used to assess the effects of mean BMI changes on Type 2 diabetes mellitus period trends. RESULTS: Over 1978-2013, Type 2 diabetes mellitus prevalence increased from 1.2% to 19.6% in men (2.3% per 5 years), and from 2.2% to 19.5% in women (2.2% per 5 years). Obesity prevalence increased from 27.7% to 53.1% in men (3.6% per 5 years) and from 44.4% to 76.7% (4.5% per 5 years) in women. Type 2 diabetes mellitus and obesity prevalences increased in all age groups. From period trends, Type 2 diabetes mellitus prevalence in 2020 is projected to be 26% in men and women. Projected obesity prevalence is projected to be 59% in men and 81% in women. Type 2 diabetes mellitus period trends attributable to BMI increase are estimated as 31% (men) and 16% (women), after adjusting for age. CONCLUSION: This is the first study to produce trends of Type 2 diabetes mellitus and obesity in Samoa based on standardized data from population surveys. Type 2 diabetes mellitus is equally prevalent in both sexes, and obesity is widespread. Type 2 diabetes mellitus prevalence in Samoa is likely to continue to increase in the near future.","author":[{"dropping-particle":"","family":"Lin","given":"S","non-dropping-particle":"","parse-names":false,"suffix":""},{"dropping-particle":"","family":"Naseri","given":"T","non-dropping-particle":"","parse-names":false,"suffix":""},{"dropping-particle":"","family":"Linhart","given":"C","non-dropping-particle":"","parse-names":false,"suffix":""},{"dropping-particle":"","family":"Morrell","given":"S","non-dropping-particle":"","parse-names":false,"suffix":""},{"dropping-particle":"","family":"Taylor","given":"R","non-dropping-particle":"","parse-names":false,"suffix":""},{"dropping-particle":"","family":"McGarvey","given":"S T","non-dropping-particle":"","parse-names":false,"suffix":""},{"dropping-particle":"","family":"Magliano","given":"D J","non-dropping-particle":"","parse-names":false,"suffix":""},{"dropping-particle":"","family":"Zimmet","given":"P","non-dropping-particle":"","parse-names":false,"suffix":""}],"container-title":"Diabetic medicine : a journal of the British Diabetic Association","id":"ITEM-1","issue":"5","issued":{"date-parts":[["2017","5"]]},"language":"eng","page":"654-661","publisher-place":"England","title":"Trends in diabetes and obesity in Samoa over 35 years, 1978-2013.","type":"article-journal","volume":"34"},"uris":["http://www.mendeley.com/documents/?uuid=96218cf7-78e7-4b32-a427-5ef6c6f01d67"]}],"mendeley":{"formattedCitation":"(S. Lin et al., 2017)","plainTextFormattedCitation":"(S. Lin et al., 2017)","previouslyFormattedCitation":"&lt;span style=\"baseline\"&gt;(5)&lt;/span&gt;"},"properties":{"noteIndex":0},"schema":"https://github.com/citation-style-language/schema/raw/master/csl-citation.json"}</w:instrText>
      </w:r>
      <w:r w:rsidR="002F511D">
        <w:fldChar w:fldCharType="separate"/>
      </w:r>
      <w:r w:rsidR="00AE32F7" w:rsidRPr="00AE32F7">
        <w:rPr>
          <w:noProof/>
        </w:rPr>
        <w:t>(S. Lin et al., 2017)</w:t>
      </w:r>
      <w:r w:rsidR="002F511D">
        <w:fldChar w:fldCharType="end"/>
      </w:r>
      <w:r w:rsidR="002F511D">
        <w:t xml:space="preserve">. </w:t>
      </w:r>
      <w:r w:rsidR="008033EE">
        <w:t xml:space="preserve">The greatest change was seen </w:t>
      </w:r>
      <w:r w:rsidR="00AE282C">
        <w:t>in</w:t>
      </w:r>
      <w:r w:rsidR="008033EE">
        <w:t xml:space="preserve"> the young</w:t>
      </w:r>
      <w:r w:rsidR="00585E74">
        <w:t>er</w:t>
      </w:r>
      <w:r w:rsidR="008033EE">
        <w:t xml:space="preserve"> age groups. Obesity prevalence increased by 4.</w:t>
      </w:r>
      <w:r w:rsidR="00777D93">
        <w:t>6</w:t>
      </w:r>
      <w:r w:rsidR="003D15BC">
        <w:t xml:space="preserve"> percentage points</w:t>
      </w:r>
      <w:r w:rsidR="00777D93">
        <w:t xml:space="preserve"> </w:t>
      </w:r>
      <w:r w:rsidR="008033EE">
        <w:t>per 5 years in 25</w:t>
      </w:r>
      <w:r w:rsidR="00747FA7">
        <w:t>–</w:t>
      </w:r>
      <w:r w:rsidR="008033EE">
        <w:t>34</w:t>
      </w:r>
      <w:r w:rsidR="00A5769B">
        <w:t xml:space="preserve"> </w:t>
      </w:r>
      <w:r w:rsidR="008033EE">
        <w:t>year</w:t>
      </w:r>
      <w:r w:rsidR="00585E74">
        <w:t xml:space="preserve">-olds, whereas the increase was </w:t>
      </w:r>
      <w:r w:rsidR="008033EE">
        <w:t>4.2</w:t>
      </w:r>
      <w:r w:rsidR="003D15BC">
        <w:t xml:space="preserve"> percentage points</w:t>
      </w:r>
      <w:r w:rsidR="008033EE">
        <w:t xml:space="preserve"> per 5 years for 35</w:t>
      </w:r>
      <w:r w:rsidR="00747FA7">
        <w:t>–</w:t>
      </w:r>
      <w:r w:rsidR="008033EE">
        <w:t>44 year</w:t>
      </w:r>
      <w:r w:rsidR="00585E74">
        <w:t>-olds,</w:t>
      </w:r>
      <w:r w:rsidR="008033EE">
        <w:t xml:space="preserve"> 45</w:t>
      </w:r>
      <w:r w:rsidR="00747FA7">
        <w:t>–</w:t>
      </w:r>
      <w:r w:rsidR="008033EE">
        <w:t>54 year</w:t>
      </w:r>
      <w:r w:rsidR="00585E74">
        <w:t>-olds, and</w:t>
      </w:r>
      <w:r w:rsidR="008033EE">
        <w:t xml:space="preserve"> 55</w:t>
      </w:r>
      <w:r w:rsidR="00747FA7">
        <w:t>–</w:t>
      </w:r>
      <w:r w:rsidR="008033EE">
        <w:t>64 year</w:t>
      </w:r>
      <w:r w:rsidR="00585E74">
        <w:t>-olds</w:t>
      </w:r>
      <w:r w:rsidR="008033EE">
        <w:t xml:space="preserve"> </w:t>
      </w:r>
      <w:r w:rsidR="00AE282C">
        <w:fldChar w:fldCharType="begin" w:fldLock="1"/>
      </w:r>
      <w:r w:rsidR="00AE32F7">
        <w:instrText>ADDIN CSL_CITATION {"citationItems":[{"id":"ITEM-1","itemData":{"DOI":"10.1111/dme.13197","ISSN":"1464-5491 (Electronic)","PMID":"27505623","abstract":"AIMS: Population surveys of Type 2 diabetes mellitus and obesity conducted in Samoa over three decades have used varying methodologies and definitions. This study standardizes measures, and trends of Type 2 diabetes mellitus and obesity for 1978-2013 are projected to 2020 for adults aged 25-64 years. METHODS: Unit records from eight surveys (n = 12 516) were adjusted to the previous census for Division of residence, sex and age to improve national representativeness. Type 2 diabetes mellitus is defined as a fasting plasma glucose &gt;/= 7.0 mmol/l and/or on medication. Obesity is defined as BMI &gt;/= 30 kg/m(2) . Random effects meta-regression was employed to assess time trends following logit transformation. Poisson regression from strata was used to assess the effects of mean BMI changes on Type 2 diabetes mellitus period trends. RESULTS: Over 1978-2013, Type 2 diabetes mellitus prevalence increased from 1.2% to 19.6% in men (2.3% per 5 years), and from 2.2% to 19.5% in women (2.2% per 5 years). Obesity prevalence increased from 27.7% to 53.1% in men (3.6% per 5 years) and from 44.4% to 76.7% (4.5% per 5 years) in women. Type 2 diabetes mellitus and obesity prevalences increased in all age groups. From period trends, Type 2 diabetes mellitus prevalence in 2020 is projected to be 26% in men and women. Projected obesity prevalence is projected to be 59% in men and 81% in women. Type 2 diabetes mellitus period trends attributable to BMI increase are estimated as 31% (men) and 16% (women), after adjusting for age. CONCLUSION: This is the first study to produce trends of Type 2 diabetes mellitus and obesity in Samoa based on standardized data from population surveys. Type 2 diabetes mellitus is equally prevalent in both sexes, and obesity is widespread. Type 2 diabetes mellitus prevalence in Samoa is likely to continue to increase in the near future.","author":[{"dropping-particle":"","family":"Lin","given":"S","non-dropping-particle":"","parse-names":false,"suffix":""},{"dropping-particle":"","family":"Naseri","given":"T","non-dropping-particle":"","parse-names":false,"suffix":""},{"dropping-particle":"","family":"Linhart","given":"C","non-dropping-particle":"","parse-names":false,"suffix":""},{"dropping-particle":"","family":"Morrell","given":"S","non-dropping-particle":"","parse-names":false,"suffix":""},{"dropping-particle":"","family":"Taylor","given":"R","non-dropping-particle":"","parse-names":false,"suffix":""},{"dropping-particle":"","family":"McGarvey","given":"S T","non-dropping-particle":"","parse-names":false,"suffix":""},{"dropping-particle":"","family":"Magliano","given":"D J","non-dropping-particle":"","parse-names":false,"suffix":""},{"dropping-particle":"","family":"Zimmet","given":"P","non-dropping-particle":"","parse-names":false,"suffix":""}],"container-title":"Diabetic medicine : a journal of the British Diabetic Association","id":"ITEM-1","issue":"5","issued":{"date-parts":[["2017","5"]]},"language":"eng","page":"654-661","publisher-place":"England","title":"Trends in diabetes and obesity in Samoa over 35 years, 1978-2013.","type":"article-journal","volume":"34"},"uris":["http://www.mendeley.com/documents/?uuid=96218cf7-78e7-4b32-a427-5ef6c6f01d67"]}],"mendeley":{"formattedCitation":"(S. Lin et al., 2017)","plainTextFormattedCitation":"(S. Lin et al., 2017)","previouslyFormattedCitation":"&lt;span style=\"baseline\"&gt;(5)&lt;/span&gt;"},"properties":{"noteIndex":0},"schema":"https://github.com/citation-style-language/schema/raw/master/csl-citation.json"}</w:instrText>
      </w:r>
      <w:r w:rsidR="00AE282C">
        <w:fldChar w:fldCharType="separate"/>
      </w:r>
      <w:r w:rsidR="00AE32F7" w:rsidRPr="00AE32F7">
        <w:rPr>
          <w:noProof/>
        </w:rPr>
        <w:t>(S. Lin et al., 2017)</w:t>
      </w:r>
      <w:r w:rsidR="00AE282C">
        <w:fldChar w:fldCharType="end"/>
      </w:r>
      <w:r w:rsidR="008033EE">
        <w:t>.</w:t>
      </w:r>
      <w:r w:rsidR="006F5B74">
        <w:t xml:space="preserve"> </w:t>
      </w:r>
    </w:p>
    <w:p w14:paraId="04D100ED" w14:textId="322D3FBB" w:rsidR="008033EE" w:rsidRDefault="002F511D" w:rsidP="00786A56">
      <w:r>
        <w:t xml:space="preserve">Similar trends </w:t>
      </w:r>
      <w:r w:rsidR="00585E74">
        <w:t xml:space="preserve">have been </w:t>
      </w:r>
      <w:r>
        <w:t xml:space="preserve">seen in the number of Samoans affected by diabetes. An estimated </w:t>
      </w:r>
      <w:r w:rsidR="00777D93">
        <w:t>2.2</w:t>
      </w:r>
      <w:r>
        <w:t xml:space="preserve">% of women and </w:t>
      </w:r>
      <w:r w:rsidR="00777D93">
        <w:t>1.2</w:t>
      </w:r>
      <w:r>
        <w:t xml:space="preserve">% of men were diabetic in 1978. In 2013, </w:t>
      </w:r>
      <w:r w:rsidR="00777D93">
        <w:t>19.5</w:t>
      </w:r>
      <w:r>
        <w:t xml:space="preserve">% of women and </w:t>
      </w:r>
      <w:r w:rsidR="00777D93">
        <w:t>19.6</w:t>
      </w:r>
      <w:r>
        <w:t xml:space="preserve">% of men were diabetic </w:t>
      </w:r>
      <w:r>
        <w:fldChar w:fldCharType="begin" w:fldLock="1"/>
      </w:r>
      <w:r w:rsidR="00AE32F7">
        <w:instrText>ADDIN CSL_CITATION {"citationItems":[{"id":"ITEM-1","itemData":{"DOI":"10.1111/dme.13197","ISSN":"1464-5491 (Electronic)","PMID":"27505623","abstract":"AIMS: Population surveys of Type 2 diabetes mellitus and obesity conducted in Samoa over three decades have used varying methodologies and definitions. This study standardizes measures, and trends of Type 2 diabetes mellitus and obesity for 1978-2013 are projected to 2020 for adults aged 25-64 years. METHODS: Unit records from eight surveys (n = 12 516) were adjusted to the previous census for Division of residence, sex and age to improve national representativeness. Type 2 diabetes mellitus is defined as a fasting plasma glucose &gt;/= 7.0 mmol/l and/or on medication. Obesity is defined as BMI &gt;/= 30 kg/m(2) . Random effects meta-regression was employed to assess time trends following logit transformation. Poisson regression from strata was used to assess the effects of mean BMI changes on Type 2 diabetes mellitus period trends. RESULTS: Over 1978-2013, Type 2 diabetes mellitus prevalence increased from 1.2% to 19.6% in men (2.3% per 5 years), and from 2.2% to 19.5% in women (2.2% per 5 years). Obesity prevalence increased from 27.7% to 53.1% in men (3.6% per 5 years) and from 44.4% to 76.7% (4.5% per 5 years) in women. Type 2 diabetes mellitus and obesity prevalences increased in all age groups. From period trends, Type 2 diabetes mellitus prevalence in 2020 is projected to be 26% in men and women. Projected obesity prevalence is projected to be 59% in men and 81% in women. Type 2 diabetes mellitus period trends attributable to BMI increase are estimated as 31% (men) and 16% (women), after adjusting for age. CONCLUSION: This is the first study to produce trends of Type 2 diabetes mellitus and obesity in Samoa based on standardized data from population surveys. Type 2 diabetes mellitus is equally prevalent in both sexes, and obesity is widespread. Type 2 diabetes mellitus prevalence in Samoa is likely to continue to increase in the near future.","author":[{"dropping-particle":"","family":"Lin","given":"S","non-dropping-particle":"","parse-names":false,"suffix":""},{"dropping-particle":"","family":"Naseri","given":"T","non-dropping-particle":"","parse-names":false,"suffix":""},{"dropping-particle":"","family":"Linhart","given":"C","non-dropping-particle":"","parse-names":false,"suffix":""},{"dropping-particle":"","family":"Morrell","given":"S","non-dropping-particle":"","parse-names":false,"suffix":""},{"dropping-particle":"","family":"Taylor","given":"R","non-dropping-particle":"","parse-names":false,"suffix":""},{"dropping-particle":"","family":"McGarvey","given":"S T","non-dropping-particle":"","parse-names":false,"suffix":""},{"dropping-particle":"","family":"Magliano","given":"D J","non-dropping-particle":"","parse-names":false,"suffix":""},{"dropping-particle":"","family":"Zimmet","given":"P","non-dropping-particle":"","parse-names":false,"suffix":""}],"container-title":"Diabetic medicine : a journal of the British Diabetic Association","id":"ITEM-1","issue":"5","issued":{"date-parts":[["2017","5"]]},"language":"eng","page":"654-661","publisher-place":"England","title":"Trends in diabetes and obesity in Samoa over 35 years, 1978-2013.","type":"article-journal","volume":"34"},"uris":["http://www.mendeley.com/documents/?uuid=96218cf7-78e7-4b32-a427-5ef6c6f01d67"]}],"mendeley":{"formattedCitation":"(S. Lin et al., 2017)","plainTextFormattedCitation":"(S. Lin et al., 2017)","previouslyFormattedCitation":"&lt;span style=\"baseline\"&gt;(5)&lt;/span&gt;"},"properties":{"noteIndex":0},"schema":"https://github.com/citation-style-language/schema/raw/master/csl-citation.json"}</w:instrText>
      </w:r>
      <w:r>
        <w:fldChar w:fldCharType="separate"/>
      </w:r>
      <w:r w:rsidR="00AE32F7" w:rsidRPr="00AE32F7">
        <w:rPr>
          <w:noProof/>
        </w:rPr>
        <w:t>(S. Lin et al., 2017)</w:t>
      </w:r>
      <w:r>
        <w:fldChar w:fldCharType="end"/>
      </w:r>
      <w:r>
        <w:t xml:space="preserve">. </w:t>
      </w:r>
      <w:r w:rsidR="008033EE">
        <w:t xml:space="preserve">This increase </w:t>
      </w:r>
      <w:r w:rsidR="00747FA7">
        <w:t xml:space="preserve">has been </w:t>
      </w:r>
      <w:r w:rsidR="008033EE">
        <w:t>seen</w:t>
      </w:r>
      <w:r w:rsidR="007D51F6">
        <w:t xml:space="preserve"> </w:t>
      </w:r>
      <w:r w:rsidR="00AE282C">
        <w:t xml:space="preserve">across </w:t>
      </w:r>
      <w:r w:rsidR="007D51F6">
        <w:t>all age groups</w:t>
      </w:r>
      <w:r w:rsidR="008033EE">
        <w:t xml:space="preserve">. </w:t>
      </w:r>
      <w:r w:rsidR="00AE282C">
        <w:t>However, o</w:t>
      </w:r>
      <w:r w:rsidR="007D51F6">
        <w:t>lder age</w:t>
      </w:r>
      <w:r w:rsidR="008033EE">
        <w:t xml:space="preserve"> </w:t>
      </w:r>
      <w:r w:rsidR="00591D43">
        <w:t xml:space="preserve">groups </w:t>
      </w:r>
      <w:r w:rsidR="007D51F6">
        <w:t>had highe</w:t>
      </w:r>
      <w:r w:rsidR="008033EE">
        <w:t>r increases in obesity prevalence. For 25</w:t>
      </w:r>
      <w:r w:rsidR="00747FA7">
        <w:t>–</w:t>
      </w:r>
      <w:r w:rsidR="008033EE">
        <w:t>34</w:t>
      </w:r>
      <w:r w:rsidR="00AE282C">
        <w:t xml:space="preserve"> year</w:t>
      </w:r>
      <w:r w:rsidR="00747FA7">
        <w:t>-olds</w:t>
      </w:r>
      <w:r w:rsidR="008033EE">
        <w:t>, there was a 1.2</w:t>
      </w:r>
      <w:r w:rsidR="00830804">
        <w:t xml:space="preserve">% </w:t>
      </w:r>
      <w:r w:rsidR="008033EE">
        <w:t>change per 5 years</w:t>
      </w:r>
      <w:r w:rsidR="00AE282C">
        <w:t xml:space="preserve"> while 55</w:t>
      </w:r>
      <w:r w:rsidR="00747FA7">
        <w:t>–</w:t>
      </w:r>
      <w:r w:rsidR="00AE282C">
        <w:t>64 year</w:t>
      </w:r>
      <w:r w:rsidR="00747FA7">
        <w:t xml:space="preserve">-olds </w:t>
      </w:r>
      <w:r w:rsidR="00AE282C">
        <w:t xml:space="preserve">showed an 3.5% increase per 5 years </w:t>
      </w:r>
      <w:r w:rsidR="00AE282C">
        <w:fldChar w:fldCharType="begin" w:fldLock="1"/>
      </w:r>
      <w:r w:rsidR="00AE32F7">
        <w:instrText>ADDIN CSL_CITATION {"citationItems":[{"id":"ITEM-1","itemData":{"DOI":"10.1111/dme.13197","ISSN":"1464-5491 (Electronic)","PMID":"27505623","abstract":"AIMS: Population surveys of Type 2 diabetes mellitus and obesity conducted in Samoa over three decades have used varying methodologies and definitions. This study standardizes measures, and trends of Type 2 diabetes mellitus and obesity for 1978-2013 are projected to 2020 for adults aged 25-64 years. METHODS: Unit records from eight surveys (n = 12 516) were adjusted to the previous census for Division of residence, sex and age to improve national representativeness. Type 2 diabetes mellitus is defined as a fasting plasma glucose &gt;/= 7.0 mmol/l and/or on medication. Obesity is defined as BMI &gt;/= 30 kg/m(2) . Random effects meta-regression was employed to assess time trends following logit transformation. Poisson regression from strata was used to assess the effects of mean BMI changes on Type 2 diabetes mellitus period trends. RESULTS: Over 1978-2013, Type 2 diabetes mellitus prevalence increased from 1.2% to 19.6% in men (2.3% per 5 years), and from 2.2% to 19.5% in women (2.2% per 5 years). Obesity prevalence increased from 27.7% to 53.1% in men (3.6% per 5 years) and from 44.4% to 76.7% (4.5% per 5 years) in women. Type 2 diabetes mellitus and obesity prevalences increased in all age groups. From period trends, Type 2 diabetes mellitus prevalence in 2020 is projected to be 26% in men and women. Projected obesity prevalence is projected to be 59% in men and 81% in women. Type 2 diabetes mellitus period trends attributable to BMI increase are estimated as 31% (men) and 16% (women), after adjusting for age. CONCLUSION: This is the first study to produce trends of Type 2 diabetes mellitus and obesity in Samoa based on standardized data from population surveys. Type 2 diabetes mellitus is equally prevalent in both sexes, and obesity is widespread. Type 2 diabetes mellitus prevalence in Samoa is likely to continue to increase in the near future.","author":[{"dropping-particle":"","family":"Lin","given":"S","non-dropping-particle":"","parse-names":false,"suffix":""},{"dropping-particle":"","family":"Naseri","given":"T","non-dropping-particle":"","parse-names":false,"suffix":""},{"dropping-particle":"","family":"Linhart","given":"C","non-dropping-particle":"","parse-names":false,"suffix":""},{"dropping-particle":"","family":"Morrell","given":"S","non-dropping-particle":"","parse-names":false,"suffix":""},{"dropping-particle":"","family":"Taylor","given":"R","non-dropping-particle":"","parse-names":false,"suffix":""},{"dropping-particle":"","family":"McGarvey","given":"S T","non-dropping-particle":"","parse-names":false,"suffix":""},{"dropping-particle":"","family":"Magliano","given":"D J","non-dropping-particle":"","parse-names":false,"suffix":""},{"dropping-particle":"","family":"Zimmet","given":"P","non-dropping-particle":"","parse-names":false,"suffix":""}],"container-title":"Diabetic medicine : a journal of the British Diabetic Association","id":"ITEM-1","issue":"5","issued":{"date-parts":[["2017","5"]]},"language":"eng","page":"654-661","publisher-place":"England","title":"Trends in diabetes and obesity in Samoa over 35 years, 1978-2013.","type":"article-journal","volume":"34"},"uris":["http://www.mendeley.com/documents/?uuid=96218cf7-78e7-4b32-a427-5ef6c6f01d67"]}],"mendeley":{"formattedCitation":"(S. Lin et al., 2017)","plainTextFormattedCitation":"(S. Lin et al., 2017)","previouslyFormattedCitation":"&lt;span style=\"baseline\"&gt;(5)&lt;/span&gt;"},"properties":{"noteIndex":0},"schema":"https://github.com/citation-style-language/schema/raw/master/csl-citation.json"}</w:instrText>
      </w:r>
      <w:r w:rsidR="00AE282C">
        <w:fldChar w:fldCharType="separate"/>
      </w:r>
      <w:r w:rsidR="00AE32F7" w:rsidRPr="00AE32F7">
        <w:rPr>
          <w:noProof/>
        </w:rPr>
        <w:t>(S. Lin et al., 2017)</w:t>
      </w:r>
      <w:r w:rsidR="00AE282C">
        <w:fldChar w:fldCharType="end"/>
      </w:r>
      <w:r w:rsidR="00AE282C">
        <w:t>.</w:t>
      </w:r>
      <w:r w:rsidR="00DB6C64">
        <w:t xml:space="preserve"> </w:t>
      </w:r>
      <w:r w:rsidR="00591D43">
        <w:t>Lin and colleagues (2017) used random</w:t>
      </w:r>
      <w:r w:rsidR="00747FA7">
        <w:t>-</w:t>
      </w:r>
      <w:r w:rsidR="00591D43">
        <w:t>effects meta</w:t>
      </w:r>
      <w:r w:rsidR="00747FA7">
        <w:t>-</w:t>
      </w:r>
      <w:r w:rsidR="00591D43">
        <w:t xml:space="preserve">regression to estimate levels of obesity and T2D in Samoa in 2020. </w:t>
      </w:r>
      <w:r w:rsidR="00AE282C">
        <w:t xml:space="preserve">Obesity prevalence is expected to be 59% in men and 81% in women. Type 2 diabetes is estimated to affect 26% of both men and women </w:t>
      </w:r>
      <w:r w:rsidR="00AE282C">
        <w:fldChar w:fldCharType="begin" w:fldLock="1"/>
      </w:r>
      <w:r w:rsidR="00AE32F7">
        <w:instrText>ADDIN CSL_CITATION {"citationItems":[{"id":"ITEM-1","itemData":{"DOI":"10.1111/dme.13197","ISSN":"1464-5491 (Electronic)","PMID":"27505623","abstract":"AIMS: Population surveys of Type 2 diabetes mellitus and obesity conducted in Samoa over three decades have used varying methodologies and definitions. This study standardizes measures, and trends of Type 2 diabetes mellitus and obesity for 1978-2013 are projected to 2020 for adults aged 25-64 years. METHODS: Unit records from eight surveys (n = 12 516) were adjusted to the previous census for Division of residence, sex and age to improve national representativeness. Type 2 diabetes mellitus is defined as a fasting plasma glucose &gt;/= 7.0 mmol/l and/or on medication. Obesity is defined as BMI &gt;/= 30 kg/m(2) . Random effects meta-regression was employed to assess time trends following logit transformation. Poisson regression from strata was used to assess the effects of mean BMI changes on Type 2 diabetes mellitus period trends. RESULTS: Over 1978-2013, Type 2 diabetes mellitus prevalence increased from 1.2% to 19.6% in men (2.3% per 5 years), and from 2.2% to 19.5% in women (2.2% per 5 years). Obesity prevalence increased from 27.7% to 53.1% in men (3.6% per 5 years) and from 44.4% to 76.7% (4.5% per 5 years) in women. Type 2 diabetes mellitus and obesity prevalences increased in all age groups. From period trends, Type 2 diabetes mellitus prevalence in 2020 is projected to be 26% in men and women. Projected obesity prevalence is projected to be 59% in men and 81% in women. Type 2 diabetes mellitus period trends attributable to BMI increase are estimated as 31% (men) and 16% (women), after adjusting for age. CONCLUSION: This is the first study to produce trends of Type 2 diabetes mellitus and obesity in Samoa based on standardized data from population surveys. Type 2 diabetes mellitus is equally prevalent in both sexes, and obesity is widespread. Type 2 diabetes mellitus prevalence in Samoa is likely to continue to increase in the near future.","author":[{"dropping-particle":"","family":"Lin","given":"S","non-dropping-particle":"","parse-names":false,"suffix":""},{"dropping-particle":"","family":"Naseri","given":"T","non-dropping-particle":"","parse-names":false,"suffix":""},{"dropping-particle":"","family":"Linhart","given":"C","non-dropping-particle":"","parse-names":false,"suffix":""},{"dropping-particle":"","family":"Morrell","given":"S","non-dropping-particle":"","parse-names":false,"suffix":""},{"dropping-particle":"","family":"Taylor","given":"R","non-dropping-particle":"","parse-names":false,"suffix":""},{"dropping-particle":"","family":"McGarvey","given":"S T","non-dropping-particle":"","parse-names":false,"suffix":""},{"dropping-particle":"","family":"Magliano","given":"D J","non-dropping-particle":"","parse-names":false,"suffix":""},{"dropping-particle":"","family":"Zimmet","given":"P","non-dropping-particle":"","parse-names":false,"suffix":""}],"container-title":"Diabetic medicine : a journal of the British Diabetic Association","id":"ITEM-1","issue":"5","issued":{"date-parts":[["2017","5"]]},"language":"eng","page":"654-661","publisher-place":"England","title":"Trends in diabetes and obesity in Samoa over 35 years, 1978-2013.","type":"article-journal","volume":"34"},"uris":["http://www.mendeley.com/documents/?uuid=96218cf7-78e7-4b32-a427-5ef6c6f01d67"]}],"mendeley":{"formattedCitation":"(S. Lin et al., 2017)","plainTextFormattedCitation":"(S. Lin et al., 2017)","previouslyFormattedCitation":"&lt;span style=\"baseline\"&gt;(5)&lt;/span&gt;"},"properties":{"noteIndex":0},"schema":"https://github.com/citation-style-language/schema/raw/master/csl-citation.json"}</w:instrText>
      </w:r>
      <w:r w:rsidR="00AE282C">
        <w:fldChar w:fldCharType="separate"/>
      </w:r>
      <w:r w:rsidR="00AE32F7" w:rsidRPr="00AE32F7">
        <w:rPr>
          <w:noProof/>
        </w:rPr>
        <w:t>(S. Lin et al., 2017)</w:t>
      </w:r>
      <w:r w:rsidR="00AE282C">
        <w:fldChar w:fldCharType="end"/>
      </w:r>
      <w:r w:rsidR="00AE282C">
        <w:t xml:space="preserve">. </w:t>
      </w:r>
    </w:p>
    <w:p w14:paraId="1E026D5C" w14:textId="610F2C90" w:rsidR="006A23C8" w:rsidRDefault="00591D43" w:rsidP="001B783F">
      <w:pPr>
        <w:pStyle w:val="Heading3"/>
      </w:pPr>
      <w:bookmarkStart w:id="5" w:name="_Toc49960229"/>
      <w:r>
        <w:lastRenderedPageBreak/>
        <w:t>Changes in Samoa and the Impact on Health</w:t>
      </w:r>
      <w:bookmarkEnd w:id="5"/>
      <w:r>
        <w:t xml:space="preserve"> </w:t>
      </w:r>
    </w:p>
    <w:p w14:paraId="01470259" w14:textId="58C2B8EB" w:rsidR="00591D43" w:rsidRDefault="00591D43" w:rsidP="00362F9B">
      <w:r>
        <w:t>Since World War II, Pacific Island</w:t>
      </w:r>
      <w:r w:rsidR="00747FA7">
        <w:t xml:space="preserve"> communities</w:t>
      </w:r>
      <w:r>
        <w:t xml:space="preserve"> have experienced significant changes </w:t>
      </w:r>
      <w:r w:rsidR="00CA62DF">
        <w:t xml:space="preserve">that have altered </w:t>
      </w:r>
      <w:r>
        <w:t>the lifestyle</w:t>
      </w:r>
      <w:r w:rsidR="00CA62DF">
        <w:t>s</w:t>
      </w:r>
      <w:r>
        <w:t xml:space="preserve"> and health of </w:t>
      </w:r>
      <w:r w:rsidR="00CA62DF">
        <w:t>their residents</w:t>
      </w:r>
      <w:r>
        <w:t>. Modernization, urbanization</w:t>
      </w:r>
      <w:r w:rsidR="005B69CD">
        <w:t>,</w:t>
      </w:r>
      <w:r>
        <w:t xml:space="preserve"> and migration have each been involved in the transformation </w:t>
      </w:r>
      <w:r w:rsidR="00CA62DF">
        <w:t xml:space="preserve">into </w:t>
      </w:r>
      <w:r>
        <w:t>present day Samoa</w:t>
      </w:r>
      <w:r w:rsidR="00EF2BBD">
        <w:t xml:space="preserve">. </w:t>
      </w:r>
      <w:r w:rsidR="00CA62DF">
        <w:t>Examples of these changes include altered diets in response to new food being imported and less physical activity as a result of more individuals working in sedentary office settings</w:t>
      </w:r>
      <w:r w:rsidR="00EF2BBD">
        <w:t xml:space="preserve"> </w:t>
      </w:r>
      <w:r w:rsidR="00EF2BBD">
        <w:fldChar w:fldCharType="begin" w:fldLock="1"/>
      </w:r>
      <w:r w:rsidR="00AE32F7">
        <w:instrText>ADDIN CSL_CITATION {"citationItems":[{"id":"ITEM-1","itemData":{"DOI":"10.1007/s11892-015-0594-5","ISSN":"1534-4827","author":[{"dropping-particle":"","family":"Hawley","given":"Nicola L.","non-dropping-particle":"","parse-names":false,"suffix":""},{"dropping-particle":"","family":"McGarvey","given":"Stephen T.","non-dropping-particle":"","parse-names":false,"suffix":""}],"container-title":"Current Diabetes Reports","id":"ITEM-1","issue":"5","issued":{"date-parts":[["2015","5"]]},"page":"29","publisher":"Springer US","title":"Obesity and Diabetes in Pacific Islanders: the Current Burden and the Need for Urgent Action","type":"article-journal","volume":"15"},"uris":["http://www.mendeley.com/documents/?uuid=335ad840-b0db-43fd-adc9-3076d38f2dce"]}],"mendeley":{"formattedCitation":"(Hawley &amp; McGarvey, 2015)","plainTextFormattedCitation":"(Hawley &amp; McGarvey, 2015)","previouslyFormattedCitation":"&lt;span style=\"baseline\"&gt;(6)&lt;/span&gt;"},"properties":{"noteIndex":0},"schema":"https://github.com/citation-style-language/schema/raw/master/csl-citation.json"}</w:instrText>
      </w:r>
      <w:r w:rsidR="00EF2BBD">
        <w:fldChar w:fldCharType="separate"/>
      </w:r>
      <w:r w:rsidR="00AE32F7" w:rsidRPr="00AE32F7">
        <w:rPr>
          <w:noProof/>
        </w:rPr>
        <w:t>(Hawley &amp; McGarvey, 2015)</w:t>
      </w:r>
      <w:r w:rsidR="00EF2BBD">
        <w:fldChar w:fldCharType="end"/>
      </w:r>
      <w:r w:rsidR="00CA62DF">
        <w:t>. These</w:t>
      </w:r>
      <w:r w:rsidR="00416448">
        <w:t xml:space="preserve"> are examples of</w:t>
      </w:r>
      <w:r w:rsidR="00CA62DF">
        <w:t xml:space="preserve"> environmental factors </w:t>
      </w:r>
      <w:r w:rsidR="00416448">
        <w:t>which have substantial</w:t>
      </w:r>
      <w:r w:rsidR="00CA62DF">
        <w:t xml:space="preserve"> impacts on health and </w:t>
      </w:r>
      <w:r w:rsidR="00416448">
        <w:t xml:space="preserve">are partially </w:t>
      </w:r>
      <w:r w:rsidR="00CA62DF">
        <w:t>responsible for the rise in NCDs.</w:t>
      </w:r>
    </w:p>
    <w:p w14:paraId="15AC0B6F" w14:textId="2DBECD90" w:rsidR="00AF241E" w:rsidRDefault="00CA62DF" w:rsidP="00786A56">
      <w:r>
        <w:t xml:space="preserve">Food access and availability are two major </w:t>
      </w:r>
      <w:r w:rsidR="00416448">
        <w:t>environmental conditions that influence health</w:t>
      </w:r>
      <w:r w:rsidR="007D03F9">
        <w:t xml:space="preserve"> and the risk of developing chronic conditions</w:t>
      </w:r>
      <w:r w:rsidR="00416448">
        <w:t xml:space="preserve">. </w:t>
      </w:r>
      <w:r w:rsidR="00591D43">
        <w:t>In many LMIC</w:t>
      </w:r>
      <w:r w:rsidR="00747FA7">
        <w:t>s</w:t>
      </w:r>
      <w:r w:rsidR="00591D43">
        <w:t xml:space="preserve">, nutritional transition has </w:t>
      </w:r>
      <w:r w:rsidR="00416448">
        <w:t xml:space="preserve">caused </w:t>
      </w:r>
      <w:r w:rsidR="00591D43">
        <w:t>an increase</w:t>
      </w:r>
      <w:r w:rsidR="00416448">
        <w:t>d</w:t>
      </w:r>
      <w:r w:rsidR="00591D43">
        <w:t xml:space="preserve"> </w:t>
      </w:r>
      <w:r w:rsidR="00416448">
        <w:t>availability</w:t>
      </w:r>
      <w:r w:rsidR="00591D43">
        <w:t xml:space="preserve"> of unhealthy processed foods.</w:t>
      </w:r>
      <w:r w:rsidR="00AB7E30">
        <w:t xml:space="preserve"> This change in food availability has led to individuals consuming higher amounts of foods made with vegetable oil and animal fat and has led to an increased number of poor health outcomes </w:t>
      </w:r>
      <w:r w:rsidR="00AB7E30">
        <w:fldChar w:fldCharType="begin" w:fldLock="1"/>
      </w:r>
      <w:r w:rsidR="00AE32F7">
        <w:instrText>ADDIN CSL_CITATION {"citationItems":[{"id":"ITEM-1","itemData":{"DOI":"10.1301/nr.2004.jul.S140","ISBN":"0029-6643 (Print)\\r0029-6643 (Linking)","ISSN":"0029-6643","PMID":"15387480","abstract":"This paper examines the speed of change in diet, activity, and obesity in the developing world, and notes potential exacerbating biological relationships that contribute to differences in the rates of change. The focus is on lower- and middle-income countries of Asia, Africa, the Middle East, and Latin America. These dietary, physical activity, and body composition changes are occurring at great speed and at earlier stages of these countries' economic and social development. There are some unique issues that relate to body composition and potential genetic factors that are also explored, including potential differences in body mass index (BMI)--disease relationships and added risks posed by high levels of poor fetal and infant growth patterns. In addition there is an important dynamic occurring--the shift in the burden of poor diets, inactivity and obesity from the rich to the poor. The developing world needs to give far greater emphasis to addressing the prevention of the adverse health consequences of this shift to the nutrition transition stage of the degenerative diseases.","author":[{"dropping-particle":"","family":"Popkin","given":"Barry M.","non-dropping-particle":"","parse-names":false,"suffix":""}],"container-title":"Nutrition Reviews","id":"ITEM-1","issued":{"date-parts":[["2004"]]},"title":"The Nutrition Transition: An Overview of World Patterns of Change","type":"article-journal","volume":"62"},"uris":["http://www.mendeley.com/documents/?uuid=afdfc437-73e5-4a57-af42-867f379b498d","http://www.mendeley.com/documents/?uuid=5ae7c344-f8d2-453d-a6b7-278c75801339"]}],"mendeley":{"formattedCitation":"(Popkin, 2004)","plainTextFormattedCitation":"(Popkin, 2004)","previouslyFormattedCitation":"&lt;span style=\"baseline\"&gt;(7)&lt;/span&gt;"},"properties":{"noteIndex":0},"schema":"https://github.com/citation-style-language/schema/raw/master/csl-citation.json"}</w:instrText>
      </w:r>
      <w:r w:rsidR="00AB7E30">
        <w:fldChar w:fldCharType="separate"/>
      </w:r>
      <w:r w:rsidR="00AE32F7" w:rsidRPr="00AE32F7">
        <w:rPr>
          <w:noProof/>
        </w:rPr>
        <w:t>(Popkin, 2004)</w:t>
      </w:r>
      <w:r w:rsidR="00AB7E30">
        <w:fldChar w:fldCharType="end"/>
      </w:r>
      <w:r w:rsidR="00AB7E30">
        <w:t>.</w:t>
      </w:r>
      <w:r w:rsidR="00EF2BBD">
        <w:t xml:space="preserve"> </w:t>
      </w:r>
      <w:r w:rsidR="00AB7E30">
        <w:t xml:space="preserve"> </w:t>
      </w:r>
      <w:r w:rsidR="00591D43">
        <w:t xml:space="preserve"> </w:t>
      </w:r>
      <w:r w:rsidR="007D03F9">
        <w:t xml:space="preserve">The traditional Samoan diet is high in coconut products, seafood, </w:t>
      </w:r>
      <w:r w:rsidR="0068000E">
        <w:t xml:space="preserve">and </w:t>
      </w:r>
      <w:r w:rsidR="007D03F9">
        <w:t>high fiber carb</w:t>
      </w:r>
      <w:r w:rsidR="0068000E">
        <w:t>ohydrates</w:t>
      </w:r>
      <w:r w:rsidR="007D03F9">
        <w:t>, such as yams and taro</w:t>
      </w:r>
      <w:r w:rsidR="0068000E">
        <w:t xml:space="preserve">. </w:t>
      </w:r>
      <w:r w:rsidR="00AB7E30">
        <w:t xml:space="preserve">This </w:t>
      </w:r>
      <w:r w:rsidR="00236585">
        <w:t xml:space="preserve">traditional </w:t>
      </w:r>
      <w:r w:rsidR="00AB7E30">
        <w:t xml:space="preserve">diet has been replaced </w:t>
      </w:r>
      <w:r w:rsidR="0068000E">
        <w:t>by a modern</w:t>
      </w:r>
      <w:r w:rsidR="00AB7E30">
        <w:t xml:space="preserve"> one </w:t>
      </w:r>
      <w:r w:rsidR="0068000E">
        <w:t xml:space="preserve">characterized as being </w:t>
      </w:r>
      <w:r w:rsidR="00AB7E30">
        <w:t>high in red meat and highly processed, fatty foods</w:t>
      </w:r>
      <w:r w:rsidR="0068000E">
        <w:t xml:space="preserve"> </w:t>
      </w:r>
      <w:r w:rsidR="00AB7E30">
        <w:t xml:space="preserve"> </w:t>
      </w:r>
      <w:r w:rsidR="00AB7E30">
        <w:fldChar w:fldCharType="begin" w:fldLock="1"/>
      </w:r>
      <w:r w:rsidR="00AE32F7">
        <w:instrText>ADDIN CSL_CITATION {"citationItems":[{"id":"ITEM-1","itemData":{"DOI":"10.3945/jn.116.243733","ISSN":"1541-6100 (Electronic)","PMID":"28202634","abstract":"Background: The Samoan population has been undergoing a nutrition transition toward more imported and processed foods and a more sedentary lifestyle.Objectives: We aimed to identify dietary patterns in Samoa and to evaluate their associations with metabolic outcomes.Methods: The sample of this cross-sectional study includes 2774 Samoan adults recruited in 2010 (1104 with metabolic syndrome compared with 1670 without). Principal component analysis on food items from a 104-item food-frequency questionnaire was used to identify dietary patterns. Adjusted least squares means of each component of metabolic syndrome were estimated by quintiles of factor scores for each dietary pattern. Metabolic syndrome status was regressed on quintiles of scores by using log-binomial models to obtain prevalence ratios.Results: We identified a modern pattern, a mixed-traditional pattern, and a mixed-modern pattern. The modern pattern included a high intake of imported and processed foods, including pizza, cheeseburgers, margarine, sugary drinks, desserts, snacks, egg products, noodles, nuts, breads, and cakes and a low intake of traditional agricultural products and fish. The mixed-traditional pattern had a high intake of neotraditional foods, including fruits, vegetables, soup, poultry, and fish, and imported and processed foods, including dairy products, breads, and cakes. The mixed-modern pattern was loaded with imported and processed foods, including pizza, cheeseburgers, red meat, egg products, noodles, and grains, but also with neotraditional foods, such as seafood and coconut. It also included a low intake of fish, tea, coffee, soup, and traditional agricultural staples. Higher adherence to the mixed-modern pattern was associated with lower abdominal circumference (P-trend &lt; 0.0001), lower serum triglycerides (P-trend = 0.03), and higher serum HDL cholesterol (P-trend = 0.0003). The mixed-modern pattern was inversely associated with prevalence of metabolic syndrome (the highest quintile: prevalence ratio = 0.79; 95% CI: 0.69, 0.91; P-trend = 0.006).Conclusion: Mixed dietary patterns containing healthier foods, rather than a largely imported and processed modern diet, may help prevent metabolic syndrome in Samoa.","author":[{"dropping-particle":"","family":"Wang","given":"Dongqing","non-dropping-particle":"","parse-names":false,"suffix":""},{"dropping-particle":"","family":"Hawley","given":"Nicola L","non-dropping-particle":"","parse-names":false,"suffix":""},{"dropping-particle":"","family":"Thompson","given":"Avery A","non-dropping-particle":"","parse-names":false,"suffix":""},{"dropping-particle":"","family":"Lameko","given":"Viali","non-dropping-particle":"","parse-names":false,"suffix":""},{"dropping-particle":"","family":"Reupena","given":"Muagatutia Sefuiva","non-dropping-particle":"","parse-names":false,"suffix":""},{"dropping-particle":"","family":"McGarvey","given":"Stephen T","non-dropping-particle":"","parse-names":false,"suffix":""},{"dropping-particle":"","family":"Baylin","given":"Ana","non-dropping-particle":"","parse-names":false,"suffix":""}],"container-title":"The Journal of nutrition","id":"ITEM-1","issue":"4","issued":{"date-parts":[["2017","4"]]},"language":"eng","page":"628-635","publisher-place":"United States","title":"Dietary Patterns Are Associated with Metabolic Outcomes among Adult Samoans in a  Cross-Sectional Study.","type":"article-journal","volume":"147"},"uris":["http://www.mendeley.com/documents/?uuid=d2eedf35-e9bc-4c61-a7e6-ca8c85f0bfb6","http://www.mendeley.com/documents/?uuid=cb5c2998-a649-45d7-ae75-15bf18a8b8b3"]}],"mendeley":{"formattedCitation":"(Wang et al., 2017)","plainTextFormattedCitation":"(Wang et al., 2017)","previouslyFormattedCitation":"&lt;span style=\"baseline\"&gt;(8)&lt;/span&gt;"},"properties":{"noteIndex":0},"schema":"https://github.com/citation-style-language/schema/raw/master/csl-citation.json"}</w:instrText>
      </w:r>
      <w:r w:rsidR="00AB7E30">
        <w:fldChar w:fldCharType="separate"/>
      </w:r>
      <w:r w:rsidR="00AE32F7" w:rsidRPr="00AE32F7">
        <w:rPr>
          <w:noProof/>
        </w:rPr>
        <w:t>(Wang et al., 2017)</w:t>
      </w:r>
      <w:r w:rsidR="00AB7E30">
        <w:fldChar w:fldCharType="end"/>
      </w:r>
      <w:r w:rsidR="00AB7E30">
        <w:t xml:space="preserve"> </w:t>
      </w:r>
      <w:r w:rsidR="00591D43">
        <w:t xml:space="preserve">. </w:t>
      </w:r>
      <w:r w:rsidR="001220F1">
        <w:t>Examples of these</w:t>
      </w:r>
      <w:r w:rsidR="0068000E">
        <w:t xml:space="preserve"> processed foods include </w:t>
      </w:r>
      <w:r w:rsidR="00DA31EF">
        <w:t xml:space="preserve">potato chips, </w:t>
      </w:r>
      <w:r w:rsidR="0068000E">
        <w:t xml:space="preserve">rice, </w:t>
      </w:r>
      <w:r w:rsidR="00DA31EF">
        <w:t xml:space="preserve">and </w:t>
      </w:r>
      <w:r w:rsidR="0068000E">
        <w:t>instant soup</w:t>
      </w:r>
      <w:r w:rsidR="00DA31EF">
        <w:t xml:space="preserve"> </w:t>
      </w:r>
      <w:r w:rsidR="00DA31EF">
        <w:fldChar w:fldCharType="begin" w:fldLock="1"/>
      </w:r>
      <w:r w:rsidR="00AE32F7">
        <w:instrText>ADDIN CSL_CITATION {"citationItems":[{"id":"ITEM-1","itemData":{"DOI":"10.3945/jn.109.107888","ISSN":"0022-3166","abstract":"The prevalence of metabolic syndrome has reached epidemic levels in the Samoan Islands. In this cross-sectional study conducted in 2002-2003, dietary patterns were described among American Samoan (n = 723) and Samoan (n = 785) adults (≥18 y) to identify neo-traditional and modern eating patterns and to relate these patterns to the presence of metabolic syndrome using Adult Treatment Panel III criteria. The neo-traditional dietary pattern, similar across both polities, was characterized by high intake of local foods, including crab/lobster, coconut products, and taro, and low intake of processed foods, including potato chips and soda. The modern pattern, also similar across both polities, was characterized by high intake of processed foods such as rice, potato chips, cake, and pancakes and low intake of local foods. The neo-traditional dietary pattern was associated with significantly higher serum HDL-cholesterol in American Samoa (P-trend = 0.05) and a decrease in abdominal circumference in American Samoa and Samoa (P-trend = 0.004 and 0.01, respectively). An inverse association was found with metabolic syndrome, although it did not reach significance (P = 0.23 in American Samoa; P = 0.13 in Samoa). The modern pattern was significantly positively associated with metabolic syndrome in Samoa (prevalence ratio = 1.21 for the fifth compared with first quintile; 95% CI: 0.93.1.57; P-trend = 0.05) and with increased serum triglyceride levels in both polities (P  &lt;  0.05). Reduced intake of processed foods high in refined grains and adherence to a neo-traditional eating pattern characterized by plant-based fiber, seafood, and coconut products may help to prevent growth in the prevalence of metabolic syndrome in the Samoan islands. © 2009 American Society for Nutrition.","author":[{"dropping-particle":"","family":"DiBello","given":"Julia R.","non-dropping-particle":"","parse-names":false,"suffix":""},{"dropping-particle":"","family":"McGarvey","given":"Stephen T.","non-dropping-particle":"","parse-names":false,"suffix":""},{"dropping-particle":"","family":"Kraft","given":"Peter","non-dropping-particle":"","parse-names":false,"suffix":""},{"dropping-particle":"","family":"Goldberg","given":"Robert","non-dropping-particle":"","parse-names":false,"suffix":""},{"dropping-particle":"","family":"Campos","given":"Hannia","non-dropping-particle":"","parse-names":false,"suffix":""},{"dropping-particle":"","family":"Quested","given":"Christine","non-dropping-particle":"","parse-names":false,"suffix":""},{"dropping-particle":"","family":"Laumoli","given":"Tuiasina Salamo","non-dropping-particle":"","parse-names":false,"suffix":""},{"dropping-particle":"","family":"Baylin","given":"Ana","non-dropping-particle":"","parse-names":false,"suffix":""}],"container-title":"The Journal of Nutrition","id":"ITEM-1","issue":"10","issued":{"date-parts":[["2009"]]},"page":"1933-1943","title":"Dietary Patterns Are Associated with Metabolic Syndrome in Adult Samoans","type":"article-journal","volume":"139"},"uris":["http://www.mendeley.com/documents/?uuid=44d2d548-1caf-4d17-90ad-35d8790cc572","http://www.mendeley.com/documents/?uuid=014d084e-e934-4547-bb66-2946e7f7987a"]}],"mendeley":{"formattedCitation":"(DiBello et al., 2009)","plainTextFormattedCitation":"(DiBello et al., 2009)","previouslyFormattedCitation":"&lt;span style=\"baseline\"&gt;(9)&lt;/span&gt;"},"properties":{"noteIndex":0},"schema":"https://github.com/citation-style-language/schema/raw/master/csl-citation.json"}</w:instrText>
      </w:r>
      <w:r w:rsidR="00DA31EF">
        <w:fldChar w:fldCharType="separate"/>
      </w:r>
      <w:r w:rsidR="00AE32F7" w:rsidRPr="00AE32F7">
        <w:rPr>
          <w:noProof/>
        </w:rPr>
        <w:t>(DiBello et al., 2009)</w:t>
      </w:r>
      <w:r w:rsidR="00DA31EF">
        <w:fldChar w:fldCharType="end"/>
      </w:r>
      <w:r w:rsidR="00DA31EF">
        <w:t>.</w:t>
      </w:r>
      <w:r w:rsidR="00EF2BBD">
        <w:t xml:space="preserve"> </w:t>
      </w:r>
      <w:r w:rsidR="00DA31EF">
        <w:t xml:space="preserve"> </w:t>
      </w:r>
      <w:r w:rsidR="0068000E">
        <w:t xml:space="preserve">A cross-sectional study analyzing dietary patterns in </w:t>
      </w:r>
      <w:r w:rsidR="000739BA">
        <w:t xml:space="preserve">American </w:t>
      </w:r>
      <w:r w:rsidR="0068000E">
        <w:t xml:space="preserve">Samoans found that </w:t>
      </w:r>
      <w:r w:rsidR="00AF1A5A">
        <w:t>individuals</w:t>
      </w:r>
      <w:r w:rsidR="0068000E">
        <w:t xml:space="preserve"> following </w:t>
      </w:r>
      <w:r w:rsidR="00AF1A5A">
        <w:t>a</w:t>
      </w:r>
      <w:r w:rsidR="0068000E">
        <w:t xml:space="preserve"> traditional diet, in which they consumed higher amounts of saturated fats and fiber, had smaller abdominal circumferences and higher HDL cholesterol concentrations</w:t>
      </w:r>
      <w:r w:rsidR="00AF1A5A">
        <w:t>. Th</w:t>
      </w:r>
      <w:r w:rsidR="001220F1">
        <w:t xml:space="preserve">e </w:t>
      </w:r>
      <w:r w:rsidR="00AF1A5A">
        <w:t xml:space="preserve">modern diet </w:t>
      </w:r>
      <w:r w:rsidR="001220F1">
        <w:t>was associated with</w:t>
      </w:r>
      <w:r w:rsidR="00AF1A5A">
        <w:t xml:space="preserve"> </w:t>
      </w:r>
      <w:r w:rsidR="001271CF">
        <w:t>higher triglyceride levels and a</w:t>
      </w:r>
      <w:r w:rsidR="00236585">
        <w:t>n</w:t>
      </w:r>
      <w:r w:rsidR="001271CF">
        <w:t xml:space="preserve"> increased</w:t>
      </w:r>
      <w:r w:rsidR="00AF1A5A">
        <w:t xml:space="preserve"> prevalence of metabolic syndromes</w:t>
      </w:r>
      <w:r w:rsidR="0068000E">
        <w:t xml:space="preserve"> </w:t>
      </w:r>
      <w:r w:rsidR="0068000E">
        <w:fldChar w:fldCharType="begin" w:fldLock="1"/>
      </w:r>
      <w:r w:rsidR="00AE32F7">
        <w:instrText>ADDIN CSL_CITATION {"citationItems":[{"id":"ITEM-1","itemData":{"DOI":"10.3945/jn.109.107888","ISSN":"0022-3166","abstract":"The prevalence of metabolic syndrome has reached epidemic levels in the Samoan Islands. In this cross-sectional study conducted in 2002-2003, dietary patterns were described among American Samoan (n = 723) and Samoan (n = 785) adults (≥18 y) to identify neo-traditional and modern eating patterns and to relate these patterns to the presence of metabolic syndrome using Adult Treatment Panel III criteria. The neo-traditional dietary pattern, similar across both polities, was characterized by high intake of local foods, including crab/lobster, coconut products, and taro, and low intake of processed foods, including potato chips and soda. The modern pattern, also similar across both polities, was characterized by high intake of processed foods such as rice, potato chips, cake, and pancakes and low intake of local foods. The neo-traditional dietary pattern was associated with significantly higher serum HDL-cholesterol in American Samoa (P-trend = 0.05) and a decrease in abdominal circumference in American Samoa and Samoa (P-trend = 0.004 and 0.01, respectively). An inverse association was found with metabolic syndrome, although it did not reach significance (P = 0.23 in American Samoa; P = 0.13 in Samoa). The modern pattern was significantly positively associated with metabolic syndrome in Samoa (prevalence ratio = 1.21 for the fifth compared with first quintile; 95% CI: 0.93.1.57; P-trend = 0.05) and with increased serum triglyceride levels in both polities (P  &lt;  0.05). Reduced intake of processed foods high in refined grains and adherence to a neo-traditional eating pattern characterized by plant-based fiber, seafood, and coconut products may help to prevent growth in the prevalence of metabolic syndrome in the Samoan islands. © 2009 American Society for Nutrition.","author":[{"dropping-particle":"","family":"DiBello","given":"Julia R.","non-dropping-particle":"","parse-names":false,"suffix":""},{"dropping-particle":"","family":"McGarvey","given":"Stephen T.","non-dropping-particle":"","parse-names":false,"suffix":""},{"dropping-particle":"","family":"Kraft","given":"Peter","non-dropping-particle":"","parse-names":false,"suffix":""},{"dropping-particle":"","family":"Goldberg","given":"Robert","non-dropping-particle":"","parse-names":false,"suffix":""},{"dropping-particle":"","family":"Campos","given":"Hannia","non-dropping-particle":"","parse-names":false,"suffix":""},{"dropping-particle":"","family":"Quested","given":"Christine","non-dropping-particle":"","parse-names":false,"suffix":""},{"dropping-particle":"","family":"Laumoli","given":"Tuiasina Salamo","non-dropping-particle":"","parse-names":false,"suffix":""},{"dropping-particle":"","family":"Baylin","given":"Ana","non-dropping-particle":"","parse-names":false,"suffix":""}],"container-title":"The Journal of Nutrition","id":"ITEM-1","issue":"10","issued":{"date-parts":[["2009"]]},"page":"1933-1943","title":"Dietary Patterns Are Associated with Metabolic Syndrome in Adult Samoans","type":"article-journal","volume":"139"},"uris":["http://www.mendeley.com/documents/?uuid=014d084e-e934-4547-bb66-2946e7f7987a","http://www.mendeley.com/documents/?uuid=44d2d548-1caf-4d17-90ad-35d8790cc572"]}],"mendeley":{"formattedCitation":"(DiBello et al., 2009)","plainTextFormattedCitation":"(DiBello et al., 2009)","previouslyFormattedCitation":"&lt;span style=\"baseline\"&gt;(9)&lt;/span&gt;"},"properties":{"noteIndex":0},"schema":"https://github.com/citation-style-language/schema/raw/master/csl-citation.json"}</w:instrText>
      </w:r>
      <w:r w:rsidR="0068000E">
        <w:fldChar w:fldCharType="separate"/>
      </w:r>
      <w:r w:rsidR="00AE32F7" w:rsidRPr="00AE32F7">
        <w:rPr>
          <w:noProof/>
        </w:rPr>
        <w:t>(DiBello et al., 2009)</w:t>
      </w:r>
      <w:r w:rsidR="0068000E">
        <w:fldChar w:fldCharType="end"/>
      </w:r>
      <w:r w:rsidR="0068000E">
        <w:t xml:space="preserve">. </w:t>
      </w:r>
      <w:r w:rsidR="00591D43">
        <w:t>Thi</w:t>
      </w:r>
      <w:r w:rsidR="00AF241E">
        <w:t>s</w:t>
      </w:r>
      <w:r w:rsidR="00591D43">
        <w:t xml:space="preserve"> highly processed </w:t>
      </w:r>
      <w:r w:rsidR="00AF241E">
        <w:t>food</w:t>
      </w:r>
      <w:r w:rsidR="00591D43">
        <w:t xml:space="preserve"> </w:t>
      </w:r>
      <w:r w:rsidR="00747FA7">
        <w:t xml:space="preserve">is </w:t>
      </w:r>
      <w:r w:rsidR="00591D43">
        <w:t xml:space="preserve">cheaper compared to the price of high quality, nutritious </w:t>
      </w:r>
      <w:r w:rsidR="00AF241E">
        <w:t xml:space="preserve">locally </w:t>
      </w:r>
      <w:r w:rsidR="00591D43">
        <w:t xml:space="preserve">grown locally </w:t>
      </w:r>
      <w:r w:rsidR="00AF241E">
        <w:t>food</w:t>
      </w:r>
      <w:r w:rsidR="00591D43">
        <w:t xml:space="preserve"> </w:t>
      </w:r>
      <w:r w:rsidR="00591D43">
        <w:fldChar w:fldCharType="begin" w:fldLock="1"/>
      </w:r>
      <w:r w:rsidR="00AE32F7">
        <w:instrText>ADDIN CSL_CITATION {"citationItems":[{"id":"ITEM-1","itemData":{"DOI":"10.1007/s11892-015-0594-5","ISSN":"1534-4827","author":[{"dropping-particle":"","family":"Hawley","given":"Nicola L.","non-dropping-particle":"","parse-names":false,"suffix":""},{"dropping-particle":"","family":"McGarvey","given":"Stephen T.","non-dropping-particle":"","parse-names":false,"suffix":""}],"container-title":"Current Diabetes Reports","id":"ITEM-1","issue":"5","issued":{"date-parts":[["2015","5"]]},"page":"29","publisher":"Springer US","title":"Obesity and Diabetes in Pacific Islanders: the Current Burden and the Need for Urgent Action","type":"article-journal","volume":"15"},"uris":["http://www.mendeley.com/documents/?uuid=335ad840-b0db-43fd-adc9-3076d38f2dce"]}],"mendeley":{"formattedCitation":"(Hawley &amp; McGarvey, 2015)","plainTextFormattedCitation":"(Hawley &amp; McGarvey, 2015)","previouslyFormattedCitation":"&lt;span style=\"baseline\"&gt;(6)&lt;/span&gt;"},"properties":{"noteIndex":0},"schema":"https://github.com/citation-style-language/schema/raw/master/csl-citation.json"}</w:instrText>
      </w:r>
      <w:r w:rsidR="00591D43">
        <w:fldChar w:fldCharType="separate"/>
      </w:r>
      <w:r w:rsidR="00AE32F7" w:rsidRPr="00AE32F7">
        <w:rPr>
          <w:noProof/>
        </w:rPr>
        <w:t>(Hawley &amp; McGarvey, 2015)</w:t>
      </w:r>
      <w:r w:rsidR="00591D43">
        <w:fldChar w:fldCharType="end"/>
      </w:r>
      <w:r w:rsidR="00591D43">
        <w:t xml:space="preserve">. </w:t>
      </w:r>
    </w:p>
    <w:p w14:paraId="1E990CFC" w14:textId="143B553A" w:rsidR="002B2E05" w:rsidRDefault="00AF241E" w:rsidP="00786A56">
      <w:r>
        <w:lastRenderedPageBreak/>
        <w:t>In addition, t</w:t>
      </w:r>
      <w:r w:rsidR="00591D43">
        <w:t>he total energy available in the Samoan food system has been increasing since the 1960s</w:t>
      </w:r>
      <w:r w:rsidR="00CF6242">
        <w:t>.</w:t>
      </w:r>
      <w:r w:rsidR="00591D43">
        <w:t xml:space="preserve"> </w:t>
      </w:r>
      <w:r w:rsidR="00841789">
        <w:t xml:space="preserve">Between 1961 and 2017, there was a 47% increase in the total energy available. The availability of locally grown fruits, coconut products, and root crops has remained stagnant during this period while the availability </w:t>
      </w:r>
      <w:r w:rsidR="00041C54">
        <w:t xml:space="preserve">of </w:t>
      </w:r>
      <w:r w:rsidR="00841789">
        <w:t xml:space="preserve">meats and vegetable oils increased </w:t>
      </w:r>
      <w:r w:rsidR="00841789">
        <w:fldChar w:fldCharType="begin" w:fldLock="1"/>
      </w:r>
      <w:r w:rsidR="00AE32F7">
        <w:instrText>ADDIN CSL_CITATION {"citationItems":[{"id":"ITEM-1","itemData":{"DOI":"10.1002/ajhb.22237","ISSN":"10420533","abstract":"Objectives: To describe long-term food availability and prices from 1961 to 2007 and body mass index (BMI) trends from 1980 to 2010 in Samoa, and to contextualize these trends within political, economic, cultural, behavioral, and climatic influences. Methods: National level data on food availability and pricing were obtained from the open access database FAO (). Data for Samoa were collected from annual food balance sheets available for the period 1961-2007. Mean BMI for Samoan men and women aged 35-44 years of age is reported from four different time periods, 1979-1982, 1991, 2003, and 2010. Results: Total energy availability increased substantially, by 47%, with more than 900 extra calories available per capita per day in 2007 than in 1961. Many of these extra calories are supplied by dietary fat, the availability of which rose by a proportionally greater amount, 73%. Availability of both meat and vegetable oils rose substantially. Poultry meat increased the most proportionally, from 10 to 117 kcal per capita per day. Coconut products, fruits, and starchy root crops-all locally grown-showed little to no increase over this time. As import prices for poultry and mutton increased their availability decreased, but the availability of vegetable oils rose despite a rise in their price. Mean BMI for men and women aged 35-44 years rose 18% rise from 1980 to 2010. Conclusions: These long-term trends in food availability and prices, and the temporal pattern of BMI provide national level data for understanding the process of the nutritional transition in Samoa. Further work on consumer food prices, diet, food security, and health is needed to further contextualize the transformation of the local food system in Samoa. © 2012 Wiley Periodicals, Inc.","author":[{"dropping-particle":"","family":"Seiden","given":"Andrew","non-dropping-particle":"","parse-names":false,"suffix":""},{"dropping-particle":"","family":"Hawley","given":"Nicola L.","non-dropping-particle":"","parse-names":false,"suffix":""},{"dropping-particle":"","family":"Schulz","given":"Dirk","non-dropping-particle":"","parse-names":false,"suffix":""},{"dropping-particle":"","family":"Raifman","given":"Sarah","non-dropping-particle":"","parse-names":false,"suffix":""},{"dropping-particle":"","family":"Mcgarvey","given":"Stephen T.","non-dropping-particle":"","parse-names":false,"suffix":""}],"container-title":"American Journal of Human Biology","id":"ITEM-1","issue":"3","issued":{"date-parts":[["2012"]]},"page":"286-295","title":"Long-term trends in food availability, food prices, and obesity in samoa","type":"article-journal","volume":"24"},"uris":["http://www.mendeley.com/documents/?uuid=e906a2d5-e3b3-4cd8-ba59-526f2b249867","http://www.mendeley.com/documents/?uuid=0c81323b-de05-4037-a5d4-113c3215f0d3"]}],"mendeley":{"formattedCitation":"(Seiden, Hawley, Schulz, Raifman, &amp; Mcgarvey, 2012)","plainTextFormattedCitation":"(Seiden, Hawley, Schulz, Raifman, &amp; Mcgarvey, 2012)","previouslyFormattedCitation":"&lt;span style=\"baseline\"&gt;(10)&lt;/span&gt;"},"properties":{"noteIndex":0},"schema":"https://github.com/citation-style-language/schema/raw/master/csl-citation.json"}</w:instrText>
      </w:r>
      <w:r w:rsidR="00841789">
        <w:fldChar w:fldCharType="separate"/>
      </w:r>
      <w:r w:rsidR="00AE32F7" w:rsidRPr="00AE32F7">
        <w:rPr>
          <w:noProof/>
        </w:rPr>
        <w:t>(Seiden, Hawley, Schulz, Raifman, &amp; Mcgarvey, 2012)</w:t>
      </w:r>
      <w:r w:rsidR="00841789">
        <w:fldChar w:fldCharType="end"/>
      </w:r>
      <w:r w:rsidR="00841789">
        <w:t>.</w:t>
      </w:r>
      <w:r w:rsidR="00156D66">
        <w:t xml:space="preserve"> In 1997, the average dietary energy supply was 2,767 kcal/cap/day. This increased to 3,004 kcal/cap/day in 2017 </w:t>
      </w:r>
      <w:r w:rsidR="00156D66">
        <w:fldChar w:fldCharType="begin" w:fldLock="1"/>
      </w:r>
      <w:r w:rsidR="00AE32F7">
        <w:instrText>ADDIN CSL_CITATION {"citationItems":[{"id":"ITEM-1","itemData":{"author":[{"dropping-particle":"","family":"Nations","given":"Food and Agriculture Organization of the United","non-dropping-particle":"","parse-names":false,"suffix":""}],"id":"ITEM-1","issued":{"date-parts":[["0"]]},"title":"Samoa","type":"report"},"uris":["http://www.mendeley.com/documents/?uuid=360b13dc-7c78-471f-96a8-7a3cbb4b5ac1","http://www.mendeley.com/documents/?uuid=3cfcee3d-10f4-4bcd-8a98-9e780b55719d"]}],"mendeley":{"formattedCitation":"(Nations, n.d.)","manualFormatting":"(Food and Agriculture Organization of the United Nations (FAO), n.d.)","plainTextFormattedCitation":"(Nations, n.d.)","previouslyFormattedCitation":"&lt;span style=\"baseline\"&gt;(11)&lt;/span&gt;"},"properties":{"noteIndex":0},"schema":"https://github.com/citation-style-language/schema/raw/master/csl-citation.json"}</w:instrText>
      </w:r>
      <w:r w:rsidR="00156D66">
        <w:fldChar w:fldCharType="separate"/>
      </w:r>
      <w:r w:rsidR="00156D66" w:rsidRPr="00156D66">
        <w:rPr>
          <w:noProof/>
        </w:rPr>
        <w:t>(</w:t>
      </w:r>
      <w:r w:rsidR="00156D66" w:rsidRPr="00F262BB">
        <w:rPr>
          <w:noProof/>
        </w:rPr>
        <w:t>Food and Agriculture Organization of the United Nations</w:t>
      </w:r>
      <w:r w:rsidR="00156D66">
        <w:rPr>
          <w:noProof/>
        </w:rPr>
        <w:t xml:space="preserve"> (FAO)</w:t>
      </w:r>
      <w:r w:rsidR="00156D66" w:rsidRPr="00156D66">
        <w:rPr>
          <w:noProof/>
        </w:rPr>
        <w:t>, n.d.)</w:t>
      </w:r>
      <w:r w:rsidR="00156D66">
        <w:fldChar w:fldCharType="end"/>
      </w:r>
      <w:r w:rsidR="00841789">
        <w:t xml:space="preserve"> </w:t>
      </w:r>
      <w:r w:rsidR="00591D43">
        <w:t>The higher amount of food available in the Samoan system shows that individuals have access to more food</w:t>
      </w:r>
      <w:r w:rsidR="00747FA7">
        <w:t>,</w:t>
      </w:r>
      <w:r w:rsidR="00591D43">
        <w:t xml:space="preserve"> with most food being high in fat.</w:t>
      </w:r>
      <w:r w:rsidR="00812990">
        <w:t xml:space="preserve"> </w:t>
      </w:r>
      <w:r w:rsidR="00591D43">
        <w:t xml:space="preserve"> </w:t>
      </w:r>
      <w:r w:rsidR="000A145E">
        <w:t xml:space="preserve">In 2019, the average calories consumed by Samoans is estimated to be 2,800 kcals/capita/day. </w:t>
      </w:r>
      <w:r w:rsidR="00236585">
        <w:t>Most of</w:t>
      </w:r>
      <w:r w:rsidR="000A145E">
        <w:t xml:space="preserve"> these calories consumed c</w:t>
      </w:r>
      <w:r w:rsidR="00236585">
        <w:t>a</w:t>
      </w:r>
      <w:r w:rsidR="000A145E">
        <w:t xml:space="preserve">me from carbohydrates (55%) and fats (34%). The estimated </w:t>
      </w:r>
      <w:r w:rsidR="00236585">
        <w:t xml:space="preserve">daily </w:t>
      </w:r>
      <w:r w:rsidR="000A145E">
        <w:t>consumption of fruits and vegetables is 300 grams for Samoans, 100 grams less than the recommended amount</w:t>
      </w:r>
      <w:r w:rsidR="00F262BB">
        <w:t xml:space="preserve"> </w:t>
      </w:r>
      <w:r w:rsidR="00F262BB">
        <w:fldChar w:fldCharType="begin" w:fldLock="1"/>
      </w:r>
      <w:r w:rsidR="00AE32F7">
        <w:instrText>ADDIN CSL_CITATION {"citationItems":[{"id":"ITEM-1","itemData":{"author":[{"dropping-particle":"","family":"Food and Agriculture Organization of the United Nations","given":"","non-dropping-particle":"","parse-names":false,"suffix":""}],"id":"ITEM-1","issued":{"date-parts":[["2019"]]},"page":"8-11","title":"Samoa Food Security Profile","type":"article-journal"},"uris":["http://www.mendeley.com/documents/?uuid=8ab0b49e-ec91-4139-b26d-37fc7054d019","http://www.mendeley.com/documents/?uuid=acae8876-b985-40a1-a972-15901618dfad"]}],"mendeley":{"formattedCitation":"(Food and Agriculture Organization of the United Nations, 2019)","manualFormatting":"(FAO, 2019)","plainTextFormattedCitation":"(Food and Agriculture Organization of the United Nations, 2019)","previouslyFormattedCitation":"&lt;span style=\"baseline\"&gt;(12)&lt;/span&gt;"},"properties":{"noteIndex":0},"schema":"https://github.com/citation-style-language/schema/raw/master/csl-citation.json"}</w:instrText>
      </w:r>
      <w:r w:rsidR="00F262BB">
        <w:fldChar w:fldCharType="separate"/>
      </w:r>
      <w:r w:rsidR="00F262BB" w:rsidRPr="00F262BB">
        <w:rPr>
          <w:noProof/>
        </w:rPr>
        <w:t>(F</w:t>
      </w:r>
      <w:r w:rsidR="00156D66">
        <w:rPr>
          <w:noProof/>
        </w:rPr>
        <w:t>AO</w:t>
      </w:r>
      <w:r w:rsidR="00F262BB" w:rsidRPr="00F262BB">
        <w:rPr>
          <w:noProof/>
        </w:rPr>
        <w:t>, 2019)</w:t>
      </w:r>
      <w:r w:rsidR="00F262BB">
        <w:fldChar w:fldCharType="end"/>
      </w:r>
      <w:r w:rsidR="000A145E">
        <w:t xml:space="preserve">. </w:t>
      </w:r>
    </w:p>
    <w:p w14:paraId="74A04BC8" w14:textId="71E51FBF" w:rsidR="00946333" w:rsidRPr="00C9182E" w:rsidRDefault="005A3245" w:rsidP="00786A56">
      <w:pPr>
        <w:rPr>
          <w:highlight w:val="yellow"/>
        </w:rPr>
      </w:pPr>
      <w:r>
        <w:t xml:space="preserve">Samoa has </w:t>
      </w:r>
      <w:r w:rsidR="00747FA7">
        <w:t xml:space="preserve">also </w:t>
      </w:r>
      <w:r>
        <w:t xml:space="preserve">seen a major shift in industry which has led to </w:t>
      </w:r>
      <w:r w:rsidR="00591D43">
        <w:t>fewer</w:t>
      </w:r>
      <w:r>
        <w:t xml:space="preserve"> individuals working in agriculture settings and </w:t>
      </w:r>
      <w:r w:rsidR="00591D43">
        <w:t>more</w:t>
      </w:r>
      <w:r>
        <w:t xml:space="preserve"> in sedentary jobs. </w:t>
      </w:r>
      <w:r w:rsidR="00802F73">
        <w:t xml:space="preserve">In 1997, the percentage of the workforce employed in agriculture was 41.7%. </w:t>
      </w:r>
      <w:r w:rsidR="006A2A1B">
        <w:t>T</w:t>
      </w:r>
      <w:r w:rsidR="00802F73">
        <w:t>his number dropped to 5.2%</w:t>
      </w:r>
      <w:r w:rsidR="006A2A1B">
        <w:t xml:space="preserve"> in 2017 </w:t>
      </w:r>
      <w:r w:rsidR="00156D66">
        <w:fldChar w:fldCharType="begin" w:fldLock="1"/>
      </w:r>
      <w:r w:rsidR="00AE32F7">
        <w:instrText>ADDIN CSL_CITATION {"citationItems":[{"id":"ITEM-1","itemData":{"author":[{"dropping-particle":"","family":"Nations","given":"Food and Agriculture Organization of the United","non-dropping-particle":"","parse-names":false,"suffix":""}],"id":"ITEM-1","issued":{"date-parts":[["0"]]},"title":"Samoa","type":"report"},"uris":["http://www.mendeley.com/documents/?uuid=3cfcee3d-10f4-4bcd-8a98-9e780b55719d","http://www.mendeley.com/documents/?uuid=360b13dc-7c78-471f-96a8-7a3cbb4b5ac1"]}],"mendeley":{"formattedCitation":"(Nations, n.d.)","manualFormatting":"(FAO, n.d.)","plainTextFormattedCitation":"(Nations, n.d.)","previouslyFormattedCitation":"&lt;span style=\"baseline\"&gt;(11)&lt;/span&gt;"},"properties":{"noteIndex":0},"schema":"https://github.com/citation-style-language/schema/raw/master/csl-citation.json"}</w:instrText>
      </w:r>
      <w:r w:rsidR="00156D66">
        <w:fldChar w:fldCharType="separate"/>
      </w:r>
      <w:r w:rsidR="00156D66" w:rsidRPr="00156D66">
        <w:rPr>
          <w:noProof/>
        </w:rPr>
        <w:t>(</w:t>
      </w:r>
      <w:r w:rsidR="007B57A1">
        <w:rPr>
          <w:noProof/>
        </w:rPr>
        <w:t>FAO</w:t>
      </w:r>
      <w:r w:rsidR="00156D66" w:rsidRPr="00156D66">
        <w:rPr>
          <w:noProof/>
        </w:rPr>
        <w:t>, n.d.)</w:t>
      </w:r>
      <w:r w:rsidR="00156D66">
        <w:fldChar w:fldCharType="end"/>
      </w:r>
      <w:r w:rsidR="00802F73">
        <w:t xml:space="preserve">. </w:t>
      </w:r>
      <w:r>
        <w:t>This</w:t>
      </w:r>
      <w:r w:rsidR="0058167D">
        <w:t xml:space="preserve"> shift from a self-agriculture</w:t>
      </w:r>
      <w:r w:rsidR="00A34A38">
        <w:t>–</w:t>
      </w:r>
      <w:r w:rsidR="0058167D">
        <w:t xml:space="preserve">based to a market-based economy has led to changes major changes in behaviors </w:t>
      </w:r>
      <w:r w:rsidR="0058167D">
        <w:fldChar w:fldCharType="begin" w:fldLock="1"/>
      </w:r>
      <w:r w:rsidR="00AE32F7">
        <w:instrText>ADDIN CSL_CITATION {"citationItems":[{"id":"ITEM-1","itemData":{"DOI":"10.1007/s11892-015-0594-5","ISSN":"1534-4827","author":[{"dropping-particle":"","family":"Hawley","given":"Nicola L.","non-dropping-particle":"","parse-names":false,"suffix":""},{"dropping-particle":"","family":"McGarvey","given":"Stephen T.","non-dropping-particle":"","parse-names":false,"suffix":""}],"container-title":"Current Diabetes Reports","id":"ITEM-1","issue":"5","issued":{"date-parts":[["2015","5"]]},"page":"29","publisher":"Springer US","title":"Obesity and Diabetes in Pacific Islanders: the Current Burden and the Need for Urgent Action","type":"article-journal","volume":"15"},"uris":["http://www.mendeley.com/documents/?uuid=335ad840-b0db-43fd-adc9-3076d38f2dce"]}],"mendeley":{"formattedCitation":"(Hawley &amp; McGarvey, 2015)","plainTextFormattedCitation":"(Hawley &amp; McGarvey, 2015)","previouslyFormattedCitation":"&lt;span style=\"baseline\"&gt;(6)&lt;/span&gt;"},"properties":{"noteIndex":0},"schema":"https://github.com/citation-style-language/schema/raw/master/csl-citation.json"}</w:instrText>
      </w:r>
      <w:r w:rsidR="0058167D">
        <w:fldChar w:fldCharType="separate"/>
      </w:r>
      <w:r w:rsidR="00AE32F7" w:rsidRPr="00AE32F7">
        <w:rPr>
          <w:noProof/>
        </w:rPr>
        <w:t>(Hawley &amp; McGarvey, 2015)</w:t>
      </w:r>
      <w:r w:rsidR="0058167D">
        <w:fldChar w:fldCharType="end"/>
      </w:r>
      <w:r w:rsidR="0058167D">
        <w:t xml:space="preserve">. </w:t>
      </w:r>
      <w:r>
        <w:t>With more</w:t>
      </w:r>
      <w:r w:rsidR="001E5BC1">
        <w:t xml:space="preserve"> Samoans working at stationary office jobs</w:t>
      </w:r>
      <w:r w:rsidR="00A34A38">
        <w:t xml:space="preserve"> as opposed to working in the farming industry</w:t>
      </w:r>
      <w:r>
        <w:t>, the</w:t>
      </w:r>
      <w:r w:rsidR="00A34A38">
        <w:t xml:space="preserve"> country as</w:t>
      </w:r>
      <w:r w:rsidR="00041C54">
        <w:t xml:space="preserve"> a</w:t>
      </w:r>
      <w:r w:rsidR="00A34A38">
        <w:t xml:space="preserve"> whole is</w:t>
      </w:r>
      <w:r>
        <w:t xml:space="preserve"> less physically active. </w:t>
      </w:r>
      <w:r w:rsidR="00591D43">
        <w:t xml:space="preserve">In addition, more individuals are moving into urban areas and getting less exercise </w:t>
      </w:r>
      <w:r w:rsidR="00591D43">
        <w:fldChar w:fldCharType="begin" w:fldLock="1"/>
      </w:r>
      <w:r w:rsidR="00AE32F7">
        <w:instrText>ADDIN CSL_CITATION {"citationItems":[{"id":"ITEM-1","itemData":{"DOI":"10.1007/s11892-015-0594-5","ISSN":"1534-4827","author":[{"dropping-particle":"","family":"Hawley","given":"Nicola L.","non-dropping-particle":"","parse-names":false,"suffix":""},{"dropping-particle":"","family":"McGarvey","given":"Stephen T.","non-dropping-particle":"","parse-names":false,"suffix":""}],"container-title":"Current Diabetes Reports","id":"ITEM-1","issue":"5","issued":{"date-parts":[["2015","5"]]},"page":"29","publisher":"Springer US","title":"Obesity and Diabetes in Pacific Islanders: the Current Burden and the Need for Urgent Action","type":"article-journal","volume":"15"},"uris":["http://www.mendeley.com/documents/?uuid=335ad840-b0db-43fd-adc9-3076d38f2dce"]}],"mendeley":{"formattedCitation":"(Hawley &amp; McGarvey, 2015)","plainTextFormattedCitation":"(Hawley &amp; McGarvey, 2015)","previouslyFormattedCitation":"&lt;span style=\"baseline\"&gt;(6)&lt;/span&gt;"},"properties":{"noteIndex":0},"schema":"https://github.com/citation-style-language/schema/raw/master/csl-citation.json"}</w:instrText>
      </w:r>
      <w:r w:rsidR="00591D43">
        <w:fldChar w:fldCharType="separate"/>
      </w:r>
      <w:r w:rsidR="00AE32F7" w:rsidRPr="00AE32F7">
        <w:rPr>
          <w:noProof/>
        </w:rPr>
        <w:t>(Hawley &amp; McGarvey, 2015)</w:t>
      </w:r>
      <w:r w:rsidR="00591D43">
        <w:fldChar w:fldCharType="end"/>
      </w:r>
      <w:r w:rsidR="00591D43">
        <w:t>.</w:t>
      </w:r>
      <w:r w:rsidR="00401269">
        <w:t xml:space="preserve"> The World Health Organization recommends that individuals 18 through 64 years old get a minimum of 150 minutes of moderate-intensity exercise or 75 minutes of vigorous activity per week </w:t>
      </w:r>
      <w:r w:rsidR="00156D66">
        <w:fldChar w:fldCharType="begin" w:fldLock="1"/>
      </w:r>
      <w:r w:rsidR="00AE32F7">
        <w:instrText>ADDIN CSL_CITATION {"citationItems":[{"id":"ITEM-1","itemData":{"DOI":"10.1080/11026480410034349","ISBN":"978 92 4 159 997 9","ISSN":"11026480","PMID":"20963782","abstract":"These guidelines are relevant to all healthy adults aged 18–64 years, unless specific medical conditions indicate to the contrary, irrespective of gender, race, ethnicity or income level. They also apply to individuals in this age range with chronic noncommunicable conditions not related to mobility such as hypertension or diabetes. These recommendations can be applied to adults with disabilities. However they may need to be adjusted for each individual based on their exercise capacity and specific health needs. Pregnant, postpartum women and persons with cardiac events may need to take extra precautions and seek medical advice before striving to achieve the recommended levels of physical activity for this age group.","author":[{"dropping-particle":"","family":"World Health Organization","given":"","non-dropping-particle":"","parse-names":false,"suffix":""}],"id":"ITEM-1","issued":{"date-parts":[["2011"]]},"page":"1","title":"Global recommendations on physical activity for health, 18-64 years old","type":"article-journal"},"uris":["http://www.mendeley.com/documents/?uuid=5897c685-ca83-4fa7-b31f-3878e84e20e7","http://www.mendeley.com/documents/?uuid=f717ab5f-b850-43bd-b157-da4dde236b96"]}],"mendeley":{"formattedCitation":"(World Health Organization, 2011)","manualFormatting":"(WHO, 2011)","plainTextFormattedCitation":"(World Health Organization, 2011)","previouslyFormattedCitation":"&lt;span style=\"baseline\"&gt;(13)&lt;/span&gt;"},"properties":{"noteIndex":0},"schema":"https://github.com/citation-style-language/schema/raw/master/csl-citation.json"}</w:instrText>
      </w:r>
      <w:r w:rsidR="00156D66">
        <w:fldChar w:fldCharType="separate"/>
      </w:r>
      <w:r w:rsidR="00156D66" w:rsidRPr="00156D66">
        <w:rPr>
          <w:noProof/>
        </w:rPr>
        <w:t>(</w:t>
      </w:r>
      <w:r w:rsidR="007B57A1">
        <w:rPr>
          <w:noProof/>
        </w:rPr>
        <w:t>WHO</w:t>
      </w:r>
      <w:r w:rsidR="00156D66" w:rsidRPr="00156D66">
        <w:rPr>
          <w:noProof/>
        </w:rPr>
        <w:t>, 2011)</w:t>
      </w:r>
      <w:r w:rsidR="00156D66">
        <w:fldChar w:fldCharType="end"/>
      </w:r>
      <w:r w:rsidR="00790BE7">
        <w:t xml:space="preserve">. </w:t>
      </w:r>
      <w:r w:rsidR="00F973C6">
        <w:t>The 2002 WHO Step Survey estimated that 51.7% of</w:t>
      </w:r>
      <w:r w:rsidR="00401269">
        <w:t xml:space="preserve"> Samoan</w:t>
      </w:r>
      <w:r w:rsidR="00F973C6">
        <w:t xml:space="preserve"> adults aged 24 through 64 had low levels of activity defined as less than 600 MET minutes per week</w:t>
      </w:r>
      <w:r w:rsidR="00401269">
        <w:t xml:space="preserve"> </w:t>
      </w:r>
      <w:r w:rsidR="00260262">
        <w:t>which equates to</w:t>
      </w:r>
      <w:r w:rsidR="00401269">
        <w:t xml:space="preserve"> the</w:t>
      </w:r>
      <w:r w:rsidR="00260262">
        <w:t xml:space="preserve"> WHO</w:t>
      </w:r>
      <w:r w:rsidR="00401269">
        <w:t xml:space="preserve"> recommended weekly amount</w:t>
      </w:r>
      <w:r w:rsidR="006B202A">
        <w:t xml:space="preserve"> </w:t>
      </w:r>
      <w:r w:rsidR="006B202A">
        <w:fldChar w:fldCharType="begin" w:fldLock="1"/>
      </w:r>
      <w:r w:rsidR="00AE32F7">
        <w:instrText>ADDIN CSL_CITATION {"citationItems":[{"id":"ITEM-1","itemData":{"author":[{"dropping-particle":"","family":"WHO","given":"","non-dropping-particle":"","parse-names":false,"suffix":""}],"id":"ITEM-1","issue":"August","issued":{"date-parts":[["2002"]]},"page":"53-54","title":"Samoa STEPS Survey Samoa STEPS Survey Fact Sheet","type":"article-journal","volume":"1"},"uris":["http://www.mendeley.com/documents/?uuid=b30602e8-8753-4c40-bb82-ed0b04d5b1ba","http://www.mendeley.com/documents/?uuid=7fd415a7-8642-4bda-b300-c4267bcd54ce"]}],"mendeley":{"formattedCitation":"(WHO, 2002)","plainTextFormattedCitation":"(WHO, 2002)","previouslyFormattedCitation":"&lt;span style=\"baseline\"&gt;(14)&lt;/span&gt;"},"properties":{"noteIndex":0},"schema":"https://github.com/citation-style-language/schema/raw/master/csl-citation.json"}</w:instrText>
      </w:r>
      <w:r w:rsidR="006B202A">
        <w:fldChar w:fldCharType="separate"/>
      </w:r>
      <w:r w:rsidR="00AE32F7" w:rsidRPr="00AE32F7">
        <w:rPr>
          <w:noProof/>
        </w:rPr>
        <w:t>(WHO, 2002)</w:t>
      </w:r>
      <w:r w:rsidR="006B202A">
        <w:fldChar w:fldCharType="end"/>
      </w:r>
      <w:r w:rsidR="00260262">
        <w:t>.</w:t>
      </w:r>
      <w:r w:rsidR="00F973C6">
        <w:t xml:space="preserve"> </w:t>
      </w:r>
      <w:r w:rsidR="00946333">
        <w:t xml:space="preserve">High levels of </w:t>
      </w:r>
      <w:r w:rsidR="00946333">
        <w:lastRenderedPageBreak/>
        <w:t>p</w:t>
      </w:r>
      <w:r w:rsidR="00F973C6">
        <w:t xml:space="preserve">hysical activity </w:t>
      </w:r>
      <w:r w:rsidR="00946333">
        <w:t>have</w:t>
      </w:r>
      <w:r w:rsidR="00F973C6">
        <w:t xml:space="preserve"> been associated with numerous health benefits. A </w:t>
      </w:r>
      <w:r w:rsidR="00401269">
        <w:t>10-year</w:t>
      </w:r>
      <w:r w:rsidR="00F973C6">
        <w:t xml:space="preserve"> </w:t>
      </w:r>
      <w:r w:rsidR="00946333">
        <w:t xml:space="preserve">long </w:t>
      </w:r>
      <w:r w:rsidR="00F973C6">
        <w:t>cohort study showed that adults who completed more than</w:t>
      </w:r>
      <w:r w:rsidR="00946333">
        <w:t xml:space="preserve"> 5,000 MET minutes a week had a 2-fold higher chance of </w:t>
      </w:r>
      <w:r w:rsidR="009F02FB">
        <w:t>successful aging, defined as absence of disability, poor mental health and chronic disease, compared to those who completed less than 1,000 MET minutes/week</w:t>
      </w:r>
      <w:r w:rsidR="002E1B6E">
        <w:t xml:space="preserve"> </w:t>
      </w:r>
      <w:r w:rsidR="006B202A">
        <w:fldChar w:fldCharType="begin" w:fldLock="1"/>
      </w:r>
      <w:r w:rsidR="00AE32F7">
        <w:instrText>ADDIN CSL_CITATION {"citationItems":[{"id":"ITEM-1","itemData":{"DOI":"10.1038/s41598-018-28526-3","ISSN":"20452322","abstract":"We aimed to examine the temporal association between physical activity and successful aging. The analyses involved 1,584 adults aged 49 + years living west of Sydney (Australia), who did not have cancer, coronary artery disease and stroke at baseline and who were followed over 10 years. Participants provided information on the performance of moderate or vigorous activities and walking exercise and this was used to determine total metabolic equivalents (METs) minutes of activity per week. Successful aging status was determined through interviewer-Administered questionnaire and was classified as the absence of: depressive symptoms, disability, cognitive impairment, respiratory symptoms and systemic conditions (e.g. cancer, coronary artery disease). 249 (15.7%) participants (mean age 59.9 ± 6.1) had aged successfully 10 years later. After multivariable adjustment; older adults in the highest level of total physical activity (≥5000 MET minutes/week; n = 71) compared to those in the lowest level of total physical activity (&lt;1000 MET minutes/week; n = 934) had 2-fold greater odds of aging successfully than normal aging, odds ratio, OR, 2.08 (95% confidence intervals, CI, 1.12-3.88). Older adults who engaged in high levels of total physical activity, well above the current recommended minimum level had a greater likelihood of aging successfully 10 years later.","author":[{"dropping-particle":"","family":"Gopinath","given":"Bamini","non-dropping-particle":"","parse-names":false,"suffix":""},{"dropping-particle":"","family":"Kifley","given":"Annette","non-dropping-particle":"","parse-names":false,"suffix":""},{"dropping-particle":"","family":"Flood","given":"Victoria M.","non-dropping-particle":"","parse-names":false,"suffix":""},{"dropping-particle":"","family":"Mitchell","given":"Paul","non-dropping-particle":"","parse-names":false,"suffix":""}],"container-title":"Scientific Reports","id":"ITEM-1","issue":"1","issued":{"date-parts":[["2018"]]},"page":"2-6","publisher":"Springer US","title":"Physical Activity as a Determinant of Successful Aging over Ten Years","type":"article-journal","volume":"8"},"uris":["http://www.mendeley.com/documents/?uuid=c5be09c3-d423-4318-b217-49bb901762c9","http://www.mendeley.com/documents/?uuid=1d2bfb03-2355-454e-a40f-0aec5ae847b6"]}],"mendeley":{"formattedCitation":"(Gopinath, Kifley, Flood, &amp; Mitchell, 2018)","plainTextFormattedCitation":"(Gopinath, Kifley, Flood, &amp; Mitchell, 2018)","previouslyFormattedCitation":"&lt;span style=\"baseline\"&gt;(15)&lt;/span&gt;"},"properties":{"noteIndex":0},"schema":"https://github.com/citation-style-language/schema/raw/master/csl-citation.json"}</w:instrText>
      </w:r>
      <w:r w:rsidR="006B202A">
        <w:fldChar w:fldCharType="separate"/>
      </w:r>
      <w:r w:rsidR="00AE32F7" w:rsidRPr="00AE32F7">
        <w:rPr>
          <w:noProof/>
        </w:rPr>
        <w:t>(Gopinath, Kifley, Flood, &amp; Mitchell, 2018)</w:t>
      </w:r>
      <w:r w:rsidR="006B202A">
        <w:fldChar w:fldCharType="end"/>
      </w:r>
      <w:r w:rsidR="002E1B6E">
        <w:t xml:space="preserve">. </w:t>
      </w:r>
      <w:r w:rsidR="007F1CCB" w:rsidRPr="007F1CCB">
        <w:t>Therefore, because p</w:t>
      </w:r>
      <w:r w:rsidR="006A2A1B" w:rsidRPr="007F1CCB">
        <w:t>hysical activity</w:t>
      </w:r>
      <w:r w:rsidR="00C9182E" w:rsidRPr="007F1CCB">
        <w:t xml:space="preserve"> </w:t>
      </w:r>
      <w:r w:rsidR="007F1CCB" w:rsidRPr="007F1CCB">
        <w:t>has a</w:t>
      </w:r>
      <w:r w:rsidR="00C9182E" w:rsidRPr="007F1CCB">
        <w:t xml:space="preserve"> significant impact on health</w:t>
      </w:r>
      <w:r w:rsidR="007F1CCB" w:rsidRPr="007F1CCB">
        <w:t xml:space="preserve">, this cultural shift towards a sedentary lifestyle is important to consider when analyzing the rise in NCDs. </w:t>
      </w:r>
    </w:p>
    <w:p w14:paraId="24CE32FD" w14:textId="04AF24B7" w:rsidR="006A23C8" w:rsidRDefault="0097036C" w:rsidP="00786A56">
      <w:pPr>
        <w:pStyle w:val="Heading3"/>
      </w:pPr>
      <w:bookmarkStart w:id="6" w:name="_Toc49960230"/>
      <w:r>
        <w:t xml:space="preserve">Attitudes and Beliefs of </w:t>
      </w:r>
      <w:r w:rsidR="00BD12D9">
        <w:t>Samoa</w:t>
      </w:r>
      <w:r>
        <w:t>ns on Health</w:t>
      </w:r>
      <w:bookmarkEnd w:id="6"/>
    </w:p>
    <w:p w14:paraId="01C66EBA" w14:textId="40D51437" w:rsidR="00A42991" w:rsidRDefault="00BD12D9" w:rsidP="00362F9B">
      <w:r>
        <w:t>Health literacy is an essential piece of</w:t>
      </w:r>
      <w:r w:rsidR="001C14B9">
        <w:t xml:space="preserve"> an individual’s</w:t>
      </w:r>
      <w:r>
        <w:t xml:space="preserve"> physical health. </w:t>
      </w:r>
      <w:r w:rsidR="007F1CCB">
        <w:t>This concept</w:t>
      </w:r>
      <w:r>
        <w:t xml:space="preserve"> encompasses an individual’s </w:t>
      </w:r>
      <w:r w:rsidR="007E24F6">
        <w:t xml:space="preserve">skills, </w:t>
      </w:r>
      <w:r>
        <w:t xml:space="preserve">beliefs, knowledge, </w:t>
      </w:r>
      <w:r w:rsidR="00D31169">
        <w:t xml:space="preserve">motivation, </w:t>
      </w:r>
      <w:r>
        <w:t xml:space="preserve">and attitudes on </w:t>
      </w:r>
      <w:r w:rsidR="007E24F6">
        <w:t xml:space="preserve">any </w:t>
      </w:r>
      <w:r>
        <w:t>topic</w:t>
      </w:r>
      <w:r w:rsidR="001C14B9">
        <w:t xml:space="preserve"> </w:t>
      </w:r>
      <w:r w:rsidR="007E24F6">
        <w:t>related to health</w:t>
      </w:r>
      <w:r>
        <w:t xml:space="preserve">. </w:t>
      </w:r>
      <w:r w:rsidR="007E24F6">
        <w:t xml:space="preserve">Being able to </w:t>
      </w:r>
      <w:r>
        <w:t xml:space="preserve">understand </w:t>
      </w:r>
      <w:r w:rsidR="007E24F6">
        <w:t xml:space="preserve">the </w:t>
      </w:r>
      <w:r>
        <w:t>health implications of a behavior may</w:t>
      </w:r>
      <w:r w:rsidR="007F1CCB">
        <w:t xml:space="preserve"> encourage</w:t>
      </w:r>
      <w:r w:rsidR="00D31169">
        <w:t xml:space="preserve"> </w:t>
      </w:r>
      <w:r>
        <w:t xml:space="preserve">individuals </w:t>
      </w:r>
      <w:r w:rsidR="007F1CCB">
        <w:t>to act</w:t>
      </w:r>
      <w:r>
        <w:t xml:space="preserve"> differently. In public health, addressing health literacy is critical for addressing any health problem</w:t>
      </w:r>
      <w:r w:rsidR="007F1CCB">
        <w:t>,</w:t>
      </w:r>
      <w:r>
        <w:t xml:space="preserve"> especially NCDs which are</w:t>
      </w:r>
      <w:r w:rsidR="007F1CCB">
        <w:t xml:space="preserve"> significantly</w:t>
      </w:r>
      <w:r>
        <w:t xml:space="preserve"> impacted by behaviors. </w:t>
      </w:r>
      <w:r w:rsidR="00F262BB">
        <w:t xml:space="preserve">Patients with low literacy are at greater risk of poorer health outcomes </w:t>
      </w:r>
      <w:r w:rsidR="00F262BB">
        <w:fldChar w:fldCharType="begin" w:fldLock="1"/>
      </w:r>
      <w:r w:rsidR="00AE32F7">
        <w:instrText>ADDIN CSL_CITATION {"citationItems":[{"id":"ITEM-1","itemData":{"ISBN":"9781619429215","author":[{"dropping-particle":"","family":"Gorman","given":"Emily Jane","non-dropping-particle":"","parse-names":false,"suffix":""}],"id":"ITEM-1","issue":"87","issued":{"date-parts":[["2012"]]},"page":"1-85","title":"Health literacy and health literacy and health outcomes","type":"article-journal"},"uris":["http://www.mendeley.com/documents/?uuid=9ed086ae-06a2-4501-9097-10770f364a05","http://www.mendeley.com/documents/?uuid=0323842b-cd90-4732-bdd8-2cb120dc65f4"]}],"mendeley":{"formattedCitation":"(Gorman, 2012)","plainTextFormattedCitation":"(Gorman, 2012)","previouslyFormattedCitation":"&lt;span style=\"baseline\"&gt;(16)&lt;/span&gt;"},"properties":{"noteIndex":0},"schema":"https://github.com/citation-style-language/schema/raw/master/csl-citation.json"}</w:instrText>
      </w:r>
      <w:r w:rsidR="00F262BB">
        <w:fldChar w:fldCharType="separate"/>
      </w:r>
      <w:r w:rsidR="00AE32F7" w:rsidRPr="00AE32F7">
        <w:rPr>
          <w:noProof/>
        </w:rPr>
        <w:t>(Gorman, 2012)</w:t>
      </w:r>
      <w:r w:rsidR="00F262BB">
        <w:fldChar w:fldCharType="end"/>
      </w:r>
      <w:r w:rsidR="00F262BB">
        <w:t xml:space="preserve">. </w:t>
      </w:r>
      <w:r w:rsidR="00D50632">
        <w:t xml:space="preserve">In Samoa, </w:t>
      </w:r>
      <w:r w:rsidR="00A45397">
        <w:t>most</w:t>
      </w:r>
      <w:r w:rsidR="00D50632">
        <w:t xml:space="preserve"> students </w:t>
      </w:r>
      <w:r w:rsidR="00C9182E">
        <w:t xml:space="preserve">transition into secondary school. </w:t>
      </w:r>
      <w:r w:rsidR="00C3591F">
        <w:t xml:space="preserve">However, </w:t>
      </w:r>
      <w:r w:rsidR="00C9182E">
        <w:t>a 2014 report estimated that</w:t>
      </w:r>
      <w:r w:rsidR="00C3591F">
        <w:t xml:space="preserve"> 50% of </w:t>
      </w:r>
      <w:r w:rsidR="00447DC4">
        <w:t xml:space="preserve">11 and 12 year-old </w:t>
      </w:r>
      <w:r w:rsidR="00C3591F">
        <w:t>year</w:t>
      </w:r>
      <w:r w:rsidR="00C9182E">
        <w:t>-</w:t>
      </w:r>
      <w:r w:rsidR="00C3591F">
        <w:t>6 students</w:t>
      </w:r>
      <w:r w:rsidR="00447DC4">
        <w:t xml:space="preserve"> </w:t>
      </w:r>
      <w:r w:rsidR="00C3591F">
        <w:t>were at risk for poor educational outcomes</w:t>
      </w:r>
      <w:r w:rsidR="00C9182E">
        <w:t xml:space="preserve"> </w:t>
      </w:r>
      <w:r w:rsidR="00C3591F">
        <w:fldChar w:fldCharType="begin" w:fldLock="1"/>
      </w:r>
      <w:r w:rsidR="00AE32F7">
        <w:instrText>ADDIN CSL_CITATION {"citationItems":[{"id":"ITEM-1","itemData":{"ISSN":"15751813","author":[{"dropping-particle":"","family":"World Bank Group","given":"","non-dropping-particle":"","parse-names":false,"suffix":""}],"id":"ITEM-1","issued":{"date-parts":[["2014"]]},"title":"Samoa Student assessment","type":"article-journal"},"uris":["http://www.mendeley.com/documents/?uuid=745d4aad-df27-44a1-adc6-c5a4fe414d66","http://www.mendeley.com/documents/?uuid=131e23d4-1a8a-4bd4-b27f-ca3d6b0ce96e"]}],"mendeley":{"formattedCitation":"(World Bank Group, 2014)","plainTextFormattedCitation":"(World Bank Group, 2014)","previouslyFormattedCitation":"&lt;span style=\"baseline\"&gt;(17)&lt;/span&gt;"},"properties":{"noteIndex":0},"schema":"https://github.com/citation-style-language/schema/raw/master/csl-citation.json"}</w:instrText>
      </w:r>
      <w:r w:rsidR="00C3591F">
        <w:fldChar w:fldCharType="separate"/>
      </w:r>
      <w:r w:rsidR="00AE32F7" w:rsidRPr="00AE32F7">
        <w:rPr>
          <w:noProof/>
        </w:rPr>
        <w:t>(World Bank Group, 2014)</w:t>
      </w:r>
      <w:r w:rsidR="00C3591F">
        <w:fldChar w:fldCharType="end"/>
      </w:r>
      <w:r w:rsidR="00C3591F">
        <w:t xml:space="preserve">. </w:t>
      </w:r>
      <w:r w:rsidR="007F1CCB">
        <w:t xml:space="preserve">Having a </w:t>
      </w:r>
      <w:r w:rsidR="007B57A1">
        <w:t>low-level</w:t>
      </w:r>
      <w:r w:rsidR="007F1CCB">
        <w:t xml:space="preserve"> literacy creates a barrier between patients and healthcare workers and thus is important to focus on when creating impactful solutions. </w:t>
      </w:r>
    </w:p>
    <w:p w14:paraId="30151F1B" w14:textId="0E6D0B1E" w:rsidR="00EB61A0" w:rsidRDefault="00BD12D9" w:rsidP="00A42991">
      <w:r>
        <w:tab/>
      </w:r>
      <w:r w:rsidR="0097036C">
        <w:t>In Samoa, a number of cultur</w:t>
      </w:r>
      <w:r w:rsidR="00AE56D6">
        <w:t>al</w:t>
      </w:r>
      <w:r w:rsidR="0097036C">
        <w:t xml:space="preserve"> beliefs</w:t>
      </w:r>
      <w:r w:rsidR="00D14DC2">
        <w:t xml:space="preserve"> (</w:t>
      </w:r>
      <w:r w:rsidR="0014393A">
        <w:t xml:space="preserve">i.e., </w:t>
      </w:r>
      <w:proofErr w:type="spellStart"/>
      <w:proofErr w:type="gramStart"/>
      <w:r w:rsidR="00D14DC2" w:rsidRPr="00DB63D1">
        <w:rPr>
          <w:i/>
          <w:iCs/>
        </w:rPr>
        <w:t>fa‘</w:t>
      </w:r>
      <w:proofErr w:type="gramEnd"/>
      <w:r w:rsidR="00D14DC2" w:rsidRPr="00DB63D1">
        <w:rPr>
          <w:i/>
          <w:iCs/>
        </w:rPr>
        <w:t>asāmoa</w:t>
      </w:r>
      <w:proofErr w:type="spellEnd"/>
      <w:r w:rsidR="0014393A">
        <w:rPr>
          <w:i/>
          <w:iCs/>
        </w:rPr>
        <w:t xml:space="preserve"> </w:t>
      </w:r>
      <w:r w:rsidR="0014393A">
        <w:t>or “the Samoan way”</w:t>
      </w:r>
      <w:r w:rsidR="00D14DC2">
        <w:t>)</w:t>
      </w:r>
      <w:r w:rsidR="0097036C">
        <w:t xml:space="preserve"> may influenc</w:t>
      </w:r>
      <w:r w:rsidR="007F1CCB">
        <w:t xml:space="preserve">e </w:t>
      </w:r>
      <w:r w:rsidR="0097036C">
        <w:t xml:space="preserve">health literacy. A research study by </w:t>
      </w:r>
      <w:proofErr w:type="spellStart"/>
      <w:r w:rsidR="0097036C">
        <w:t>Bollars</w:t>
      </w:r>
      <w:proofErr w:type="spellEnd"/>
      <w:r w:rsidR="0097036C">
        <w:t xml:space="preserve"> </w:t>
      </w:r>
      <w:r w:rsidR="0097036C" w:rsidRPr="00946ABD">
        <w:rPr>
          <w:i/>
          <w:iCs/>
        </w:rPr>
        <w:t>et al.</w:t>
      </w:r>
      <w:r w:rsidR="0097036C">
        <w:t xml:space="preserve">, based on the model of the </w:t>
      </w:r>
      <w:r w:rsidR="0097036C" w:rsidRPr="0097036C">
        <w:t>European Health Literacy project (HLS-EU)</w:t>
      </w:r>
      <w:r w:rsidR="0097036C">
        <w:t xml:space="preserve">, interviewed six different focus groups to better understand </w:t>
      </w:r>
      <w:r w:rsidR="007F1CCB">
        <w:t xml:space="preserve">how individuals gain, comprehend, and apply information in a health setting. </w:t>
      </w:r>
      <w:r w:rsidR="0097036C">
        <w:t xml:space="preserve">Researchers discovered seven </w:t>
      </w:r>
      <w:r w:rsidR="0097036C">
        <w:lastRenderedPageBreak/>
        <w:t>different concepts a</w:t>
      </w:r>
      <w:r w:rsidR="00AE56D6">
        <w:t>s</w:t>
      </w:r>
      <w:r w:rsidR="0097036C">
        <w:t xml:space="preserve"> part of </w:t>
      </w:r>
      <w:proofErr w:type="spellStart"/>
      <w:proofErr w:type="gramStart"/>
      <w:r w:rsidR="00D14DC2" w:rsidRPr="00DB5A48">
        <w:rPr>
          <w:i/>
          <w:iCs/>
        </w:rPr>
        <w:t>fa‘</w:t>
      </w:r>
      <w:proofErr w:type="gramEnd"/>
      <w:r w:rsidR="00D14DC2" w:rsidRPr="00DB5A48">
        <w:rPr>
          <w:i/>
          <w:iCs/>
        </w:rPr>
        <w:t>asāmoa</w:t>
      </w:r>
      <w:proofErr w:type="spellEnd"/>
      <w:r w:rsidR="00D14DC2" w:rsidDel="00D14DC2">
        <w:t xml:space="preserve"> </w:t>
      </w:r>
      <w:r w:rsidR="0097036C">
        <w:t>that may be influencing their health. These concepts included: the role of the community, perception of health systems, adherence to medication,</w:t>
      </w:r>
      <w:r w:rsidR="00F01456">
        <w:t xml:space="preserve"> the role of the</w:t>
      </w:r>
      <w:r w:rsidR="0097036C">
        <w:t xml:space="preserve"> family circle</w:t>
      </w:r>
      <w:r w:rsidR="00EC3970">
        <w:t xml:space="preserve"> (</w:t>
      </w:r>
      <w:r w:rsidR="00EC3970">
        <w:rPr>
          <w:i/>
          <w:iCs/>
        </w:rPr>
        <w:t>‘</w:t>
      </w:r>
      <w:proofErr w:type="spellStart"/>
      <w:r w:rsidR="00EC3970">
        <w:rPr>
          <w:i/>
          <w:iCs/>
        </w:rPr>
        <w:t>āiga</w:t>
      </w:r>
      <w:proofErr w:type="spellEnd"/>
      <w:r w:rsidR="00EC3970">
        <w:t>)</w:t>
      </w:r>
      <w:r w:rsidR="0097036C">
        <w:t xml:space="preserve">, traditional medicine, basic knowledge of NCDs, and lack of personal ownership </w:t>
      </w:r>
      <w:r w:rsidR="0097036C">
        <w:fldChar w:fldCharType="begin" w:fldLock="1"/>
      </w:r>
      <w:r w:rsidR="00AE32F7">
        <w:instrText>ADDIN CSL_CITATION {"citationItems":[{"id":"ITEM-1","itemData":{"DOI":"10.1186/s12889-019-7474-x","ISSN":"1471-2458 (Electronic)","PMID":"31438907","abstract":"BACKGROUND: Samoa is suffering from alarming rates of noncommunicable diseases (NCDs). To address this epidemic, tackling health literacy is important. A qualitative study was conducted with the aim to explore health literacy in Samoa in relation to NCDs. METHODS: Six focus groups were conducted, with a total sample size of 73 participants aged over 18 years. The semi-structured interview guide was based on the conceptual model of the European Health Literacy project (HLS-EU). Data was translated, transcribed, coded, and categorized as part of the qualitative analysis. RESULTS: The analysis resulted in one overarching category and seven sub-categories based on 19 themes. It revealed that health literacy in Samoa is strongly influenced by the culture. Personal responsibility is lacking. The family circle is central to health in a community where support is provided through the church and local groupings. Basic knowledge of NCDs was present in the population, but a deeper understanding of chronic disease implications was lacking. Difficulties with regards to medication adherence for chronic diseases arose as a topic, and traditional healers are still strongly embedded in the local society. Finally, the health system's performance, especially primary care services at the local level, is suffering from the high burden of NCDs and has been challenged to respond to the needs of the community it serves. CONCLUSION: The findings of this study show how health literacy in Samoa is influenced by culture and suggest employing participatory, culture-sensitive, public health interventions which address the family as a whole, building on health literacy to address major public health problems like NCDs and remove barriers in the health system.","author":[{"dropping-particle":"","family":"Bollars","given":"Caroline","non-dropping-particle":"","parse-names":false,"suffix":""},{"dropping-particle":"","family":"Sorensen","given":"Kristine","non-dropping-particle":"","parse-names":false,"suffix":""},{"dropping-particle":"","family":"Vries","given":"Nanne","non-dropping-particle":"de","parse-names":false,"suffix":""},{"dropping-particle":"","family":"Meertens","given":"Ree","non-dropping-particle":"","parse-names":false,"suffix":""}],"container-title":"BMC public health","id":"ITEM-1","issue":"1","issued":{"date-parts":[["2019","8"]]},"language":"eng","page":"1151","publisher-place":"England","title":"Exploring health literacy in relation to noncommunicable diseases in Samoa: a qualitative study.","type":"article-journal","volume":"19"},"uris":["http://www.mendeley.com/documents/?uuid=d609ea97-ca2d-44be-9ea4-45e4ff940712"]}],"mendeley":{"formattedCitation":"(Bollars, Sorensen, de Vries, &amp; Meertens, 2019)","plainTextFormattedCitation":"(Bollars, Sorensen, de Vries, &amp; Meertens, 2019)","previouslyFormattedCitation":"&lt;span style=\"baseline\"&gt;(18)&lt;/span&gt;"},"properties":{"noteIndex":0},"schema":"https://github.com/citation-style-language/schema/raw/master/csl-citation.json"}</w:instrText>
      </w:r>
      <w:r w:rsidR="0097036C">
        <w:fldChar w:fldCharType="separate"/>
      </w:r>
      <w:r w:rsidR="00AE32F7" w:rsidRPr="00AE32F7">
        <w:rPr>
          <w:noProof/>
        </w:rPr>
        <w:t>(Bollars, Sorensen, de Vries, &amp; Meertens, 2019)</w:t>
      </w:r>
      <w:r w:rsidR="0097036C">
        <w:fldChar w:fldCharType="end"/>
      </w:r>
      <w:r w:rsidR="0097036C">
        <w:t xml:space="preserve">. </w:t>
      </w:r>
      <w:r w:rsidR="006F3512">
        <w:t>All</w:t>
      </w:r>
      <w:r w:rsidR="0097036C">
        <w:t xml:space="preserve"> </w:t>
      </w:r>
      <w:r w:rsidR="006F3512">
        <w:t xml:space="preserve">of </w:t>
      </w:r>
      <w:r w:rsidR="0097036C">
        <w:t>these concepts are involved in</w:t>
      </w:r>
      <w:r w:rsidR="004514F7">
        <w:t xml:space="preserve"> the development of NCDs and should be considered when developing interventions.</w:t>
      </w:r>
      <w:r w:rsidR="00F01456">
        <w:t xml:space="preserve"> </w:t>
      </w:r>
      <w:r w:rsidR="006F3512">
        <w:t xml:space="preserve">Notably, </w:t>
      </w:r>
      <w:r w:rsidR="007F1CCB">
        <w:t xml:space="preserve">in Samoa, </w:t>
      </w:r>
      <w:r w:rsidR="00F01456">
        <w:t xml:space="preserve">an individual’s health is not a personal issue </w:t>
      </w:r>
      <w:r w:rsidR="007F1CCB">
        <w:t xml:space="preserve">but </w:t>
      </w:r>
      <w:r w:rsidR="00F01456">
        <w:t xml:space="preserve">instead </w:t>
      </w:r>
      <w:r w:rsidR="00D14DC2">
        <w:t>i</w:t>
      </w:r>
      <w:r w:rsidR="00DF491E">
        <w:t>s</w:t>
      </w:r>
      <w:r w:rsidR="00D14DC2">
        <w:t xml:space="preserve"> </w:t>
      </w:r>
      <w:r w:rsidR="007F1CCB">
        <w:t xml:space="preserve">influenced </w:t>
      </w:r>
      <w:r w:rsidR="00F01456">
        <w:t xml:space="preserve">by </w:t>
      </w:r>
      <w:r w:rsidR="007F1CCB">
        <w:t>decisions of</w:t>
      </w:r>
      <w:r w:rsidR="00F01456">
        <w:t xml:space="preserve"> </w:t>
      </w:r>
      <w:r w:rsidR="007F1CCB">
        <w:t>multiple</w:t>
      </w:r>
      <w:r w:rsidR="00F01456">
        <w:t xml:space="preserve"> of people. The </w:t>
      </w:r>
      <w:r w:rsidR="00EC3970" w:rsidRPr="00946ABD">
        <w:rPr>
          <w:i/>
          <w:iCs/>
        </w:rPr>
        <w:t>‘</w:t>
      </w:r>
      <w:proofErr w:type="spellStart"/>
      <w:r w:rsidR="00EC3970" w:rsidRPr="00946ABD">
        <w:rPr>
          <w:i/>
          <w:iCs/>
        </w:rPr>
        <w:t>āiga</w:t>
      </w:r>
      <w:proofErr w:type="spellEnd"/>
      <w:r w:rsidR="00EC3970">
        <w:t xml:space="preserve"> </w:t>
      </w:r>
      <w:r w:rsidR="00F01456">
        <w:t>is responsible for making health decisions</w:t>
      </w:r>
      <w:r w:rsidR="007F1CCB">
        <w:t xml:space="preserve"> which </w:t>
      </w:r>
      <w:r w:rsidR="00F01456">
        <w:t>are</w:t>
      </w:r>
      <w:r w:rsidR="00542108">
        <w:t xml:space="preserve"> often</w:t>
      </w:r>
      <w:r w:rsidR="00F01456">
        <w:t xml:space="preserve"> greatly influenced by community leaders.</w:t>
      </w:r>
      <w:r w:rsidR="00EB61A0">
        <w:t xml:space="preserve"> The Church also plays significant role in decision making </w:t>
      </w:r>
      <w:r w:rsidR="00EB61A0">
        <w:fldChar w:fldCharType="begin" w:fldLock="1"/>
      </w:r>
      <w:r w:rsidR="00AE32F7">
        <w:instrText>ADDIN CSL_CITATION {"citationItems":[{"id":"ITEM-1","itemData":{"DOI":"10.1186/s12889-019-7474-x","ISSN":"1471-2458 (Electronic)","PMID":"31438907","abstract":"BACKGROUND: Samoa is suffering from alarming rates of noncommunicable diseases (NCDs). To address this epidemic, tackling health literacy is important. A qualitative study was conducted with the aim to explore health literacy in Samoa in relation to NCDs. METHODS: Six focus groups were conducted, with a total sample size of 73 participants aged over 18 years. The semi-structured interview guide was based on the conceptual model of the European Health Literacy project (HLS-EU). Data was translated, transcribed, coded, and categorized as part of the qualitative analysis. RESULTS: The analysis resulted in one overarching category and seven sub-categories based on 19 themes. It revealed that health literacy in Samoa is strongly influenced by the culture. Personal responsibility is lacking. The family circle is central to health in a community where support is provided through the church and local groupings. Basic knowledge of NCDs was present in the population, but a deeper understanding of chronic disease implications was lacking. Difficulties with regards to medication adherence for chronic diseases arose as a topic, and traditional healers are still strongly embedded in the local society. Finally, the health system's performance, especially primary care services at the local level, is suffering from the high burden of NCDs and has been challenged to respond to the needs of the community it serves. CONCLUSION: The findings of this study show how health literacy in Samoa is influenced by culture and suggest employing participatory, culture-sensitive, public health interventions which address the family as a whole, building on health literacy to address major public health problems like NCDs and remove barriers in the health system.","author":[{"dropping-particle":"","family":"Bollars","given":"Caroline","non-dropping-particle":"","parse-names":false,"suffix":""},{"dropping-particle":"","family":"Sorensen","given":"Kristine","non-dropping-particle":"","parse-names":false,"suffix":""},{"dropping-particle":"","family":"Vries","given":"Nanne","non-dropping-particle":"de","parse-names":false,"suffix":""},{"dropping-particle":"","family":"Meertens","given":"Ree","non-dropping-particle":"","parse-names":false,"suffix":""}],"container-title":"BMC public health","id":"ITEM-1","issue":"1","issued":{"date-parts":[["2019","8"]]},"language":"eng","page":"1151","publisher-place":"England","title":"Exploring health literacy in relation to noncommunicable diseases in Samoa: a qualitative study.","type":"article-journal","volume":"19"},"uris":["http://www.mendeley.com/documents/?uuid=d609ea97-ca2d-44be-9ea4-45e4ff940712"]}],"mendeley":{"formattedCitation":"(Bollars et al., 2019)","plainTextFormattedCitation":"(Bollars et al., 2019)","previouslyFormattedCitation":"&lt;span style=\"baseline\"&gt;(18)&lt;/span&gt;"},"properties":{"noteIndex":0},"schema":"https://github.com/citation-style-language/schema/raw/master/csl-citation.json"}</w:instrText>
      </w:r>
      <w:r w:rsidR="00EB61A0">
        <w:fldChar w:fldCharType="separate"/>
      </w:r>
      <w:r w:rsidR="00AE32F7" w:rsidRPr="00AE32F7">
        <w:rPr>
          <w:noProof/>
        </w:rPr>
        <w:t>(Bollars et al., 2019)</w:t>
      </w:r>
      <w:r w:rsidR="00EB61A0">
        <w:fldChar w:fldCharType="end"/>
      </w:r>
      <w:r w:rsidR="00EB61A0">
        <w:t xml:space="preserve">. Christianity is the predominate religion in Samoa and the opinions of church and community leaders are considered when making health decisions. </w:t>
      </w:r>
    </w:p>
    <w:p w14:paraId="6058BBE6" w14:textId="0FF11DE9" w:rsidR="00A16D99" w:rsidRDefault="00520BC3" w:rsidP="00A42991">
      <w:r>
        <w:t xml:space="preserve"> </w:t>
      </w:r>
      <w:r w:rsidR="006F3512">
        <w:t xml:space="preserve">In addition, although there is a basic </w:t>
      </w:r>
      <w:r w:rsidR="00542108">
        <w:t>knowledge</w:t>
      </w:r>
      <w:r w:rsidR="006F3512">
        <w:t xml:space="preserve"> of</w:t>
      </w:r>
      <w:r w:rsidR="00542108">
        <w:t xml:space="preserve"> the</w:t>
      </w:r>
      <w:r w:rsidR="006F3512">
        <w:t xml:space="preserve"> risk factors leading to NCDs, there is still a lack of understanding on the </w:t>
      </w:r>
      <w:r w:rsidR="00542108">
        <w:t>consequences</w:t>
      </w:r>
      <w:r w:rsidR="006F3512">
        <w:t xml:space="preserve"> </w:t>
      </w:r>
      <w:r w:rsidR="00542108">
        <w:t>of these conditions. Poor adherence to medication and negative perception of the healthcare system are both casual factors in the development of NCDs</w:t>
      </w:r>
      <w:r w:rsidR="00DB63D1">
        <w:t xml:space="preserve"> and poor health outcomes</w:t>
      </w:r>
      <w:r w:rsidR="00542108">
        <w:t xml:space="preserve">. </w:t>
      </w:r>
      <w:r>
        <w:t xml:space="preserve">Moreover, the importance of understanding </w:t>
      </w:r>
      <w:proofErr w:type="spellStart"/>
      <w:proofErr w:type="gramStart"/>
      <w:r w:rsidR="00D14DC2" w:rsidRPr="00DB63D1">
        <w:rPr>
          <w:i/>
          <w:iCs/>
        </w:rPr>
        <w:t>fa‘</w:t>
      </w:r>
      <w:proofErr w:type="gramEnd"/>
      <w:r w:rsidR="00D14DC2" w:rsidRPr="00DB63D1">
        <w:rPr>
          <w:i/>
          <w:iCs/>
        </w:rPr>
        <w:t>asāmoa</w:t>
      </w:r>
      <w:proofErr w:type="spellEnd"/>
      <w:r>
        <w:t xml:space="preserve"> is critical to better understanding the reasons why </w:t>
      </w:r>
      <w:r w:rsidR="00EC4CC6">
        <w:t xml:space="preserve">individuals are developing NCDs and </w:t>
      </w:r>
      <w:r w:rsidR="00B13D6E">
        <w:t>to identify the</w:t>
      </w:r>
      <w:r w:rsidR="00EC4CC6">
        <w:t xml:space="preserve"> best ways to address the problem. </w:t>
      </w:r>
    </w:p>
    <w:p w14:paraId="4E82079B" w14:textId="0295BC97" w:rsidR="001B783F" w:rsidRDefault="000C6762" w:rsidP="007047BA">
      <w:pPr>
        <w:pStyle w:val="Heading2"/>
      </w:pPr>
      <w:bookmarkStart w:id="7" w:name="_Toc49960231"/>
      <w:r>
        <w:t>Type 2 Diabetes</w:t>
      </w:r>
      <w:bookmarkEnd w:id="7"/>
    </w:p>
    <w:p w14:paraId="02AC0418" w14:textId="72561D74" w:rsidR="00757A7D" w:rsidRDefault="000C6762" w:rsidP="00362F9B">
      <w:r>
        <w:t xml:space="preserve">Diabetes is a group of metabolic conditions </w:t>
      </w:r>
      <w:r w:rsidR="00571435">
        <w:t>defined by the presence of</w:t>
      </w:r>
      <w:r w:rsidR="00593FE6">
        <w:t xml:space="preserve"> </w:t>
      </w:r>
      <w:r w:rsidR="00371F9D">
        <w:t>hyp</w:t>
      </w:r>
      <w:r w:rsidR="007F65B9">
        <w:t>er</w:t>
      </w:r>
      <w:r w:rsidR="00371F9D">
        <w:t>glycemia</w:t>
      </w:r>
      <w:r w:rsidR="00571435">
        <w:t>, high blood glucose.</w:t>
      </w:r>
      <w:r w:rsidR="00371F9D">
        <w:t xml:space="preserve"> </w:t>
      </w:r>
      <w:r w:rsidR="00593FE6">
        <w:t xml:space="preserve">Diabetes </w:t>
      </w:r>
      <w:r w:rsidR="000739BA">
        <w:t>is</w:t>
      </w:r>
      <w:r w:rsidR="00371F9D">
        <w:t xml:space="preserve"> separated</w:t>
      </w:r>
      <w:r w:rsidR="00593FE6">
        <w:t xml:space="preserve"> into </w:t>
      </w:r>
      <w:r w:rsidR="00F15BB3">
        <w:t xml:space="preserve">types </w:t>
      </w:r>
      <w:r w:rsidR="00593FE6">
        <w:t xml:space="preserve">based on the mechanism </w:t>
      </w:r>
      <w:r w:rsidR="00371F9D">
        <w:t>behind the development of the</w:t>
      </w:r>
      <w:r w:rsidR="00593FE6">
        <w:t xml:space="preserve"> disease. </w:t>
      </w:r>
      <w:r w:rsidR="00A5283E">
        <w:t>Type 1 diabetes is a condition that occurs when the body destroys β-cells in the pancreas</w:t>
      </w:r>
      <w:r w:rsidR="00041C54">
        <w:t>, thus</w:t>
      </w:r>
      <w:r w:rsidR="00A5283E">
        <w:t xml:space="preserve"> inhibiting the production of insulin. </w:t>
      </w:r>
      <w:r w:rsidR="00593FE6">
        <w:t>Type 2 diabetes</w:t>
      </w:r>
      <w:r w:rsidR="00F15BB3">
        <w:t xml:space="preserve"> (T2D)</w:t>
      </w:r>
      <w:r w:rsidR="0038300A">
        <w:t>, also referred to as non-</w:t>
      </w:r>
      <w:r w:rsidR="0038300A">
        <w:lastRenderedPageBreak/>
        <w:t>insulin dependent diabetes,</w:t>
      </w:r>
      <w:r w:rsidR="00593FE6">
        <w:t xml:space="preserve"> is the most common kind of diabetes</w:t>
      </w:r>
      <w:r w:rsidR="00F15BB3">
        <w:t>,</w:t>
      </w:r>
      <w:r w:rsidR="0038300A">
        <w:t xml:space="preserve"> accounting for </w:t>
      </w:r>
      <w:r w:rsidR="0038300A" w:rsidRPr="00935FF9">
        <w:t>90</w:t>
      </w:r>
      <w:r w:rsidR="00F15BB3" w:rsidRPr="00935FF9">
        <w:t>%</w:t>
      </w:r>
      <w:r w:rsidR="00F15BB3">
        <w:t>–</w:t>
      </w:r>
      <w:r w:rsidR="0038300A" w:rsidRPr="00935FF9">
        <w:t>95% of cases</w:t>
      </w:r>
      <w:r w:rsidR="0038300A">
        <w:t xml:space="preserve"> </w:t>
      </w:r>
      <w:r w:rsidR="0038300A">
        <w:fldChar w:fldCharType="begin" w:fldLock="1"/>
      </w:r>
      <w:r w:rsidR="00AE32F7">
        <w:instrText>ADDIN CSL_CITATION {"citationItems":[{"id":"ITEM-1","itemData":{"DOI":"10.2337/dc14-S081","abstract":"Diabetes is a group of metabolic diseases characterized by hyperglycemia resulting from defects in insulin secretion, insulin action, or both. The chronic hyperglycemia of diabetes is associated with long-term damage, dysfunction, and failure of different organs, especially the eyes, kidneys, nerves, heart, and blood vessels. Several pathogenic processes are involved in the development of diabetes. These range from autoimmune destruction of the pancreatic b-cells with consequent insulin deficiency to abnormalities that result in resistance to insulin action. The basis of the abnormalities in carbohydrate, fat, and protein metabolism in diabetes is deficient action of insulin on target tissues. Deficient insulin action results from inadequate insulin secretion and/or diminished tissue responses to insulin at one or more points in the complex pathways of hormone action. Impairment of insulin secretion and defects in insulin action frequently coexist in the same patient, and it is often unclear which abnormality, if either alone, is the primary cause of the hyperglycemia. Symptoms of marked hyperglycemia include polyuria, polydipsia, weight loss, sometimes with polyphagia, and blurred vision. Impairment of growth and susceptibility to certain infections may also accompany chronic hyperglycemia. Acute, life-threatening consequences of uncontrolled diabetes are hyperglycemia with ketoacidosis or the nonketotic hyperosmolar syndrome. Long-term complications of diabetes include retinopathy with potential loss of vision; nephropathy leading to renal failure; peripheral neuropathy with risk of foot ulcers, amputations, and Charcot joints; and autonomic neuropathy causing gastrointestinal, genitourinary, and cardiovascular symptoms and sexual dysfunction. Patients with diabetes have an increased incidence of atherosclerotic cardiovascular, peripheral arterial, and cerebrovascular disease. Hypertension and abnormalities of lipoprotein metabolism are often found in people with diabetes.","author":[{"dropping-particle":"","family":"American Diabetes Association","given":"","non-dropping-particle":"","parse-names":false,"suffix":""}],"id":"ITEM-1","issue":"January","issued":{"date-parts":[["2014"]]},"page":"81-90","title":"Diagnosis and Classification of Diabetes Mellitus","type":"article-journal","volume":"37"},"uris":["http://www.mendeley.com/documents/?uuid=3426ed9b-8a31-49aa-8cf7-6949e6399971","http://www.mendeley.com/documents/?uuid=edc32add-66ba-4d62-8680-7177ef26e14a"]}],"mendeley":{"formattedCitation":"(American Diabetes Association, 2014)","manualFormatting":"(American Diabetes Association (ADA), 2014)","plainTextFormattedCitation":"(American Diabetes Association, 2014)","previouslyFormattedCitation":"&lt;span style=\"baseline\"&gt;(19)&lt;/span&gt;"},"properties":{"noteIndex":0},"schema":"https://github.com/citation-style-language/schema/raw/master/csl-citation.json"}</w:instrText>
      </w:r>
      <w:r w:rsidR="0038300A">
        <w:fldChar w:fldCharType="separate"/>
      </w:r>
      <w:r w:rsidR="0038300A" w:rsidRPr="0038300A">
        <w:rPr>
          <w:noProof/>
        </w:rPr>
        <w:t>(American Diabetes Association</w:t>
      </w:r>
      <w:r w:rsidR="007B57A1">
        <w:rPr>
          <w:noProof/>
        </w:rPr>
        <w:t xml:space="preserve"> (ADA)</w:t>
      </w:r>
      <w:r w:rsidR="0038300A" w:rsidRPr="0038300A">
        <w:rPr>
          <w:noProof/>
        </w:rPr>
        <w:t>, 2014)</w:t>
      </w:r>
      <w:r w:rsidR="0038300A">
        <w:fldChar w:fldCharType="end"/>
      </w:r>
      <w:r w:rsidR="0038300A">
        <w:t xml:space="preserve">. </w:t>
      </w:r>
      <w:r w:rsidR="00A5283E">
        <w:t xml:space="preserve">In T2D, the body </w:t>
      </w:r>
      <w:r w:rsidR="00E5192F">
        <w:t>becomes resistant to insulin. Insulin is responsible for signaling the body to remove sugar from the blood.</w:t>
      </w:r>
      <w:r w:rsidR="00571435">
        <w:t xml:space="preserve"> </w:t>
      </w:r>
      <w:r w:rsidR="00B202FA">
        <w:t xml:space="preserve">In </w:t>
      </w:r>
      <w:r w:rsidR="000D1B78">
        <w:t>both</w:t>
      </w:r>
      <w:r w:rsidR="00B202FA">
        <w:t xml:space="preserve"> form</w:t>
      </w:r>
      <w:r w:rsidR="000D1B78">
        <w:t>s</w:t>
      </w:r>
      <w:r w:rsidR="00B202FA">
        <w:t xml:space="preserve"> of diabetes, this pathway is </w:t>
      </w:r>
      <w:r w:rsidR="00DB63D1">
        <w:t>blocked,</w:t>
      </w:r>
      <w:r w:rsidR="00B202FA">
        <w:t xml:space="preserve"> and </w:t>
      </w:r>
      <w:r w:rsidR="00571435">
        <w:t xml:space="preserve">blood glucose levels remain high </w:t>
      </w:r>
      <w:r w:rsidR="00B202FA">
        <w:t>leading</w:t>
      </w:r>
      <w:r w:rsidR="00571435">
        <w:t xml:space="preserve"> </w:t>
      </w:r>
      <w:r w:rsidR="00B202FA">
        <w:t>to</w:t>
      </w:r>
      <w:r w:rsidR="00571435">
        <w:t xml:space="preserve"> negative impacts on the body. T2D is </w:t>
      </w:r>
      <w:r w:rsidR="00757A7D">
        <w:t xml:space="preserve">commonly </w:t>
      </w:r>
      <w:r w:rsidR="0038300A">
        <w:t xml:space="preserve">diagnosed in older individuals </w:t>
      </w:r>
      <w:r w:rsidR="00E27B68">
        <w:t xml:space="preserve">but has been appearing more often in younger </w:t>
      </w:r>
      <w:r w:rsidR="00F15BB3">
        <w:t>individuals</w:t>
      </w:r>
      <w:r w:rsidR="00E27B68">
        <w:t>.</w:t>
      </w:r>
      <w:r w:rsidR="00AE3466">
        <w:t xml:space="preserve"> In the United States, between 2002 and 2012, incidence rates of T2D in </w:t>
      </w:r>
      <w:r w:rsidR="00583B11">
        <w:t>adolescents</w:t>
      </w:r>
      <w:r w:rsidR="00AE3466">
        <w:t xml:space="preserve"> (10</w:t>
      </w:r>
      <w:r w:rsidR="00AE32F7">
        <w:t>–</w:t>
      </w:r>
      <w:r w:rsidR="00AE3466">
        <w:t xml:space="preserve">19 years of age) increased by 7.1% annually </w:t>
      </w:r>
      <w:r w:rsidR="00AE3466">
        <w:fldChar w:fldCharType="begin" w:fldLock="1"/>
      </w:r>
      <w:r w:rsidR="00AE32F7">
        <w:instrText>ADDIN CSL_CITATION {"citationItems":[{"id":"ITEM-1","itemData":{"DOI":"10.1056/NEJMoa1610187","ISSN":"15334406","abstract":"BACKGROUND Diagnoses of type 1 and type 2 diabetes in youths present a substantial clinical and public health burden. The prevalence of these diseases increased in the 2001-2009 period, but data on recent incidence trends are lacking. METHODS We ascertained cases of type 1 and type 2 diabetes mellitus at five study centers in the United States. Denominators (4.9 million youths annually) were obtained from the U.S. Census or health-plan member counts. After the calculation of annual incidence rates for the 2002-2012 period, we analyzed trends using generalized autoregressive moving-average models with 2-year moving averages. RESULTS A total of 11,245 youths with type 1 diabetes (0 to 19 years of age) and 2846 with type 2 diabetes (10 to 19 years of age) were identified. Overall unadjusted estimated incidence rates of type 1 diabetes increased by 1.4% annually (from 19.5 cases per 100,000 youths per year in 2002-2003 to 21.7 cases per 100,000 youths per year in 2011-2012, P = 0.03). In adjusted pairwise comparisons, the annual rate of increase was greater among Hispanics than among non-Hispanic whites (4.2% vs. 1.2%, P&lt;0.001). Overall unadjusted incidence rates of type 2 diabetes increased by 7.1% annually (from 9.0 cases per 100,000 youths per year in 2002-2003 to 12.5 cases per 100,000 youths per year in 2011-2012, P&lt;0.001 for trend across race or ethnic group, sex, and age subgroups). Adjusted pairwise comparisons showed that the relative annual increase in the incidence of type 2 diabetes among non-Hispanic whites (0.6%) was lower than that among non-Hispanic blacks, Asians or Pacific Islanders, and Native Americans (P&lt;0.05 for all comparisons) and that the annual rate of increase among Hispanics differed significantly from that among Native Americans (3.1% vs. 8.9%, P = 0.01). After adjustment for age, sex, and race or ethnic group, the relative annual increase in the incidence of type 1 diabetes was 1.8% (P&lt;0.001) and that of type 2 diabetes was 4.8% (P&lt;0.001). CONCLUSIONS The incidences of both type 1 and type 2 diabetes among youths increased significantly in the 2002-2012 period, particularly among youths of minority racial and ethnic groups.","author":[{"dropping-particle":"","family":"Mayer-Davis","given":"Elizabeth J.","non-dropping-particle":"","parse-names":false,"suffix":""},{"dropping-particle":"","family":"Lawrence","given":"Jean M.","non-dropping-particle":"","parse-names":false,"suffix":""},{"dropping-particle":"","family":"Dabelea","given":"Dana","non-dropping-particle":"","parse-names":false,"suffix":""},{"dropping-particle":"","family":"Divers","given":"Jasmin","non-dropping-particle":"","parse-names":false,"suffix":""},{"dropping-particle":"","family":"Isom","given":"Scott","non-dropping-particle":"","parse-names":false,"suffix":""},{"dropping-particle":"","family":"Dolan","given":"Lawrence","non-dropping-particle":"","parse-names":false,"suffix":""},{"dropping-particle":"","family":"Imperatore","given":"Giuseppina","non-dropping-particle":"","parse-names":false,"suffix":""},{"dropping-particle":"","family":"Linder","given":"Barbara","non-dropping-particle":"","parse-names":false,"suffix":""},{"dropping-particle":"","family":"Marcovina","given":"Santica","non-dropping-particle":"","parse-names":false,"suffix":""},{"dropping-particle":"","family":"Pettitt","given":"David J.","non-dropping-particle":"","parse-names":false,"suffix":""},{"dropping-particle":"","family":"Pihoker","given":"Catherine","non-dropping-particle":"","parse-names":false,"suffix":""},{"dropping-particle":"","family":"Saydah","given":"Sharon","non-dropping-particle":"","parse-names":false,"suffix":""},{"dropping-particle":"","family":"Wagenknecht","given":"Lynne","non-dropping-particle":"","parse-names":false,"suffix":""}],"container-title":"New England Journal of Medicine","id":"ITEM-1","issue":"15","issued":{"date-parts":[["2017"]]},"page":"1419-1429","title":"Incidence trends of type 1 and type 2 diabetes among youths, 2002-2012","type":"article-journal","volume":"376"},"uris":["http://www.mendeley.com/documents/?uuid=5186d7c9-68ac-481c-b013-2b4133ff0826","http://www.mendeley.com/documents/?uuid=4e91860f-8e59-4ddb-8ea6-a4f7f314522c"]}],"mendeley":{"formattedCitation":"(Mayer-Davis et al., 2017)","plainTextFormattedCitation":"(Mayer-Davis et al., 2017)","previouslyFormattedCitation":"&lt;span style=\"baseline\"&gt;(20)&lt;/span&gt;"},"properties":{"noteIndex":0},"schema":"https://github.com/citation-style-language/schema/raw/master/csl-citation.json"}</w:instrText>
      </w:r>
      <w:r w:rsidR="00AE3466">
        <w:fldChar w:fldCharType="separate"/>
      </w:r>
      <w:r w:rsidR="00AE32F7" w:rsidRPr="00AE32F7">
        <w:rPr>
          <w:noProof/>
        </w:rPr>
        <w:t>(Mayer-Davis et al., 2017)</w:t>
      </w:r>
      <w:r w:rsidR="00AE3466">
        <w:fldChar w:fldCharType="end"/>
      </w:r>
      <w:r w:rsidR="00AE3466">
        <w:t>.</w:t>
      </w:r>
      <w:r w:rsidR="00757A7D">
        <w:t xml:space="preserve"> A majority of individuals with T2D are obese or have a high amount of abdominal body fat </w:t>
      </w:r>
      <w:r w:rsidR="00757A7D">
        <w:fldChar w:fldCharType="begin" w:fldLock="1"/>
      </w:r>
      <w:r w:rsidR="00AE32F7">
        <w:instrText>ADDIN CSL_CITATION {"citationItems":[{"id":"ITEM-1","itemData":{"DOI":"10.2337/dc14-S081","abstract":"Diabetes is a group of metabolic diseases characterized by hyperglycemia resulting from defects in insulin secretion, insulin action, or both. The chronic hyperglycemia of diabetes is associated with long-term damage, dysfunction, and failure of different organs, especially the eyes, kidneys, nerves, heart, and blood vessels. Several pathogenic processes are involved in the development of diabetes. These range from autoimmune destruction of the pancreatic b-cells with consequent insulin deficiency to abnormalities that result in resistance to insulin action. The basis of the abnormalities in carbohydrate, fat, and protein metabolism in diabetes is deficient action of insulin on target tissues. Deficient insulin action results from inadequate insulin secretion and/or diminished tissue responses to insulin at one or more points in the complex pathways of hormone action. Impairment of insulin secretion and defects in insulin action frequently coexist in the same patient, and it is often unclear which abnormality, if either alone, is the primary cause of the hyperglycemia. Symptoms of marked hyperglycemia include polyuria, polydipsia, weight loss, sometimes with polyphagia, and blurred vision. Impairment of growth and susceptibility to certain infections may also accompany chronic hyperglycemia. Acute, life-threatening consequences of uncontrolled diabetes are hyperglycemia with ketoacidosis or the nonketotic hyperosmolar syndrome. Long-term complications of diabetes include retinopathy with potential loss of vision; nephropathy leading to renal failure; peripheral neuropathy with risk of foot ulcers, amputations, and Charcot joints; and autonomic neuropathy causing gastrointestinal, genitourinary, and cardiovascular symptoms and sexual dysfunction. Patients with diabetes have an increased incidence of atherosclerotic cardiovascular, peripheral arterial, and cerebrovascular disease. Hypertension and abnormalities of lipoprotein metabolism are often found in people with diabetes.","author":[{"dropping-particle":"","family":"American Diabetes Association","given":"","non-dropping-particle":"","parse-names":false,"suffix":""}],"id":"ITEM-1","issue":"January","issued":{"date-parts":[["2014"]]},"page":"81-90","title":"Diagnosis and Classification of Diabetes Mellitus","type":"article-journal","volume":"37"},"uris":["http://www.mendeley.com/documents/?uuid=edc32add-66ba-4d62-8680-7177ef26e14a","http://www.mendeley.com/documents/?uuid=3426ed9b-8a31-49aa-8cf7-6949e6399971"]}],"mendeley":{"formattedCitation":"(American Diabetes Association, 2014)","manualFormatting":"(ADA, 2014)","plainTextFormattedCitation":"(American Diabetes Association, 2014)","previouslyFormattedCitation":"&lt;span style=\"baseline\"&gt;(19)&lt;/span&gt;"},"properties":{"noteIndex":0},"schema":"https://github.com/citation-style-language/schema/raw/master/csl-citation.json"}</w:instrText>
      </w:r>
      <w:r w:rsidR="00757A7D">
        <w:fldChar w:fldCharType="separate"/>
      </w:r>
      <w:r w:rsidR="00757A7D" w:rsidRPr="00757A7D">
        <w:rPr>
          <w:noProof/>
        </w:rPr>
        <w:t>(</w:t>
      </w:r>
      <w:r w:rsidR="007B57A1">
        <w:rPr>
          <w:noProof/>
        </w:rPr>
        <w:t>ADA</w:t>
      </w:r>
      <w:r w:rsidR="00757A7D" w:rsidRPr="00757A7D">
        <w:rPr>
          <w:noProof/>
        </w:rPr>
        <w:t>, 2014)</w:t>
      </w:r>
      <w:r w:rsidR="00757A7D">
        <w:fldChar w:fldCharType="end"/>
      </w:r>
      <w:r w:rsidR="00757A7D">
        <w:t>.</w:t>
      </w:r>
      <w:r w:rsidR="00E27B68">
        <w:t xml:space="preserve"> </w:t>
      </w:r>
      <w:r w:rsidR="00AE3466">
        <w:t xml:space="preserve">Thus, with increased rates of obesity, there has been a corresponding increase in T2D. </w:t>
      </w:r>
      <w:r w:rsidR="00CC612C">
        <w:t xml:space="preserve">Globally, T2D prevalence has been continuing to increase and today, over one billion people have the disease </w:t>
      </w:r>
      <w:r w:rsidR="00CC612C">
        <w:fldChar w:fldCharType="begin" w:fldLock="1"/>
      </w:r>
      <w:r w:rsidR="00AE32F7">
        <w:instrText>ADDIN CSL_CITATION {"citationItems":[{"id":"ITEM-1","itemData":{"ISBN":"9782930229874","author":[{"dropping-particle":"","family":"International Diabetes Federation","given":"","non-dropping-particle":"","parse-names":false,"suffix":""}],"container-title":"Dunia : IDF","edition":"9th Editio","id":"ITEM-1","issued":{"date-parts":[["2019"]]},"number-of-pages":"168","title":"IDF Diabetes Atlas","type":"book"},"uris":["http://www.mendeley.com/documents/?uuid=9f374a4a-a886-4d9f-8200-aa139a80f1b0","http://www.mendeley.com/documents/?uuid=677f51e4-4d62-4698-97cb-fe47f037d130"]}],"mendeley":{"formattedCitation":"(International Diabetes Federation, 2019)","plainTextFormattedCitation":"(International Diabetes Federation, 2019)","previouslyFormattedCitation":"&lt;span style=\"baseline\"&gt;(21)&lt;/span&gt;"},"properties":{"noteIndex":0},"schema":"https://github.com/citation-style-language/schema/raw/master/csl-citation.json"}</w:instrText>
      </w:r>
      <w:r w:rsidR="00CC612C">
        <w:fldChar w:fldCharType="separate"/>
      </w:r>
      <w:r w:rsidR="00AE32F7" w:rsidRPr="00AE32F7">
        <w:rPr>
          <w:noProof/>
        </w:rPr>
        <w:t>(International Diabetes Federation, 2019)</w:t>
      </w:r>
      <w:r w:rsidR="00CC612C">
        <w:fldChar w:fldCharType="end"/>
      </w:r>
      <w:r w:rsidR="00CC612C">
        <w:t xml:space="preserve">. </w:t>
      </w:r>
    </w:p>
    <w:p w14:paraId="121FC3AA" w14:textId="027AD7B4" w:rsidR="00724A5D" w:rsidRDefault="00757A7D" w:rsidP="007047BA">
      <w:r>
        <w:tab/>
      </w:r>
      <w:r w:rsidR="004C6BF5">
        <w:t xml:space="preserve">Chronic hyperglycemia can </w:t>
      </w:r>
      <w:r w:rsidR="00C17026">
        <w:t>impair</w:t>
      </w:r>
      <w:r w:rsidR="004C6BF5">
        <w:t xml:space="preserve"> critical systems </w:t>
      </w:r>
      <w:r w:rsidR="00C17026">
        <w:t>such as the nervous, urinary</w:t>
      </w:r>
      <w:r w:rsidR="007F65B9">
        <w:t>,</w:t>
      </w:r>
      <w:r w:rsidR="00C17026">
        <w:t xml:space="preserve"> and cardiovascular system</w:t>
      </w:r>
      <w:r w:rsidR="007F65B9">
        <w:t>s</w:t>
      </w:r>
      <w:r w:rsidR="00C17026">
        <w:t>. Organs at greatest risk of damage include the kidneys, eyes, and heart</w:t>
      </w:r>
      <w:r w:rsidR="00597282">
        <w:t>.</w:t>
      </w:r>
      <w:r w:rsidR="00C17026">
        <w:t xml:space="preserve"> Common symptoms of hyperglycemia include </w:t>
      </w:r>
      <w:r w:rsidR="00B202FA">
        <w:t>excessive</w:t>
      </w:r>
      <w:r w:rsidR="00D35F85">
        <w:t xml:space="preserve"> urination, weight loss, excessive thirst</w:t>
      </w:r>
      <w:r w:rsidR="007F65B9">
        <w:t>,</w:t>
      </w:r>
      <w:r w:rsidR="00D35F85">
        <w:t xml:space="preserve"> and blurred vision.</w:t>
      </w:r>
      <w:r w:rsidR="00214369">
        <w:t xml:space="preserve"> Individuals with T2D </w:t>
      </w:r>
      <w:r w:rsidR="00F15BB3">
        <w:t>can</w:t>
      </w:r>
      <w:r w:rsidR="00724A5D">
        <w:t xml:space="preserve"> fail to </w:t>
      </w:r>
      <w:r w:rsidR="004B0533">
        <w:t xml:space="preserve">notice these </w:t>
      </w:r>
      <w:r w:rsidR="00724A5D">
        <w:t>clinical symptoms</w:t>
      </w:r>
      <w:r w:rsidR="00F15BB3">
        <w:t>, and b</w:t>
      </w:r>
      <w:r w:rsidR="00724A5D">
        <w:t xml:space="preserve">ecause of this, T2D often goes undiagnosed and can lead to </w:t>
      </w:r>
      <w:r w:rsidR="00F15BB3">
        <w:t xml:space="preserve">severe </w:t>
      </w:r>
      <w:r w:rsidR="00724A5D">
        <w:t xml:space="preserve">health outcomes. </w:t>
      </w:r>
      <w:r w:rsidR="00214369">
        <w:t>If left untreated, T2D</w:t>
      </w:r>
      <w:r w:rsidR="004B0533">
        <w:t xml:space="preserve"> can lead to renal failure, loss of vision, and foot ulcers and amputations</w:t>
      </w:r>
      <w:r w:rsidR="00597282">
        <w:t xml:space="preserve"> </w:t>
      </w:r>
      <w:r w:rsidR="00597282">
        <w:fldChar w:fldCharType="begin" w:fldLock="1"/>
      </w:r>
      <w:r w:rsidR="00AE32F7">
        <w:instrText>ADDIN CSL_CITATION {"citationItems":[{"id":"ITEM-1","itemData":{"DOI":"10.2337/dc14-S081","abstract":"Diabetes is a group of metabolic diseases characterized by hyperglycemia resulting from defects in insulin secretion, insulin action, or both. The chronic hyperglycemia of diabetes is associated with long-term damage, dysfunction, and failure of different organs, especially the eyes, kidneys, nerves, heart, and blood vessels. Several pathogenic processes are involved in the development of diabetes. These range from autoimmune destruction of the pancreatic b-cells with consequent insulin deficiency to abnormalities that result in resistance to insulin action. The basis of the abnormalities in carbohydrate, fat, and protein metabolism in diabetes is deficient action of insulin on target tissues. Deficient insulin action results from inadequate insulin secretion and/or diminished tissue responses to insulin at one or more points in the complex pathways of hormone action. Impairment of insulin secretion and defects in insulin action frequently coexist in the same patient, and it is often unclear which abnormality, if either alone, is the primary cause of the hyperglycemia. Symptoms of marked hyperglycemia include polyuria, polydipsia, weight loss, sometimes with polyphagia, and blurred vision. Impairment of growth and susceptibility to certain infections may also accompany chronic hyperglycemia. Acute, life-threatening consequences of uncontrolled diabetes are hyperglycemia with ketoacidosis or the nonketotic hyperosmolar syndrome. Long-term complications of diabetes include retinopathy with potential loss of vision; nephropathy leading to renal failure; peripheral neuropathy with risk of foot ulcers, amputations, and Charcot joints; and autonomic neuropathy causing gastrointestinal, genitourinary, and cardiovascular symptoms and sexual dysfunction. Patients with diabetes have an increased incidence of atherosclerotic cardiovascular, peripheral arterial, and cerebrovascular disease. Hypertension and abnormalities of lipoprotein metabolism are often found in people with diabetes.","author":[{"dropping-particle":"","family":"American Diabetes Association","given":"","non-dropping-particle":"","parse-names":false,"suffix":""}],"id":"ITEM-1","issue":"January","issued":{"date-parts":[["2014"]]},"page":"81-90","title":"Diagnosis and Classification of Diabetes Mellitus","type":"article-journal","volume":"37"},"uris":["http://www.mendeley.com/documents/?uuid=edc32add-66ba-4d62-8680-7177ef26e14a","http://www.mendeley.com/documents/?uuid=3426ed9b-8a31-49aa-8cf7-6949e6399971"]}],"mendeley":{"formattedCitation":"(American Diabetes Association, 2014)","manualFormatting":"(ADA, 2014)","plainTextFormattedCitation":"(American Diabetes Association, 2014)","previouslyFormattedCitation":"&lt;span style=\"baseline\"&gt;(19)&lt;/span&gt;"},"properties":{"noteIndex":0},"schema":"https://github.com/citation-style-language/schema/raw/master/csl-citation.json"}</w:instrText>
      </w:r>
      <w:r w:rsidR="00597282">
        <w:fldChar w:fldCharType="separate"/>
      </w:r>
      <w:r w:rsidR="00597282" w:rsidRPr="00597282">
        <w:rPr>
          <w:noProof/>
        </w:rPr>
        <w:t>(</w:t>
      </w:r>
      <w:r w:rsidR="007B57A1">
        <w:rPr>
          <w:noProof/>
        </w:rPr>
        <w:t>ADA</w:t>
      </w:r>
      <w:r w:rsidR="00597282" w:rsidRPr="00597282">
        <w:rPr>
          <w:noProof/>
        </w:rPr>
        <w:t>, 2014)</w:t>
      </w:r>
      <w:r w:rsidR="00597282">
        <w:fldChar w:fldCharType="end"/>
      </w:r>
      <w:r w:rsidR="00597282">
        <w:t xml:space="preserve">. </w:t>
      </w:r>
    </w:p>
    <w:p w14:paraId="5015C61C" w14:textId="5BDFE81C" w:rsidR="00724A5D" w:rsidRDefault="00C3591F" w:rsidP="007047BA">
      <w:pPr>
        <w:rPr>
          <w:rFonts w:cs="Arial"/>
          <w:b/>
          <w:iCs/>
        </w:rPr>
      </w:pPr>
      <w:r>
        <w:t xml:space="preserve">Although the prevalence of particular NCDs varies </w:t>
      </w:r>
      <w:r w:rsidR="00A25752">
        <w:t xml:space="preserve">among </w:t>
      </w:r>
      <w:r>
        <w:t xml:space="preserve">different populations, Pacific Islanders have a disproportionately higher number of obesity and type 2 diabetes cases (T2D) </w:t>
      </w:r>
      <w:r>
        <w:fldChar w:fldCharType="begin" w:fldLock="1"/>
      </w:r>
      <w:r w:rsidR="00AE32F7">
        <w:instrText>ADDIN CSL_CITATION {"citationItems":[{"id":"ITEM-1","itemData":{"DOI":"10.2337/dc12-0722","ISSN":"01495992","abstract":"OBJECTIVEdWe estimated the prevalence and incidence of diabetes among specific subgroups of Asians and Pacific Islanders (APIs) in a multiethnic U.S. population with uniform access to care. RESEARCH DESIGN AND METHODSdThis prospective cohort analysis included 2,123,548 adult members of Kaiser Permanente Northern California, including 1,704,363 with known race/ethnicity (white, 56.9%; Latino, 14.9%; African American, 8.0%; Filipino, 4.9%; Chinese, 4.0%; multiracial, 2.8%; Japanese, 0.9%; Native American, 0.6%; Pacific Islander, 0.5%; South Asian, 0.4%; and Southeast Asian, Korean, and Vietnamese, 0.1% each).We calculated agestandardized (to the 2010 U.S. population) and sex-adjusted diabetes prevalence at baseline and incidence (during the 2010 calendar year). Poisson models were used to estimate relative risks. RESULTSdTherewere 210,632 subjectswith prevalent diabetes as of 1 January 2010 and 15,357 incident cases of diabetes identified during 2010. The crude diabetes prevalence was 9.9% and the incidence was 8.0 cases per 1,000 person-years and, after standardizing by age and sex to the 2010 U.S. Census, 8.9% and 7.7 cases per 1,000 person-years. There was considerable variation among the seven largest API subgroups. Pacific Islanders, South Asians, and Filipinos had the highest prevalence (18.3, 15.9, and 16.1%, respectively) and the highest incidence (19.9, 17.2, and 14.7 cases per 1,000 person-years, respectively) of diabetes among all racial/ethnic groups, including minorities traditionally considered high risk (e.g., African Americans, Latinos, and Native Americans). CONCLUSIONSdHigh rates of diabetes among Pacific Islanders, South Asians, and Filipinos are obscured by much lower rates among the large population of Chinese and several smaller Asian subgroups. Copyright © 2013 by the American Diabetes Association.","author":[{"dropping-particle":"","family":"Karter","given":"Andrew J.","non-dropping-particle":"","parse-names":false,"suffix":""},{"dropping-particle":"","family":"Schillinger","given":"Dean","non-dropping-particle":"","parse-names":false,"suffix":""},{"dropping-particle":"","family":"Adams","given":"Alyce S.","non-dropping-particle":"","parse-names":false,"suffix":""},{"dropping-particle":"","family":"Moffet","given":"Howard H.","non-dropping-particle":"","parse-names":false,"suffix":""},{"dropping-particle":"","family":"Liu","given":"Jennifer","non-dropping-particle":"","parse-names":false,"suffix":""},{"dropping-particle":"","family":"Adler","given":"Nancy E.","non-dropping-particle":"","parse-names":false,"suffix":""},{"dropping-particle":"","family":"Kanaya","given":"Alka M.","non-dropping-particle":"","parse-names":false,"suffix":""}],"container-title":"Diabetes Care","id":"ITEM-1","issue":"3","issued":{"date-parts":[["2013"]]},"page":"574-579","title":"Elevated rates of diabetes in pacific islanders and asian subgroups","type":"article-journal","volume":"36"},"uris":["http://www.mendeley.com/documents/?uuid=3269bd6e-8dff-4c88-9148-7458fd34d0b6","http://www.mendeley.com/documents/?uuid=f11e49e5-445a-4718-a931-5e841443103a"]},{"id":"ITEM-2","itemData":{"DOI":"10.2337/dc12-0210","ISSN":"01495992","abstract":"The Asian American (AA) population is currently the fastest growing population in the U.S., having expanded six times faster than the general population in the 1990s (1). In addition, diabetes prevalence continues to rise in this population, as observed for other populations around the world. However, given the diverse natures, cultures, and physiologies among the AA, Native Hawaiian (NH), and Pacific Islander (PI) (AANHPI) populations, and in particular the distinct diabetes profiles, an understanding of these factors can provide important clues to understand the genesis, pathophysiology, and treatment response of diabetes, as well as characterize community outreach programs needed for the wider net of diverse communities throughout the U.S. In this regard, a meeting, whose theme was “Diabetes in Asian Americans, Native Hawaiians, and Pacific Islanders: A Call to Action,” was held in Honolulu, Hawaii, in September 2011 by a coalition of health care organizations and scientists with strong interests in the topic and in the health of AANHPI populations. There was consensus that there is a great need to understand the prevalence and pathophysiology and discuss potential intervention strategies regarding diabetes in AANHPI populations given the unique characteristics of this population. This information may help health care providers understand and improve diabetes prevention, treatment outcomes, and complications in AANHPI populations. In this review, we examine diabetes prevalence in different AANHPI populations to highlight the similarities and differences.\n\nThe various groups that comprise AANHPI populations are hugely diverse geographically, culturally, and genetically. The U.S. census defines AAs as persons who have origins in the East, Southeast, or South Asia. NHs and PIs are people who have origins in Hawaii, Samoa, or any other Pacific island (2,3). Diversity within each of these groups is also large. For example, although grouped as AAs, the language, culture, and genetics of someone …","author":[{"dropping-particle":"","family":"King","given":"George L.","non-dropping-particle":"","parse-names":false,"suffix":""},{"dropping-particle":"","family":"Mcneely","given":"Marguerite J.","non-dropping-particle":"","parse-names":false,"suffix":""},{"dropping-particle":"","family":"Thorpe","given":"Lorna E.","non-dropping-particle":"","parse-names":false,"suffix":""},{"dropping-particle":"","family":"Mau","given":"Marjorie L.M.","non-dropping-particle":"","parse-names":false,"suffix":""},{"dropping-particle":"","family":"Ko","given":"Jocelyn","non-dropping-particle":"","parse-names":false,"suffix":""},{"dropping-particle":"","family":"Liu","given":"Lenna L.","non-dropping-particle":"","parse-names":false,"suffix":""},{"dropping-particle":"","family":"Angela","given":"Sun","non-dropping-particle":"","parse-names":false,"suffix":""},{"dropping-particle":"","family":"Hsu","given":"William C.","non-dropping-particle":"","parse-names":false,"suffix":""},{"dropping-particle":"","family":"Chow","given":"Edward A.","non-dropping-particle":"","parse-names":false,"suffix":""}],"container-title":"Diabetes Care","id":"ITEM-2","issue":"5","issued":{"date-parts":[["2012"]]},"page":"1181-1188","title":"Understanding and addressing unique needs of diabetes in Asian Americans, Native Hawaiians, and Pacific Islanders","type":"article-journal","volume":"35"},"uris":["http://www.mendeley.com/documents/?uuid=92d1ba38-04ea-4fbd-8d21-bf7d6e1b65bd","http://www.mendeley.com/documents/?uuid=31829f39-1cb7-4e6b-95ce-5914a139c053"]}],"mendeley":{"formattedCitation":"(Karter et al., 2013; King et al., 2012)","plainTextFormattedCitation":"(Karter et al., 2013; King et al., 2012)","previouslyFormattedCitation":"&lt;span style=\"baseline\"&gt;(22,23)&lt;/span&gt;"},"properties":{"noteIndex":0},"schema":"https://github.com/citation-style-language/schema/raw/master/csl-citation.json"}</w:instrText>
      </w:r>
      <w:r>
        <w:fldChar w:fldCharType="separate"/>
      </w:r>
      <w:r w:rsidR="00AE32F7" w:rsidRPr="00AE32F7">
        <w:rPr>
          <w:noProof/>
        </w:rPr>
        <w:t>(Karter et al., 2013; King et al., 2012)</w:t>
      </w:r>
      <w:r>
        <w:fldChar w:fldCharType="end"/>
      </w:r>
      <w:r>
        <w:t>. The death rate from T2D is similar between Samoa and the United States</w:t>
      </w:r>
      <w:r w:rsidR="008F0012">
        <w:t>.</w:t>
      </w:r>
      <w:r>
        <w:t xml:space="preserve"> In 2007, there were 29 deaths per 100,000 people in Samoa caused by diabetes </w:t>
      </w:r>
      <w:r>
        <w:fldChar w:fldCharType="begin" w:fldLock="1"/>
      </w:r>
      <w:r w:rsidR="00AE32F7">
        <w:instrText>ADDIN CSL_CITATION {"citationItems":[{"id":"ITEM-1","itemData":{"ISSN":"21658242","PMID":"26019989","abstract":"Independent and American Samoa have a shared cultural, genetic, ethnolinguistic, and historical background but have been politically separated since 1899. In this essay, we examine the health of these two polities and identify two key health patterns that have emerged even as American Samoa has achieved a higher per capita income than Independent Samoa. Whereas the gender gap in life expectancy at birth has narrowed in Independent Samoa, this gap has not narrowed in American Samoa and its male life expectancy now lags behind that of Independent Samoa. Neonatal mortality rates in American Samoa are slightly higher than in Independent Samoa. These patterns may be linked to the higher rates of obesity and urbanization observed in American Samoa compared to Independent Samoa, as well as the differing political and institutional arrangements of the two polities. Limited data remains a persistent challenge to conducting analysis of public health in the Pacific islands, particularly in American Samoa.","author":[{"dropping-particle":"","family":"Fan","given":"Victoria Y.","non-dropping-particle":"","parse-names":false,"suffix":""},{"dropping-particle":"","family":"Le'au","given":"Ruth Faioso","non-dropping-particle":"","parse-names":false,"suffix":""}],"container-title":"Hawai'i journal of medicine &amp; public health","id":"ITEM-1","issue":"5","issued":{"date-parts":[["2015"]]},"page":"179-184","title":"Insights in public health: a tale of two polities: health in Independent and American Samoa","type":"article-journal","volume":"74"},"uris":["http://www.mendeley.com/documents/?uuid=83d0b6ee-770c-4a5c-819a-62523efe92d8","http://www.mendeley.com/documents/?uuid=8769aff8-65fa-46b5-a26e-dc2f6b060476"]}],"mendeley":{"formattedCitation":"(Fan &amp; Le’au, 2015)","plainTextFormattedCitation":"(Fan &amp; Le’au, 2015)","previouslyFormattedCitation":"&lt;span style=\"baseline\"&gt;(24)&lt;/span&gt;"},"properties":{"noteIndex":0},"schema":"https://github.com/citation-style-language/schema/raw/master/csl-citation.json"}</w:instrText>
      </w:r>
      <w:r>
        <w:fldChar w:fldCharType="separate"/>
      </w:r>
      <w:r w:rsidR="00AE32F7" w:rsidRPr="00AE32F7">
        <w:rPr>
          <w:noProof/>
        </w:rPr>
        <w:t>(Fan &amp; Le’au, 2015)</w:t>
      </w:r>
      <w:r>
        <w:fldChar w:fldCharType="end"/>
      </w:r>
      <w:r>
        <w:t xml:space="preserve">. In the US, the death rate from diabetes was 25.7 per 100,000 individuals </w:t>
      </w:r>
      <w:r>
        <w:fldChar w:fldCharType="begin" w:fldLock="1"/>
      </w:r>
      <w:r w:rsidR="00AE32F7">
        <w:instrText>ADDIN CSL_CITATION {"citationItems":[{"id":"ITEM-1","itemData":{"DOI":"10.1111/mec.13536.Application","abstract":"Objectives—This report presents preliminary U.S. data on deaths, death rates, life expectancy, leading causes of death, and infant mortality for 2009 by selected characteristics such as age, sex, race, and Hispanic origin. Methods—Data in this report are based on death records com­ prising more than 96 percent of the demographic and medical files for all deaths in the United States in 2009. The records are weighted to independent control counts for 2009. Comparisons are made with 2008 preliminary data. Results—The age-adjusted death rate decreased from 758.7 deaths per 100,000 population in 2008 to 741.0 deaths per 100,000 population in 2009. From 2008 to 2009, age-adjusted death rates decreased significantly for 10 of the 15 leading causes of death: Diseases of heart, Malignant neoplasms, Chronic lower respiratory diseases, Cerebrovascular diseases, Accidents (unintentional injuries), Alzheimer's disease, Diabetes mellitus, Influenza and pneumonia, Septicemia, and Assault (homicide). Life expectancy increased by 0.2 year, from 78.0 in 2008 to 78.2 in 2009.","author":[{"dropping-particle":"","family":"Kenneth D. Kochanek, M.A., Sherry L. Murphy, B.S., Jiaquan Xu, M.D., and Elizabeth Arias, Ph.D.","given":"","non-dropping-particle":"","parse-names":false,"suffix":""}],"container-title":"Clinics and Research in Hepatology and Gastroenterology","id":"ITEM-1","issue":"1","issued":{"date-parts":[["2017"]]},"page":"9-19","title":"National Vital Statistics Reports Deaths 2017","type":"article-journal","volume":"68"},"uris":["http://www.mendeley.com/documents/?uuid=cf619000-5a57-40fb-a339-c41f694b8302","http://www.mendeley.com/documents/?uuid=d03bfbd0-e506-43b4-9bc2-a06085d52281"]}],"mendeley":{"formattedCitation":"(Kenneth D. Kochanek, M.A., Sherry L. Murphy, B.S., Jiaquan Xu, M.D., and Elizabeth Arias, Ph.D., 2017)","plainTextFormattedCitation":"(Kenneth D. Kochanek, M.A., Sherry L. Murphy, B.S., Jiaquan Xu, M.D., and Elizabeth Arias, Ph.D., 2017)","previouslyFormattedCitation":"&lt;span style=\"baseline\"&gt;(25)&lt;/span&gt;"},"properties":{"noteIndex":0},"schema":"https://github.com/citation-style-language/schema/raw/master/csl-citation.json"}</w:instrText>
      </w:r>
      <w:r>
        <w:fldChar w:fldCharType="separate"/>
      </w:r>
      <w:r w:rsidR="00AE32F7" w:rsidRPr="00AE32F7">
        <w:rPr>
          <w:noProof/>
        </w:rPr>
        <w:t>(Kenneth D. Kochanek, M.A., Sherry L. Murphy, B.S., Jiaquan Xu, M.D., and Elizabeth Arias, Ph.D., 2017)</w:t>
      </w:r>
      <w:r>
        <w:fldChar w:fldCharType="end"/>
      </w:r>
      <w:r>
        <w:t xml:space="preserve">. </w:t>
      </w:r>
      <w:r>
        <w:lastRenderedPageBreak/>
        <w:t>However, LMICs tend to have a higher number of undiagnosed cases of diabetes</w:t>
      </w:r>
      <w:r w:rsidR="003E25AA">
        <w:t xml:space="preserve"> compared to </w:t>
      </w:r>
      <w:r w:rsidR="00A25752">
        <w:t>non-LMICs</w:t>
      </w:r>
      <w:r>
        <w:t xml:space="preserve">. A review completed by </w:t>
      </w:r>
      <w:proofErr w:type="spellStart"/>
      <w:r>
        <w:t>Beagley</w:t>
      </w:r>
      <w:proofErr w:type="spellEnd"/>
      <w:r>
        <w:t xml:space="preserve"> </w:t>
      </w:r>
      <w:r w:rsidRPr="003E25AA">
        <w:rPr>
          <w:i/>
          <w:iCs/>
        </w:rPr>
        <w:t>et al</w:t>
      </w:r>
      <w:r>
        <w:t xml:space="preserve">., compared rates of undiagnosed diabetes globally </w:t>
      </w:r>
      <w:r w:rsidR="00A25752">
        <w:t xml:space="preserve">by </w:t>
      </w:r>
      <w:r>
        <w:t>separating countries into seven regions and three different World Bank income classification (low, middle</w:t>
      </w:r>
      <w:r w:rsidR="00F647E9">
        <w:t>,</w:t>
      </w:r>
      <w:r>
        <w:t xml:space="preserve"> and high). An estimated 83.8% of cases of undiagnosed diabetes were in low</w:t>
      </w:r>
      <w:r w:rsidR="00F647E9">
        <w:t>-</w:t>
      </w:r>
      <w:r>
        <w:t xml:space="preserve"> </w:t>
      </w:r>
      <w:r w:rsidR="00F647E9">
        <w:t>and middle-</w:t>
      </w:r>
      <w:r>
        <w:t xml:space="preserve">income countries. The top 10 countries with the highest rates of undiagnosed diabetes were </w:t>
      </w:r>
      <w:r w:rsidR="00F647E9">
        <w:t xml:space="preserve">all </w:t>
      </w:r>
      <w:r>
        <w:t xml:space="preserve">in the Pacific Islands </w:t>
      </w:r>
      <w:r>
        <w:fldChar w:fldCharType="begin" w:fldLock="1"/>
      </w:r>
      <w:r w:rsidR="00AE32F7">
        <w:instrText>ADDIN CSL_CITATION {"citationItems":[{"id":"ITEM-1","itemData":{"DOI":"10.1016/j.diabres.2013.11.001","ISSN":"18728227","abstract":"Aims: The prevalence of diabetes is rapidly increasing worldwide. Type 2 diabetes may remain undetected for many years, leading to severe complications and healthcare costs. This paper provides estimates of the prevalence of undiagnosed diabetes mellitus (UDM), using available data from high quality representative population-based sources. Methods: Data sources reporting both diagnosed and previously undiagnosed diabetes were identified and selected according to previously described IDF methodology for diabetes in adults (aged 20-79). Countries were divided into 15 data regions based on their geographic IDF Region and World Bank income classification. The median UDM proportion was calculated from selected data sources for each of data region. The number of UDM cases in 2013 was calculated from country, age and sex-specific estimates of known diabetes cases and data region-specific UDM proportion. Results: Of 744 reviewed data sources, 88 sources representing 74 countries had sufficient information and were selected for generation of estimates of UDM. Globally, 45.8%, or 174.8 million of all diabetes cases in adults are estimated to be undiagnosed, ranging from 24.1% to 75.1% across data regions. An estimated 83.8% of all cases of UDM are in low- and middle-income countries. At a country level, Pacific Island nations have the highest prevalence of UDM. Conclusions: There is a high proportion of UDM globally, and especially in developing countries. Further high-quality studies of UDM are needed to strengthen future estimates. © 2013 Elsevier Ireland Ltd.","author":[{"dropping-particle":"","family":"Beagley","given":"Jessica","non-dropping-particle":"","parse-names":false,"suffix":""},{"dropping-particle":"","family":"Guariguata","given":"Leonor","non-dropping-particle":"","parse-names":false,"suffix":""},{"dropping-particle":"","family":"Weil","given":"Clara","non-dropping-particle":"","parse-names":false,"suffix":""},{"dropping-particle":"","family":"Motala","given":"Ayesha A.","non-dropping-particle":"","parse-names":false,"suffix":""}],"container-title":"Diabetes Research and Clinical Practice","id":"ITEM-1","issue":"2","issued":{"date-parts":[["2014"]]},"page":"150-160","publisher":"Elsevier Ireland Ltd","title":"Global estimates of undiagnosed diabetes in adults","type":"article-journal","volume":"103"},"uris":["http://www.mendeley.com/documents/?uuid=1eb6c161-ce76-472c-bf78-518d2a8bd331","http://www.mendeley.com/documents/?uuid=0338e500-884e-4ee2-af73-f08518367443"]}],"mendeley":{"formattedCitation":"(Beagley, Guariguata, Weil, &amp; Motala, 2014)","plainTextFormattedCitation":"(Beagley, Guariguata, Weil, &amp; Motala, 2014)","previouslyFormattedCitation":"&lt;span style=\"baseline\"&gt;(26)&lt;/span&gt;"},"properties":{"noteIndex":0},"schema":"https://github.com/citation-style-language/schema/raw/master/csl-citation.json"}</w:instrText>
      </w:r>
      <w:r>
        <w:fldChar w:fldCharType="separate"/>
      </w:r>
      <w:r w:rsidR="00AE32F7" w:rsidRPr="00AE32F7">
        <w:rPr>
          <w:noProof/>
        </w:rPr>
        <w:t>(Beagley, Guariguata, Weil, &amp; Motala, 2014)</w:t>
      </w:r>
      <w:r>
        <w:fldChar w:fldCharType="end"/>
      </w:r>
      <w:r>
        <w:rPr>
          <w:rFonts w:cs="Arial"/>
          <w:b/>
          <w:iCs/>
        </w:rPr>
        <w:t>.</w:t>
      </w:r>
      <w:r w:rsidR="00214369">
        <w:rPr>
          <w:rFonts w:cs="Arial"/>
          <w:b/>
          <w:iCs/>
        </w:rPr>
        <w:t xml:space="preserve"> </w:t>
      </w:r>
    </w:p>
    <w:p w14:paraId="149AE17D" w14:textId="22A5CDE7" w:rsidR="00C274A2" w:rsidRDefault="00B01030" w:rsidP="00C274A2">
      <w:pPr>
        <w:pStyle w:val="Heading3"/>
      </w:pPr>
      <w:bookmarkStart w:id="8" w:name="_Toc49960232"/>
      <w:r>
        <w:t>Screening</w:t>
      </w:r>
      <w:r w:rsidR="00C274A2">
        <w:t xml:space="preserve"> and Treatment</w:t>
      </w:r>
      <w:bookmarkEnd w:id="8"/>
      <w:r w:rsidR="00C274A2">
        <w:t xml:space="preserve"> </w:t>
      </w:r>
    </w:p>
    <w:p w14:paraId="116F4B44" w14:textId="4E126368" w:rsidR="00C274A2" w:rsidRDefault="00C274A2" w:rsidP="00362F9B">
      <w:r>
        <w:t xml:space="preserve">Type 2 diabetes can be a manageable disease if an individual has access to proper healthcare and treatment. Effective treatment plans, which may include changing diet and incorporating more physical exercise, and medication, can greatly improve a patient’s outcome. </w:t>
      </w:r>
      <w:r w:rsidR="0080599F">
        <w:t>P</w:t>
      </w:r>
      <w:r>
        <w:t xml:space="preserve">roper diagnosis of the condition is </w:t>
      </w:r>
      <w:r w:rsidR="0080599F">
        <w:t xml:space="preserve">necessary for these plans to be implemented. </w:t>
      </w:r>
      <w:r w:rsidR="008F0012">
        <w:t>I</w:t>
      </w:r>
      <w:r>
        <w:t>ndividuals who are left undiagnosed or go without treatment may experience severe health outcomes</w:t>
      </w:r>
      <w:r w:rsidR="00B01030">
        <w:t>. Chronic high blood sugar can cause kidney, eye, and other various organs to fail which will</w:t>
      </w:r>
      <w:r>
        <w:t xml:space="preserve"> eventually lead to premature death </w:t>
      </w:r>
      <w:r>
        <w:fldChar w:fldCharType="begin" w:fldLock="1"/>
      </w:r>
      <w:r w:rsidR="00AE32F7">
        <w:instrText>ADDIN CSL_CITATION {"citationItems":[{"id":"ITEM-1","itemData":{"ISBN":"9789241565257","abstract":"GLOBAL REPORT ON DIABETES","author":[{"dropping-particle":"","family":"WHO","given":"","non-dropping-particle":"","parse-names":false,"suffix":""}],"container-title":"Isbn","id":"ITEM-1","issued":{"date-parts":[["2016"]]},"page":"92-4","title":"Global report on diabetes","type":"article-journal","volume":"978"},"uris":["http://www.mendeley.com/documents/?uuid=935a2c29-b413-46dc-920e-957043b85940"]}],"mendeley":{"formattedCitation":"(WHO, 2016)","plainTextFormattedCitation":"(WHO, 2016)","previouslyFormattedCitation":"&lt;span style=\"baseline\"&gt;(4)&lt;/span&gt;"},"properties":{"noteIndex":0},"schema":"https://github.com/citation-style-language/schema/raw/master/csl-citation.json"}</w:instrText>
      </w:r>
      <w:r>
        <w:fldChar w:fldCharType="separate"/>
      </w:r>
      <w:r w:rsidR="00AE32F7" w:rsidRPr="00AE32F7">
        <w:rPr>
          <w:noProof/>
        </w:rPr>
        <w:t>(WHO, 2016)</w:t>
      </w:r>
      <w:r>
        <w:fldChar w:fldCharType="end"/>
      </w:r>
      <w:r>
        <w:t>.</w:t>
      </w:r>
      <w:r w:rsidR="00B01030">
        <w:t xml:space="preserve"> Thus, s</w:t>
      </w:r>
      <w:r w:rsidR="008F0012">
        <w:t xml:space="preserve">creening </w:t>
      </w:r>
      <w:r w:rsidR="00C905BE">
        <w:t xml:space="preserve">and diagnostic testing </w:t>
      </w:r>
      <w:r w:rsidR="00B01030">
        <w:t xml:space="preserve">for T2D </w:t>
      </w:r>
      <w:r w:rsidR="00C905BE">
        <w:t>are</w:t>
      </w:r>
      <w:r w:rsidR="008F0012">
        <w:t xml:space="preserve"> important tool</w:t>
      </w:r>
      <w:r w:rsidR="00C905BE">
        <w:t>s</w:t>
      </w:r>
      <w:r w:rsidR="008F0012">
        <w:t xml:space="preserve"> </w:t>
      </w:r>
      <w:r w:rsidR="00B01030">
        <w:t>for</w:t>
      </w:r>
      <w:r w:rsidR="008F0012">
        <w:t xml:space="preserve"> </w:t>
      </w:r>
      <w:r w:rsidR="00B01030">
        <w:t xml:space="preserve">identifying cases and preventing </w:t>
      </w:r>
      <w:r w:rsidR="008F0012">
        <w:t xml:space="preserve">these poor health outcomes. </w:t>
      </w:r>
    </w:p>
    <w:p w14:paraId="375F57D1" w14:textId="6FF16B2A" w:rsidR="0020037E" w:rsidRDefault="00C905BE" w:rsidP="00C905BE">
      <w:r>
        <w:tab/>
        <w:t xml:space="preserve">Screening </w:t>
      </w:r>
      <w:r w:rsidR="00B01030">
        <w:t xml:space="preserve">refers to procedures used to identify asymptomatic individuals at high risk of developing a condition. Diagnostic testing is used to confirm whether a patient has a disease. </w:t>
      </w:r>
      <w:r>
        <w:t>The ADA recommends that individuals above the age of 45 and at a BMI</w:t>
      </w:r>
      <w:r w:rsidR="001E3553">
        <w:t xml:space="preserve"> action point</w:t>
      </w:r>
      <w:r>
        <w:t xml:space="preserve"> of 25 kg/m</w:t>
      </w:r>
      <w:r>
        <w:rPr>
          <w:vertAlign w:val="superscript"/>
        </w:rPr>
        <w:t>2</w:t>
      </w:r>
      <w:r>
        <w:t xml:space="preserve"> should be screened for T2D. Other factors that may impact the decision to screen include family history</w:t>
      </w:r>
      <w:r w:rsidR="0020037E">
        <w:t>, presence of symptoms,</w:t>
      </w:r>
      <w:r w:rsidR="00B01030">
        <w:t xml:space="preserve"> and having other conditions such as </w:t>
      </w:r>
      <w:r w:rsidR="003E25AA">
        <w:t>low</w:t>
      </w:r>
      <w:r w:rsidR="00B01030">
        <w:t xml:space="preserve"> HDL cholesterol or hypertension</w:t>
      </w:r>
      <w:r w:rsidR="0020037E">
        <w:t xml:space="preserve"> </w:t>
      </w:r>
      <w:r w:rsidR="0020037E">
        <w:fldChar w:fldCharType="begin" w:fldLock="1"/>
      </w:r>
      <w:r w:rsidR="00AE32F7">
        <w:instrText>ADDIN CSL_CITATION {"citationItems":[{"id":"ITEM-1","itemData":{"DOI":"10.2337/diacare.27.2007.S11","abstract":"Diabetes mellitus is a group of metabolic diseases characterized by hyperglycemia resulting from defects in insulin secretion, insulin action, or both. Type 2 diabetes, the most prevalent form of the disease, is often asymptomatic in its early stages and can remain undiagnosed for many years.The chronic hyperglycemia of diabetes is associated with long-term dysfunction, damage, and failure of various organs, especially the eyes, kidneys, nerves, heart, and blood vessels. Individuals with undiagnosed type 2 diabetes are also at significantly higher risk for stroke, coronary heart disease, and peripheral vascular disease than the nondiabetic population. They also have a greater likelihood of having dyslipidemia, hypertension, and obesity. Because early detection and prompt treatment may reduce the burden of diabetes and its complications, screening for diabetes may be appropriate under certain circumstances. This position statement provides recommendations for diabetes screenings performed in physicians’ offices and in other health care settings.This position statement does not address screening for type 1 diabetes or gestational diabetes mellitus (GDM). Because of the acute onset of symptoms, most cases of type 1 diabetes are detected soon after symptoms develop. Widespread clinical testing of asymptomatic individuals for the presence of autoantibodies related to type 1 diabetes cannot be recommended at this time as a means to identify persons at risk. Reasons for this include the following: 1) cutoff values for some of the immune marker assays have not been completely established in clinical settings; 2) there is no consensus as to what action should be taken when a positive autoantibody test result is obtained; and 3) because the incidence of type 1 diabetes is low, testing of healthy children will identify only a very small number (&amp;amp;lt;0.5%) who at that moment may be “prediabetic.” Clinical studies are being conducted to test various methods of preventing type …","author":[{"dropping-particle":"","family":"American Diabetes Association","given":"","non-dropping-particle":"","parse-names":false,"suffix":""}],"container-title":"Diabetes Care","id":"ITEM-1","issue":"suppl 1","issued":{"date-parts":[["2004","1"]]},"page":"s11 LP - s14","title":"Screening for Type 2 Diabetes","type":"article-journal","volume":"27"},"uris":["http://www.mendeley.com/documents/?uuid=aa1f90e9-f4ed-4d95-88a9-3d37b0258ccb","http://www.mendeley.com/documents/?uuid=1fc8402c-7c15-4bb1-9798-9d89c01ea5c0"]}],"mendeley":{"formattedCitation":"(American Diabetes Association, 2004)","manualFormatting":"(ADA, 2004)","plainTextFormattedCitation":"(American Diabetes Association, 2004)","previouslyFormattedCitation":"&lt;span style=\"baseline\"&gt;(27)&lt;/span&gt;"},"properties":{"noteIndex":0},"schema":"https://github.com/citation-style-language/schema/raw/master/csl-citation.json"}</w:instrText>
      </w:r>
      <w:r w:rsidR="0020037E">
        <w:fldChar w:fldCharType="separate"/>
      </w:r>
      <w:r w:rsidR="0020037E" w:rsidRPr="0020037E">
        <w:rPr>
          <w:noProof/>
        </w:rPr>
        <w:t>(</w:t>
      </w:r>
      <w:r w:rsidR="007B57A1">
        <w:rPr>
          <w:noProof/>
        </w:rPr>
        <w:t>ADA</w:t>
      </w:r>
      <w:r w:rsidR="0020037E" w:rsidRPr="0020037E">
        <w:rPr>
          <w:noProof/>
        </w:rPr>
        <w:t>, 2004)</w:t>
      </w:r>
      <w:r w:rsidR="0020037E">
        <w:fldChar w:fldCharType="end"/>
      </w:r>
      <w:r w:rsidR="00B01030">
        <w:t>.</w:t>
      </w:r>
      <w:r w:rsidR="0020037E">
        <w:t xml:space="preserve"> </w:t>
      </w:r>
      <w:r w:rsidR="00B01030">
        <w:t>Race and ethnicity are also considered when deciding to screen a patient for T2D</w:t>
      </w:r>
      <w:r w:rsidR="00AA1B7B">
        <w:t xml:space="preserve">. </w:t>
      </w:r>
      <w:r w:rsidR="0020037E">
        <w:t xml:space="preserve">For </w:t>
      </w:r>
      <w:r w:rsidR="00D6155E">
        <w:t>example</w:t>
      </w:r>
      <w:r w:rsidR="0020037E">
        <w:t>, A</w:t>
      </w:r>
      <w:r w:rsidR="00AA1B7B">
        <w:t xml:space="preserve">sian populations develop T2D at a lower BMI compared to White </w:t>
      </w:r>
      <w:r w:rsidR="00AA1B7B">
        <w:lastRenderedPageBreak/>
        <w:t>populations</w:t>
      </w:r>
      <w:r w:rsidR="00D6155E">
        <w:t>, thus</w:t>
      </w:r>
      <w:r w:rsidR="0020037E">
        <w:t xml:space="preserve"> screening recommendations have been lowered to </w:t>
      </w:r>
      <w:r w:rsidR="00D6155E">
        <w:t xml:space="preserve">an </w:t>
      </w:r>
      <w:r w:rsidR="001E3553">
        <w:t xml:space="preserve">action point of </w:t>
      </w:r>
      <w:r w:rsidR="0020037E">
        <w:t>23 kg/m</w:t>
      </w:r>
      <w:r w:rsidR="0020037E">
        <w:rPr>
          <w:vertAlign w:val="superscript"/>
        </w:rPr>
        <w:t>2</w:t>
      </w:r>
      <w:r w:rsidR="0020037E">
        <w:t xml:space="preserve"> </w:t>
      </w:r>
      <w:r w:rsidR="0020037E">
        <w:fldChar w:fldCharType="begin" w:fldLock="1"/>
      </w:r>
      <w:r w:rsidR="00AE32F7">
        <w:instrText>ADDIN CSL_CITATION {"citationItems":[{"id":"ITEM-1","itemData":{"DOI":"10.2337/dc14-2391","ISSN":"1935-5548 (Electronic)","PMID":"25538311","author":[{"dropping-particle":"","family":"Hsu","given":"William C","non-dropping-particle":"","parse-names":false,"suffix":""},{"dropping-particle":"","family":"Araneta","given":"Maria Rosario G","non-dropping-particle":"","parse-names":false,"suffix":""},{"dropping-particle":"","family":"Kanaya","given":"Alka M","non-dropping-particle":"","parse-names":false,"suffix":""},{"dropping-particle":"","family":"Chiang","given":"Jane L","non-dropping-particle":"","parse-names":false,"suffix":""},{"dropping-particle":"","family":"Fujimoto","given":"Wilfred","non-dropping-particle":"","parse-names":false,"suffix":""}],"container-title":"Diabetes care","id":"ITEM-1","issue":"1","issued":{"date-parts":[["2015","1"]]},"language":"eng","page":"150-158","publisher-place":"United States","title":"BMI cut points to identify at-risk Asian Americans for type 2 diabetes screening.","type":"article-journal","volume":"38"},"uris":["http://www.mendeley.com/documents/?uuid=5affc738-ae58-42b3-96a3-0d3555cd7a34"]}],"mendeley":{"formattedCitation":"(Hsu, Araneta, Kanaya, Chiang, &amp; Fujimoto, 2015)","plainTextFormattedCitation":"(Hsu, Araneta, Kanaya, Chiang, &amp; Fujimoto, 2015)","previouslyFormattedCitation":"&lt;span style=\"baseline\"&gt;(28)&lt;/span&gt;"},"properties":{"noteIndex":0},"schema":"https://github.com/citation-style-language/schema/raw/master/csl-citation.json"}</w:instrText>
      </w:r>
      <w:r w:rsidR="0020037E">
        <w:fldChar w:fldCharType="separate"/>
      </w:r>
      <w:r w:rsidR="00AE32F7" w:rsidRPr="00AE32F7">
        <w:rPr>
          <w:noProof/>
        </w:rPr>
        <w:t>(Hsu, Araneta, Kanaya, Chiang, &amp; Fujimoto, 2015)</w:t>
      </w:r>
      <w:r w:rsidR="0020037E">
        <w:fldChar w:fldCharType="end"/>
      </w:r>
      <w:r w:rsidR="0020037E">
        <w:t xml:space="preserve">. </w:t>
      </w:r>
    </w:p>
    <w:p w14:paraId="575B4E5C" w14:textId="047CC31E" w:rsidR="0020037E" w:rsidRPr="00A16D99" w:rsidRDefault="008B6A71" w:rsidP="00C905BE">
      <w:r>
        <w:t>F</w:t>
      </w:r>
      <w:r w:rsidR="0020037E">
        <w:t xml:space="preserve">asting plasma glucose (FPG) is most </w:t>
      </w:r>
      <w:r>
        <w:t xml:space="preserve">the </w:t>
      </w:r>
      <w:r w:rsidR="0020037E">
        <w:t>commonly used test for</w:t>
      </w:r>
      <w:r>
        <w:t xml:space="preserve"> determining</w:t>
      </w:r>
      <w:r w:rsidR="0020037E">
        <w:t xml:space="preserve"> diabetes statu</w:t>
      </w:r>
      <w:r>
        <w:t xml:space="preserve">s. This test measures an individual’s blood sugar levels </w:t>
      </w:r>
      <w:r w:rsidR="00CC7518">
        <w:t xml:space="preserve">after </w:t>
      </w:r>
      <w:r>
        <w:t xml:space="preserve">eight hours </w:t>
      </w:r>
      <w:r w:rsidR="00CC7518">
        <w:t>of fasting from</w:t>
      </w:r>
      <w:r>
        <w:t xml:space="preserve"> food. A similar test is the 75</w:t>
      </w:r>
      <w:r w:rsidR="008941AE">
        <w:t> </w:t>
      </w:r>
      <w:r>
        <w:t xml:space="preserve">g oral glucose tolerance test (OGTT) which measures an individual’s blood sugar levels </w:t>
      </w:r>
      <w:r w:rsidR="001221A7">
        <w:t xml:space="preserve">both </w:t>
      </w:r>
      <w:r>
        <w:t xml:space="preserve">before and two hours after they consume a sugary beverage. Because of the time involved, an FPG test is more often used. If an individual is unable to fast, a plasma glucose test may be used </w:t>
      </w:r>
      <w:r>
        <w:fldChar w:fldCharType="begin" w:fldLock="1"/>
      </w:r>
      <w:r w:rsidR="00AE32F7">
        <w:instrText>ADDIN CSL_CITATION {"citationItems":[{"id":"ITEM-1","itemData":{"DOI":"10.2337/diacare.27.2007.S11","abstract":"Diabetes mellitus is a group of metabolic diseases characterized by hyperglycemia resulting from defects in insulin secretion, insulin action, or both. Type 2 diabetes, the most prevalent form of the disease, is often asymptomatic in its early stages and can remain undiagnosed for many years.The chronic hyperglycemia of diabetes is associated with long-term dysfunction, damage, and failure of various organs, especially the eyes, kidneys, nerves, heart, and blood vessels. Individuals with undiagnosed type 2 diabetes are also at significantly higher risk for stroke, coronary heart disease, and peripheral vascular disease than the nondiabetic population. They also have a greater likelihood of having dyslipidemia, hypertension, and obesity. Because early detection and prompt treatment may reduce the burden of diabetes and its complications, screening for diabetes may be appropriate under certain circumstances. This position statement provides recommendations for diabetes screenings performed in physicians’ offices and in other health care settings.This position statement does not address screening for type 1 diabetes or gestational diabetes mellitus (GDM). Because of the acute onset of symptoms, most cases of type 1 diabetes are detected soon after symptoms develop. Widespread clinical testing of asymptomatic individuals for the presence of autoantibodies related to type 1 diabetes cannot be recommended at this time as a means to identify persons at risk. Reasons for this include the following: 1) cutoff values for some of the immune marker assays have not been completely established in clinical settings; 2) there is no consensus as to what action should be taken when a positive autoantibody test result is obtained; and 3) because the incidence of type 1 diabetes is low, testing of healthy children will identify only a very small number (&amp;amp;lt;0.5%) who at that moment may be “prediabetic.” Clinical studies are being conducted to test various methods of preventing type …","author":[{"dropping-particle":"","family":"American Diabetes Association","given":"","non-dropping-particle":"","parse-names":false,"suffix":""}],"container-title":"Diabetes Care","id":"ITEM-1","issue":"suppl 1","issued":{"date-parts":[["2004","1"]]},"page":"s11 LP - s14","title":"Screening for Type 2 Diabetes","type":"article-journal","volume":"27"},"uris":["http://www.mendeley.com/documents/?uuid=1fc8402c-7c15-4bb1-9798-9d89c01ea5c0","http://www.mendeley.com/documents/?uuid=aa1f90e9-f4ed-4d95-88a9-3d37b0258ccb"]}],"mendeley":{"formattedCitation":"(American Diabetes Association, 2004)","manualFormatting":"(ADA, 2004)","plainTextFormattedCitation":"(American Diabetes Association, 2004)","previouslyFormattedCitation":"&lt;span style=\"baseline\"&gt;(27)&lt;/span&gt;"},"properties":{"noteIndex":0},"schema":"https://github.com/citation-style-language/schema/raw/master/csl-citation.json"}</w:instrText>
      </w:r>
      <w:r>
        <w:fldChar w:fldCharType="separate"/>
      </w:r>
      <w:r w:rsidRPr="008B6A71">
        <w:rPr>
          <w:noProof/>
        </w:rPr>
        <w:t>(A</w:t>
      </w:r>
      <w:r w:rsidR="007B57A1">
        <w:rPr>
          <w:noProof/>
        </w:rPr>
        <w:t>DA</w:t>
      </w:r>
      <w:r w:rsidRPr="008B6A71">
        <w:rPr>
          <w:noProof/>
        </w:rPr>
        <w:t>, 2004)</w:t>
      </w:r>
      <w:r>
        <w:fldChar w:fldCharType="end"/>
      </w:r>
      <w:r>
        <w:t xml:space="preserve">. </w:t>
      </w:r>
      <w:r w:rsidR="00A0682B">
        <w:t xml:space="preserve">All three of these tests require a blood draw </w:t>
      </w:r>
      <w:r w:rsidR="00A16D99">
        <w:t>and may be expensive to provide in an area with limited health resources. A cost analysis study in the United States determined that the cost of screening individuals aged 45</w:t>
      </w:r>
      <w:r w:rsidR="008941AE">
        <w:t>–</w:t>
      </w:r>
      <w:r w:rsidR="00A16D99">
        <w:t>74 years at a BMI ≥ 25 kg/m</w:t>
      </w:r>
      <w:r w:rsidR="00A16D99">
        <w:rPr>
          <w:vertAlign w:val="superscript"/>
        </w:rPr>
        <w:t>2</w:t>
      </w:r>
      <w:r w:rsidR="00A16D99">
        <w:t xml:space="preserve"> ranged from $215 to $282 per case identified</w:t>
      </w:r>
      <w:r w:rsidR="00BF1F10">
        <w:t xml:space="preserve"> </w:t>
      </w:r>
      <w:r w:rsidR="00BF1F10">
        <w:fldChar w:fldCharType="begin" w:fldLock="1"/>
      </w:r>
      <w:r w:rsidR="00AE32F7">
        <w:instrText>ADDIN CSL_CITATION {"citationItems":[{"id":"ITEM-1","itemData":{"DOI":"10.2337/diacare.26.9.2536","abstract":"OBJECTIVE—We evaluated various strategies to identify individuals aged 45–74 years with pre-diabetes (either impaired glucose tolerance or impaired fasting glucose).RESEARCH DESIGN AND METHODS—We conducted a cost analysis to evaluate the effectiveness (proportion of cases identified), total costs, and efficiency (cost per case identified) of five detection strategies: an oral glucose tolerance test (OGTT), a fasting plasma glucose (FPG) test, an HbA1c test, a capillary blood glucose (CBG) test, and a risk assessment questionnaire. For the first strategy, all individuals received an OGTT. For the last four strategies, only those with a positive screening test received an OGTT. Data were from the Third U.S. National Health and Nutrition Examination Survey, 2000 census, Medicare, and published literature. One-time screening costs were estimated from both a single-payer perspective and a societal perspective.RESULTS—The proportion of pre-diabetes and undiagnosed diabetes identified ranged from 69% to 100% (12.1–17.5 million). The cost per case identified ranged from $176 to $236 from a single-payer perspective and from $247 to $332 from a societal perspective. Testing all with OGTT was the most effective strategy, but the CBG test and risk assessment questionnaire were the most efficient. If people are substantially less willing to take an OGTT than a FPG test, then the FPG testing strategy was the most effective strategy.CONCLUSIONS—There is a tradeoff between effectiveness and efficiency in choosing a strategy. The most favorable strategy depends on if the goal of the screening program is to identify more cases or to pursue the lowest cost per case. The expected percentage of the population willing to take an OGTT is also a consideration.","author":[{"dropping-particle":"","family":"Zhang","given":"Ping","non-dropping-particle":"","parse-names":false,"suffix":""},{"dropping-particle":"","family":"Engelgau","given":"Michael M","non-dropping-particle":"","parse-names":false,"suffix":""},{"dropping-particle":"","family":"Valdez","given":"Rodolfo","non-dropping-particle":"","parse-names":false,"suffix":""},{"dropping-particle":"","family":"Benjamin","given":"Stephanie M","non-dropping-particle":"","parse-names":false,"suffix":""},{"dropping-particle":"","family":"Cadwell","given":"Betsy","non-dropping-particle":"","parse-names":false,"suffix":""},{"dropping-particle":"","family":"Venkat Narayan","given":"K M","non-dropping-particle":"","parse-names":false,"suffix":""}],"container-title":"Diabetes Care","id":"ITEM-1","issue":"9","issued":{"date-parts":[["2003","9"]]},"page":"2536 LP  - 2542","title":"Costs of Screening for Pre-diabetes Among U.S. Adults","type":"article-journal","volume":"26"},"uris":["http://www.mendeley.com/documents/?uuid=eff74769-5671-4a32-ac99-54a9f97c4512","http://www.mendeley.com/documents/?uuid=b086e0c6-00c8-4773-9a57-31514282d82e"]}],"mendeley":{"formattedCitation":"(Zhang et al., 2003)","plainTextFormattedCitation":"(Zhang et al., 2003)","previouslyFormattedCitation":"&lt;span style=\"baseline\"&gt;(29)&lt;/span&gt;"},"properties":{"noteIndex":0},"schema":"https://github.com/citation-style-language/schema/raw/master/csl-citation.json"}</w:instrText>
      </w:r>
      <w:r w:rsidR="00BF1F10">
        <w:fldChar w:fldCharType="separate"/>
      </w:r>
      <w:r w:rsidR="00AE32F7" w:rsidRPr="00AE32F7">
        <w:rPr>
          <w:noProof/>
        </w:rPr>
        <w:t>(Zhang et al., 2003)</w:t>
      </w:r>
      <w:r w:rsidR="00BF1F10">
        <w:fldChar w:fldCharType="end"/>
      </w:r>
      <w:r w:rsidR="00BF1F10">
        <w:t xml:space="preserve">. OGTT was determined to be the most cost-effective strategy, yet this may not be the same case in other scenarios.  </w:t>
      </w:r>
    </w:p>
    <w:p w14:paraId="00A5890E" w14:textId="5810669F" w:rsidR="001B783F" w:rsidRDefault="005A17CC" w:rsidP="001B783F">
      <w:pPr>
        <w:pStyle w:val="Heading3"/>
      </w:pPr>
      <w:bookmarkStart w:id="9" w:name="_Toc49960233"/>
      <w:r>
        <w:t xml:space="preserve">Non-genetic risk </w:t>
      </w:r>
      <w:r w:rsidR="001B783F">
        <w:t>factors associated with developing type 2 diabetes</w:t>
      </w:r>
      <w:bookmarkEnd w:id="9"/>
      <w:r w:rsidR="001B783F">
        <w:t xml:space="preserve"> </w:t>
      </w:r>
    </w:p>
    <w:p w14:paraId="14591C23" w14:textId="5013840E" w:rsidR="006B202A" w:rsidRDefault="00DA7BCD" w:rsidP="00362F9B">
      <w:r>
        <w:t xml:space="preserve">Multiple </w:t>
      </w:r>
      <w:r w:rsidR="006A5B19">
        <w:t xml:space="preserve">factors are </w:t>
      </w:r>
      <w:r>
        <w:t xml:space="preserve">associated with </w:t>
      </w:r>
      <w:r w:rsidR="006A5B19">
        <w:t xml:space="preserve">increasing an individual’s </w:t>
      </w:r>
      <w:r>
        <w:t xml:space="preserve">risk of </w:t>
      </w:r>
      <w:r w:rsidR="006A5B19">
        <w:t xml:space="preserve">developing </w:t>
      </w:r>
      <w:r w:rsidR="005A17CC">
        <w:t>T2D</w:t>
      </w:r>
      <w:r>
        <w:t xml:space="preserve">. </w:t>
      </w:r>
      <w:r w:rsidR="000D1B78">
        <w:t>T</w:t>
      </w:r>
      <w:r w:rsidR="006A5B19">
        <w:t>hese include obesity</w:t>
      </w:r>
      <w:r w:rsidR="00E27B68">
        <w:t xml:space="preserve">, </w:t>
      </w:r>
      <w:r w:rsidR="006A5B19">
        <w:t>dietary behaviors</w:t>
      </w:r>
      <w:r w:rsidR="00E27B68">
        <w:t xml:space="preserve">, and </w:t>
      </w:r>
      <w:r w:rsidR="006A5B19">
        <w:t xml:space="preserve">physical </w:t>
      </w:r>
      <w:r w:rsidR="00E27B68">
        <w:t>exercise.</w:t>
      </w:r>
      <w:r w:rsidR="004C6BF5">
        <w:t xml:space="preserve"> </w:t>
      </w:r>
      <w:r w:rsidR="00784727">
        <w:t>Obesity itself can lead to insulin resistance</w:t>
      </w:r>
      <w:r w:rsidR="000D1B78">
        <w:t>,</w:t>
      </w:r>
      <w:r w:rsidR="00784727">
        <w:t xml:space="preserve"> and </w:t>
      </w:r>
      <w:r w:rsidR="007B57A1">
        <w:t>most</w:t>
      </w:r>
      <w:r w:rsidR="00784727">
        <w:t xml:space="preserve"> individuals with T2D </w:t>
      </w:r>
      <w:r w:rsidR="00730D0C">
        <w:t xml:space="preserve">are </w:t>
      </w:r>
      <w:r w:rsidR="00784727">
        <w:t>obes</w:t>
      </w:r>
      <w:r w:rsidR="00730D0C">
        <w:t>e</w:t>
      </w:r>
      <w:r w:rsidR="00784727">
        <w:t>.</w:t>
      </w:r>
      <w:r w:rsidR="007D26EC">
        <w:t xml:space="preserve"> Individuals without obesity who nonetheless have a high percentage of abdominal body fat may also be at a higher risk of developing the disease </w:t>
      </w:r>
      <w:r w:rsidR="007D26EC">
        <w:fldChar w:fldCharType="begin" w:fldLock="1"/>
      </w:r>
      <w:r w:rsidR="00AE32F7">
        <w:instrText>ADDIN CSL_CITATION {"citationItems":[{"id":"ITEM-1","itemData":{"DOI":"10.2337/dc14-S081","abstract":"Diabetes is a group of metabolic diseases characterized by hyperglycemia resulting from defects in insulin secretion, insulin action, or both. The chronic hyperglycemia of diabetes is associated with long-term damage, dysfunction, and failure of different organs, especially the eyes, kidneys, nerves, heart, and blood vessels. Several pathogenic processes are involved in the development of diabetes. These range from autoimmune destruction of the pancreatic b-cells with consequent insulin deficiency to abnormalities that result in resistance to insulin action. The basis of the abnormalities in carbohydrate, fat, and protein metabolism in diabetes is deficient action of insulin on target tissues. Deficient insulin action results from inadequate insulin secretion and/or diminished tissue responses to insulin at one or more points in the complex pathways of hormone action. Impairment of insulin secretion and defects in insulin action frequently coexist in the same patient, and it is often unclear which abnormality, if either alone, is the primary cause of the hyperglycemia. Symptoms of marked hyperglycemia include polyuria, polydipsia, weight loss, sometimes with polyphagia, and blurred vision. Impairment of growth and susceptibility to certain infections may also accompany chronic hyperglycemia. Acute, life-threatening consequences of uncontrolled diabetes are hyperglycemia with ketoacidosis or the nonketotic hyperosmolar syndrome. Long-term complications of diabetes include retinopathy with potential loss of vision; nephropathy leading to renal failure; peripheral neuropathy with risk of foot ulcers, amputations, and Charcot joints; and autonomic neuropathy causing gastrointestinal, genitourinary, and cardiovascular symptoms and sexual dysfunction. Patients with diabetes have an increased incidence of atherosclerotic cardiovascular, peripheral arterial, and cerebrovascular disease. Hypertension and abnormalities of lipoprotein metabolism are often found in people with diabetes.","author":[{"dropping-particle":"","family":"American Diabetes Association","given":"","non-dropping-particle":"","parse-names":false,"suffix":""}],"id":"ITEM-1","issue":"January","issued":{"date-parts":[["2014"]]},"page":"81-90","title":"Diagnosis and Classification of Diabetes Mellitus","type":"article-journal","volume":"37"},"uris":["http://www.mendeley.com/documents/?uuid=edc32add-66ba-4d62-8680-7177ef26e14a","http://www.mendeley.com/documents/?uuid=3426ed9b-8a31-49aa-8cf7-6949e6399971"]}],"mendeley":{"formattedCitation":"(American Diabetes Association, 2014)","manualFormatting":"(ADA, 2014)","plainTextFormattedCitation":"(American Diabetes Association, 2014)","previouslyFormattedCitation":"&lt;span style=\"baseline\"&gt;(19)&lt;/span&gt;"},"properties":{"noteIndex":0},"schema":"https://github.com/citation-style-language/schema/raw/master/csl-citation.json"}</w:instrText>
      </w:r>
      <w:r w:rsidR="007D26EC">
        <w:fldChar w:fldCharType="separate"/>
      </w:r>
      <w:r w:rsidR="007D26EC" w:rsidRPr="00FA501A">
        <w:rPr>
          <w:noProof/>
        </w:rPr>
        <w:t>(</w:t>
      </w:r>
      <w:r w:rsidR="007B57A1">
        <w:rPr>
          <w:noProof/>
        </w:rPr>
        <w:t>ADA</w:t>
      </w:r>
      <w:r w:rsidR="007D26EC" w:rsidRPr="00FA501A">
        <w:rPr>
          <w:noProof/>
        </w:rPr>
        <w:t>, 2014)</w:t>
      </w:r>
      <w:r w:rsidR="007D26EC">
        <w:fldChar w:fldCharType="end"/>
      </w:r>
      <w:r w:rsidR="007D26EC">
        <w:t xml:space="preserve">. </w:t>
      </w:r>
      <w:r w:rsidR="007D26EC">
        <w:tab/>
      </w:r>
      <w:r w:rsidR="007D26EC">
        <w:tab/>
      </w:r>
      <w:r w:rsidR="007D26EC">
        <w:tab/>
      </w:r>
      <w:r w:rsidR="009E0464">
        <w:t>T</w:t>
      </w:r>
      <w:r w:rsidR="002E1B6E">
        <w:t>his is because t</w:t>
      </w:r>
      <w:r w:rsidR="009E0464">
        <w:t xml:space="preserve">he proportion and location of fat, rather than the amount, </w:t>
      </w:r>
      <w:r w:rsidR="002E1B6E">
        <w:t>affects an</w:t>
      </w:r>
      <w:r w:rsidR="009E0464">
        <w:t xml:space="preserve"> </w:t>
      </w:r>
      <w:r w:rsidR="002E1B6E">
        <w:t>individual</w:t>
      </w:r>
      <w:r w:rsidR="00730D0C">
        <w:t>’</w:t>
      </w:r>
      <w:r w:rsidR="002E1B6E">
        <w:t>s</w:t>
      </w:r>
      <w:r w:rsidR="009E0464">
        <w:t xml:space="preserve"> risk of developing T2D. Individuals with a high percentage of a</w:t>
      </w:r>
      <w:r w:rsidR="003E0BFB">
        <w:t>b</w:t>
      </w:r>
      <w:r w:rsidR="009E0464">
        <w:t>dominal fat are at a higher risk of the condition compared to individuals with the same</w:t>
      </w:r>
      <w:r w:rsidR="002E1B6E">
        <w:t xml:space="preserve"> body mass index </w:t>
      </w:r>
      <w:r w:rsidR="002E1B6E">
        <w:fldChar w:fldCharType="begin" w:fldLock="1"/>
      </w:r>
      <w:r w:rsidR="00AE32F7">
        <w:instrText>ADDIN CSL_CITATION {"citationItems":[{"id":"ITEM-1","itemData":{"DOI":"10.2337/db07-1378","abstract":"OBJECTIVE—Visceral adiposity is generally considered to play a key role in the metabolic syndrome. We sought to determine whether greater visceral adiposity directly measured by computed tomography (CT) is associated with increased future insulin resistance independent of other adipose depots.RESEARCH DESIGN AND METHODS— We followed 306 nondiabetic Japanese Americans over 10–11 years. Baseline variables included BMI; waist circumference; and abdominal, thoracic, and thigh fat areas measured by CT. Total fat area was estimated by the sum of all of these fat areas. Visceral adiposity was measured as intra-abdominal fat area at the umbilicus level. Total subcutaneous fat area was defined as total fat area minus intra-abdominal fat area. Insulin resistance was evaluated by homeostasis model assessment for insulin resistance (HOMA-IR), fasting plasma insulin level, Matsuda index, and area under the oral glucose tolerance test curve (AUC) of insulin.RESULTS— Both baseline intra-abdominal fat area (P = 0.002) and HOMA-IR (P &amp;amp;lt; 0.001) were independently associated with increased HOMA-IR at 10–11 years in a multiple linear regression model after adjustment for abdominal subcutaneous fat area, age, sex, 2-h plasma glucose level, and incremental insulin response. Intra-abdominal fat area remained a significant predictor of increased HOMA-IR at 10–11 years even after adjustment for total subcutaneous fat area, total fat area, BMI, or waist circumference, but no other measure of CT-measured regional or total adiposity was significantly related with HOMA-IR at 10–11 years in models that contained intra-abdominal fat area. Similar results were obtained for predicting future fasting plasma insulin level, Matsuda index, and AUC of insulin.CONCLUSIONS— Greater visceral adiposity is associated with an increase in future insulin resistance.","author":[{"dropping-particle":"","family":"Hayashi","given":"Tomoshige","non-dropping-particle":"","parse-names":false,"suffix":""},{"dropping-particle":"","family":"Boyko","given":"Edward J","non-dropping-particle":"","parse-names":false,"suffix":""},{"dropping-particle":"","family":"McNeely","given":"Marguerite J","non-dropping-particle":"","parse-names":false,"suffix":""},{"dropping-particle":"","family":"Leonetti","given":"Donna L","non-dropping-particle":"","parse-names":false,"suffix":""},{"dropping-particle":"","family":"Kahn","given":"Steven E","non-dropping-particle":"","parse-names":false,"suffix":""},{"dropping-particle":"","family":"Fujimoto","given":"Wilfred Y","non-dropping-particle":"","parse-names":false,"suffix":""}],"container-title":"Diabetes","id":"ITEM-1","issue":"5","issued":{"date-parts":[["2008","5"]]},"page":"1269 LP  - 1275","title":"Visceral Adiposity, Not Abdominal Subcutaneous Fat Area, Is Associated With an Increase in Future Insulin Resistance in Japanese Americans","type":"article-journal","volume":"57"},"uris":["http://www.mendeley.com/documents/?uuid=2976a087-3796-4189-9849-a03eb6b44b4e"]}],"mendeley":{"formattedCitation":"(Hayashi et al., 2008)","plainTextFormattedCitation":"(Hayashi et al., 2008)","previouslyFormattedCitation":"&lt;span style=\"baseline\"&gt;(30)&lt;/span&gt;"},"properties":{"noteIndex":0},"schema":"https://github.com/citation-style-language/schema/raw/master/csl-citation.json"}</w:instrText>
      </w:r>
      <w:r w:rsidR="002E1B6E">
        <w:fldChar w:fldCharType="separate"/>
      </w:r>
      <w:r w:rsidR="00AE32F7" w:rsidRPr="00AE32F7">
        <w:rPr>
          <w:noProof/>
        </w:rPr>
        <w:t>(Hayashi et al., 2008)</w:t>
      </w:r>
      <w:r w:rsidR="002E1B6E">
        <w:fldChar w:fldCharType="end"/>
      </w:r>
      <w:r w:rsidR="002E1B6E">
        <w:t xml:space="preserve">. </w:t>
      </w:r>
    </w:p>
    <w:p w14:paraId="4CFC2E7B" w14:textId="7618B262" w:rsidR="00C274A2" w:rsidRDefault="006B202A" w:rsidP="00C274A2">
      <w:r>
        <w:lastRenderedPageBreak/>
        <w:tab/>
      </w:r>
      <w:r w:rsidR="007D26EC">
        <w:t xml:space="preserve">In addition to weight, individual behaviors such as diet and exercise are significant in T2D development. High caloric diets </w:t>
      </w:r>
      <w:r w:rsidR="00733FEF">
        <w:t>co</w:t>
      </w:r>
      <w:r w:rsidR="00E0513D">
        <w:t>m</w:t>
      </w:r>
      <w:r w:rsidR="00733FEF">
        <w:t>prised</w:t>
      </w:r>
      <w:r w:rsidR="007D26EC">
        <w:t xml:space="preserve"> of animal fats and processed sugars</w:t>
      </w:r>
      <w:r w:rsidR="00E0513D">
        <w:t>,</w:t>
      </w:r>
      <w:r w:rsidR="007D26EC">
        <w:t xml:space="preserve"> along with a sedentary lifestyle</w:t>
      </w:r>
      <w:r w:rsidR="00E0513D">
        <w:t>,</w:t>
      </w:r>
      <w:r w:rsidR="007D26EC">
        <w:t xml:space="preserve"> greatly increases an individual’s risk of developing T2D </w:t>
      </w:r>
      <w:r w:rsidR="005E527D">
        <w:fldChar w:fldCharType="begin" w:fldLock="1"/>
      </w:r>
      <w:r w:rsidR="00AE32F7">
        <w:instrText>ADDIN CSL_CITATION {"citationItems":[{"id":"ITEM-1","itemData":{"DOI":"10.1002/9780813804149.ch2","ISBN":"9780813829333","author":[{"dropping-particle":"","family":"Ma","given":"Ronald C.W. and Peter C.Y. Tong","non-dropping-particle":"","parse-names":false,"suffix":""}],"container-title":"Textbook of Diabetes","edition":"4th Editio","editor":[{"dropping-particle":"","family":"R. Holt, C. Cockram, A. Flyvbjerg, and B. Goldstein.","given":"","non-dropping-particle":"","parse-names":false,"suffix":""}],"id":"ITEM-1","issued":{"date-parts":[["2010"]]},"number-of-pages":"11-27","publisher":"Blackwell Publishing","title":"Epidemiology of Type 2 Diabetes","type":"book"},"uris":["http://www.mendeley.com/documents/?uuid=65b60f5f-579c-4f14-96cc-1fa596e4d26b","http://www.mendeley.com/documents/?uuid=58220c4a-85ae-474a-8378-84d1567c26c6"]}],"mendeley":{"formattedCitation":"(Ma, 2010)","plainTextFormattedCitation":"(Ma, 2010)","previouslyFormattedCitation":"&lt;span style=\"baseline\"&gt;(31)&lt;/span&gt;"},"properties":{"noteIndex":0},"schema":"https://github.com/citation-style-language/schema/raw/master/csl-citation.json"}</w:instrText>
      </w:r>
      <w:r w:rsidR="005E527D">
        <w:fldChar w:fldCharType="separate"/>
      </w:r>
      <w:r w:rsidR="00AE32F7" w:rsidRPr="00AE32F7">
        <w:rPr>
          <w:noProof/>
        </w:rPr>
        <w:t>(Ma, 2010)</w:t>
      </w:r>
      <w:r w:rsidR="005E527D">
        <w:fldChar w:fldCharType="end"/>
      </w:r>
      <w:r w:rsidR="005E527D">
        <w:t xml:space="preserve">. </w:t>
      </w:r>
      <w:r w:rsidR="007D26EC">
        <w:tab/>
      </w:r>
      <w:r w:rsidR="005E527D">
        <w:tab/>
      </w:r>
      <w:r w:rsidR="005E527D">
        <w:tab/>
      </w:r>
      <w:r w:rsidR="005E527D">
        <w:tab/>
      </w:r>
      <w:r w:rsidR="005E527D">
        <w:tab/>
      </w:r>
      <w:r w:rsidR="004C6BF5">
        <w:t>Family history of</w:t>
      </w:r>
      <w:r w:rsidR="00784727">
        <w:t xml:space="preserve"> </w:t>
      </w:r>
      <w:r w:rsidR="004C6BF5">
        <w:t>diabetes also is a significant factor in</w:t>
      </w:r>
      <w:r w:rsidR="007D26EC">
        <w:t xml:space="preserve"> determining an </w:t>
      </w:r>
      <w:r w:rsidR="004C6BF5">
        <w:t>individual</w:t>
      </w:r>
      <w:r w:rsidR="007D26EC">
        <w:t>’</w:t>
      </w:r>
      <w:r w:rsidR="004C6BF5">
        <w:t xml:space="preserve">s risk of the disease. </w:t>
      </w:r>
      <w:r w:rsidR="007D26EC">
        <w:t xml:space="preserve">Individuals who have a first-degree relative with T2D are estimated to have a </w:t>
      </w:r>
      <w:r w:rsidR="004B77EF">
        <w:t xml:space="preserve">three times greater </w:t>
      </w:r>
      <w:r w:rsidR="007D26EC">
        <w:t>risk of developing the disease compared to those without the disease in their immediate family</w:t>
      </w:r>
      <w:r w:rsidR="007D26EC" w:rsidRPr="00BE26D5">
        <w:t xml:space="preserve"> </w:t>
      </w:r>
      <w:r w:rsidR="007D26EC">
        <w:fldChar w:fldCharType="begin" w:fldLock="1"/>
      </w:r>
      <w:r w:rsidR="00AE32F7">
        <w:instrText>ADDIN CSL_CITATION {"citationItems":[{"id":"ITEM-1","itemData":{"DOI":"10.4239/wjd.v4.i4.114","ISSN":"1948-9358 (Print)","PMID":"23961321","abstract":"Type 2 diabetes (T2D) is the result of interaction between environmental factors  and a strong hereditary component. We review the heritability of T2D as well as the history of genetic and genomic research in this area. Very few T2D risk genes were identified using candidate gene and linkage-based studies, but the advent of genome-wide association studies has led to the identification of multiple genes, including several that were not previously known to play any role in T2D. Highly replicated genes, for example TCF7L2, KCNQ1 and KCNJ11, are discussed in greater detail. Taken together, the genetic loci discovered to date explain only a small proportion of the observed heritability. We discuss possible explanations for this \"missing heritability\", including the role of rare variants, gene-environment interactions and epigenetics. The clinical utility of current findings and avenues of future research are also discussed.","author":[{"dropping-particle":"","family":"Ali","given":"Omar","non-dropping-particle":"","parse-names":false,"suffix":""}],"container-title":"World journal of diabetes","id":"ITEM-1","issue":"4","issued":{"date-parts":[["2013","8"]]},"language":"eng","page":"114-123","publisher-place":"United States","title":"Genetics of type 2 diabetes.","type":"article-journal","volume":"4"},"uris":["http://www.mendeley.com/documents/?uuid=b23bbd4d-7ab6-4832-b763-0373628d3803"]},{"id":"ITEM-2","itemData":{"DOI":"10.1146/annurev.genom.4.070802.110436","ISSN":"1527-8204 (Print)","PMID":"14527304","abstract":"Diabetes encompasses a heterogeneous group of diseases, each with a substantial genetic component. We review the division of diabetes into different subtypes based on clinical phenotype, the fruitful pursuit of genes underlying monogenic forms of the disease, the successes and drawbacks of whole-genome linkage scans in type 1 and type 2 diabetes, and the recent identification of several diabetes genes by large association studies. We use the lessons learned from this extensive body of evidence to illustrate general implications for the genetic analysis of complex traits.","author":[{"dropping-particle":"","family":"Florez","given":"Jose C","non-dropping-particle":"","parse-names":false,"suffix":""},{"dropping-particle":"","family":"Hirschhorn","given":"Joel","non-dropping-particle":"","parse-names":false,"suffix":""},{"dropping-particle":"","family":"Altshuler","given":"David","non-dropping-particle":"","parse-names":false,"suffix":""}],"container-title":"Annual review of genomics and human genetics","id":"ITEM-2","issued":{"date-parts":[["2003"]]},"language":"eng","page":"257-291","publisher-place":"United States","title":"The inherited basis of diabetes mellitus: implications for the genetic analysis of complex traits.","type":"article-journal","volume":"4"},"uris":["http://www.mendeley.com/documents/?uuid=de864122-05fd-4a63-ac23-19acfbb0c8c4"]}],"mendeley":{"formattedCitation":"(Ali, 2013; Florez, Hirschhorn, &amp; Altshuler, 2003)","plainTextFormattedCitation":"(Ali, 2013; Florez, Hirschhorn, &amp; Altshuler, 2003)","previouslyFormattedCitation":"&lt;span style=\"baseline\"&gt;(32,33)&lt;/span&gt;"},"properties":{"noteIndex":0},"schema":"https://github.com/citation-style-language/schema/raw/master/csl-citation.json"}</w:instrText>
      </w:r>
      <w:r w:rsidR="007D26EC">
        <w:fldChar w:fldCharType="separate"/>
      </w:r>
      <w:r w:rsidR="00AE32F7" w:rsidRPr="00AE32F7">
        <w:rPr>
          <w:noProof/>
        </w:rPr>
        <w:t>(Ali, 2013; Florez, Hirschhorn, &amp; Altshuler, 2003)</w:t>
      </w:r>
      <w:r w:rsidR="007D26EC">
        <w:fldChar w:fldCharType="end"/>
      </w:r>
      <w:r w:rsidR="007D26EC">
        <w:t>.</w:t>
      </w:r>
      <w:r w:rsidR="00A4792A">
        <w:t xml:space="preserve"> </w:t>
      </w:r>
    </w:p>
    <w:p w14:paraId="5D76FC10" w14:textId="0FAACCC2" w:rsidR="001B783F" w:rsidRDefault="001B783F" w:rsidP="001B783F">
      <w:pPr>
        <w:pStyle w:val="Heading3"/>
      </w:pPr>
      <w:bookmarkStart w:id="10" w:name="_Toc49960234"/>
      <w:r>
        <w:t>Genetics and Diabetes</w:t>
      </w:r>
      <w:bookmarkEnd w:id="10"/>
      <w:r>
        <w:t xml:space="preserve"> </w:t>
      </w:r>
    </w:p>
    <w:p w14:paraId="5A327551" w14:textId="5330236B" w:rsidR="000D1B78" w:rsidRDefault="004C6BF5" w:rsidP="00362F9B">
      <w:r>
        <w:t>Family history and genetics are important risk factors in the development of T2D.</w:t>
      </w:r>
      <w:r w:rsidR="00A4792A">
        <w:t xml:space="preserve"> Both type 1 and type 2 diabetes are polygenic</w:t>
      </w:r>
      <w:r w:rsidR="00BE2AFC">
        <w:t>,</w:t>
      </w:r>
      <w:r w:rsidR="00A4792A">
        <w:t xml:space="preserve"> meaning that they are influenced by multiple genes. </w:t>
      </w:r>
      <w:r w:rsidR="009E0464">
        <w:t>T</w:t>
      </w:r>
      <w:r w:rsidR="00A4792A">
        <w:t>here is clear evidence that h</w:t>
      </w:r>
      <w:r w:rsidR="00D972E9">
        <w:t xml:space="preserve">aving a close family member, such as a parent or a sibling, with the condition increases an individual’s risk of developing T2D. </w:t>
      </w:r>
      <w:r w:rsidR="00EA23F3">
        <w:t xml:space="preserve">Simmons </w:t>
      </w:r>
      <w:r w:rsidR="00EA23F3" w:rsidRPr="003E25AA">
        <w:rPr>
          <w:i/>
          <w:iCs/>
        </w:rPr>
        <w:t>et al</w:t>
      </w:r>
      <w:r w:rsidR="00EA23F3">
        <w:t>. 1995</w:t>
      </w:r>
      <w:r w:rsidR="00BE2AFC">
        <w:t xml:space="preserve"> found that</w:t>
      </w:r>
      <w:r w:rsidR="00EA23F3">
        <w:t xml:space="preserve">, in a diabetic cohort of Pacific Islanders, 15% of individuals had a mother with T2D </w:t>
      </w:r>
      <w:r w:rsidR="00D309FD">
        <w:t>and</w:t>
      </w:r>
      <w:r w:rsidR="00EA23F3">
        <w:t xml:space="preserve"> a nonaffected father</w:t>
      </w:r>
      <w:r w:rsidR="00BE2AFC">
        <w:t>,</w:t>
      </w:r>
      <w:r w:rsidR="00EA23F3">
        <w:t xml:space="preserve"> </w:t>
      </w:r>
      <w:r w:rsidR="00BE2AFC">
        <w:t>a</w:t>
      </w:r>
      <w:r w:rsidR="0034463A">
        <w:t>pproximately 4% of the cohort had both parents affected</w:t>
      </w:r>
      <w:r w:rsidR="00BE2AFC">
        <w:t>,</w:t>
      </w:r>
      <w:r w:rsidR="0034463A">
        <w:t xml:space="preserve"> and 22% of individuals had a sibling with T2D</w:t>
      </w:r>
      <w:r w:rsidR="000D1B78">
        <w:t>.</w:t>
      </w:r>
    </w:p>
    <w:p w14:paraId="2E7DEECC" w14:textId="3E79A95C" w:rsidR="003E25AA" w:rsidRDefault="00AA2F2B" w:rsidP="007270A3">
      <w:pPr>
        <w:tabs>
          <w:tab w:val="left" w:pos="720"/>
        </w:tabs>
      </w:pPr>
      <w:r>
        <w:tab/>
      </w:r>
      <w:r w:rsidR="000D1B78">
        <w:t>I</w:t>
      </w:r>
      <w:r w:rsidR="005A4E92">
        <w:t>n addition to</w:t>
      </w:r>
      <w:r w:rsidR="00D06457">
        <w:t xml:space="preserve"> the</w:t>
      </w:r>
      <w:r w:rsidR="005A4E92">
        <w:t xml:space="preserve"> polygenic forms of diabetes, </w:t>
      </w:r>
      <w:r w:rsidR="00D06457">
        <w:t xml:space="preserve">monogenic forms </w:t>
      </w:r>
      <w:r w:rsidR="000E7BCC">
        <w:t>exist that</w:t>
      </w:r>
      <w:r w:rsidR="00EA2EB2">
        <w:t xml:space="preserve"> are </w:t>
      </w:r>
      <w:r w:rsidR="00D06457">
        <w:t>associated with</w:t>
      </w:r>
      <w:r w:rsidR="00EA2EB2">
        <w:t xml:space="preserve"> mutations in specific</w:t>
      </w:r>
      <w:r w:rsidR="00D06457">
        <w:t xml:space="preserve"> gene</w:t>
      </w:r>
      <w:r w:rsidR="00581B3D">
        <w:t>s</w:t>
      </w:r>
      <w:r w:rsidR="009B370E">
        <w:t>.</w:t>
      </w:r>
      <w:r w:rsidR="009E0464">
        <w:t xml:space="preserve"> </w:t>
      </w:r>
      <w:r w:rsidR="009B370E">
        <w:t>One</w:t>
      </w:r>
      <w:r w:rsidR="009E0464">
        <w:t xml:space="preserve"> example </w:t>
      </w:r>
      <w:r w:rsidR="009B370E">
        <w:t xml:space="preserve">is </w:t>
      </w:r>
      <w:r w:rsidR="00BA7100">
        <w:t>M</w:t>
      </w:r>
      <w:r w:rsidR="00D06457">
        <w:t>aturity onset diabetes of the young (MODY)</w:t>
      </w:r>
      <w:r w:rsidR="009B370E">
        <w:t xml:space="preserve"> which</w:t>
      </w:r>
      <w:r w:rsidR="00BA7100">
        <w:t xml:space="preserve"> </w:t>
      </w:r>
      <w:r w:rsidR="009E0464">
        <w:t>develops</w:t>
      </w:r>
      <w:r w:rsidR="00BA7100">
        <w:t xml:space="preserve"> when insulin </w:t>
      </w:r>
      <w:r w:rsidR="002C3421">
        <w:t>cannot</w:t>
      </w:r>
      <w:r w:rsidR="00BA7100">
        <w:t xml:space="preserve"> be secreted by the pancreas </w:t>
      </w:r>
      <w:r w:rsidR="00BA7100">
        <w:fldChar w:fldCharType="begin" w:fldLock="1"/>
      </w:r>
      <w:r w:rsidR="00AE32F7">
        <w:instrText>ADDIN CSL_CITATION {"citationItems":[{"id":"ITEM-1","itemData":{"DOI":"10.2337/dc14-S081","abstract":"Diabetes is a group of metabolic diseases characterized by hyperglycemia resulting from defects in insulin secretion, insulin action, or both. The chronic hyperglycemia of diabetes is associated with long-term damage, dysfunction, and failure of different organs, especially the eyes, kidneys, nerves, heart, and blood vessels. Several pathogenic processes are involved in the development of diabetes. These range from autoimmune destruction of the pancreatic b-cells with consequent insulin deficiency to abnormalities that result in resistance to insulin action. The basis of the abnormalities in carbohydrate, fat, and protein metabolism in diabetes is deficient action of insulin on target tissues. Deficient insulin action results from inadequate insulin secretion and/or diminished tissue responses to insulin at one or more points in the complex pathways of hormone action. Impairment of insulin secretion and defects in insulin action frequently coexist in the same patient, and it is often unclear which abnormality, if either alone, is the primary cause of the hyperglycemia. Symptoms of marked hyperglycemia include polyuria, polydipsia, weight loss, sometimes with polyphagia, and blurred vision. Impairment of growth and susceptibility to certain infections may also accompany chronic hyperglycemia. Acute, life-threatening consequences of uncontrolled diabetes are hyperglycemia with ketoacidosis or the nonketotic hyperosmolar syndrome. Long-term complications of diabetes include retinopathy with potential loss of vision; nephropathy leading to renal failure; peripheral neuropathy with risk of foot ulcers, amputations, and Charcot joints; and autonomic neuropathy causing gastrointestinal, genitourinary, and cardiovascular symptoms and sexual dysfunction. Patients with diabetes have an increased incidence of atherosclerotic cardiovascular, peripheral arterial, and cerebrovascular disease. Hypertension and abnormalities of lipoprotein metabolism are often found in people with diabetes.","author":[{"dropping-particle":"","family":"American Diabetes Association","given":"","non-dropping-particle":"","parse-names":false,"suffix":""}],"id":"ITEM-1","issue":"January","issued":{"date-parts":[["2014"]]},"page":"81-90","title":"Diagnosis and Classification of Diabetes Mellitus","type":"article-journal","volume":"37"},"uris":["http://www.mendeley.com/documents/?uuid=edc32add-66ba-4d62-8680-7177ef26e14a","http://www.mendeley.com/documents/?uuid=3426ed9b-8a31-49aa-8cf7-6949e6399971"]}],"mendeley":{"formattedCitation":"(American Diabetes Association, 2014)","manualFormatting":"(ADA, 2014)","plainTextFormattedCitation":"(American Diabetes Association, 2014)","previouslyFormattedCitation":"&lt;span style=\"baseline\"&gt;(19)&lt;/span&gt;"},"properties":{"noteIndex":0},"schema":"https://github.com/citation-style-language/schema/raw/master/csl-citation.json"}</w:instrText>
      </w:r>
      <w:r w:rsidR="00BA7100">
        <w:fldChar w:fldCharType="separate"/>
      </w:r>
      <w:r w:rsidR="00BA7100" w:rsidRPr="00BA7100">
        <w:rPr>
          <w:noProof/>
        </w:rPr>
        <w:t>(A</w:t>
      </w:r>
      <w:r w:rsidR="007B57A1">
        <w:rPr>
          <w:noProof/>
        </w:rPr>
        <w:t>DA</w:t>
      </w:r>
      <w:r w:rsidR="00BA7100" w:rsidRPr="00BA7100">
        <w:rPr>
          <w:noProof/>
        </w:rPr>
        <w:t>, 2014)</w:t>
      </w:r>
      <w:r w:rsidR="00BA7100">
        <w:fldChar w:fldCharType="end"/>
      </w:r>
      <w:r w:rsidR="00BA7100">
        <w:t xml:space="preserve">. </w:t>
      </w:r>
      <w:r w:rsidR="00EA2EB2">
        <w:t>This condition often occurs during adolescence or late-adulthood and is estimated to account for 1</w:t>
      </w:r>
      <w:r w:rsidR="002C3421">
        <w:t>%</w:t>
      </w:r>
      <w:r w:rsidR="00EA2EB2">
        <w:t xml:space="preserve"> to 5% of diabetes cases in the United States </w:t>
      </w:r>
      <w:r w:rsidR="001C09A2">
        <w:fldChar w:fldCharType="begin" w:fldLock="1"/>
      </w:r>
      <w:r w:rsidR="00AE32F7">
        <w:instrText>ADDIN CSL_CITATION {"citationItems":[{"id":"ITEM-1","itemData":{"abstract":"Describes rare forms of diabetes that result from mutations in a single gene. Discusses genetic testing and counseling. Provides information in tabular form for health care providers.","author":[{"dropping-particle":"","family":"National Institutes of Health","given":"","non-dropping-particle":"","parse-names":false,"suffix":""}],"id":"ITEM-1","issued":{"date-parts":[["2007"]]},"page":"1-12","title":"Monogenic Forms of Diabetes : Neonatal Diabetes Mellitus and Maturity-onset Diabetes of the Young","type":"article-journal"},"uris":["http://www.mendeley.com/documents/?uuid=8bb5f7d8-cb8c-4082-a60f-186b32676da1","http://www.mendeley.com/documents/?uuid=6e41ccc5-9def-4ecc-b58c-9d2fe0cf6af4"]}],"mendeley":{"formattedCitation":"(National Institutes of Health, 2007)","plainTextFormattedCitation":"(National Institutes of Health, 2007)","previouslyFormattedCitation":"&lt;span style=\"baseline\"&gt;(34)&lt;/span&gt;"},"properties":{"noteIndex":0},"schema":"https://github.com/citation-style-language/schema/raw/master/csl-citation.json"}</w:instrText>
      </w:r>
      <w:r w:rsidR="001C09A2">
        <w:fldChar w:fldCharType="separate"/>
      </w:r>
      <w:r w:rsidR="00AE32F7" w:rsidRPr="00AE32F7">
        <w:rPr>
          <w:noProof/>
        </w:rPr>
        <w:t>(National Institutes of Health, 2007)</w:t>
      </w:r>
      <w:r w:rsidR="001C09A2">
        <w:fldChar w:fldCharType="end"/>
      </w:r>
      <w:r w:rsidR="001C09A2">
        <w:t>.</w:t>
      </w:r>
      <w:r w:rsidR="00BA7100">
        <w:t xml:space="preserve"> </w:t>
      </w:r>
      <w:r w:rsidR="00F76405">
        <w:t xml:space="preserve">Unlike other forms of diabetes, individuals with MODY typically are of normal weight. MODY is not protective against obesity, and thus individuals with MODY can still develop insulin resistance. </w:t>
      </w:r>
      <w:r w:rsidR="00F76405">
        <w:fldChar w:fldCharType="begin" w:fldLock="1"/>
      </w:r>
      <w:r w:rsidR="00AE32F7">
        <w:instrText>ADDIN CSL_CITATION {"citationItems":[{"id":"ITEM-1","itemData":{"author":[{"dropping-particle":"","family":"Naylor","given":"Rochelle","non-dropping-particle":"","parse-names":false,"suffix":""},{"dropping-particle":"","family":"Johnson","given":"Amy Knight","non-dropping-particle":"","parse-names":false,"suffix":""}],"id":"ITEM-1","issued":{"date-parts":[["2019"]]},"page":"1-20","title":"Maturity-Onset Diabetes of the Young Overview 1 . Clinical Characteristics of MODY 2 . Genetic Causes of MODY","type":"article-journal"},"uris":["http://www.mendeley.com/documents/?uuid=63d94170-bfd5-4be2-8ed4-48ebe0d1206e"]}],"mendeley":{"formattedCitation":"(R. Naylor &amp; Johnson, 2019)","plainTextFormattedCitation":"(R. Naylor &amp; Johnson, 2019)","previouslyFormattedCitation":"&lt;span style=\"baseline\"&gt;(35)&lt;/span&gt;"},"properties":{"noteIndex":0},"schema":"https://github.com/citation-style-language/schema/raw/master/csl-citation.json"}</w:instrText>
      </w:r>
      <w:r w:rsidR="00F76405">
        <w:fldChar w:fldCharType="separate"/>
      </w:r>
      <w:r w:rsidR="00AE32F7" w:rsidRPr="00AE32F7">
        <w:rPr>
          <w:noProof/>
        </w:rPr>
        <w:t xml:space="preserve">(R. Naylor &amp; </w:t>
      </w:r>
      <w:r w:rsidR="00AE32F7" w:rsidRPr="00AE32F7">
        <w:rPr>
          <w:noProof/>
        </w:rPr>
        <w:lastRenderedPageBreak/>
        <w:t>Johnson, 2019)</w:t>
      </w:r>
      <w:r w:rsidR="00F76405">
        <w:fldChar w:fldCharType="end"/>
      </w:r>
      <w:r w:rsidR="00F76405">
        <w:t xml:space="preserve">. </w:t>
      </w:r>
      <w:r w:rsidR="002C3421">
        <w:t xml:space="preserve">The inheritance pattern for MODY is autosomal dominant, </w:t>
      </w:r>
      <w:r w:rsidR="009E0464">
        <w:t>so</w:t>
      </w:r>
      <w:r w:rsidR="002C3421">
        <w:t xml:space="preserve"> individuals only need to inherit one copy of the mutated gene in order to develop the disease. Autosomal dominant conditions typically present in each generation and can appear in both sexes.</w:t>
      </w:r>
      <w:r w:rsidR="00906510">
        <w:t xml:space="preserve"> </w:t>
      </w:r>
      <w:r w:rsidR="00FC48B7">
        <w:t>Disease can also be inherited through d</w:t>
      </w:r>
      <w:r w:rsidR="00906510">
        <w:t xml:space="preserve">e novo mutations, meaning </w:t>
      </w:r>
      <w:r w:rsidR="005E61DE">
        <w:t>that unaffected parents can pass</w:t>
      </w:r>
      <w:r w:rsidR="00906510">
        <w:t xml:space="preserve"> a new mutation </w:t>
      </w:r>
      <w:r w:rsidR="00FC48B7">
        <w:t xml:space="preserve">causing the disease </w:t>
      </w:r>
      <w:r w:rsidR="005E61DE">
        <w:t xml:space="preserve">to their child. As a result, </w:t>
      </w:r>
      <w:r w:rsidR="00906510">
        <w:t xml:space="preserve">an affected individual may </w:t>
      </w:r>
      <w:r w:rsidR="002516D9">
        <w:t xml:space="preserve">not </w:t>
      </w:r>
      <w:r w:rsidR="00583B11">
        <w:t>necessarily</w:t>
      </w:r>
      <w:r w:rsidR="00906510">
        <w:t xml:space="preserve"> have a family history of the disease. </w:t>
      </w:r>
      <w:r w:rsidR="00A54179">
        <w:t>Currently, there have been 14 different pathogenic variants associated with MODY</w:t>
      </w:r>
      <w:r w:rsidR="00F76405">
        <w:t xml:space="preserve"> </w:t>
      </w:r>
      <w:r w:rsidR="00906510">
        <w:t xml:space="preserve">and multiple other genes of interest. </w:t>
      </w:r>
      <w:r w:rsidR="00A54179">
        <w:t>Of these</w:t>
      </w:r>
      <w:r w:rsidR="00D357E8">
        <w:t xml:space="preserve"> variants</w:t>
      </w:r>
      <w:r w:rsidR="00A54179">
        <w:t>,</w:t>
      </w:r>
      <w:r w:rsidR="002C3421">
        <w:t xml:space="preserve"> those in</w:t>
      </w:r>
      <w:r w:rsidR="00A54179">
        <w:t xml:space="preserve"> </w:t>
      </w:r>
      <w:r w:rsidR="00A54179" w:rsidRPr="00A54179">
        <w:rPr>
          <w:i/>
          <w:iCs/>
        </w:rPr>
        <w:t>GCK</w:t>
      </w:r>
      <w:r w:rsidR="00A54179">
        <w:t xml:space="preserve"> and </w:t>
      </w:r>
      <w:r w:rsidR="00A54179" w:rsidRPr="00A54179">
        <w:rPr>
          <w:i/>
          <w:iCs/>
        </w:rPr>
        <w:t>HNF1A</w:t>
      </w:r>
      <w:r w:rsidR="00A54179">
        <w:rPr>
          <w:i/>
          <w:iCs/>
        </w:rPr>
        <w:t xml:space="preserve"> </w:t>
      </w:r>
      <w:r w:rsidR="00A54179">
        <w:t>are the most common</w:t>
      </w:r>
      <w:r w:rsidR="002E4E6A">
        <w:t>. It is estimated that</w:t>
      </w:r>
      <w:r w:rsidR="002C3421">
        <w:t xml:space="preserve"> variants in</w:t>
      </w:r>
      <w:r w:rsidR="002E4E6A">
        <w:t xml:space="preserve"> </w:t>
      </w:r>
      <w:r w:rsidR="002E4E6A" w:rsidRPr="00D357E8">
        <w:rPr>
          <w:i/>
          <w:iCs/>
        </w:rPr>
        <w:t>GCK</w:t>
      </w:r>
      <w:r w:rsidR="00A54179">
        <w:rPr>
          <w:i/>
          <w:iCs/>
        </w:rPr>
        <w:t xml:space="preserve"> </w:t>
      </w:r>
      <w:r w:rsidR="002E4E6A">
        <w:t>account for 30</w:t>
      </w:r>
      <w:r w:rsidR="002C3421">
        <w:t>%</w:t>
      </w:r>
      <w:r w:rsidR="008941AE">
        <w:t>–</w:t>
      </w:r>
      <w:r w:rsidR="002E4E6A">
        <w:t>50% of cases</w:t>
      </w:r>
      <w:r w:rsidR="002C3421">
        <w:t>,</w:t>
      </w:r>
      <w:r w:rsidR="002E4E6A">
        <w:t xml:space="preserve"> and</w:t>
      </w:r>
      <w:r w:rsidR="002C3421">
        <w:t xml:space="preserve"> variants in</w:t>
      </w:r>
      <w:r w:rsidR="002E4E6A">
        <w:t xml:space="preserve"> </w:t>
      </w:r>
      <w:r w:rsidR="002E4E6A" w:rsidRPr="00A54179">
        <w:rPr>
          <w:i/>
          <w:iCs/>
        </w:rPr>
        <w:t>HNF1A</w:t>
      </w:r>
      <w:r w:rsidR="002E4E6A">
        <w:rPr>
          <w:i/>
          <w:iCs/>
        </w:rPr>
        <w:t xml:space="preserve"> </w:t>
      </w:r>
      <w:r w:rsidR="002E4E6A">
        <w:t>accoun</w:t>
      </w:r>
      <w:r w:rsidR="002C3421">
        <w:t>t</w:t>
      </w:r>
      <w:r w:rsidR="002E4E6A">
        <w:t xml:space="preserve"> for 30</w:t>
      </w:r>
      <w:r w:rsidR="002C3421">
        <w:t>%</w:t>
      </w:r>
      <w:r w:rsidR="008941AE">
        <w:t>–</w:t>
      </w:r>
      <w:r w:rsidR="002E4E6A">
        <w:t>65% of cases</w:t>
      </w:r>
      <w:r w:rsidR="00F76405">
        <w:t xml:space="preserve"> </w:t>
      </w:r>
      <w:r w:rsidR="00D109F3">
        <w:fldChar w:fldCharType="begin" w:fldLock="1"/>
      </w:r>
      <w:r w:rsidR="00AE32F7">
        <w:instrText>ADDIN CSL_CITATION {"citationItems":[{"id":"ITEM-1","itemData":{"author":[{"dropping-particle":"","family":"Naylor","given":"Rochelle","non-dropping-particle":"","parse-names":false,"suffix":""},{"dropping-particle":"","family":"Johnson","given":"Amy Knight","non-dropping-particle":"","parse-names":false,"suffix":""}],"id":"ITEM-1","issued":{"date-parts":[["2019"]]},"page":"1-20","title":"Maturity-Onset Diabetes of the Young Overview 1 . Clinical Characteristics of MODY 2 . Genetic Causes of MODY","type":"article-journal"},"uris":["http://www.mendeley.com/documents/?uuid=6ba868c6-3527-4f33-bb56-cf8c8d745f78","http://www.mendeley.com/documents/?uuid=63d94170-bfd5-4be2-8ed4-48ebe0d1206e"]}],"mendeley":{"formattedCitation":"(R. Naylor &amp; Johnson, 2019)","plainTextFormattedCitation":"(R. Naylor &amp; Johnson, 2019)","previouslyFormattedCitation":"&lt;span style=\"baseline\"&gt;(35)&lt;/span&gt;"},"properties":{"noteIndex":0},"schema":"https://github.com/citation-style-language/schema/raw/master/csl-citation.json"}</w:instrText>
      </w:r>
      <w:r w:rsidR="00D109F3">
        <w:fldChar w:fldCharType="separate"/>
      </w:r>
      <w:r w:rsidR="00AE32F7" w:rsidRPr="00AE32F7">
        <w:rPr>
          <w:noProof/>
        </w:rPr>
        <w:t>(R. Naylor &amp; Johnson, 2019)</w:t>
      </w:r>
      <w:r w:rsidR="00D109F3">
        <w:fldChar w:fldCharType="end"/>
      </w:r>
      <w:r w:rsidR="00D109F3">
        <w:t>.</w:t>
      </w:r>
      <w:r w:rsidR="00F76405">
        <w:t xml:space="preserve"> </w:t>
      </w:r>
      <w:r w:rsidR="003E25AA">
        <w:t xml:space="preserve">Along with family history and laboratory testing, molecular genetic testing is often used to diagnose MODY. </w:t>
      </w:r>
    </w:p>
    <w:p w14:paraId="12F2FAB7" w14:textId="494F53D0" w:rsidR="009348F2" w:rsidRPr="007942DE" w:rsidRDefault="00BA7100" w:rsidP="007270A3">
      <w:r>
        <w:tab/>
      </w:r>
      <w:r>
        <w:tab/>
      </w:r>
      <w:r>
        <w:tab/>
      </w:r>
      <w:r w:rsidR="00C547DE">
        <w:t>In addition to the genes associa</w:t>
      </w:r>
      <w:r w:rsidR="0050534D">
        <w:t>t</w:t>
      </w:r>
      <w:r w:rsidR="00C547DE">
        <w:t>ed with monogenic T2D, o</w:t>
      </w:r>
      <w:r w:rsidR="002113FE">
        <w:t xml:space="preserve">ver 400 genomic regions have been significantly associated with </w:t>
      </w:r>
      <w:r w:rsidR="006B202A">
        <w:t>T2D</w:t>
      </w:r>
      <w:r w:rsidR="00C547DE">
        <w:t xml:space="preserve"> risk</w:t>
      </w:r>
      <w:r w:rsidR="006B202A">
        <w:t xml:space="preserve"> </w:t>
      </w:r>
      <w:r w:rsidR="002113FE">
        <w:fldChar w:fldCharType="begin" w:fldLock="1"/>
      </w:r>
      <w:r w:rsidR="00AE32F7">
        <w:instrText>ADDIN CSL_CITATION {"citationItems":[{"id":"ITEM-1","itemData":{"DOI":"10.1038/s41588-018-0241-6","ISSN":"1546-1718 (Electronic)","PMID":"30297969","abstract":"We expanded GWAS discovery for type 2 diabetes (T2D) by combining data from 898,130 European-descent individuals (9% cases), after imputation to high-density reference panels. With these data, we (i) extend the inventory of T2D-risk variants (243 loci, 135 newly implicated in T2D predisposition, comprising 403 distinct association signals); (ii) enrich discovery of lower-frequency risk alleles (80 index variants with minor allele frequency &lt;5%, 14 with estimated allelic odds ratio &gt;2); (iii) substantially improve fine-mapping of causal variants (at 51 signals, one variant accounted for &gt;80% posterior probability of association (PPA)); (iv) extend fine-mapping through integration of tissue-specific epigenomic information (islet regulatory annotations extend the number of variants with PPA &gt;80% to 73); (v) highlight validated therapeutic targets (18 genes with associations attributable to coding variants); and (vi) demonstrate enhanced potential for clinical translation (genome-wide chip heritability explains 18% of T2D risk; individuals in the extremes of a T2D polygenic risk score differ more than ninefold in prevalence).","author":[{"dropping-particle":"","family":"Mahajan","given":"Anubha","non-dropping-particle":"","parse-names":false,"suffix":""},{"dropping-particle":"","family":"Taliun","given":"Daniel","non-dropping-particle":"","parse-names":false,"suffix":""},{"dropping-particle":"","family":"Thurner","given":"Matthias","non-dropping-particle":"","parse-names":false,"suffix":""},{"dropping-particle":"","family":"Robertson","given":"Neil R","non-dropping-particle":"","parse-names":false,"suffix":""},{"dropping-particle":"","family":"Torres","given":"Jason M","non-dropping-particle":"","parse-names":false,"suffix":""},{"dropping-particle":"","family":"Rayner","given":"N William","non-dropping-particle":"","parse-names":false,"suffix":""},{"dropping-particle":"","family":"Payne","given":"Anthony J","non-dropping-particle":"","parse-names":false,"suffix":""},{"dropping-particle":"","family":"Steinthorsdottir","given":"Valgerdur","non-dropping-particle":"","parse-names":false,"suffix":""},{"dropping-particle":"","family":"Scott","given":"Robert A","non-dropping-particle":"","parse-names":false,"suffix":""},{"dropping-particle":"","family":"Grarup","given":"Niels","non-dropping-particle":"","parse-names":false,"suffix":""},{"dropping-particle":"","family":"Cook","given":"James P","non-dropping-particle":"","parse-names":false,"suffix":""},{"dropping-particle":"","family":"Schmidt","given":"Ellen M","non-dropping-particle":"","parse-names":false,"suffix":""},{"dropping-particle":"","family":"Wuttke","given":"Matthias","non-dropping-particle":"","parse-names":false,"suffix":""},{"dropping-particle":"","family":"Sarnowski","given":"Chloe","non-dropping-particle":"","parse-names":false,"suffix":""},{"dropping-particle":"","family":"Magi","given":"Reedik","non-dropping-particle":"","parse-names":false,"suffix":""},{"dropping-particle":"","family":"Nano","given":"Jana","non-dropping-particle":"","parse-names":false,"suffix":""},{"dropping-particle":"","family":"Gieger","given":"Christian","non-dropping-particle":"","parse-names":false,"suffix":""},{"dropping-particle":"","family":"Trompet","given":"Stella","non-dropping-particle":"","parse-names":false,"suffix":""},{"dropping-particle":"","family":"Lecoeur","given":"Cecile","non-dropping-particle":"","parse-names":false,"suffix":""},{"dropping-particle":"","family":"Preuss","given":"Michael H","non-dropping-particle":"","parse-names":false,"suffix":""},{"dropping-particle":"","family":"Prins","given":"Bram Peter","non-dropping-particle":"","parse-names":false,"suffix":""},{"dropping-particle":"","family":"Guo","given":"Xiuqing","non-dropping-particle":"","parse-names":false,"suffix":""},{"dropping-particle":"","family":"Bielak","given":"Lawrence F","non-dropping-particle":"","parse-names":false,"suffix":""},{"dropping-particle":"","family":"Below","given":"Jennifer E","non-dropping-particle":"","parse-names":false,"suffix":""},{"dropping-particle":"","family":"Bowden","given":"Donald W","non-dropping-particle":"","parse-names":false,"suffix":""},{"dropping-particle":"","family":"Chambers","given":"John Campbell","non-dropping-particle":"","parse-names":false,"suffix":""},{"dropping-particle":"","family":"Kim","given":"Young Jin","non-dropping-particle":"","parse-names":false,"suffix":""},{"dropping-particle":"","family":"Ng","given":"Maggie C Y","non-dropping-particle":"","parse-names":false,"suffix":""},{"dropping-particle":"","family":"Petty","given":"Lauren E","non-dropping-particle":"","parse-names":false,"suffix":""},{"dropping-particle":"","family":"Sim","given":"Xueling","non-dropping-particle":"","parse-names":false,"suffix":""},{"dropping-particle":"","family":"Zhang","given":"Weihua","non-dropping-particle":"","parse-names":false,"suffix":""},{"dropping-particle":"","family":"Bennett","given":"Amanda J","non-dropping-particle":"","parse-names":false,"suffix":""},{"dropping-particle":"","family":"Bork-Jensen","given":"Jette","non-dropping-particle":"","parse-names":false,"suffix":""},{"dropping-particle":"","family":"Brummett","given":"Chad M","non-dropping-particle":"","parse-names":false,"suffix":""},{"dropping-particle":"","family":"Canouil","given":"Mickael","non-dropping-particle":"","parse-names":false,"suffix":""},{"dropping-particle":"","family":"Ec Kardt","given":"Kai-Uwe","non-dropping-particle":"","parse-names":false,"suffix":""},{"dropping-particle":"","family":"Fischer","given":"Krista","non-dropping-particle":"","parse-names":false,"suffix":""},{"dropping-particle":"","family":"Kardia","given":"Sharon L R","non-dropping-particle":"","parse-names":false,"suffix":""},{"dropping-particle":"","family":"Kronenberg","given":"Florian","non-dropping-particle":"","parse-names":false,"suffix":""},{"dropping-particle":"","family":"Lall","given":"Kristi","non-dropping-particle":"","parse-names":false,"suffix":""},{"dropping-particle":"","family":"Liu","given":"Ching-Ti","non-dropping-particle":"","parse-names":false,"suffix":""},{"dropping-particle":"","family":"Locke","given":"Adam E","non-dropping-particle":"","parse-names":false,"suffix":""},{"dropping-particle":"","family":"Luan","given":"Jian'an","non-dropping-particle":"","parse-names":false,"suffix":""},{"dropping-particle":"","family":"Ntalla","given":"Ioanna","non-dropping-particle":"","parse-names":false,"suffix":""},{"dropping-particle":"","family":"Nylander","given":"Vibe","non-dropping-particle":"","parse-names":false,"suffix":""},{"dropping-particle":"","family":"Schonherr","given":"Sebastian","non-dropping-particle":"","parse-names":false,"suffix":""},{"dropping-particle":"","family":"Schurmann","given":"Claudia","non-dropping-particle":"","parse-names":false,"suffix":""},{"dropping-particle":"","family":"Yengo","given":"Loic","non-dropping-particle":"","parse-names":false,"suffix":""},{"dropping-particle":"","family":"Bottinger","given":"Erwin P","non-dropping-particle":"","parse-names":false,"suffix":""},{"dropping-particle":"","family":"Brandslund","given":"Ivan","non-dropping-particle":"","parse-names":false,"suffix":""},{"dropping-particle":"","family":"Christensen","given":"Cramer","non-dropping-particle":"","parse-names":false,"suffix":""},{"dropping-particle":"","family":"Dedoussis","given":"George","non-dropping-particle":"","parse-names":false,"suffix":""},{"dropping-particle":"","family":"Florez","given":"Jose C","non-dropping-particle":"","parse-names":false,"suffix":""},{"dropping-particle":"","family":"Ford","given":"Ian","non-dropping-particle":"","parse-names":false,"suffix":""},{"dropping-particle":"","family":"Franco","given":"Oscar H","non-dropping-particle":"","parse-names":false,"suffix":""},{"dropping-particle":"","family":"Frayling","given":"Timothy M","non-dropping-particle":"","parse-names":false,"suffix":""},{"dropping-particle":"","family":"Giedraitis","given":"Vilmantas","non-dropping-particle":"","parse-names":false,"suffix":""},{"dropping-particle":"","family":"Hackinger","given":"Sophie","non-dropping-particle":"","parse-names":false,"suffix":""},{"dropping-particle":"","family":"Hattersley","given":"Andrew T","non-dropping-particle":"","parse-names":false,"suffix":""},{"dropping-particle":"","family":"Herder","given":"Christian","non-dropping-particle":"","parse-names":false,"suffix":""},{"dropping-particle":"","family":"Ikram","given":"M Arfan","non-dropping-particle":"","parse-names":false,"suffix":""},{"dropping-particle":"","family":"Ingelsson","given":"Martin","non-dropping-particle":"","parse-names":false,"suffix":""},{"dropping-particle":"","family":"Jorgensen","given":"Marit E","non-dropping-particle":"","parse-names":false,"suffix":""},{"dropping-particle":"","family":"Jorgensen","given":"Torben","non-dropping-particle":"","parse-names":false,"suffix":""},{"dropping-particle":"","family":"Kriebel","given":"Jennifer","non-dropping-particle":"","parse-names":false,"suffix":""},{"dropping-particle":"","family":"Kuusisto","given":"Johanna","non-dropping-particle":"","parse-names":false,"suffix":""},{"dropping-particle":"","family":"Ligthart","given":"Symen","non-dropping-particle":"","parse-names":false,"suffix":""},{"dropping-particle":"","family":"Lindgren","given":"Cecilia M","non-dropping-particle":"","parse-names":false,"suffix":""},{"dropping-particle":"","family":"Linneberg","given":"Allan","non-dropping-particle":"","parse-names":false,"suffix":""},{"dropping-particle":"","family":"Lyssenko","given":"Valeriya","non-dropping-particle":"","parse-names":false,"suffix":""},{"dropping-particle":"","family":"Mamakou","given":"Vasiliki","non-dropping-particle":"","parse-names":false,"suffix":""},{"dropping-particle":"","family":"Meitinger","given":"Thomas","non-dropping-particle":"","parse-names":false,"suffix":""},{"dropping-particle":"","family":"Mohlke","given":"Karen L","non-dropping-particle":"","parse-names":false,"suffix":""},{"dropping-particle":"","family":"Morris","given":"Andrew D","non-dropping-particle":"","parse-names":false,"suffix":""},{"dropping-particle":"","family":"Nadkarni","given":"Girish","non-dropping-particle":"","parse-names":false,"suffix":""},{"dropping-particle":"","family":"Pankow","given":"James S","non-dropping-particle":"","parse-names":false,"suffix":""},{"dropping-particle":"","family":"Peters","given":"Annette","non-dropping-particle":"","parse-names":false,"suffix":""},{"dropping-particle":"","family":"Sattar","given":"Naveed","non-dropping-particle":"","parse-names":false,"suffix":""},{"dropping-particle":"","family":"Stancakova","given":"Alena","non-dropping-particle":"","parse-names":false,"suffix":""},{"dropping-particle":"","family":"Strauch","given":"Konstantin","non-dropping-particle":"","parse-names":false,"suffix":""},{"dropping-particle":"","family":"Taylor","given":"Kent D","non-dropping-particle":"","parse-names":false,"suffix":""},{"dropping-particle":"","family":"Thorand","given":"Barbara","non-dropping-particle":"","parse-names":false,"suffix":""},{"dropping-particle":"","family":"Thorleifsson","given":"Gudmar","non-dropping-particle":"","parse-names":false,"suffix":""},{"dropping-particle":"","family":"Thorsteinsdottir","given":"Unnur","non-dropping-particle":"","parse-names":false,"suffix":""},{"dropping-particle":"","family":"Tuomilehto","given":"Jaakko","non-dropping-particle":"","parse-names":false,"suffix":""},{"dropping-particle":"","family":"Witte","given":"Daniel R","non-dropping-particle":"","parse-names":false,"suffix":""},{"dropping-particle":"","family":"Dupuis","given":"Josee","non-dropping-particle":"","parse-names":false,"suffix":""},{"dropping-particle":"","family":"Peyser","given":"Patricia A","non-dropping-particle":"","parse-names":false,"suffix":""},{"dropping-particle":"","family":"Zeggini","given":"Eleftheria","non-dropping-particle":"","parse-names":false,"suffix":""},{"dropping-particle":"","family":"Loos","given":"Ruth J F","non-dropping-particle":"","parse-names":false,"suffix":""},{"dropping-particle":"","family":"Froguel","given":"Philippe","non-dropping-particle":"","parse-names":false,"suffix":""},{"dropping-particle":"","family":"Ingelsson","given":"Erik","non-dropping-particle":"","parse-names":false,"suffix":""},{"dropping-particle":"","family":"Lind","given":"Lars","non-dropping-particle":"","parse-names":false,"suffix":""},{"dropping-particle":"","family":"Groop","given":"Leif","non-dropping-particle":"","parse-names":false,"suffix":""},{"dropping-particle":"","family":"Laakso","given":"Markku","non-dropping-particle":"","parse-names":false,"suffix":""},{"dropping-particle":"","family":"Collins","given":"Francis S","non-dropping-particle":"","parse-names":false,"suffix":""},{"dropping-particle":"","family":"Jukema","given":"J Wouter","non-dropping-particle":"","parse-names":false,"suffix":""},{"dropping-particle":"","family":"Palmer","given":"Colin N A","non-dropping-particle":"","parse-names":false,"suffix":""},{"dropping-particle":"","family":"Grallert","given":"Harald","non-dropping-particle":"","parse-names":false,"suffix":""},{"dropping-particle":"","family":"Metspalu","given":"Andres","non-dropping-particle":"","parse-names":false,"suffix":""},{"dropping-particle":"","family":"Dehghan","given":"Abbas","non-dropping-particle":"","parse-names":false,"suffix":""},{"dropping-particle":"","family":"Kottgen","given":"Anna","non-dropping-particle":"","parse-names":false,"suffix":""},{"dropping-particle":"","family":"Abecasis","given":"Goncalo R","non-dropping-particle":"","parse-names":false,"suffix":""},{"dropping-particle":"","family":"Meigs","given":"James B","non-dropping-particle":"","parse-names":false,"suffix":""},{"dropping-particle":"","family":"Rotter","given":"Jerome I","non-dropping-particle":"","parse-names":false,"suffix":""},{"dropping-particle":"","family":"Marchini","given":"Jonathan","non-dropping-particle":"","parse-names":false,"suffix":""},{"dropping-particle":"","family":"Pedersen","given":"Oluf","non-dropping-particle":"","parse-names":false,"suffix":""},{"dropping-particle":"","family":"Hansen","given":"Torben","non-dropping-particle":"","parse-names":false,"suffix":""},{"dropping-particle":"","family":"Langenberg","given":"Claudia","non-dropping-particle":"","parse-names":false,"suffix":""},{"dropping-particle":"","family":"Wareham","given":"Nicholas J","non-dropping-particle":"","parse-names":false,"suffix":""},{"dropping-particle":"","family":"Stefansson","given":"Kari","non-dropping-particle":"","parse-names":false,"suffix":""},{"dropping-particle":"","family":"Gloyn","given":"Anna L","non-dropping-particle":"","parse-names":false,"suffix":""},{"dropping-particle":"","family":"Morris","given":"Andrew P","non-dropping-particle":"","parse-names":false,"suffix":""},{"dropping-particle":"","family":"Boehnke","given":"Michael","non-dropping-particle":"","parse-names":false,"suffix":""},{"dropping-particle":"","family":"McCarthy","given":"Mark I","non-dropping-particle":"","parse-names":false,"suffix":""}],"container-title":"Nature genetics","id":"ITEM-1","issue":"11","issued":{"date-parts":[["2018","11"]]},"language":"eng","page":"1505-1513","publisher-place":"United States","title":"Fine-mapping type 2 diabetes loci to single-variant resolution using high-density imputation and islet-specific epigenome maps.","type":"article-journal","volume":"50"},"uris":["http://www.mendeley.com/documents/?uuid=c0036d97-dfcc-42f3-809a-609712379e09"]}],"mendeley":{"formattedCitation":"(Mahajan et al., 2018)","plainTextFormattedCitation":"(Mahajan et al., 2018)","previouslyFormattedCitation":"&lt;span style=\"baseline\"&gt;(36)&lt;/span&gt;"},"properties":{"noteIndex":0},"schema":"https://github.com/citation-style-language/schema/raw/master/csl-citation.json"}</w:instrText>
      </w:r>
      <w:r w:rsidR="002113FE">
        <w:fldChar w:fldCharType="separate"/>
      </w:r>
      <w:r w:rsidR="00AE32F7" w:rsidRPr="00AE32F7">
        <w:rPr>
          <w:noProof/>
        </w:rPr>
        <w:t>(Mahajan et al., 2018)</w:t>
      </w:r>
      <w:r w:rsidR="002113FE">
        <w:fldChar w:fldCharType="end"/>
      </w:r>
      <w:r w:rsidR="002113FE">
        <w:t>.</w:t>
      </w:r>
      <w:r w:rsidR="006B202A">
        <w:t xml:space="preserve"> U</w:t>
      </w:r>
      <w:r w:rsidR="008A4636">
        <w:t xml:space="preserve">nlike the genes associated with MODY, </w:t>
      </w:r>
      <w:r w:rsidR="009E6EE1">
        <w:t>the variants</w:t>
      </w:r>
      <w:r w:rsidR="009E0464">
        <w:t xml:space="preserve"> </w:t>
      </w:r>
      <w:r w:rsidR="00C547DE">
        <w:t xml:space="preserve">in these regions </w:t>
      </w:r>
      <w:r w:rsidR="009E6EE1">
        <w:t xml:space="preserve">are typically rare and have a </w:t>
      </w:r>
      <w:r w:rsidR="009E0464">
        <w:t xml:space="preserve">small effect on the development of the disease. </w:t>
      </w:r>
      <w:r w:rsidR="006B202A">
        <w:t>However, a few</w:t>
      </w:r>
      <w:r w:rsidR="009E0464">
        <w:t xml:space="preserve"> </w:t>
      </w:r>
      <w:r w:rsidR="009E6EE1">
        <w:t>variants</w:t>
      </w:r>
      <w:r w:rsidR="00EA23A6">
        <w:t xml:space="preserve"> </w:t>
      </w:r>
      <w:r w:rsidR="009E0464">
        <w:t>have been</w:t>
      </w:r>
      <w:r w:rsidR="00EA23A6">
        <w:t xml:space="preserve"> associated with </w:t>
      </w:r>
      <w:r w:rsidR="002C3421">
        <w:t>modest differences in the</w:t>
      </w:r>
      <w:r w:rsidR="00EA23A6">
        <w:t xml:space="preserve"> risk of </w:t>
      </w:r>
      <w:r w:rsidR="009E6EE1">
        <w:t>T2D</w:t>
      </w:r>
      <w:r w:rsidR="00EA23A6">
        <w:t xml:space="preserve">. </w:t>
      </w:r>
      <w:r w:rsidR="009E0464">
        <w:t xml:space="preserve">An </w:t>
      </w:r>
      <w:r w:rsidR="009C70AD">
        <w:t xml:space="preserve">example of this is </w:t>
      </w:r>
      <w:r w:rsidR="002113FE" w:rsidRPr="002113FE">
        <w:rPr>
          <w:i/>
          <w:iCs/>
        </w:rPr>
        <w:t>TCF7L2</w:t>
      </w:r>
      <w:r w:rsidR="002113FE">
        <w:t xml:space="preserve">, </w:t>
      </w:r>
      <w:r w:rsidR="00C547DE">
        <w:t xml:space="preserve">variants in </w:t>
      </w:r>
      <w:r w:rsidR="002113FE">
        <w:t xml:space="preserve">which </w:t>
      </w:r>
      <w:r w:rsidR="009E6EE1">
        <w:t>ha</w:t>
      </w:r>
      <w:r w:rsidR="00C547DE">
        <w:t>ve</w:t>
      </w:r>
      <w:r w:rsidR="009E6EE1">
        <w:t xml:space="preserve"> been</w:t>
      </w:r>
      <w:r w:rsidR="002113FE">
        <w:t xml:space="preserve"> found to have a large effect on T2D in Europeans</w:t>
      </w:r>
      <w:r w:rsidR="00870C83">
        <w:t xml:space="preserve">. </w:t>
      </w:r>
      <w:r w:rsidR="009E6EE1">
        <w:t xml:space="preserve">The variant </w:t>
      </w:r>
      <w:r w:rsidR="00870C83">
        <w:t>rs7903146</w:t>
      </w:r>
      <w:r w:rsidR="009E6EE1">
        <w:t xml:space="preserve"> (</w:t>
      </w:r>
      <w:r w:rsidR="00D62ACD" w:rsidRPr="00280B0D">
        <w:t>NM_001146274.2</w:t>
      </w:r>
      <w:r w:rsidR="00D62ACD">
        <w:t>[</w:t>
      </w:r>
      <w:r w:rsidR="00D62ACD" w:rsidRPr="00D62ACD">
        <w:rPr>
          <w:i/>
          <w:iCs/>
        </w:rPr>
        <w:t>TCF7L2</w:t>
      </w:r>
      <w:r w:rsidR="00D62ACD">
        <w:t>]</w:t>
      </w:r>
      <w:r w:rsidR="00D62ACD" w:rsidRPr="00280B0D">
        <w:t>:</w:t>
      </w:r>
      <w:r w:rsidR="00D62ACD">
        <w:t>​</w:t>
      </w:r>
      <w:r w:rsidR="00D62ACD" w:rsidRPr="00280B0D">
        <w:t>c.450+</w:t>
      </w:r>
      <w:r w:rsidR="00D62ACD">
        <w:t>​</w:t>
      </w:r>
      <w:r w:rsidR="00D62ACD" w:rsidRPr="00280B0D">
        <w:t>33966C&gt;T</w:t>
      </w:r>
      <w:r w:rsidR="0097343A" w:rsidRPr="00C17CA1">
        <w:t>)</w:t>
      </w:r>
      <w:r w:rsidR="00C547DE">
        <w:t>,</w:t>
      </w:r>
      <w:r w:rsidR="00D62ACD">
        <w:t xml:space="preserve"> </w:t>
      </w:r>
      <w:r w:rsidR="006B202A">
        <w:t xml:space="preserve">located in </w:t>
      </w:r>
      <w:r w:rsidR="00D62ACD">
        <w:t xml:space="preserve">an </w:t>
      </w:r>
      <w:r w:rsidR="009E6EE1">
        <w:t xml:space="preserve">intron of </w:t>
      </w:r>
      <w:r w:rsidR="009E6EE1" w:rsidRPr="004118E9">
        <w:rPr>
          <w:i/>
          <w:iCs/>
        </w:rPr>
        <w:t>TCF7L2</w:t>
      </w:r>
      <w:r w:rsidR="00C547DE">
        <w:rPr>
          <w:i/>
          <w:iCs/>
        </w:rPr>
        <w:t>,</w:t>
      </w:r>
      <w:r w:rsidR="006B202A">
        <w:rPr>
          <w:i/>
          <w:iCs/>
        </w:rPr>
        <w:t xml:space="preserve"> </w:t>
      </w:r>
      <w:r w:rsidR="007942DE">
        <w:t xml:space="preserve">has been associated with </w:t>
      </w:r>
      <w:r w:rsidR="009348F2">
        <w:t xml:space="preserve">increased glucose production and reduced insulin secretion </w:t>
      </w:r>
      <w:r w:rsidR="009348F2">
        <w:fldChar w:fldCharType="begin" w:fldLock="1"/>
      </w:r>
      <w:r w:rsidR="00AE32F7">
        <w:instrText>ADDIN CSL_CITATION {"citationItems":[{"id":"ITEM-1","itemData":{"DOI":"10.1172/JCI30706DS1","ISBN":"0021-9738 (Print)\\r0021-9738 (Linking)","ISSN":"0021-9738","PMID":"17671651","abstract":"Genetic variants in the gene encoding for transcription factor-7-like 2 (TCF7L2) have been associated with type 2 diabetes (T2D) and impaired beta cell function, but the mechanisms have remained unknown. We therefore studied prospectively the ability of common variants in TCF7L2 to predict future T2D and explored the mechanisms by which they would do this. Scandinavian subjects followed for up to 22 years were genotyped for 3 SNPs (rs7903146, rs12255372, and rs10885406) in TCF7L2, and a subset of them underwent extensive metabolic studies. Expression of TCF7L2 was related to genotype and metabolic parameters in human islets. The CT/TT genotypes of SNP rs7903146 strongly predicted future T2D in 2 independent cohorts (Swedish and Finnish). The risk T allele was associated with impaired insulin secretion, incretin effects, and enhanced rate of hepatic glucose production. TCF7L2 expression in human islets was increased 5-fold in T2D, particularly in carriers of the TT genotype. Overexpression of TCF7L2 in human islets reduced glucose-stimulated insulin secretion. In conclusion, the increased risk of T2D conferred by variants in TCF7L2 involves the enteroinsular axis, enhanced expression of the gene in islets, and impaired insulin secretion","author":[{"dropping-particle":"","family":"Lyssenko","given":"Valeriya","non-dropping-particle":"","parse-names":false,"suffix":""},{"dropping-particle":"","family":"Lupi","given":"Roberto","non-dropping-particle":"","parse-names":false,"suffix":""},{"dropping-particle":"","family":"Marchetti","given":"Piero","non-dropping-particle":"","parse-names":false,"suffix":""},{"dropping-particle":"Del","family":"Guerra","given":"Silvia","non-dropping-particle":"","parse-names":false,"suffix":""},{"dropping-particle":"","family":"Orho-melander","given":"Marju","non-dropping-particle":"","parse-names":false,"suffix":""},{"dropping-particle":"","family":"Almgren","given":"Peter","non-dropping-particle":"","parse-names":false,"suffix":""},{"dropping-particle":"","family":"Ling","given":"Charlotte","non-dropping-particle":"","parse-names":false,"suffix":""},{"dropping-particle":"","family":"Eriksson","given":"Karl-fredrik","non-dropping-particle":"","parse-names":false,"suffix":""},{"dropping-particle":"","family":"Mancarella","given":"Rita","non-dropping-particle":"","parse-names":false,"suffix":""},{"dropping-particle":"","family":"Tuomi","given":"Tiinamaija","non-dropping-particle":"","parse-names":false,"suffix":""},{"dropping-particle":"","family":"Nilsson","given":"Peter","non-dropping-particle":"","parse-names":false,"suffix":""},{"dropping-particle":"Del","family":"Prato","given":"Stefano","non-dropping-particle":"","parse-names":false,"suffix":""},{"dropping-particle":"","family":"Groop","given":"Leif","non-dropping-particle":"","parse-names":false,"suffix":""}],"container-title":"J.Clin.Invest","id":"ITEM-1","issue":"8","issued":{"date-parts":[["2007"]]},"page":"2155-2163","title":"Mechanisms by which common variants in the","type":"article-journal","volume":"117"},"uris":["http://www.mendeley.com/documents/?uuid=3c2e81a7-3212-4789-8eb9-b905930481a9","http://www.mendeley.com/documents/?uuid=fac1e32c-b64e-48af-a09e-0680fde5ba99"]}],"mendeley":{"formattedCitation":"(Lyssenko et al., 2007)","plainTextFormattedCitation":"(Lyssenko et al., 2007)","previouslyFormattedCitation":"&lt;span style=\"baseline\"&gt;(37)&lt;/span&gt;"},"properties":{"noteIndex":0},"schema":"https://github.com/citation-style-language/schema/raw/master/csl-citation.json"}</w:instrText>
      </w:r>
      <w:r w:rsidR="009348F2">
        <w:fldChar w:fldCharType="separate"/>
      </w:r>
      <w:r w:rsidR="00AE32F7" w:rsidRPr="00AE32F7">
        <w:rPr>
          <w:noProof/>
        </w:rPr>
        <w:t>(Lyssenko et al., 2007)</w:t>
      </w:r>
      <w:r w:rsidR="009348F2">
        <w:fldChar w:fldCharType="end"/>
      </w:r>
      <w:r w:rsidR="009348F2">
        <w:t xml:space="preserve">. </w:t>
      </w:r>
      <w:r w:rsidR="009348F2">
        <w:tab/>
      </w:r>
      <w:r w:rsidR="000650C6">
        <w:t>The 1000</w:t>
      </w:r>
      <w:r w:rsidR="00D62ACD">
        <w:t> </w:t>
      </w:r>
      <w:r w:rsidR="000650C6">
        <w:t>Genomes study estimates that this</w:t>
      </w:r>
      <w:r w:rsidR="009348F2">
        <w:t xml:space="preserve"> variant has a</w:t>
      </w:r>
      <w:r w:rsidR="00C547DE">
        <w:t xml:space="preserve"> risk</w:t>
      </w:r>
      <w:r w:rsidR="009348F2">
        <w:t xml:space="preserve"> allele </w:t>
      </w:r>
      <w:r w:rsidR="00EA393C">
        <w:t>frequency</w:t>
      </w:r>
      <w:r w:rsidR="009348F2">
        <w:t xml:space="preserve"> of </w:t>
      </w:r>
      <w:r w:rsidR="00EA393C">
        <w:t>0.30 in European and African populations</w:t>
      </w:r>
      <w:r w:rsidR="000650C6">
        <w:t xml:space="preserve"> </w:t>
      </w:r>
      <w:r w:rsidR="000650C6">
        <w:fldChar w:fldCharType="begin" w:fldLock="1"/>
      </w:r>
      <w:r w:rsidR="00AE32F7">
        <w:instrText>ADDIN CSL_CITATION {"citationItems":[{"id":"ITEM-1","itemData":{"DOI":"10.1038/nature15393","ISSN":"14764687","PMID":"26432245","abstract":"The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studies.","author":[{"dropping-particle":"","family":"Auton","given":"Adam","non-dropping-particle":"","parse-names":false,"suffix":""},{"dropping-particle":"","family":"Abecasis","given":"Gonçalo R.","non-dropping-particle":"","parse-names":false,"suffix":""},{"dropping-particle":"","family":"Altshuler","given":"David M.","non-dropping-particle":"","parse-names":false,"suffix":""},{"dropping-particle":"","family":"Durbin","given":"Richard M.","non-dropping-particle":"","parse-names":false,"suffix":""},{"dropping-particle":"","family":"Bentley","given":"David R.","non-dropping-particle":"","parse-names":false,"suffix":""},{"dropping-particle":"","family":"Chakravarti","given":"Aravinda","non-dropping-particle":"","parse-names":false,"suffix":""},{"dropping-particle":"","family":"Clark","given":"Andrew G.","non-dropping-particle":"","parse-names":false,"suffix":""},{"dropping-particle":"","family":"Donnelly","given":"Peter","non-dropping-particle":"","parse-names":false,"suffix":""},{"dropping-particle":"","family":"Eichler","given":"Evan E.","non-dropping-particle":"","parse-names":false,"suffix":""},{"dropping-particle":"","family":"Flicek","given":"Paul","non-dropping-particle":"","parse-names":false,"suffix":""},{"dropping-particle":"","family":"Gabriel","given":"Stacey B.","non-dropping-particle":"","parse-names":false,"suffix":""},{"dropping-particle":"","family":"Gibbs","given":"Richard A.","non-dropping-particle":"","parse-names":false,"suffix":""},{"dropping-particle":"","family":"Green","given":"Eric D.","non-dropping-particle":"","parse-names":false,"suffix":""},{"dropping-particle":"","family":"Hurles","given":"Matthew E.","non-dropping-particle":"","parse-names":false,"suffix":""},{"dropping-particle":"","family":"Knoppers","given":"Bartha M.","non-dropping-particle":"","parse-names":false,"suffix":""},{"dropping-particle":"","family":"Korbel","given":"Jan O.","non-dropping-particle":"","parse-names":false,"suffix":""},{"dropping-particle":"","family":"Lander","given":"Eric S.","non-dropping-particle":"","parse-names":false,"suffix":""},{"dropping-particle":"","family":"Lee","given":"Charles","non-dropping-particle":"","parse-names":false,"suffix":""},{"dropping-particle":"","family":"Lehrach","given":"Hans","non-dropping-particle":"","parse-names":false,"suffix":""},{"dropping-particle":"","family":"Mardis","given":"Elaine R.","non-dropping-particle":"","parse-names":false,"suffix":""},{"dropping-particle":"","family":"Marth","given":"Gabor T.","non-dropping-particle":"","parse-names":false,"suffix":""},{"dropping-particle":"","family":"McVean","given":"Gil A.","non-dropping-particle":"","parse-names":false,"suffix":""},{"dropping-particle":"","family":"Nickerson","given":"Deborah A.","non-dropping-particle":"","parse-names":false,"suffix":""},{"dropping-particle":"","family":"Schmidt","given":"Jeanette P.","non-dropping-particle":"","parse-names":false,"suffix":""},{"dropping-particle":"","family":"Sherry","given":"Stephen T.","non-dropping-particle":"","parse-names":false,"suffix":""},{"dropping-particle":"","family":"Wang","given":"Jun","non-dropping-particle":"","parse-names":false,"suffix":""},{"dropping-particle":"","family":"Wilson","given":"Richard K.","non-dropping-particle":"","parse-names":false,"suffix":""},{"dropping-particle":"","family":"Boerwinkle","given":"Eric","non-dropping-particle":"","parse-names":false,"suffix":""},{"dropping-particle":"","family":"Doddapaneni","given":"Harsha","non-dropping-particle":"","parse-names":false,"suffix":""},{"dropping-particle":"","family":"Han","given":"Yi","non-dropping-particle":"","parse-names":false,"suffix":""},{"dropping-particle":"","family":"Korchina","given":"Viktoriya","non-dropping-particle":"","parse-names":false,"suffix":""},{"dropping-particle":"","family":"Kovar","given":"Christie","non-dropping-particle":"","parse-names":false,"suffix":""},{"dropping-particle":"","family":"Lee","given":"Sandra","non-dropping-particle":"","parse-names":false,"suffix":""},{"dropping-particle":"","family":"Muzny","given":"Donna","non-dropping-particle":"","parse-names":false,"suffix":""},{"dropping-particle":"","family":"Reid","given":"Jeffrey G.","non-dropping-particle":"","parse-names":false,"suffix":""},{"dropping-particle":"","family":"Zhu","given":"Yiming","non-dropping-particle":"","parse-names":false,"suffix":""},{"dropping-particle":"","family":"Chang","given":"Yuqi","non-dropping-particle":"","parse-names":false,"suffix":""},{"dropping-particle":"","family":"Feng","given":"Qiang","non-dropping-particle":"","parse-names":false,"suffix":""},{"dropping-particle":"","family":"Fang","given":"Xiaodong","non-dropping-particle":"","parse-names":false,"suffix":""},{"dropping-particle":"","family":"Guo","given":"Xiaosen","non-dropping-particle":"","parse-names":false,"suffix":""},{"dropping-particle":"","family":"Jian","given":"Min","non-dropping-particle":"","parse-names":false,"suffix":""},{"dropping-particle":"","family":"Jiang","given":"Hui","non-dropping-particle":"","parse-names":false,"suffix":""},{"dropping-particle":"","family":"Jin","given":"Xin","non-dropping-particle":"","parse-names":false,"suffix":""},{"dropping-particle":"","family":"Lan","given":"Tianming","non-dropping-particle":"","parse-names":false,"suffix":""},{"dropping-particle":"","family":"Li","given":"Guoqing","non-dropping-particle":"","parse-names":false,"suffix":""},{"dropping-particle":"","family":"Li","given":"Jingxiang","non-dropping-particle":"","parse-names":false,"suffix":""},{"dropping-particle":"","family":"Li","given":"Yingrui","non-dropping-particle":"","parse-names":false,"suffix":""},{"dropping-particle":"","family":"Liu","given":"Shengmao","non-dropping-particle":"","parse-names":false,"suffix":""},{"dropping-particle":"","family":"Liu","given":"Xiao","non-dropping-particle":"","parse-names":false,"suffix":""},{"dropping-particle":"","family":"Lu","given":"Yao","non-dropping-particle":"","parse-names":false,"suffix":""},{"dropping-particle":"","family":"Ma","given":"Xuedi","non-dropping-particle":"","parse-names":false,"suffix":""},{"dropping-particle":"","family":"Tang","given":"Meifang","non-dropping-particle":"","parse-names":false,"suffix":""},{"dropping-particle":"","family":"Wang","given":"Bo","non-dropping-particle":"","parse-names":false,"suffix":""},{"dropping-particle":"","family":"Wang","given":"Guangbiao","non-dropping-particle":"","parse-names":false,"suffix":""},{"dropping-particle":"","family":"Wu","given":"Honglong","non-dropping-particle":"","parse-names":false,"suffix":""},{"dropping-particle":"","family":"Wu","given":"Renhua","non-dropping-particle":"","parse-names":false,"suffix":""},{"dropping-particle":"","family":"Xu","given":"Xun","non-dropping-particle":"","parse-names":false,"suffix":""},{"dropping-particle":"","family":"Yin","given":"Ye","non-dropping-particle":"","parse-names":false,"suffix":""},{"dropping-particle":"","family":"Zhang","given":"Dandan","non-dropping-particle":"","parse-names":false,"suffix":""},{"dropping-particle":"","family":"Zhang","given":"Wenwei","non-dropping-particle":"","parse-names":false,"suffix":""},{"dropping-particle":"","family":"Zhao","given":"Jiao","non-dropping-particle":"","parse-names":false,"suffix":""},{"dropping-particle":"","family":"Zhao","given":"Meiru","non-dropping-particle":"","parse-names":false,"suffix":""},{"dropping-particle":"","family":"Zheng","given":"Xiaole","non-dropping-particle":"","parse-names":false,"suffix":""},{"dropping-particle":"","family":"Gupta","given":"Namrata","non-dropping-particle":"","parse-names":false,"suffix":""},{"dropping-particle":"","family":"Gharani","given":"Neda","non-dropping-particle":"","parse-names":false,"suffix":""},{"dropping-particle":"","family":"Toji","given":"Lorraine H.","non-dropping-particle":"","parse-names":false,"suffix":""},{"dropping-particle":"","family":"Gerry","given":"Norman P.","non-dropping-particle":"","parse-names":false,"suffix":""},{"dropping-particle":"","family":"Resch","given":"Alissa M.","non-dropping-particle":"","parse-names":false,"suffix":""},{"dropping-particle":"","family":"Barker","given":"Jonathan","non-dropping-particle":"","parse-names":false,"suffix":""},{"dropping-particle":"","family":"Clarke","given":"Laura","non-dropping-particle":"","parse-names":false,"suffix":""},{"dropping-particle":"","family":"Gil","given":"Laurent","non-dropping-particle":"","parse-names":false,"suffix":""},{"dropping-particle":"","family":"Hunt","given":"Sarah E.","non-dropping-particle":"","parse-names":false,"suffix":""},{"dropping-particle":"","family":"Kelman","given":"Gavin","non-dropping-particle":"","parse-names":false,"suffix":""},{"dropping-particle":"","family":"Kulesha","given":"Eugene","non-dropping-particle":"","parse-names":false,"suffix":""},{"dropping-particle":"","family":"Leinonen","given":"Rasko","non-dropping-particle":"","parse-names":false,"suffix":""},{"dropping-particle":"","family":"McLaren","given":"William M.","non-dropping-particle":"","parse-names":false,"suffix":""},{"dropping-particle":"","family":"Radhakrishnan","given":"Rajesh","non-dropping-particle":"","parse-names":false,"suffix":""},{"dropping-particle":"","family":"Roa","given":"Asier","non-dropping-particle":"","parse-names":false,"suffix":""},{"dropping-particle":"","family":"Smirnov","given":"Dmitriy","non-dropping-particle":"","parse-names":false,"suffix":""},{"dropping-particle":"","family":"Smith","given":"Richard E.","non-dropping-particle":"","parse-names":false,"suffix":""},{"dropping-particle":"","family":"Streeter","given":"Ian","non-dropping-particle":"","parse-names":false,"suffix":""},{"dropping-particle":"","family":"Thormann","given":"Anja","non-dropping-particle":"","parse-names":false,"suffix":""},{"dropping-particle":"","family":"Toneva","given":"Iliana","non-dropping-particle":"","parse-names":false,"suffix":""},{"dropping-particle":"","family":"Vaughan","given":"Brendan","non-dropping-particle":"","parse-names":false,"suffix":""},{"dropping-particle":"","family":"Zheng-Bradley","given":"Xiangqun","non-dropping-particle":"","parse-names":false,"suffix":""},{"dropping-particle":"","family":"Grocock","given":"Russell","non-dropping-particle":"","parse-names":false,"suffix":""},{"dropping-particle":"","family":"Humphray","given":"Sean","non-dropping-particle":"","parse-names":false,"suffix":""},{"dropping-particle":"","family":"James","given":"Terena","non-dropping-particle":"","parse-names":false,"suffix":""},{"dropping-particle":"","family":"Kingsbury","given":"Zoya","non-dropping-particle":"","parse-names":false,"suffix":""},{"dropping-particle":"","family":"Sudbrak","given":"Ralf","non-dropping-particle":"","parse-names":false,"suffix":""},{"dropping-particle":"","family":"Albrecht","given":"Marcus W.","non-dropping-particle":"","parse-names":false,"suffix":""},{"dropping-particle":"","family":"Amstislavskiy","given":"Vyacheslav S.","non-dropping-particle":"","parse-names":false,"suffix":""},{"dropping-particle":"","family":"Borodina","given":"Tatiana A.","non-dropping-particle":"","parse-names":false,"suffix":""},{"dropping-particle":"","family":"Lienhard","given":"Matthias","non-dropping-particle":"","parse-names":false,"suffix":""},{"dropping-particle":"","family":"Mertes","given":"Florian","non-dropping-particle":"","parse-names":false,"suffix":""},{"dropping-particle":"","family":"Sultan","given":"Marc","non-dropping-particle":"","parse-names":false,"suffix":""},{"dropping-particle":"","family":"Timmermann","given":"Bernd","non-dropping-particle":"","parse-names":false,"suffix":""},{"dropping-particle":"","family":"Yaspo","given":"Marie Laure","non-dropping-particle":"","parse-names":false,"suffix":""},{"dropping-particle":"","family":"Fulton","given":"Lucinda","non-dropping-particle":"","parse-names":false,"suffix":""},{"dropping-particle":"","family":"Ananiev","given":"Victor","non-dropping-particle":"","parse-names":false,"suffix":""},{"dropping-particle":"","family":"Belaia","given":"Zinaida","non-dropping-particle":"","parse-names":false,"suffix":""},{"dropping-particle":"","family":"Beloslyudtsev","given":"Dimitriy","non-dropping-particle":"","parse-names":false,"suffix":""},{"dropping-particle":"","family":"Bouk","given":"Nathan","non-dropping-particle":"","parse-names":false,"suffix":""},{"dropping-particle":"","family":"Chen","given":"Chao","non-dropping-particle":"","parse-names":false,"suffix":""},{"dropping-particle":"","family":"Church","given":"Deanna","non-dropping-particle":"","parse-names":false,"suffix":""},{"dropping-particle":"","family":"Cohen","given":"Robert","non-dropping-particle":"","parse-names":false,"suffix":""},{"dropping-particle":"","family":"Cook","given":"Charles","non-dropping-particle":"","parse-names":false,"suffix":""},{"dropping-particle":"","family":"Garner","given":"John","non-dropping-particle":"","parse-names":false,"suffix":""},{"dropping-particle":"","family":"Hefferon","given":"Timothy","non-dropping-particle":"","parse-names":false,"suffix":""},{"dropping-particle":"","family":"Kimelman","given":"Mikhail","non-dropping-particle":"","parse-names":false,"suffix":""},{"dropping-particle":"","family":"Liu","given":"Chunlei","non-dropping-particle":"","parse-names":false,"suffix":""},{"dropping-particle":"","family":"Lopez","given":"John","non-dropping-particle":"","parse-names":false,"suffix":""},{"dropping-particle":"","family":"Meric","given":"Peter","non-dropping-particle":"","parse-names":false,"suffix":""},{"dropping-particle":"","family":"O'Sullivan","given":"Chris","non-dropping-particle":"","parse-names":false,"suffix":""},{"dropping-particle":"","family":"Ostapchuk","given":"Yuri","non-dropping-particle":"","parse-names":false,"suffix":""},{"dropping-particle":"","family":"Phan","given":"Lon","non-dropping-particle":"","parse-names":false,"suffix":""},{"dropping-particle":"","family":"Ponomarov","given":"Sergiy","non-dropping-particle":"","parse-names":false,"suffix":""},{"dropping-particle":"","family":"Schneider","given":"Valerie","non-dropping-particle":"","parse-names":false,"suffix":""},{"dropping-particle":"","family":"Shekhtman","given":"Eugene","non-dropping-particle":"","parse-names":false,"suffix":""},{"dropping-particle":"","family":"Sirotkin","given":"Karl","non-dropping-particle":"","parse-names":false,"suffix":""},{"dropping-particle":"","family":"Slotta","given":"Douglas","non-dropping-particle":"","parse-names":false,"suffix":""},{"dropping-particle":"","family":"Zhang","given":"Hua","non-dropping-particle":"","parse-names":false,"suffix":""},{"dropping-particle":"","family":"Balasubramaniam","given":"Senduran","non-dropping-particle":"","parse-names":false,"suffix":""},{"dropping-particle":"","family":"Burton","given":"John","non-dropping-particle":"","parse-names":false,"suffix":""},{"dropping-particle":"","family":"Danecek","given":"Petr","non-dropping-particle":"","parse-names":false,"suffix":""},{"dropping-particle":"","family":"Keane","given":"Thomas M.","non-dropping-particle":"","parse-names":false,"suffix":""},{"dropping-particle":"","family":"Kolb-Kokocinski","given":"Anja","non-dropping-particle":"","parse-names":false,"suffix":""},{"dropping-particle":"","family":"McCarthy","given":"Shane","non-dropping-particle":"","parse-names":false,"suffix":""},{"dropping-particle":"","family":"Stalker","given":"James","non-dropping-particle":"","parse-names":false,"suffix":""},{"dropping-particle":"","family":"Quail","given":"Michael","non-dropping-particle":"","parse-names":false,"suffix":""},{"dropping-particle":"","family":"Davies","given":"Christopher J.","non-dropping-particle":"","parse-names":false,"suffix":""},{"dropping-particle":"","family":"Gollub","given":"Jeremy","non-dropping-particle":"","parse-names":false,"suffix":""},{"dropping-particle":"","family":"Webster","given":"Teresa","non-dropping-particle":"","parse-names":false,"suffix":""},{"dropping-particle":"","family":"Wong","given":"Brant","non-dropping-particle":"","parse-names":false,"suffix":""},{"dropping-particle":"","family":"Zhan","given":"Yiping","non-dropping-particle":"","parse-names":false,"suffix":""},{"dropping-particle":"","family":"Campbell","given":"Christopher L.","non-dropping-particle":"","parse-names":false,"suffix":""},{"dropping-particle":"","family":"Kong","given":"Yu","non-dropping-particle":"","parse-names":false,"suffix":""},{"dropping-particle":"","family":"Marcketta","given":"Anthony","non-dropping-particle":"","parse-names":false,"suffix":""},{"dropping-particle":"","family":"Yu","given":"Fuli","non-dropping-particle":"","parse-names":false,"suffix":""},{"dropping-particle":"","family":"Antunes","given":"Lilian","non-dropping-particle":"","parse-names":false,"suffix":""},{"dropping-particle":"","family":"Bainbridge","given":"Matthew","non-dropping-particle":"","parse-names":false,"suffix":""},{"dropping-particle":"","family":"Sabo","given":"Aniko","non-dropping-particle":"","parse-names":false,"suffix":""},{"dropping-particle":"","family":"Huang","given":"Zhuoyi","non-dropping-particle":"","parse-names":false,"suffix":""},{"dropping-particle":"","family":"Coin","given":"Lachlan J.M.","non-dropping-particle":"","parse-names":false,"suffix":""},{"dropping-particle":"","family":"Fang","given":"Lin","non-dropping-particle":"","parse-names":false,"suffix":""},{"dropping-particle":"","family":"Li","given":"Qibin","non-dropping-particle":"","parse-names":false,"suffix":""},{"dropping-particle":"","family":"Li","given":"Zhenyu","non-dropping-particle":"","parse-names":false,"suffix":""},{"dropping-particle":"","family":"Lin","given":"Haoxiang","non-dropping-particle":"","parse-names":false,"suffix":""},{"dropping-particle":"","family":"Liu","given":"Binghang","non-dropping-particle":"","parse-names":false,"suffix":""},{"dropping-particle":"","family":"Luo","given":"Ruibang","non-dropping-particle":"","parse-names":false,"suffix":""},{"dropping-particle":"","family":"Shao","given":"Haojing","non-dropping-particle":"","parse-names":false,"suffix":""},{"dropping-particle":"","family":"Xie","given":"Yinlong","non-dropping-particle":"","parse-names":false,"suffix":""},{"dropping-particle":"","family":"Ye","given":"Chen","non-dropping-particle":"","parse-names":false,"suffix":""},{"dropping-particle":"","family":"Yu","given":"Chang","non-dropping-particle":"","parse-names":false,"suffix":""},{"dropping-particle":"","family":"Zhang","given":"Fan","non-dropping-particle":"","parse-names":false,"suffix":""},{"dropping-particle":"","family":"Zheng","given":"Hancheng","non-dropping-particle":"","parse-names":false,"suffix":""},{"dropping-particle":"","family":"Zhu","given":"Hongmei","non-dropping-particle":"","parse-names":false,"suffix":""},{"dropping-particle":"","family":"Alkan","given":"Can","non-dropping-particle":"","parse-names":false,"suffix":""},{"dropping-particle":"","family":"Dal","given":"Elif","non-dropping-particle":"","parse-names":false,"suffix":""},{"dropping-particle":"","family":"Kahveci","given":"Fatma","non-dropping-particle":"","parse-names":false,"suffix":""},{"dropping-particle":"","family":"Garrison","given":"Erik P.","non-dropping-particle":"","parse-names":false,"suffix":""},{"dropping-particle":"","family":"Kural","given":"Deniz","non-dropping-particle":"","parse-names":false,"suffix":""},{"dropping-particle":"","family":"Lee","given":"Wan Ping","non-dropping-particle":"","parse-names":false,"suffix":""},{"dropping-particle":"","family":"Leong","given":"Wen Fung","non-dropping-particle":"","parse-names":false,"suffix":""},{"dropping-particle":"","family":"Stromberg","given":"Michael","non-dropping-particle":"","parse-names":false,"suffix":""},{"dropping-particle":"","family":"Ward","given":"Alistair N.","non-dropping-particle":"","parse-names":false,"suffix":""},{"dropping-particle":"","family":"Wu","given":"Jiantao","non-dropping-particle":"","parse-names":false,"suffix":""},{"dropping-particle":"","family":"Zhang","given":"Mengyao","non-dropping-particle":"","parse-names":false,"suffix":""},{"dropping-particle":"","family":"Daly","given":"Mark J.","non-dropping-particle":"","parse-names":false,"suffix":""},{"dropping-particle":"","family":"DePristo","given":"Mark A.","non-dropping-particle":"","parse-names":false,"suffix":""},{"dropping-particle":"","family":"Handsaker","given":"Robert E.","non-dropping-particle":"","parse-names":false,"suffix":""},{"dropping-particle":"","family":"Banks","given":"Eric","non-dropping-particle":"","parse-names":false,"suffix":""},{"dropping-particle":"","family":"Bhatia","given":"Gaurav","non-dropping-particle":"","parse-names":false,"suffix":""},{"dropping-particle":"","family":"Angel","given":"Guillermo","non-dropping-particle":"Del","parse-names":false,"suffix":""},{"dropping-particle":"","family":"Genovese","given":"Giulio","non-dropping-particle":"","parse-names":false,"suffix":""},{"dropping-particle":"","family":"Li","given":"Heng","non-dropping-particle":"","parse-names":false,"suffix":""},{"dropping-particle":"","family":"Kashin","given":"Seva","non-dropping-particle":"","parse-names":false,"suffix":""},{"dropping-particle":"","family":"McCarroll","given":"Steven A.","non-dropping-particle":"","parse-names":false,"suffix":""},{"dropping-particle":"","family":"Nemesh","given":"James C.","non-dropping-particle":"","parse-names":false,"suffix":""},{"dropping-particle":"","family":"Poplin","given":"Ryan E.","non-dropping-particle":"","parse-names":false,"suffix":""},{"dropping-particle":"","family":"Yoon","given":"Seungtai C.","non-dropping-particle":"","parse-names":false,"suffix":""},{"dropping-particle":"","family":"Lihm","given":"Jayon","non-dropping-particle":"","parse-names":false,"suffix":""},{"dropping-particle":"","family":"Makarov","given":"Vladimir","non-dropping-particle":"","parse-names":false,"suffix":""},{"dropping-particle":"","family":"Gottipati","given":"Srikanth","non-dropping-particle":"","parse-names":false,"suffix":""},{"dropping-particle":"","family":"Keinan","given":"Alon","non-dropping-particle":"","parse-names":false,"suffix":""},{"dropping-particle":"","family":"Rodriguez-Flores","given":"Juan L.","non-dropping-particle":"","parse-names":false,"suffix":""},{"dropping-particle":"","family":"Rausch","given":"Tobias","non-dropping-particle":"","parse-names":false,"suffix":""},{"dropping-particle":"","family":"Fritz","given":"Markus H.","non-dropping-particle":"","parse-names":false,"suffix":""},{"dropping-particle":"","family":"Stütz","given":"Adrian M.","non-dropping-particle":"","parse-names":false,"suffix":""},{"dropping-particle":"","family":"Beal","given":"Kathryn","non-dropping-particle":"","parse-names":false,"suffix":""},{"dropping-particle":"","family":"Datta","given":"Avik","non-dropping-particle":"","parse-names":false,"suffix":""},{"dropping-particle":"","family":"Herrero","given":"Javier","non-dropping-particle":"","parse-names":false,"suffix":""},{"dropping-particle":"","family":"Ritchie","given":"Graham R.S.","non-dropping-particle":"","parse-names":false,"suffix":""},{"dropping-particle":"","family":"Zerbino","given":"Daniel","non-dropping-particle":"","parse-names":false,"suffix":""},{"dropping-particle":"","family":"Sabeti","given":"Pardis C.","non-dropping-particle":"","parse-names":false,"suffix":""},{"dropping-particle":"","family":"Shlyakhter","given":"Ilya","non-dropping-particle":"","parse-names":false,"suffix":""},{"dropping-particle":"","family":"Schaffner","given":"Stephen F.","non-dropping-particle":"","parse-names":false,"suffix":""},{"dropping-particle":"","family":"Vitti","given":"Joseph","non-dropping-particle":"","parse-names":false,"suffix":""},{"dropping-particle":"","family":"Cooper","given":"David N.","non-dropping-particle":"","parse-names":false,"suffix":""},{"dropping-particle":"V.","family":"Ball","given":"Edward","non-dropping-particle":"","parse-names":false,"suffix":""},{"dropping-particle":"","family":"Stenson","given":"Peter D.","non-dropping-particle":"","parse-names":false,"suffix":""},{"dropping-particle":"","family":"Barnes","given":"Bret","non-dropping-particle":"","parse-names":false,"suffix":""},{"dropping-particle":"","family":"Bauer","given":"Markus","non-dropping-particle":"","parse-names":false,"suffix":""},{"dropping-particle":"","family":"Cheetham","given":"R. Keira","non-dropping-particle":"","parse-names":false,"suffix":""},{"dropping-particle":"","family":"Cox","given":"Anthony","non-dropping-particle":"","parse-names":false,"suffix":""},{"dropping-particle":"","family":"Eberle","given":"Michael","non-dropping-particle":"","parse-names":false,"suffix":""},{"dropping-particle":"","family":"Kahn","given":"Scott","non-dropping-particle":"","parse-names":false,"suffix":""},{"dropping-particle":"","family":"Murray","given":"Lisa","non-dropping-particle":"","parse-names":false,"suffix":""},{"dropping-particle":"","family":"Peden","given":"John","non-dropping-particle":"","parse-names":false,"suffix":""},{"dropping-particle":"","family":"Shaw","given":"Richard","non-dropping-particle":"","parse-names":false,"suffix":""},{"dropping-particle":"","family":"Kenny","given":"Eimear E.","non-dropping-particle":"","parse-names":false,"suffix":""},{"dropping-particle":"","family":"Batzer","given":"Mark A.","non-dropping-particle":"","parse-names":false,"suffix":""},{"dropping-particle":"","family":"Konkel","given":"Miriam K.","non-dropping-particle":"","parse-names":false,"suffix":""},{"dropping-particle":"","family":"Walker","given":"Jerilyn A.","non-dropping-particle":"","parse-names":false,"suffix":""},{"dropping-particle":"","family":"MacArthur","given":"Daniel G.","non-dropping-particle":"","parse-names":false,"suffix":""},{"dropping-particle":"","family":"Lek","given":"Monkol","non-dropping-particle":"","parse-names":false,"suffix":""},{"dropping-particle":"","family":"Herwig","given":"Ralf","non-dropping-particle":"","parse-names":false,"suffix":""},{"dropping-particle":"","family":"Ding","given":"Li","non-dropping-particle":"","parse-names":false,"suffix":""},{"dropping-particle":"","family":"Koboldt","given":"Daniel C.","non-dropping-particle":"","parse-names":false,"suffix":""},{"dropping-particle":"","family":"Larson","given":"David","non-dropping-particle":"","parse-names":false,"suffix":""},{"dropping-particle":"","family":"Ye","given":"Kai","non-dropping-particle":"","parse-names":false,"suffix":""},{"dropping-particle":"","family":"Gravel","given":"Simon","non-dropping-particle":"","parse-names":false,"suffix":""},{"dropping-particle":"","family":"Swaroop","given":"Anand","non-dropping-particle":"","parse-names":false,"suffix":""},{"dropping-particle":"","family":"Chew","given":"Emily","non-dropping-particle":"","parse-names":false,"suffix":""},{"dropping-particle":"","family":"Lappalainen","given":"Tuuli","non-dropping-particle":"","parse-names":false,"suffix":""},{"dropping-particle":"","family":"Erlich","given":"Yaniv","non-dropping-particle":"","parse-names":false,"suffix":""},{"dropping-particle":"","family":"Gymrek","given":"Melissa","non-dropping-particle":"","parse-names":false,"suffix":""},{"dropping-particle":"","family":"Willems","given":"Thomas Frederick","non-dropping-particle":"","parse-names":false,"suffix":""},{"dropping-particle":"","family":"Simpson","given":"Jared T.","non-dropping-particle":"","parse-names":false,"suffix":""},{"dropping-particle":"","family":"Shriver","given":"Mark D.","non-dropping-particle":"","parse-names":false,"suffix":""},{"dropping-particle":"","family":"Rosenfeld","given":"Jeffrey A.","non-dropping-particle":"","parse-names":false,"suffix":""},{"dropping-particle":"","family":"Bustamante","given":"Carlos D.","non-dropping-particle":"","parse-names":false,"suffix":""},{"dropping-particle":"","family":"Montgomery","given":"Stephen B.","non-dropping-particle":"","parse-names":false,"suffix":""},{"dropping-particle":"","family":"La Vega","given":"Francisco M.","non-dropping-particle":"De","parse-names":false,"suffix":""},{"dropping-particle":"","family":"Byrnes","given":"Jake K.","non-dropping-particle":"","parse-names":false,"suffix":""},{"dropping-particle":"","family":"Carroll","given":"Andrew W.","non-dropping-particle":"","parse-names":false,"suffix":""},{"dropping-particle":"","family":"DeGorter","given":"Marianne K.","non-dropping-particle":"","parse-names":false,"suffix":""},{"dropping-particle":"","family":"Lacroute","given":"Phil","non-dropping-particle":"","parse-names":false,"suffix":""},{"dropping-particle":"","family":"Maples","given":"Brian K.","non-dropping-particle":"","parse-names":false,"suffix":""},{"dropping-particle":"","family":"Martin","given":"Alicia R.","non-dropping-particle":"","parse-names":false,"suffix":""},{"dropping-particle":"","family":"Moreno-Estrada","given":"Andres","non-dropping-particle":"","parse-names":false,"suffix":""},{"dropping-particle":"","family":"Shringarpure","given":"Suyash S.","non-dropping-particle":"","parse-names":false,"suffix":""},{"dropping-particle":"","family":"Zakharia","given":"Fouad","non-dropping-particle":"","parse-names":false,"suffix":""},{"dropping-particle":"","family":"Halperin","given":"Eran","non-dropping-particle":"","parse-names":false,"suffix":""},{"dropping-particle":"","family":"Baran","given":"Yael","non-dropping-particle":"","parse-names":false,"suffix":""},{"dropping-particle":"","family":"Cerveira","given":"Eliza","non-dropping-particle":"","parse-names":false,"suffix":""},{"dropping-particle":"","family":"Hwang","given":"Jaeho","non-dropping-particle":"","parse-names":false,"suffix":""},{"dropping-particle":"","family":"Malhotra","given":"Ankit","non-dropping-particle":"","parse-names":false,"suffix":""},{"dropping-particle":"","family":"Plewczynski","given":"Dariusz","non-dropping-particle":"","parse-names":false,"suffix":""},{"dropping-particle":"","family":"Radew","given":"Kamen","non-dropping-particle":"","parse-names":false,"suffix":""},{"dropping-particle":"","family":"Romanovitch","given":"Mallory","non-dropping-particle":"","parse-names":false,"suffix":""},{"dropping-particle":"","family":"Zhang","given":"Chengsheng","non-dropping-particle":"","parse-names":false,"suffix":""},{"dropping-particle":"","family":"Hyland","given":"Fiona C.L.","non-dropping-particle":"","parse-names":false,"suffix":""},{"dropping-particle":"","family":"Craig","given":"David W.","non-dropping-particle":"","parse-names":false,"suffix":""},{"dropping-particle":"","family":"Christoforides","given":"Alexis","non-dropping-particle":"","parse-names":false,"suffix":""},{"dropping-particle":"","family":"Homer","given":"Nils","non-dropping-particle":"","parse-names":false,"suffix":""},{"dropping-particle":"","family":"Izatt","given":"Tyler","non-dropping-particle":"","parse-names":false,"suffix":""},{"dropping-particle":"","family":"Kurdoglu","given":"Ahmet A.","non-dropping-particle":"","parse-names":false,"suffix":""},{"dropping-particle":"","family":"Sinari","given":"Shripad A.","non-dropping-particle":"","parse-names":false,"suffix":""},{"dropping-particle":"","family":"Squire","given":"Kevin","non-dropping-particle":"","parse-names":false,"suffix":""},{"dropping-particle":"","family":"Xiao","given":"Chunlin","non-dropping-particle":"","parse-names":false,"suffix":""},{"dropping-particle":"","family":"Sebat","given":"Jonathan","non-dropping-particle":"","parse-names":false,"suffix":""},{"dropping-particle":"","family":"Antaki","given":"Danny","non-dropping-particle":"","parse-names":false,"suffix":""},{"dropping-particle":"","family":"Gujral","given":"Madhusudan","non-dropping-particle":"","parse-names":false,"suffix":""},{"dropping-particle":"","family":"Noor","given":"Amina","non-dropping-particle":"","parse-names":false,"suffix":""},{"dropping-particle":"","family":"Ye","given":"Kenny","non-dropping-particle":"","parse-names":false,"suffix":""},{"dropping-particle":"","family":"Burchard","given":"Esteban G.","non-dropping-particle":"","parse-names":false,"suffix":""},{"dropping-particle":"","family":"Hernandez","given":"Ryan D.","non-dropping-particle":"","parse-names":false,"suffix":""},{"dropping-particle":"","family":"Gignoux","given":"Christopher R.","non-dropping-particle":"","parse-names":false,"suffix":""},{"dropping-particle":"","family":"Haussler","given":"David","non-dropping-particle":"","parse-names":false,"suffix":""},{"dropping-particle":"","family":"Katzman","given":"Sol J.","non-dropping-particle":"","parse-names":false,"suffix":""},{"dropping-particle":"","family":"Kent","given":"W. James","non-dropping-particle":"","parse-names":false,"suffix":""},{"dropping-particle":"","family":"Howie","given":"Bryan","non-dropping-particle":"","parse-names":false,"suffix":""},{"dropping-particle":"","family":"Ruiz-Linares","given":"Andres","non-dropping-particle":"","parse-names":false,"suffix":""},{"dropping-particle":"","family":"Dermitzakis","given":"Emmanouil T.","non-dropping-particle":"","parse-names":false,"suffix":""},{"dropping-particle":"","family":"Devine","given":"Scott E.","non-dropping-particle":"","parse-names":false,"suffix":""},{"dropping-particle":"","family":"Kang","given":"Hyun Min","non-dropping-particle":"","parse-names":false,"suffix":""},{"dropping-particle":"","family":"Kidd","given":"Jeffrey M.","non-dropping-particle":"","parse-names":false,"suffix":""},{"dropping-particle":"","family":"Blackwell","given":"Tom","non-dropping-particle":"","parse-names":false,"suffix":""},{"dropping-particle":"","family":"Caron","given":"Sean","non-dropping-particle":"","parse-names":false,"suffix":""},{"dropping-particle":"","family":"Chen","given":"Wei","non-dropping-particle":"","parse-names":false,"suffix":""},{"dropping-particle":"","family":"Emery","given":"Sarah","non-dropping-particle":"","parse-names":false,"suffix":""},{"dropping-particle":"","family":"Fritsche","given":"Lars","non-dropping-particle":"","parse-names":false,"suffix":""},{"dropping-particle":"","family":"Fuchsberger","given":"Christian","non-dropping-particle":"","parse-names":false,"suffix":""},{"dropping-particle":"","family":"Jun","given":"Goo","non-dropping-particle":"","parse-names":false,"suffix":""},{"dropping-particle":"","family":"Li","given":"Bingshan","non-dropping-particle":"","parse-names":false,"suffix":""},{"dropping-particle":"","family":"Lyons","given":"Robert","non-dropping-particle":"","parse-names":false,"suffix":""},{"dropping-particle":"","family":"Scheller","given":"Chris","non-dropping-particle":"","parse-names":false,"suffix":""},{"dropping-particle":"","family":"Sidore","given":"Carlo","non-dropping-particle":"","parse-names":false,"suffix":""},{"dropping-particle":"","family":"Song","given":"Shiya","non-dropping-particle":"","parse-names":false,"suffix":""},{"dropping-particle":"","family":"Sliwerska","given":"Elzbieta","non-dropping-particle":"","parse-names":false,"suffix":""},{"dropping-particle":"","family":"Taliun","given":"Daniel","non-dropping-particle":"","parse-names":false,"suffix":""},{"dropping-particle":"","family":"Tan","given":"Adrian","non-dropping-particle":"","parse-names":false,"suffix":""},{"dropping-particle":"","family":"Welch","given":"Ryan","non-dropping-particle":"","parse-names":false,"suffix":""},{"dropping-particle":"","family":"Wing","given":"Mary Kate","non-dropping-particle":"","parse-names":false,"suffix":""},{"dropping-particle":"","family":"Zhan","given":"Xiaowei","non-dropping-particle":"","parse-names":false,"suffix":""},{"dropping-particle":"","family":"Awadalla","given":"Philip","non-dropping-particle":"","parse-names":false,"suffix":""},{"dropping-particle":"","family":"Hodgkinson","given":"Alan","non-dropping-particle":"","parse-names":false,"suffix":""},{"dropping-particle":"","family":"Li","given":"Yun","non-dropping-particle":"","parse-names":false,"suffix":""},{"dropping-particle":"","family":"Shi","given":"Xinghua","non-dropping-particle":"","parse-names":false,"suffix":""},{"dropping-particle":"","family":"Quitadamo","given":"Andrew","non-dropping-particle":"","parse-names":false,"suffix":""},{"dropping-particle":"","family":"Lunter","given":"Gerton","non-dropping-particle":"","parse-names":false,"suffix":""},{"dropping-particle":"","family":"Marchini","given":"Jonathan L.","non-dropping-particle":"","parse-names":false,"suffix":""},{"dropping-particle":"","family":"Myers","given":"Simon","non-dropping-particle":"","parse-names":false,"suffix":""},{"dropping-particle":"","family":"Churchhouse","given":"Claire","non-dropping-particle":"","parse-names":false,"suffix":""},{"dropping-particle":"","family":"Delaneau","given":"Olivier","non-dropping-particle":"","parse-names":false,"suffix":""},{"dropping-particle":"","family":"Gupta-Hinch","given":"Anjali","non-dropping-particle":"","parse-names":false,"suffix":""},{"dropping-particle":"","family":"Kretzschmar","given":"Warren","non-dropping-particle":"","parse-names":false,"suffix":""},{"dropping-particle":"","family":"Iqbal","given":"Zamin","non-dropping-particle":"","parse-names":false,"suffix":""},{"dropping-particle":"","family":"Mathieson","given":"Iain","non-dropping-particle":"","parse-names":false,"suffix":""},{"dropping-particle":"","family":"Menelaou","given":"Androniki","non-dropping-particle":"","parse-names":false,"suffix":""},{"dropping-particle":"","family":"Rimmer","given":"Andy","non-dropping-particle":"","parse-names":false,"suffix":""},{"dropping-particle":"","family":"Xifara","given":"Dionysia K.","non-dropping-particle":"","parse-names":false,"suffix":""},{"dropping-particle":"","family":"Oleksyk","given":"Taras K.","non-dropping-particle":"","parse-names":false,"suffix":""},{"dropping-particle":"","family":"Fu","given":"Yunxin","non-dropping-particle":"","parse-names":false,"suffix":""},{"dropping-particle":"","family":"Liu","given":"Xiaoming","non-dropping-particle":"","parse-names":false,"suffix":""},{"dropping-particle":"","family":"Xiong","given":"Momiao","non-dropping-particle":"","parse-names":false,"suffix":""},{"dropping-particle":"","family":"Jorde","given":"Lynn","non-dropping-particle":"","parse-names":false,"suffix":""},{"dropping-particle":"","family":"Witherspoon","given":"David","non-dropping-particle":"","parse-names":false,"suffix":""},{"dropping-particle":"","family":"Xing","given":"Jinchuan","non-dropping-particle":"","parse-names":false,"suffix":""},{"dropping-particle":"","family":"Browning","given":"Brian L.","non-dropping-particle":"","parse-names":false,"suffix":""},{"dropping-particle":"","family":"Browning","given":"Sharon R.","non-dropping-particle":"","parse-names":false,"suffix":""},{"dropping-particle":"","family":"Hormozdiari","given":"Fereydoun","non-dropping-particle":"","parse-names":false,"suffix":""},{"dropping-particle":"","family":"Sudmant","given":"Peter H.","non-dropping-particle":"","parse-names":false,"suffix":""},{"dropping-particle":"","family":"Khurana","given":"Ekta","non-dropping-particle":"","parse-names":false,"suffix":""},{"dropping-particle":"","family":"Tyler-Smith","given":"Chris","non-dropping-particle":"","parse-names":false,"suffix":""},{"dropping-particle":"","family":"Albers","given":"Cornelis A.","non-dropping-particle":"","parse-names":false,"suffix":""},{"dropping-particle":"","family":"Ayub","given":"Qasim","non-dropping-particle":"","parse-names":false,"suffix":""},{"dropping-particle":"","family":"Chen","given":"Yuan","non-dropping-particle":"","parse-names":false,"suffix":""},{"dropping-particle":"","family":"Colonna","given":"Vincenza","non-dropping-particle":"","parse-names":false,"suffix":""},{"dropping-particle":"","family":"Jostins","given":"Luke","non-dropping-particle":"","parse-names":false,"suffix":""},{"dropping-particle":"","family":"Walter","given":"Klaudia","non-dropping-particle":"","parse-names":false,"suffix":""},{"dropping-particle":"","family":"Xue","given":"Yali","non-dropping-particle":"","parse-names":false,"suffix":""},{"dropping-particle":"","family":"Gerstein","given":"Mark B.","non-dropping-particle":"","parse-names":false,"suffix":""},{"dropping-particle":"","family":"Abyzov","given":"Alexej","non-dropping-particle":"","parse-names":false,"suffix":""},{"dropping-particle":"","family":"Balasubramanian","given":"Suganthi","non-dropping-particle":"","parse-names":false,"suffix":""},{"dropping-particle":"","family":"Chen","given":"Jieming","non-dropping-particle":"","parse-names":false,"suffix":""},{"dropping-particle":"","family":"Clarke","given":"Declan","non-dropping-particle":"","parse-names":false,"suffix":""},{"dropping-particle":"","family":"Fu","given":"Yao","non-dropping-particle":"","parse-names":false,"suffix":""},{"dropping-particle":"","family":"Harmanci","given":"Arif O.","non-dropping-particle":"","parse-names":false,"suffix":""},{"dropping-particle":"","family":"Jin","given":"Mike","non-dropping-particle":"","parse-names":false,"suffix":""},{"dropping-particle":"","family":"Lee","given":"Donghoon","non-dropping-particle":"","parse-names":false,"suffix":""},{"dropping-particle":"","family":"Liu","given":"Jeremy","non-dropping-particle":"","parse-names":false,"suffix":""},{"dropping-particle":"","family":"Mu","given":"Xinmeng Jasmine","non-dropping-particle":"","parse-names":false,"suffix":""},{"dropping-particle":"","family":"Zhang","given":"Jing","non-dropping-particle":"","parse-names":false,"suffix":""},{"dropping-particle":"","family":"Zhang","given":"Yan","non-dropping-particle":"","parse-names":false,"suffix":""},{"dropping-particle":"","family":"Hartl","given":"Chris","non-dropping-particle":"","parse-names":false,"suffix":""},{"dropping-particle":"","family":"Shakir","given":"Khalid","non-dropping-particle":"","parse-names":false,"suffix":""},{"dropping-particle":"","family":"Degenhardt","given":"Jeremiah","non-dropping-particle":"","parse-names":false,"suffix":""},{"dropping-particle":"","family":"Meiers","given":"Sascha","non-dropping-particle":"","parse-names":false,"suffix":""},{"dropping-particle":"","family":"Raeder","given":"Benjamin","non-dropping-particle":"","parse-names":false,"suffix":""},{"dropping-particle":"","family":"Casale","given":"Francesco Paolo","non-dropping-particle":"","parse-names":false,"suffix":""},{"dropping-particle":"","family":"Stegle","given":"Oliver","non-dropping-particle":"","parse-names":false,"suffix":""},{"dropping-particle":"","family":"Lameijer","given":"Eric Wubbo","non-dropping-particle":"","parse-names":false,"suffix":""},{"dropping-particle":"","family":"Hall","given":"Ira","non-dropping-particle":"","parse-names":false,"suffix":""},{"dropping-particle":"","family":"Bafna","given":"Vineet","non-dropping-particle":"","parse-names":false,"suffix":""},{"dropping-particle":"","family":"Michaelson","given":"Jacob","non-dropping-particle":"","parse-names":false,"suffix":""},{"dropping-particle":"","family":"Gardner","given":"Eugene J.","non-dropping-particle":"","parse-names":false,"suffix":""},{"dropping-particle":"","family":"Mills","given":"Ryan E.","non-dropping-particle":"","parse-names":false,"suffix":""},{"dropping-particle":"","family":"Dayama","given":"Gargi","non-dropping-particle":"","parse-names":false,"suffix":""},{"dropping-particle":"","family":"Chen","given":"Ken","non-dropping-particle":"","parse-names":false,"suffix":""},{"dropping-particle":"","family":"Fan","given":"Xian","non-dropping-particle":"","parse-names":false,"suffix":""},{"dropping-particle":"","family":"Chong","given":"Zechen","non-dropping-particle":"","parse-names":false,"suffix":""},{"dropping-particle":"","family":"Chen","given":"Tenghui","non-dropping-particle":"","parse-names":false,"suffix":""},{"dropping-particle":"","family":"Chaisson","given":"Mark J.","non-dropping-particle":"","parse-names":false,"suffix":""},{"dropping-particle":"","family":"Huddleston","given":"John","non-dropping-particle":"","parse-names":false,"suffix":""},{"dropping-particle":"","family":"Malig","given":"Maika","non-dropping-particle":"","parse-names":false,"suffix":""},{"dropping-particle":"","family":"Nelson","given":"Bradley J.","non-dropping-particle":"","parse-names":false,"suffix":""},{"dropping-particle":"","family":"Parrish","given":"Nicholas F.","non-dropping-particle":"","parse-names":false,"suffix":""},{"dropping-particle":"","family":"Blackburne","given":"Ben","non-dropping-particle":"","parse-names":false,"suffix":""},{"dropping-particle":"","family":"Lindsay","given":"Sarah J.","non-dropping-particle":"","parse-names":false,"suffix":""},{"dropping-particle":"","family":"Ning","given":"Zemin","non-dropping-particle":"","parse-names":false,"suffix":""},{"dropping-particle":"","family":"Zhang","given":"Yujun","non-dropping-particle":"","parse-names":false,"suffix":""},{"dropping-particle":"","family":"Lam","given":"Hugo","non-dropping-particle":"","parse-names":false,"suffix":""},{"dropping-particle":"","family":"Sisu","given":"Cristina","non-dropping-particle":"","parse-names":false,"suffix":""},{"dropping-particle":"","family":"Challis","given":"Danny","non-dropping-particle":"","parse-names":false,"suffix":""},{"dropping-particle":"","family":"Evani","given":"Uday S.","non-dropping-particle":"","parse-names":false,"suffix":""},{"dropping-particle":"","family":"Lu","given":"James","non-dropping-particle":"","parse-names":false,"suffix":""},{"dropping-particle":"","family":"Nagaswamy","given":"Uma","non-dropping-particle":"","parse-names":false,"suffix":""},{"dropping-particle":"","family":"Yu","given":"Jin","non-dropping-particle":"","parse-names":false,"suffix":""},{"dropping-particle":"","family":"Li","given":"Wangshen","non-dropping-particle":"","parse-names":false,"suffix":""},{"dropping-particle":"","family":"Habegger","given":"Lukas","non-dropping-particle":"","parse-names":false,"suffix":""},{"dropping-particle":"","family":"Yu","given":"Haiyuan","non-dropping-particle":"","parse-names":false,"suffix":""},{"dropping-particle":"","family":"Cunningham","given":"Fiona","non-dropping-particle":"","parse-names":false,"suffix":""},{"dropping-particle":"","family":"Dunham","given":"Ian","non-dropping-particle":"","parse-names":false,"suffix":""},{"dropping-particle":"","family":"Lage","given":"Kasper","non-dropping-particle":"","parse-names":false,"suffix":""},{"dropping-particle":"","family":"Jespersen","given":"Jakob Berg","non-dropping-particle":"","parse-names":false,"suffix":""},{"dropping-particle":"","family":"Horn","given":"Heiko","non-dropping-particle":"","parse-names":false,"suffix":""},{"dropping-particle":"","family":"Kim","given":"Donghoon","non-dropping-particle":"","parse-names":false,"suffix":""},{"dropping-particle":"","family":"Desalle","given":"Rob","non-dropping-particle":"","parse-names":false,"suffix":""},{"dropping-particle":"","family":"Narechania","given":"Apurva","non-dropping-particle":"","parse-names":false,"suffix":""},{"dropping-particle":"","family":"Sayres","given":"Melissa A.Wilson","non-dropping-particle":"","parse-names":false,"suffix":""},{"dropping-particle":"","family":"Mendez","given":"Fernando L.","non-dropping-particle":"","parse-names":false,"suffix":""},{"dropping-particle":"","family":"Poznik","given":"G. David","non-dropping-particle":"","parse-names":false,"suffix":""},{"dropping-particle":"","family":"Underhill","given":"Peter A.","non-dropping-particle":"","parse-names":false,"suffix":""},{"dropping-particle":"","family":"Mittelman","given":"David","non-dropping-particle":"","parse-names":false,"suffix":""},{"dropping-particle":"","family":"Banerjee","given":"Ruby","non-dropping-particle":"","parse-names":false,"suffix":""},{"dropping-particle":"","family":"Cerezo","given":"Maria","non-dropping-particle":"","parse-names":false,"suffix":""},{"dropping-particle":"","family":"Fitzgerald","given":"Thomas W.","non-dropping-particle":"","parse-names":false,"suffix":""},{"dropping-particle":"","family":"Louzada","given":"Sandra","non-dropping-particle":"","parse-names":false,"suffix":""},{"dropping-particle":"","family":"Massaia","given":"Andrea","non-dropping-particle":"","parse-names":false,"suffix":""},{"dropping-particle":"","family":"Yang","given":"Fengtang","non-dropping-particle":"","parse-names":false,"suffix":""},{"dropping-particle":"","family":"Kalra","given":"Divya","non-dropping-particle":"","parse-names":false,"suffix":""},{"dropping-particle":"","family":"Hale","given":"Walker","non-dropping-particle":"","parse-names":false,"suffix":""},{"dropping-particle":"","family":"Dan","given":"Xu","non-dropping-particle":"","parse-names":false,"suffix":""},{"dropping-particle":"","family":"Barnes","given":"Kathleen C.","non-dropping-particle":"","parse-names":false,"suffix":""},{"dropping-particle":"","family":"Beiswanger","given":"Christine","non-dropping-particle":"","parse-names":false,"suffix":""},{"dropping-particle":"","family":"Cai","given":"Hongyu","non-dropping-particle":"","parse-names":false,"suffix":""},{"dropping-particle":"","family":"Cao","given":"Hongzhi","non-dropping-particle":"","parse-names":false,"suffix":""},{"dropping-particle":"","family":"Henn","given":"Brenna","non-dropping-particle":"","parse-names":false,"suffix":""},{"dropping-particle":"","family":"Jones","given":"Danielle","non-dropping-particle":"","parse-names":false,"suffix":""},{"dropping-particle":"","family":"Kaye","given":"Jane S.","non-dropping-particle":"","parse-names":false,"suffix":""},{"dropping-particle":"","family":"Kent","given":"Alastair","non-dropping-particle":"","parse-names":false,"suffix":""},{"dropping-particle":"","family":"Kerasidou","given":"Angeliki","non-dropping-particle":"","parse-names":false,"suffix":""},{"dropping-particle":"","family":"Mathias","given":"Rasika","non-dropping-particle":"","parse-names":false,"suffix":""},{"dropping-particle":"","family":"Ossorio","given":"Pilar N.","non-dropping-particle":"","parse-names":false,"suffix":""},{"dropping-particle":"","family":"Parker","given":"Michael","non-dropping-particle":"","parse-names":false,"suffix":""},{"dropping-particle":"","family":"Rotimi","given":"Charles N.","non-dropping-particle":"","parse-names":false,"suffix":""},{"dropping-particle":"","family":"Royal","given":"Charmaine D.","non-dropping-particle":"","parse-names":false,"suffix":""},{"dropping-particle":"","family":"Sandoval","given":"Karla","non-dropping-particle":"","parse-names":false,"suffix":""},{"dropping-particle":"","family":"Su","given":"Yeyang","non-dropping-particle":"","parse-names":false,"suffix":""},{"dropping-particle":"","family":"Tian","given":"Zhongming","non-dropping-particle":"","parse-names":false,"suffix":""},{"dropping-particle":"","family":"Tishkoff","given":"Sarah","non-dropping-particle":"","parse-names":false,"suffix":""},{"dropping-particle":"","family":"Via","given":"Marc","non-dropping-particle":"","parse-names":false,"suffix":""},{"dropping-particle":"","family":"Wang","given":"Yuhong","non-dropping-particle":"","parse-names":false,"suffix":""},{"dropping-particle":"","family":"Yang","given":"Huanming","non-dropping-particle":"","parse-names":false,"suffix":""},{"dropping-particle":"","family":"Yang","given":"Ling","non-dropping-particle":"","parse-names":false,"suffix":""},{"dropping-particle":"","family":"Zhu","given":"Jiayong","non-dropping-particle":"","parse-names":false,"suffix":""},{"dropping-particle":"","family":"Bodmer","given":"Walter","non-dropping-particle":"","parse-names":false,"suffix":""},{"dropping-particle":"","family":"Bedoya","given":"Gabriel","non-dropping-particle":"","parse-names":false,"suffix":""},{"dropping-particle":"","family":"Cai","given":"Zhiming","non-dropping-particle":"","parse-names":false,"suffix":""},{"dropping-particle":"","family":"Gao","given":"Yang","non-dropping-particle":"","parse-names":false,"suffix":""},{"dropping-particle":"","family":"Chu","given":"Jiayou","non-dropping-particle":"","parse-names":false,"suffix":""},{"dropping-particle":"","family":"Peltonen","given":"Leena","non-dropping-particle":"","parse-names":false,"suffix":""},{"dropping-particle":"","family":"Garcia-Montero","given":"Andres","non-dropping-particle":"","parse-names":false,"suffix":""},{"dropping-particle":"","family":"Orfao","given":"Alberto","non-dropping-particle":"","parse-names":false,"suffix":""},{"dropping-particle":"","family":"Dutil","given":"Julie","non-dropping-particle":"","parse-names":false,"suffix":""},{"dropping-particle":"","family":"Martinez-Cruzado","given":"Juan C.","non-dropping-particle":"","parse-names":false,"suffix":""},{"dropping-particle":"","family":"Mathias","given":"Rasika A.","non-dropping-particle":"","parse-names":false,"suffix":""},{"dropping-particle":"","family":"Hennis","given":"Anselm","non-dropping-particle":"","parse-names":false,"suffix":""},{"dropping-particle":"","family":"Watson","given":"Harold","non-dropping-particle":"","parse-names":false,"suffix":""},{"dropping-particle":"","family":"McKenzie","given":"Colin","non-dropping-particle":"","parse-names":false,"suffix":""},{"dropping-particle":"","family":"Qadri","given":"Firdausi","non-dropping-particle":"","parse-names":false,"suffix":""},{"dropping-particle":"","family":"LaRocque","given":"Regina","non-dropping-particle":"","parse-names":false,"suffix":""},{"dropping-particle":"","family":"Deng","given":"Xiaoyan","non-dropping-particle":"","parse-names":false,"suffix":""},{"dropping-particle":"","family":"Asogun","given":"Danny","non-dropping-particle":"","parse-names":false,"suffix":""},{"dropping-particle":"","family":"Folarin","given":"Onikepe","non-dropping-particle":"","parse-names":false,"suffix":""},{"dropping-particle":"","family":"Happi","given":"Christian","non-dropping-particle":"","parse-names":false,"suffix":""},{"dropping-particle":"","family":"Omoniwa","given":"Omonwunmi","non-dropping-particle":"","parse-names":false,"suffix":""},{"dropping-particle":"","family":"Stremlau","given":"Matt","non-dropping-particle":"","parse-names":false,"suffix":""},{"dropping-particle":"","family":"Tariyal","given":"Ridhi","non-dropping-particle":"","parse-names":false,"suffix":""},{"dropping-particle":"","family":"Jallow","given":"Muminatou","non-dropping-particle":"","parse-names":false,"suffix":""},{"dropping-particle":"","family":"Joof","given":"Fatoumatta Sisay","non-dropping-particle":"","parse-names":false,"suffix":""},{"dropping-particle":"","family":"Corrah","given":"Tumani","non-dropping-particle":"","parse-names":false,"suffix":""},{"dropping-particle":"","family":"Rockett","given":"Kirk","non-dropping-particle":"","parse-names":false,"suffix":""},{"dropping-particle":"","family":"Kwiatkowski","given":"Dominic","non-dropping-particle":"","parse-names":false,"suffix":""},{"dropping-particle":"","family":"Kooner","given":"Jaspal","non-dropping-particle":"","parse-names":false,"suffix":""},{"dropping-particle":"","family":"Hien","given":"Tran Tinh","non-dropping-particle":"","parse-names":false,"suffix":""},{"dropping-particle":"","family":"Dunstan","given":"Sarah J.","non-dropping-particle":"","parse-names":false,"suffix":""},{"dropping-particle":"","family":"ThuyHang","given":"Nguyen","non-dropping-particle":"","parse-names":false,"suffix":""},{"dropping-particle":"","family":"Fonnie","given":"Richard","non-dropping-particle":"","parse-names":false,"suffix":""},{"dropping-particle":"","family":"Garry","given":"Robert","non-dropping-particle":"","parse-names":false,"suffix":""},{"dropping-particle":"","family":"Kanneh","given":"Lansana","non-dropping-particle":"","parse-names":false,"suffix":""},{"dropping-particle":"","family":"Moses","given":"Lina","non-dropping-particle":"","parse-names":false,"suffix":""},{"dropping-particle":"","family":"Schieffelin","given":"John","non-dropping-particle":"","parse-names":false,"suffix":""},{"dropping-particle":"","family":"Grant","given":"Donald S.","non-dropping-particle":"","parse-names":false,"suffix":""},{"dropping-particle":"","family":"Gallo","given":"Carla","non-dropping-particle":"","parse-names":false,"suffix":""},{"dropping-particle":"","family":"Poletti","given":"Giovanni","non-dropping-particle":"","parse-names":false,"suffix":""},{"dropping-particle":"","family":"Saleheen","given":"Danish","non-dropping-particle":"","parse-names":false,"suffix":""},{"dropping-particle":"","family":"Rasheed","given":"Asif","non-dropping-particle":"","parse-names":false,"suffix":""},{"dropping-particle":"","family":"Brooks","given":"Lisa D.","non-dropping-particle":"","parse-names":false,"suffix":""},{"dropping-particle":"","family":"Felsenfeld","given":"Adam L.","non-dropping-particle":"","parse-names":false,"suffix":""},{"dropping-particle":"","family":"McEwen","given":"Jean E.","non-dropping-particle":"","parse-names":false,"suffix":""},{"dropping-particle":"","family":"Vaydylevich","given":"Yekaterina","non-dropping-particle":"","parse-names":false,"suffix":""},{"dropping-particle":"","family":"Duncanson","given":"Audrey","non-dropping-particle":"","parse-names":false,"suffix":""},{"dropping-particle":"","family":"Dunn","given":"Michael","non-dropping-particle":"","parse-names":false,"suffix":""},{"dropping-particle":"","family":"Schloss","given":"Jeffery A.","non-dropping-particle":"","parse-names":false,"suffix":""}],"container-title":"Nature","id":"ITEM-1","issue":"7571","issued":{"date-parts":[["2015"]]},"page":"68-74","title":"A global reference for human genetic variation","type":"article-journal","volume":"526"},"uris":["http://www.mendeley.com/documents/?uuid=0f60ff9c-5b60-42ac-854a-268203d25083","http://www.mendeley.com/documents/?uuid=0165e76e-ca0c-46aa-aac1-2f5cfd7d1196"]}],"mendeley":{"formattedCitation":"(Auton et al., 2015)","plainTextFormattedCitation":"(Auton et al., 2015)","previouslyFormattedCitation":"&lt;span style=\"baseline\"&gt;(38)&lt;/span&gt;"},"properties":{"noteIndex":0},"schema":"https://github.com/citation-style-language/schema/raw/master/csl-citation.json"}</w:instrText>
      </w:r>
      <w:r w:rsidR="000650C6">
        <w:fldChar w:fldCharType="separate"/>
      </w:r>
      <w:r w:rsidR="00AE32F7" w:rsidRPr="00AE32F7">
        <w:rPr>
          <w:noProof/>
        </w:rPr>
        <w:t>(Auton et al., 2015)</w:t>
      </w:r>
      <w:r w:rsidR="000650C6">
        <w:fldChar w:fldCharType="end"/>
      </w:r>
      <w:r w:rsidR="000650C6">
        <w:t>.</w:t>
      </w:r>
    </w:p>
    <w:p w14:paraId="6B797F47" w14:textId="603F80C4" w:rsidR="00F50112" w:rsidRPr="00C96BBD" w:rsidRDefault="00D972E9" w:rsidP="00C96BBD">
      <w:pPr>
        <w:rPr>
          <w:rFonts w:ascii="Helvetica" w:hAnsi="Helvetica"/>
          <w:color w:val="202020"/>
          <w:sz w:val="20"/>
          <w:szCs w:val="20"/>
          <w:shd w:val="clear" w:color="auto" w:fill="FFFFFF"/>
        </w:rPr>
      </w:pPr>
      <w:r>
        <w:t xml:space="preserve">Various genetic studies have </w:t>
      </w:r>
      <w:r w:rsidR="00621B42">
        <w:t xml:space="preserve">sought </w:t>
      </w:r>
      <w:r>
        <w:t xml:space="preserve">to identify the genes involved in T2D using </w:t>
      </w:r>
      <w:r w:rsidR="002C3421">
        <w:t>genome</w:t>
      </w:r>
      <w:r>
        <w:t>-</w:t>
      </w:r>
      <w:r w:rsidR="002C3421">
        <w:t xml:space="preserve">wide association studies </w:t>
      </w:r>
      <w:r>
        <w:t xml:space="preserve">(GWAS). The number of </w:t>
      </w:r>
      <w:r w:rsidR="00E3373F">
        <w:t>T2D-associat</w:t>
      </w:r>
      <w:r w:rsidR="00621B42">
        <w:t>ed</w:t>
      </w:r>
      <w:r w:rsidR="00E3373F">
        <w:t xml:space="preserve"> </w:t>
      </w:r>
      <w:r>
        <w:t xml:space="preserve">variants continues to grow as more studies are completed. </w:t>
      </w:r>
      <w:r w:rsidR="00E3373F">
        <w:t>To date, however</w:t>
      </w:r>
      <w:r>
        <w:t xml:space="preserve">, most studies have been </w:t>
      </w:r>
      <w:r w:rsidR="00E3373F">
        <w:t xml:space="preserve">conducted with </w:t>
      </w:r>
      <w:r>
        <w:t xml:space="preserve">populations </w:t>
      </w:r>
      <w:r>
        <w:lastRenderedPageBreak/>
        <w:t>of European descent</w:t>
      </w:r>
      <w:r w:rsidR="00E3373F">
        <w:t>.</w:t>
      </w:r>
      <w:r>
        <w:t xml:space="preserve"> </w:t>
      </w:r>
      <w:r w:rsidR="00E3373F">
        <w:t>A</w:t>
      </w:r>
      <w:r>
        <w:t>s a result, little is known regarding the genetics</w:t>
      </w:r>
      <w:r w:rsidR="00E3373F">
        <w:t xml:space="preserve"> of T2D</w:t>
      </w:r>
      <w:r>
        <w:t xml:space="preserve"> in Pacific Islander populations. In an effort to address this problem, </w:t>
      </w:r>
      <w:r w:rsidR="00E3373F">
        <w:t xml:space="preserve">the </w:t>
      </w:r>
      <w:r w:rsidRPr="00F34F3C">
        <w:t xml:space="preserve">Population Architecture </w:t>
      </w:r>
      <w:r w:rsidR="004B2643">
        <w:t>u</w:t>
      </w:r>
      <w:r w:rsidR="004B2643" w:rsidRPr="00F34F3C">
        <w:t xml:space="preserve">sing </w:t>
      </w:r>
      <w:r w:rsidRPr="00F34F3C">
        <w:t>Genomics and Epidemiology (PAGE)</w:t>
      </w:r>
      <w:r>
        <w:t xml:space="preserve"> </w:t>
      </w:r>
      <w:r w:rsidR="004B2643">
        <w:t xml:space="preserve">Study </w:t>
      </w:r>
      <w:r>
        <w:t>completed GWAS</w:t>
      </w:r>
      <w:r w:rsidR="00621B42">
        <w:t xml:space="preserve"> with 49,839 non–European-ancestries individuals that included 3,940 Native </w:t>
      </w:r>
      <w:proofErr w:type="gramStart"/>
      <w:r w:rsidR="00621B42">
        <w:t>Hawai‘</w:t>
      </w:r>
      <w:proofErr w:type="gramEnd"/>
      <w:r w:rsidR="00621B42">
        <w:t>ians</w:t>
      </w:r>
      <w:r w:rsidR="00621B42" w:rsidDel="00621B42">
        <w:t xml:space="preserve"> </w:t>
      </w:r>
      <w:r w:rsidR="00621B42">
        <w:t>for</w:t>
      </w:r>
      <w:r w:rsidR="004B2643">
        <w:t xml:space="preserve"> several phenotypes includ</w:t>
      </w:r>
      <w:r w:rsidR="00621B42">
        <w:t>ing</w:t>
      </w:r>
      <w:r w:rsidR="004B2643">
        <w:t xml:space="preserve"> T2D. In its stratified analyses of </w:t>
      </w:r>
      <w:r w:rsidR="00621B42">
        <w:t xml:space="preserve">only </w:t>
      </w:r>
      <w:r w:rsidR="004B2643">
        <w:t xml:space="preserve">Native Hawai‘ians, no loci were </w:t>
      </w:r>
      <w:r w:rsidR="00621B42">
        <w:t xml:space="preserve">associated with T2D </w:t>
      </w:r>
      <w:r w:rsidR="004B2643">
        <w:t xml:space="preserve">with genome-wide significance </w:t>
      </w:r>
      <w:r w:rsidR="004B2643">
        <w:fldChar w:fldCharType="begin" w:fldLock="1"/>
      </w:r>
      <w:r w:rsidR="00AE32F7">
        <w:instrText>ADDIN CSL_CITATION {"citationItems":[{"id":"ITEM-1","itemData":{"DOI":"10.1038/s41586-019-1310-4","ISSN":"1476-4687 (Electronic)","PMID":"31217584","abstract":"Genome-wide association studies (GWAS) have laid the foundation for investigations into the biology of complex traits, drug development and clinical guidelines. However, the majority of discovery efforts are based on data from populations of European ancestry(1-3). In light of the differential genetic architecture that is known to exist between populations, bias in representation can exacerbate existing disease and healthcare disparities. Critical variants may be missed if they have a low frequency or are completely absent in European populations, especially as the field shifts its attention towards rare variants, which are more likely to be population-specific(4-10). Additionally, effect sizes and their derived risk prediction scores derived in one population may not accurately extrapolate to other populations(11,12). Here we demonstrate the value of diverse, multi-ethnic participants in large-scale genomic studies. The Population Architecture using Genomics and Epidemiology (PAGE) study conducted a GWAS of 26 clinical and behavioural phenotypes in 49,839 non-European individuals. Using strategies tailored for analysis of multi-ethnic and admixed populations, we describe a framework for analysing diverse populations, identify 27 novel loci and 38 secondary signals at known loci, as well as replicate 1,444 GWAS catalogue associations across these traits. Our data show evidence of effect-size heterogeneity across ancestries for published GWAS associations, substantial benefits for fine-mapping using diverse cohorts and insights into clinical implications. In the United States-where minority populations have a disproportionately higher burden of chronic conditions(13)-the lack of representation of diverse populations in genetic research will result in inequitable access to precision medicine for those with the highest burden of disease. We strongly advocate for continued, large genome-wide efforts in diverse populations to maximize genetic discovery and reduce health disparities.","author":[{"dropping-particle":"","family":"Wojcik","given":"Genevieve L","non-dropping-particle":"","parse-names":false,"suffix":""},{"dropping-particle":"","family":"Graff","given":"Mariaelisa","non-dropping-particle":"","parse-names":false,"suffix":""},{"dropping-particle":"","family":"Nishimura","given":"Katherine K","non-dropping-particle":"","parse-names":false,"suffix":""},{"dropping-particle":"","family":"Tao","given":"Ran","non-dropping-particle":"","parse-names":false,"suffix":""},{"dropping-particle":"","family":"Haessler","given":"Jeffrey","non-dropping-particle":"","parse-names":false,"suffix":""},{"dropping-particle":"","family":"Gignoux","given":"Christopher R","non-dropping-particle":"","parse-names":false,"suffix":""},{"dropping-particle":"","family":"Highland","given":"Heather M","non-dropping-particle":"","parse-names":false,"suffix":""},{"dropping-particle":"","family":"Patel","given":"Yesha M","non-dropping-particle":"","parse-names":false,"suffix":""},{"dropping-particle":"","family":"Sorokin","given":"Elena P","non-dropping-particle":"","parse-names":false,"suffix":""},{"dropping-particle":"","family":"Avery","given":"Christy L","non-dropping-particle":"","parse-names":false,"suffix":""},{"dropping-particle":"","family":"Belbin","given":"Gillian M","non-dropping-particle":"","parse-names":false,"suffix":""},{"dropping-particle":"","family":"Bien","given":"Stephanie A","non-dropping-particle":"","parse-names":false,"suffix":""},{"dropping-particle":"","family":"Cheng","given":"Iona","non-dropping-particle":"","parse-names":false,"suffix":""},{"dropping-particle":"","family":"Cullina","given":"Sinead","non-dropping-particle":"","parse-names":false,"suffix":""},{"dropping-particle":"","family":"Hodonsky","given":"Chani J","non-dropping-particle":"","parse-names":false,"suffix":""},{"dropping-particle":"","family":"Hu","given":"Yao","non-dropping-particle":"","parse-names":false,"suffix":""},{"dropping-particle":"","family":"Huckins","given":"Laura M","non-dropping-particle":"","parse-names":false,"suffix":""},{"dropping-particle":"","family":"Jeff","given":"Janina","non-dropping-particle":"","parse-names":false,"suffix":""},{"dropping-particle":"","family":"Justice","given":"Anne E","non-dropping-particle":"","parse-names":false,"suffix":""},{"dropping-particle":"","family":"Kocarnik","given":"Jonathan M","non-dropping-particle":"","parse-names":false,"suffix":""},{"dropping-particle":"","family":"Lim","given":"Unhee","non-dropping-particle":"","parse-names":false,"suffix":""},{"dropping-particle":"","family":"Lin","given":"Bridget M","non-dropping-particle":"","parse-names":false,"suffix":""},{"dropping-particle":"","family":"Lu","given":"Yingchang","non-dropping-particle":"","parse-names":false,"suffix":""},{"dropping-particle":"","family":"Nelson","given":"Sarah C","non-dropping-particle":"","parse-names":false,"suffix":""},{"dropping-particle":"","family":"Park","given":"Sung-Shim L","non-dropping-particle":"","parse-names":false,"suffix":""},{"dropping-particle":"","family":"Poisner","given":"Hannah","non-dropping-particle":"","parse-names":false,"suffix":""},{"dropping-particle":"","family":"Preuss","given":"Michael H","non-dropping-particle":"","parse-names":false,"suffix":""},{"dropping-particle":"","family":"Richard","given":"Melissa A","non-dropping-particle":"","parse-names":false,"suffix":""},{"dropping-particle":"","family":"Schurmann","given":"Claudia","non-dropping-particle":"","parse-names":false,"suffix":""},{"dropping-particle":"","family":"Setiawan","given":"Veronica W","non-dropping-particle":"","parse-names":false,"suffix":""},{"dropping-particle":"","family":"Sockell","given":"Alexandra","non-dropping-particle":"","parse-names":false,"suffix":""},{"dropping-particle":"","family":"Vahi","given":"Karan","non-dropping-particle":"","parse-names":false,"suffix":""},{"dropping-particle":"","family":"Verbanck","given":"Marie","non-dropping-particle":"","parse-names":false,"suffix":""},{"dropping-particle":"","family":"Vishnu","given":"Abhishek","non-dropping-particle":"","parse-names":false,"suffix":""},{"dropping-particle":"","family":"Walker","given":"Ryan W","non-dropping-particle":"","parse-names":false,"suffix":""},{"dropping-particle":"","family":"Young","given":"Kristin L","non-dropping-particle":"","parse-names":false,"suffix":""},{"dropping-particle":"","family":"Zubair","given":"Niha","non-dropping-particle":"","parse-names":false,"suffix":""},{"dropping-particle":"","family":"Acuna-Alonso","given":"Victor","non-dropping-particle":"","parse-names":false,"suffix":""},{"dropping-particle":"","family":"Ambite","given":"Jose Luis","non-dropping-particle":"","parse-names":false,"suffix":""},{"dropping-particle":"","family":"Barnes","given":"Kathleen C","non-dropping-particle":"","parse-names":false,"suffix":""},{"dropping-particle":"","family":"Boerwinkle","given":"Eric","non-dropping-particle":"","parse-names":false,"suffix":""},{"dropping-particle":"","family":"Bottinger","given":"Erwin P","non-dropping-particle":"","parse-names":false,"suffix":""},{"dropping-particle":"","family":"Bustamante","given":"Carlos D","non-dropping-particle":"","parse-names":false,"suffix":""},{"dropping-particle":"","family":"Caberto","given":"Christian","non-dropping-particle":"","parse-names":false,"suffix":""},{"dropping-particle":"","family":"Canizales-Quinteros","given":"Samuel","non-dropping-particle":"","parse-names":false,"suffix":""},{"dropping-particle":"","family":"Conomos","given":"Matthew P","non-dropping-particle":"","parse-names":false,"suffix":""},{"dropping-particle":"","family":"Deelman","given":"Ewa","non-dropping-particle":"","parse-names":false,"suffix":""},{"dropping-particle":"","family":"Do","given":"Ron","non-dropping-particle":"","parse-names":false,"suffix":""},{"dropping-particle":"","family":"Doheny","given":"Kimberly","non-dropping-particle":"","parse-names":false,"suffix":""},{"dropping-particle":"","family":"Fernandez-Rhodes","given":"Lindsay","non-dropping-particle":"","parse-names":false,"suffix":""},{"dropping-particle":"","family":"Fornage","given":"Myriam","non-dropping-particle":"","parse-names":false,"suffix":""},{"dropping-particle":"","family":"Hailu","given":"Benyam","non-dropping-particle":"","parse-names":false,"suffix":""},{"dropping-particle":"","family":"Heiss","given":"Gerardo","non-dropping-particle":"","parse-names":false,"suffix":""},{"dropping-particle":"","family":"Henn","given":"Brenna M","non-dropping-particle":"","parse-names":false,"suffix":""},{"dropping-particle":"","family":"Hindorff","given":"Lucia A","non-dropping-particle":"","parse-names":false,"suffix":""},{"dropping-particle":"","family":"Jackson","given":"Rebecca D","non-dropping-particle":"","parse-names":false,"suffix":""},{"dropping-particle":"","family":"Laurie","given":"Cecelia A","non-dropping-particle":"","parse-names":false,"suffix":""},{"dropping-particle":"","family":"Laurie","given":"Cathy C","non-dropping-particle":"","parse-names":false,"suffix":""},{"dropping-particle":"","family":"Li","given":"Yuqing","non-dropping-particle":"","parse-names":false,"suffix":""},{"dropping-particle":"","family":"Lin","given":"Dan-Yu","non-dropping-particle":"","parse-names":false,"suffix":""},{"dropping-particle":"","family":"Moreno-Estrada","given":"Andres","non-dropping-particle":"","parse-names":false,"suffix":""},{"dropping-particle":"","family":"Nadkarni","given":"Girish","non-dropping-particle":"","parse-names":false,"suffix":""},{"dropping-particle":"","family":"Norman","given":"Paul J","non-dropping-particle":"","parse-names":false,"suffix":""},{"dropping-particle":"","family":"Pooler","given":"Loreall C","non-dropping-particle":"","parse-names":false,"suffix":""},{"dropping-particle":"","family":"Reiner","given":"Alexander P","non-dropping-particle":"","parse-names":false,"suffix":""},{"dropping-particle":"","family":"Romm","given":"Jane","non-dropping-particle":"","parse-names":false,"suffix":""},{"dropping-particle":"","family":"Sabatti","given":"Chiara","non-dropping-particle":"","parse-names":false,"suffix":""},{"dropping-particle":"","family":"Sandoval","given":"Karla","non-dropping-particle":"","parse-names":false,"suffix":""},{"dropping-particle":"","family":"Sheng","given":"Xin","non-dropping-particle":"","parse-names":false,"suffix":""},{"dropping-particle":"","family":"Stahl","given":"Eli A","non-dropping-particle":"","parse-names":false,"suffix":""},{"dropping-particle":"","family":"Stram","given":"Daniel O","non-dropping-particle":"","parse-names":false,"suffix":""},{"dropping-particle":"","family":"Thornton","given":"Timothy A","non-dropping-particle":"","parse-names":false,"suffix":""},{"dropping-particle":"","family":"Wassel","given":"Christina L","non-dropping-particle":"","parse-names":false,"suffix":""},{"dropping-particle":"","family":"Wilkens","given":"Lynne R","non-dropping-particle":"","parse-names":false,"suffix":""},{"dropping-particle":"","family":"Winkler","given":"Cheryl A","non-dropping-particle":"","parse-names":false,"suffix":""},{"dropping-particle":"","family":"Yoneyama","given":"Sachi","non-dropping-particle":"","parse-names":false,"suffix":""},{"dropping-particle":"","family":"Buyske","given":"Steven","non-dropping-particle":"","parse-names":false,"suffix":""},{"dropping-particle":"","family":"Haiman","given":"Christopher A","non-dropping-particle":"","parse-names":false,"suffix":""},{"dropping-particle":"","family":"Kooperberg","given":"Charles","non-dropping-particle":"","parse-names":false,"suffix":""},{"dropping-particle":"","family":"Marchand","given":"Loic","non-dropping-particle":"Le","parse-names":false,"suffix":""},{"dropping-particle":"","family":"Loos","given":"Ruth J F","non-dropping-particle":"","parse-names":false,"suffix":""},{"dropping-particle":"","family":"Matise","given":"Tara C","non-dropping-particle":"","parse-names":false,"suffix":""},{"dropping-particle":"","family":"North","given":"Kari E","non-dropping-particle":"","parse-names":false,"suffix":""},{"dropping-particle":"","family":"Peters","given":"Ulrike","non-dropping-particle":"","parse-names":false,"suffix":""},{"dropping-particle":"","family":"Kenny","given":"Eimear E","non-dropping-particle":"","parse-names":false,"suffix":""},{"dropping-particle":"","family":"Carlson","given":"Christopher S","non-dropping-particle":"","parse-names":false,"suffix":""}],"container-title":"Nature","id":"ITEM-1","issue":"7762","issued":{"date-parts":[["2019","6"]]},"language":"eng","page":"514-518","publisher-place":"England","title":"Genetic analyses of diverse populations improves discovery for complex traits.","type":"article-journal","volume":"570"},"uris":["http://www.mendeley.com/documents/?uuid=7dd1b551-7e7e-4675-99f8-ba40a1fa6c79","http://www.mendeley.com/documents/?uuid=fd8b07b1-33f0-443c-80d0-fae4b7f0acf0"]}],"mendeley":{"formattedCitation":"(Wojcik et al., 2019)","plainTextFormattedCitation":"(Wojcik et al., 2019)","previouslyFormattedCitation":"&lt;span style=\"baseline\"&gt;(39)&lt;/span&gt;"},"properties":{"noteIndex":0},"schema":"https://github.com/citation-style-language/schema/raw/master/csl-citation.json"}</w:instrText>
      </w:r>
      <w:r w:rsidR="004B2643">
        <w:fldChar w:fldCharType="separate"/>
      </w:r>
      <w:r w:rsidR="00AE32F7" w:rsidRPr="00AE32F7">
        <w:rPr>
          <w:noProof/>
        </w:rPr>
        <w:t>(Wojcik et al., 2019)</w:t>
      </w:r>
      <w:r w:rsidR="004B2643">
        <w:fldChar w:fldCharType="end"/>
      </w:r>
      <w:r w:rsidR="004B2643">
        <w:t>.</w:t>
      </w:r>
      <w:r w:rsidR="001171EB">
        <w:t xml:space="preserve"> </w:t>
      </w:r>
    </w:p>
    <w:p w14:paraId="6EDB20C1" w14:textId="1709F138" w:rsidR="00607F53" w:rsidRPr="00607F53" w:rsidRDefault="00607F53" w:rsidP="00607F53">
      <w:pPr>
        <w:pStyle w:val="Heading2"/>
        <w:rPr>
          <w:i/>
          <w:iCs w:val="0"/>
        </w:rPr>
      </w:pPr>
      <w:bookmarkStart w:id="11" w:name="_Toc49960235"/>
      <w:r w:rsidRPr="00607F53">
        <w:rPr>
          <w:i/>
          <w:iCs w:val="0"/>
        </w:rPr>
        <w:t>CREBRF</w:t>
      </w:r>
      <w:bookmarkEnd w:id="11"/>
      <w:r>
        <w:rPr>
          <w:i/>
          <w:iCs w:val="0"/>
        </w:rPr>
        <w:t xml:space="preserve"> </w:t>
      </w:r>
    </w:p>
    <w:p w14:paraId="3381C4DD" w14:textId="6AA0BDDA" w:rsidR="001171EB" w:rsidRDefault="00AA5DD8" w:rsidP="00362F9B">
      <w:pPr>
        <w:ind w:left="1" w:firstLine="719"/>
      </w:pPr>
      <w:r>
        <w:t>In Samoans, a genetic variant</w:t>
      </w:r>
      <w:r w:rsidR="00DD3036">
        <w:t>, rs373863828 (</w:t>
      </w:r>
      <w:r w:rsidR="00D62ACD" w:rsidRPr="00D62ACD">
        <w:t>NM_153607.3</w:t>
      </w:r>
      <w:r w:rsidR="00D62ACD">
        <w:t>[</w:t>
      </w:r>
      <w:r w:rsidR="00DD3036" w:rsidRPr="005E6B57">
        <w:rPr>
          <w:i/>
          <w:iCs/>
        </w:rPr>
        <w:t>CREBRF</w:t>
      </w:r>
      <w:r w:rsidR="00D62ACD" w:rsidRPr="00280B0D">
        <w:t>]</w:t>
      </w:r>
      <w:r w:rsidR="00DD3036" w:rsidRPr="005E6B57">
        <w:t>:</w:t>
      </w:r>
      <w:r w:rsidR="006750D3" w:rsidRPr="006750D3">
        <w:t>c.1370G&gt;A</w:t>
      </w:r>
      <w:r w:rsidR="006750D3">
        <w:t xml:space="preserve"> [</w:t>
      </w:r>
      <w:r w:rsidR="00DD3036" w:rsidRPr="005E6B57">
        <w:t>p.R457Q</w:t>
      </w:r>
      <w:r w:rsidR="006750D3">
        <w:t>]</w:t>
      </w:r>
      <w:r w:rsidR="00DD3036">
        <w:t xml:space="preserve">), </w:t>
      </w:r>
      <w:r w:rsidR="005B2B9D">
        <w:t>is</w:t>
      </w:r>
      <w:r>
        <w:t xml:space="preserve"> </w:t>
      </w:r>
      <w:r w:rsidR="00DD3036">
        <w:t>associated with</w:t>
      </w:r>
      <w:r w:rsidR="000A270C">
        <w:t xml:space="preserve"> both</w:t>
      </w:r>
      <w:r w:rsidR="00DD3036">
        <w:t xml:space="preserve"> </w:t>
      </w:r>
      <w:r>
        <w:t>obesity and T2D.</w:t>
      </w:r>
      <w:r w:rsidR="00C17CA1">
        <w:t xml:space="preserve"> Individuals carrying the variant have higher odd</w:t>
      </w:r>
      <w:r w:rsidR="00B640D0">
        <w:t>s</w:t>
      </w:r>
      <w:r w:rsidR="00C17CA1">
        <w:t xml:space="preserve"> of obesity</w:t>
      </w:r>
      <w:r>
        <w:t xml:space="preserve"> (OR = 1.305)</w:t>
      </w:r>
      <w:r w:rsidR="00C17CA1">
        <w:t xml:space="preserve"> while also having lower</w:t>
      </w:r>
      <w:r w:rsidR="000A270C">
        <w:t xml:space="preserve"> </w:t>
      </w:r>
      <w:r w:rsidR="005B2B9D">
        <w:t>odd</w:t>
      </w:r>
      <w:r w:rsidR="00B640D0">
        <w:t>s</w:t>
      </w:r>
      <w:r w:rsidR="005B2B9D">
        <w:t xml:space="preserve"> </w:t>
      </w:r>
      <w:r>
        <w:t>of</w:t>
      </w:r>
      <w:r w:rsidR="00C17CA1">
        <w:t xml:space="preserve"> having</w:t>
      </w:r>
      <w:r>
        <w:t xml:space="preserve"> T2D (OR = 0.568</w:t>
      </w:r>
      <w:r w:rsidR="004A5C60">
        <w:t xml:space="preserve">) </w:t>
      </w:r>
      <w:r w:rsidR="004A5C60">
        <w:fldChar w:fldCharType="begin" w:fldLock="1"/>
      </w:r>
      <w:r w:rsidR="00AE32F7">
        <w:instrText>ADDIN CSL_CITATION {"citationItems":[{"id":"ITEM-1","itemData":{"DOI":"10.1038/ng.3620","ISSN":"1061-4036","PMID":"27455349","abstract":"Samoans are a unique founder population with a high prevalence of obesity, making them well suited for identifying new genetic contributors to obesity. We conducted a genome-wide association study (GWAS) in 3,072 Samoans, discovered a variant, rs12513649, strongly associated with body mass index (BMI) (P = 5.3 × 10(-14)), and replicated the association in 2,102 additional Samoans (P = 1.2 × 10(-9)). Targeted sequencing identified a strongly associated missense variant, rs373863828 (p.Arg457Gln), in CREBRF (meta P = 1.4 × 10(-20)). Although this variant is extremely rare in other populations, it is common in Samoans (frequency of 0.259), with an effect size much larger than that of any other known common BMI risk variant (1.36-1.45 kg/m(2) per copy of the risk-associated allele). In comparison to wild-type CREBRF, the Arg457Gln variant when overexpressed selectively decreased energy use and increased fat storage in an adipocyte cell model. These data, in combination with evidence of positive selection of the allele encoding p.Arg457Gln, support a 'thrifty' variant hypothesis as a factor in human obesity.","author":[{"dropping-particle":"","family":"Minster","given":"Ryan L","non-dropping-particle":"","parse-names":false,"suffix":""},{"dropping-particle":"","family":"Hawley","given":"Nicola L","non-dropping-particle":"","parse-names":false,"suffix":""},{"dropping-particle":"","family":"Su","given":"Chi-Ting","non-dropping-particle":"","parse-names":false,"suffix":""},{"dropping-particle":"","family":"Sun","given":"Guangyun","non-dropping-particle":"","parse-names":false,"suffix":""},{"dropping-particle":"","family":"Kershaw","given":"Erin E","non-dropping-particle":"","parse-names":false,"suffix":""},{"dropping-particle":"","family":"Cheng","given":"Hong","non-dropping-particle":"","parse-names":false,"suffix":""},{"dropping-particle":"","family":"Buhule","given":"Olive D","non-dropping-particle":"","parse-names":false,"suffix":""},{"dropping-particle":"","family":"Lin","given":"Jerome","non-dropping-particle":"","parse-names":false,"suffix":""},{"dropping-particle":"","family":"Reupena","given":"Muagututi'a Sefuiva","non-dropping-particle":"","parse-names":false,"suffix":""},{"dropping-particle":"","family":"Viali","given":"Satupa'itea","non-dropping-particle":"","parse-names":false,"suffix":""},{"dropping-particle":"","family":"Tuitele","given":"John","non-dropping-particle":"","parse-names":false,"suffix":""},{"dropping-particle":"","family":"Naseri","given":"Take","non-dropping-particle":"","parse-names":false,"suffix":""},{"dropping-particle":"","family":"Urban","given":"Zsolt","non-dropping-particle":"","parse-names":false,"suffix":""},{"dropping-particle":"","family":"Deka","given":"Ranjan","non-dropping-particle":"","parse-names":false,"suffix":""},{"dropping-particle":"","family":"Weeks","given":"Daniel E","non-dropping-particle":"","parse-names":false,"suffix":""},{"dropping-particle":"","family":"McGarvey","given":"Stephen T","non-dropping-particle":"","parse-names":false,"suffix":""}],"container-title":"Nature Genetics","id":"ITEM-1","issue":"9","issued":{"date-parts":[["2016","7"]]},"page":"1049-1054","title":"A thrifty variant in CREBRF strongly influences body mass index in Samoans","type":"article-journal","volume":"48"},"uris":["http://www.mendeley.com/documents/?uuid=0a7e9e1d-2248-4dd9-9b2a-290d4e09b594"]}],"mendeley":{"formattedCitation":"(Minster et al., 2016)","plainTextFormattedCitation":"(Minster et al., 2016)","previouslyFormattedCitation":"&lt;span style=\"baseline\"&gt;(40)&lt;/span&gt;"},"properties":{"noteIndex":0},"schema":"https://github.com/citation-style-language/schema/raw/master/csl-citation.json"}</w:instrText>
      </w:r>
      <w:r w:rsidR="004A5C60">
        <w:fldChar w:fldCharType="separate"/>
      </w:r>
      <w:r w:rsidR="00AE32F7" w:rsidRPr="00AE32F7">
        <w:rPr>
          <w:noProof/>
        </w:rPr>
        <w:t>(Minster et al., 2016)</w:t>
      </w:r>
      <w:r w:rsidR="004A5C60">
        <w:fldChar w:fldCharType="end"/>
      </w:r>
      <w:r>
        <w:t xml:space="preserve">. </w:t>
      </w:r>
      <w:r w:rsidR="00C17CA1">
        <w:t xml:space="preserve">Thus, </w:t>
      </w:r>
      <w:r w:rsidR="00C17CA1" w:rsidRPr="00C17CA1">
        <w:rPr>
          <w:i/>
          <w:iCs/>
        </w:rPr>
        <w:t>CREBRF</w:t>
      </w:r>
      <w:r w:rsidR="00C17CA1">
        <w:t xml:space="preserve"> is unusual because obesity and T2D are typically thought to be directly associated with each other.</w:t>
      </w:r>
    </w:p>
    <w:p w14:paraId="73A4048F" w14:textId="13A9BE48" w:rsidR="00B10C9B" w:rsidRDefault="00B10C9B" w:rsidP="00B10C9B">
      <w:pPr>
        <w:pStyle w:val="Heading3"/>
      </w:pPr>
      <w:bookmarkStart w:id="12" w:name="_Toc49960236"/>
      <w:r>
        <w:t xml:space="preserve">Function of </w:t>
      </w:r>
      <w:r w:rsidRPr="00B10C9B">
        <w:rPr>
          <w:i/>
          <w:iCs w:val="0"/>
        </w:rPr>
        <w:t>CREBRF</w:t>
      </w:r>
      <w:bookmarkEnd w:id="12"/>
    </w:p>
    <w:p w14:paraId="2940D112" w14:textId="1B9DBDA2" w:rsidR="00454D4D" w:rsidRDefault="00B836A6" w:rsidP="00362F9B">
      <w:pPr>
        <w:ind w:left="1" w:firstLine="719"/>
      </w:pPr>
      <w:r>
        <w:t xml:space="preserve">The complete </w:t>
      </w:r>
      <w:r w:rsidR="00E64F53">
        <w:t>function</w:t>
      </w:r>
      <w:r>
        <w:t xml:space="preserve"> of </w:t>
      </w:r>
      <w:r w:rsidRPr="00B836A6">
        <w:rPr>
          <w:i/>
          <w:iCs/>
        </w:rPr>
        <w:t>CREBRF</w:t>
      </w:r>
      <w:r>
        <w:t xml:space="preserve"> remain</w:t>
      </w:r>
      <w:r w:rsidR="00BA1BCD">
        <w:t>s</w:t>
      </w:r>
      <w:r>
        <w:t xml:space="preserve"> unknown</w:t>
      </w:r>
      <w:r w:rsidR="00BA1BCD">
        <w:t>.</w:t>
      </w:r>
      <w:r>
        <w:t xml:space="preserve"> </w:t>
      </w:r>
      <w:r w:rsidR="00BA1BCD">
        <w:t xml:space="preserve">However, overexpression of </w:t>
      </w:r>
      <w:r>
        <w:t xml:space="preserve">it </w:t>
      </w:r>
      <w:r w:rsidR="00BA1BCD">
        <w:t xml:space="preserve">in mouse </w:t>
      </w:r>
      <w:proofErr w:type="spellStart"/>
      <w:r w:rsidR="00BA1BCD">
        <w:t>preadipose</w:t>
      </w:r>
      <w:proofErr w:type="spellEnd"/>
      <w:r w:rsidR="00BA1BCD">
        <w:t xml:space="preserve"> cell lines </w:t>
      </w:r>
      <w:r>
        <w:t xml:space="preserve">has been found to </w:t>
      </w:r>
      <w:r w:rsidR="00BA1BCD">
        <w:t>affect</w:t>
      </w:r>
      <w:r w:rsidR="00E64F53">
        <w:t xml:space="preserve"> multiple pathways</w:t>
      </w:r>
      <w:r w:rsidR="00BA1BCD">
        <w:t>,</w:t>
      </w:r>
      <w:r w:rsidR="00E64F53">
        <w:t xml:space="preserve"> including </w:t>
      </w:r>
      <w:r>
        <w:t>cellular energy storage and usage and response to nutritional stress</w:t>
      </w:r>
      <w:r w:rsidR="00F43D25">
        <w:t xml:space="preserve"> </w:t>
      </w:r>
      <w:r w:rsidR="00F43D25">
        <w:fldChar w:fldCharType="begin" w:fldLock="1"/>
      </w:r>
      <w:r w:rsidR="00AE32F7">
        <w:instrText>ADDIN CSL_CITATION {"citationItems":[{"id":"ITEM-1","itemData":{"DOI":"10.1038/ng.3620","ISSN":"1061-4036","PMID":"27455349","abstract":"Samoans are a unique founder population with a high prevalence of obesity, making them well suited for identifying new genetic contributors to obesity. We conducted a genome-wide association study (GWAS) in 3,072 Samoans, discovered a variant, rs12513649, strongly associated with body mass index (BMI) (P = 5.3 × 10(-14)), and replicated the association in 2,102 additional Samoans (P = 1.2 × 10(-9)). Targeted sequencing identified a strongly associated missense variant, rs373863828 (p.Arg457Gln), in CREBRF (meta P = 1.4 × 10(-20)). Although this variant is extremely rare in other populations, it is common in Samoans (frequency of 0.259), with an effect size much larger than that of any other known common BMI risk variant (1.36-1.45 kg/m(2) per copy of the risk-associated allele). In comparison to wild-type CREBRF, the Arg457Gln variant when overexpressed selectively decreased energy use and increased fat storage in an adipocyte cell model. These data, in combination with evidence of positive selection of the allele encoding p.Arg457Gln, support a 'thrifty' variant hypothesis as a factor in human obesity.","author":[{"dropping-particle":"","family":"Minster","given":"Ryan L","non-dropping-particle":"","parse-names":false,"suffix":""},{"dropping-particle":"","family":"Hawley","given":"Nicola L","non-dropping-particle":"","parse-names":false,"suffix":""},{"dropping-particle":"","family":"Su","given":"Chi-Ting","non-dropping-particle":"","parse-names":false,"suffix":""},{"dropping-particle":"","family":"Sun","given":"Guangyun","non-dropping-particle":"","parse-names":false,"suffix":""},{"dropping-particle":"","family":"Kershaw","given":"Erin E","non-dropping-particle":"","parse-names":false,"suffix":""},{"dropping-particle":"","family":"Cheng","given":"Hong","non-dropping-particle":"","parse-names":false,"suffix":""},{"dropping-particle":"","family":"Buhule","given":"Olive D","non-dropping-particle":"","parse-names":false,"suffix":""},{"dropping-particle":"","family":"Lin","given":"Jerome","non-dropping-particle":"","parse-names":false,"suffix":""},{"dropping-particle":"","family":"Reupena","given":"Muagututi'a Sefuiva","non-dropping-particle":"","parse-names":false,"suffix":""},{"dropping-particle":"","family":"Viali","given":"Satupa'itea","non-dropping-particle":"","parse-names":false,"suffix":""},{"dropping-particle":"","family":"Tuitele","given":"John","non-dropping-particle":"","parse-names":false,"suffix":""},{"dropping-particle":"","family":"Naseri","given":"Take","non-dropping-particle":"","parse-names":false,"suffix":""},{"dropping-particle":"","family":"Urban","given":"Zsolt","non-dropping-particle":"","parse-names":false,"suffix":""},{"dropping-particle":"","family":"Deka","given":"Ranjan","non-dropping-particle":"","parse-names":false,"suffix":""},{"dropping-particle":"","family":"Weeks","given":"Daniel E","non-dropping-particle":"","parse-names":false,"suffix":""},{"dropping-particle":"","family":"McGarvey","given":"Stephen T","non-dropping-particle":"","parse-names":false,"suffix":""}],"container-title":"Nature Genetics","id":"ITEM-1","issue":"9","issued":{"date-parts":[["2016","7"]]},"page":"1049-1054","title":"A thrifty variant in CREBRF strongly influences body mass index in Samoans","type":"article-journal","volume":"48"},"uris":["http://www.mendeley.com/documents/?uuid=0a7e9e1d-2248-4dd9-9b2a-290d4e09b594"]}],"mendeley":{"formattedCitation":"(Minster et al., 2016)","plainTextFormattedCitation":"(Minster et al., 2016)","previouslyFormattedCitation":"&lt;span style=\"baseline\"&gt;(40)&lt;/span&gt;"},"properties":{"noteIndex":0},"schema":"https://github.com/citation-style-language/schema/raw/master/csl-citation.json"}</w:instrText>
      </w:r>
      <w:r w:rsidR="00F43D25">
        <w:fldChar w:fldCharType="separate"/>
      </w:r>
      <w:r w:rsidR="00AE32F7" w:rsidRPr="00AE32F7">
        <w:rPr>
          <w:noProof/>
        </w:rPr>
        <w:t>(Minster et al., 2016)</w:t>
      </w:r>
      <w:r w:rsidR="00F43D25">
        <w:fldChar w:fldCharType="end"/>
      </w:r>
      <w:r w:rsidR="00F43D25">
        <w:t>.</w:t>
      </w:r>
      <w:r w:rsidR="00E64F53">
        <w:t xml:space="preserve"> When comparing the variant form of </w:t>
      </w:r>
      <w:r w:rsidR="00E64F53" w:rsidRPr="00E64F53">
        <w:rPr>
          <w:i/>
          <w:iCs/>
        </w:rPr>
        <w:t>CREBRF</w:t>
      </w:r>
      <w:r w:rsidR="00E64F53">
        <w:t xml:space="preserve"> to the wild type, the variant was found to result in greater energy storage and less energy usage. In </w:t>
      </w:r>
      <w:r w:rsidR="00E64F53" w:rsidRPr="00E64F53">
        <w:rPr>
          <w:i/>
          <w:iCs/>
        </w:rPr>
        <w:t>Drosophila melanogaster</w:t>
      </w:r>
      <w:r w:rsidR="00E64F53">
        <w:t xml:space="preserve">, </w:t>
      </w:r>
      <w:r w:rsidR="00E64F53" w:rsidRPr="00E64F53">
        <w:rPr>
          <w:i/>
          <w:iCs/>
        </w:rPr>
        <w:t>REPTOR</w:t>
      </w:r>
      <w:r w:rsidR="00E64F53">
        <w:t xml:space="preserve"> </w:t>
      </w:r>
      <w:r w:rsidR="00345B11">
        <w:t xml:space="preserve">(a </w:t>
      </w:r>
      <w:r w:rsidR="00345B11" w:rsidRPr="00E64F53">
        <w:rPr>
          <w:i/>
          <w:iCs/>
        </w:rPr>
        <w:t>CREBRF</w:t>
      </w:r>
      <w:r w:rsidR="00345B11">
        <w:t xml:space="preserve"> ortholog) </w:t>
      </w:r>
      <w:r w:rsidR="00E64F53">
        <w:t xml:space="preserve">was highly expressed </w:t>
      </w:r>
      <w:r w:rsidR="00D972E9">
        <w:t xml:space="preserve">after </w:t>
      </w:r>
      <w:r w:rsidR="00E64F53">
        <w:t>starv</w:t>
      </w:r>
      <w:r w:rsidR="00345B11">
        <w:t>ation</w:t>
      </w:r>
      <w:r w:rsidR="00E64F53">
        <w:t xml:space="preserve">. </w:t>
      </w:r>
      <w:r w:rsidR="00454D4D">
        <w:t xml:space="preserve">In </w:t>
      </w:r>
      <w:r w:rsidR="00454D4D" w:rsidRPr="006C155B">
        <w:rPr>
          <w:i/>
          <w:iCs/>
        </w:rPr>
        <w:t>REPTOR</w:t>
      </w:r>
      <w:r w:rsidR="00454D4D">
        <w:t xml:space="preserve">-knockout flies, the flies </w:t>
      </w:r>
      <w:r w:rsidR="00D972E9">
        <w:t>had a</w:t>
      </w:r>
      <w:r w:rsidR="00454D4D">
        <w:t xml:space="preserve"> lower total energy storage </w:t>
      </w:r>
      <w:r w:rsidR="00454D4D">
        <w:lastRenderedPageBreak/>
        <w:t xml:space="preserve">and body weight </w:t>
      </w:r>
      <w:r w:rsidR="00454D4D">
        <w:fldChar w:fldCharType="begin" w:fldLock="1"/>
      </w:r>
      <w:r w:rsidR="00AE32F7">
        <w:instrText>ADDIN CSL_CITATION {"citationItems":[{"id":"ITEM-1","itemData":{"DOI":"10.1016/j.devcel.2015.03.013","ISSN":"1878-1551 (Electronic)","PMID":"25920570","abstract":"TORC1 regulates growth and metabolism, in part, by influencing transcriptional programs. Here, we identify REPTOR and REPTOR-BP as transcription factors downstream of TORC1 that are required for approximately 90% of the transcriptional induction that occurs upon TORC1 inhibition in Drosophila. Thus, REPTOR and REPTOR-BP are major effectors of the transcriptional stress response induced upon TORC1 inhibition, analogous to the role of FOXO downstream of Akt. We find that, when TORC1 is active, it phosphorylates REPTOR on Ser527 and Ser530, leading to REPTOR cytoplasmic retention. Upon TORC1 inhibition, REPTOR becomes dephosphorylated in a PP2A-dependent manner, shuttles into the nucleus, joins its partner REPTOR-BP to bind target genes, and activates their transcription. In vivo functional analysis using knockout flies reveals that REPTOR and REPTOR-BP play critical roles in maintaining energy homeostasis and promoting animal survival upon nutrient restriction.","author":[{"dropping-particle":"","family":"Tiebe","given":"Marcel","non-dropping-particle":"","parse-names":false,"suffix":""},{"dropping-particle":"","family":"Lutz","given":"Marilena","non-dropping-particle":"","parse-names":false,"suffix":""},{"dropping-particle":"","family":"La Garza","given":"Adriana","non-dropping-particle":"De","parse-names":false,"suffix":""},{"dropping-particle":"","family":"Buechling","given":"Tina","non-dropping-particle":"","parse-names":false,"suffix":""},{"dropping-particle":"","family":"Boutros","given":"Michael","non-dropping-particle":"","parse-names":false,"suffix":""},{"dropping-particle":"","family":"Teleman","given":"Aurelio A","non-dropping-particle":"","parse-names":false,"suffix":""}],"container-title":"Developmental cell","id":"ITEM-1","issue":"3","issued":{"date-parts":[["2015","5"]]},"language":"eng","page":"272-284","publisher-place":"United States","title":"REPTOR and REPTOR-BP Regulate Organismal Metabolism and Transcription Downstream  of TORC1.","type":"article-journal","volume":"33"},"uris":["http://www.mendeley.com/documents/?uuid=d3e24783-a60f-4d79-b56d-127bf7d8b2c8"]}],"mendeley":{"formattedCitation":"(Tiebe et al., 2015)","plainTextFormattedCitation":"(Tiebe et al., 2015)","previouslyFormattedCitation":"&lt;span style=\"baseline\"&gt;(41)&lt;/span&gt;"},"properties":{"noteIndex":0},"schema":"https://github.com/citation-style-language/schema/raw/master/csl-citation.json"}</w:instrText>
      </w:r>
      <w:r w:rsidR="00454D4D">
        <w:fldChar w:fldCharType="separate"/>
      </w:r>
      <w:r w:rsidR="00AE32F7" w:rsidRPr="00AE32F7">
        <w:rPr>
          <w:noProof/>
        </w:rPr>
        <w:t>(Tiebe et al., 2015)</w:t>
      </w:r>
      <w:r w:rsidR="00454D4D">
        <w:fldChar w:fldCharType="end"/>
      </w:r>
      <w:r w:rsidR="00454D4D">
        <w:t xml:space="preserve">. </w:t>
      </w:r>
      <w:r w:rsidR="00454D4D">
        <w:tab/>
      </w:r>
      <w:r w:rsidR="00EB3A34">
        <w:t xml:space="preserve">Additional research has also discovered that </w:t>
      </w:r>
      <w:r w:rsidR="00EB3A34" w:rsidRPr="00EB3A34">
        <w:rPr>
          <w:i/>
          <w:iCs/>
        </w:rPr>
        <w:t>CREBRF</w:t>
      </w:r>
      <w:r w:rsidR="00EB3A34">
        <w:t xml:space="preserve"> is involved </w:t>
      </w:r>
      <w:r w:rsidR="00CC0F57">
        <w:t xml:space="preserve">in </w:t>
      </w:r>
      <w:r w:rsidR="00EB3A34">
        <w:t xml:space="preserve">metabolic regulation in muscle and liver cells </w:t>
      </w:r>
      <w:r w:rsidR="00EB3A34">
        <w:fldChar w:fldCharType="begin" w:fldLock="1"/>
      </w:r>
      <w:r w:rsidR="00AE32F7">
        <w:instrText>ADDIN CSL_CITATION {"citationItems":[{"id":"ITEM-1","itemData":{"DOI":"10.1038/s41598-019-56407-w","ISSN":"2045-2322 (Electronic)","PMID":"31882710","abstract":"We previously identified Drosophila REPTOR and REPTOR-BP as transcription factors downstream of mTORC1 that play an important role in regulating organismal metabolism. We study here the mammalian ortholog of REPTOR-BP, Crebl2. We find that Crebl2 mediates part of the transcriptional induction caused by mTORC1 inhibition. In C2C12 myoblasts, Crebl2 knockdown leads to elevated glucose uptake, elevated glycolysis as observed by lactate secretion, and elevated triglyceride biosynthesis. In Hepa1-6 hepatoma cells, Crebl2 knockdown also leads to elevated triglyceride levels. In sum, this works identifies Crebl2 as a regulator of cellular metabolism that can link nutrient sensing via mTORC1 to the metabolic response of cells.","author":[{"dropping-particle":"","family":"Tiebe","given":"Marcel","non-dropping-particle":"","parse-names":false,"suffix":""},{"dropping-particle":"","family":"Lutz","given":"Marilena","non-dropping-particle":"","parse-names":false,"suffix":""},{"dropping-particle":"","family":"Senyilmaz Tiebe","given":"Deniz","non-dropping-particle":"","parse-names":false,"suffix":""},{"dropping-particle":"","family":"Teleman","given":"Aurelio A","non-dropping-particle":"","parse-names":false,"suffix":""}],"container-title":"Scientific reports","id":"ITEM-1","issue":"1","issued":{"date-parts":[["2019","12"]]},"language":"eng","page":"19869","publisher-place":"England","title":"Crebl2 regulates cell metabolism in muscle and liver cells.","type":"article-journal","volume":"9"},"uris":["http://www.mendeley.com/documents/?uuid=3460cba0-dbcd-4f45-becc-813f7ede5669"]}],"mendeley":{"formattedCitation":"(Tiebe, Lutz, Senyilmaz Tiebe, &amp; Teleman, 2019)","plainTextFormattedCitation":"(Tiebe, Lutz, Senyilmaz Tiebe, &amp; Teleman, 2019)","previouslyFormattedCitation":"&lt;span style=\"baseline\"&gt;(42)&lt;/span&gt;"},"properties":{"noteIndex":0},"schema":"https://github.com/citation-style-language/schema/raw/master/csl-citation.json"}</w:instrText>
      </w:r>
      <w:r w:rsidR="00EB3A34">
        <w:fldChar w:fldCharType="separate"/>
      </w:r>
      <w:r w:rsidR="00AE32F7" w:rsidRPr="00AE32F7">
        <w:rPr>
          <w:noProof/>
        </w:rPr>
        <w:t>(Tiebe, Lutz, Senyilmaz Tiebe, &amp; Teleman, 2019)</w:t>
      </w:r>
      <w:r w:rsidR="00EB3A34">
        <w:fldChar w:fldCharType="end"/>
      </w:r>
      <w:r w:rsidR="00EB3A34">
        <w:t xml:space="preserve">. </w:t>
      </w:r>
      <w:r w:rsidR="00454D4D">
        <w:t xml:space="preserve">In addition to </w:t>
      </w:r>
      <w:r w:rsidR="00BA1BCD">
        <w:t xml:space="preserve">potentially </w:t>
      </w:r>
      <w:r w:rsidR="00454D4D">
        <w:t xml:space="preserve">having a role in obesity and T2D development, </w:t>
      </w:r>
      <w:r w:rsidR="00454D4D" w:rsidRPr="00A5283E">
        <w:rPr>
          <w:i/>
          <w:iCs/>
        </w:rPr>
        <w:t>CREBRF</w:t>
      </w:r>
      <w:r w:rsidR="00454D4D">
        <w:t xml:space="preserve"> has also been associated with height in Samoans. </w:t>
      </w:r>
      <w:r w:rsidR="00E42553" w:rsidRPr="00C42E36">
        <w:t xml:space="preserve">Samoan </w:t>
      </w:r>
      <w:r w:rsidR="00E42553">
        <w:t xml:space="preserve">adults and </w:t>
      </w:r>
      <w:r w:rsidR="00E42553" w:rsidRPr="00C42E36">
        <w:t>children</w:t>
      </w:r>
      <w:r w:rsidR="00E42553">
        <w:t xml:space="preserve"> with t</w:t>
      </w:r>
      <w:r w:rsidR="00D972E9">
        <w:t>he</w:t>
      </w:r>
      <w:r w:rsidR="00C42E36">
        <w:t xml:space="preserve"> </w:t>
      </w:r>
      <w:r w:rsidR="002E0CE2">
        <w:t xml:space="preserve">obesity-risk allele of the </w:t>
      </w:r>
      <w:r w:rsidR="00C42E36">
        <w:t xml:space="preserve">variant </w:t>
      </w:r>
      <w:r w:rsidR="00E42553">
        <w:t>had</w:t>
      </w:r>
      <w:r w:rsidR="00C42E36">
        <w:t xml:space="preserve"> </w:t>
      </w:r>
      <w:r w:rsidR="00C42E36" w:rsidRPr="00C42E36">
        <w:t xml:space="preserve">greater mean height </w:t>
      </w:r>
      <w:r w:rsidR="00C42E36">
        <w:fldChar w:fldCharType="begin" w:fldLock="1"/>
      </w:r>
      <w:r w:rsidR="00AE32F7">
        <w:instrText>ADDIN CSL_CITATION {"citationItems":[{"id":"ITEM-1","itemData":{"DOI":"10.1101/690586","abstract":"Objectives Studies have demonstrated that rs373863828, a missense mutation in CREBRF, is associated with a number of anthropometric traits including body mass index (BMI), obesity, percent body fat, hip circumference, and abdominal circumference. Given the biological relationship between height and adiposity, we hypothesized that the effect of this variant on BMI might be due in part to a previously untested association of this variant with height.Methods We tested the hypothesis that minor allele of rs373863828 is associated with height in a Samoan population in two adult cohorts and in a separate cohort of children (age 5 - 18 years old) using linear mixed modeling.Results We found evidence of a strong relationship between rs373863828 and greater mean height in Samoan adults (0.77 cm greater average height for each copy of the minor allele) with the same direction of effect in Samoan children.Conclusions These results suggest that the missense variant rs373863828 in CREBRF, first identified through an association with larger BMI, may be related to an underlying biological mechanism affecting overall body size including stature.","author":[{"dropping-particle":"","family":"Carlson","given":"Jenna C","non-dropping-particle":"","parse-names":false,"suffix":""},{"dropping-particle":"","family":"Rosenthal","given":"Samantha L","non-dropping-particle":"","parse-names":false,"suffix":""},{"dropping-particle":"","family":"Russell","given":"Emily M","non-dropping-particle":"","parse-names":false,"suffix":""},{"dropping-particle":"","family":"Hawley","given":"Nicola L","non-dropping-particle":"","parse-names":false,"suffix":""},{"dropping-particle":"","family":"Sun","given":"Guangyun","non-dropping-particle":"","parse-names":false,"suffix":""},{"dropping-particle":"","family":"Cheng","given":"Hong","non-dropping-particle":"","parse-names":false,"suffix":""},{"dropping-particle":"","family":"Naseri","given":"Take","non-dropping-particle":"","parse-names":false,"suffix":""},{"dropping-particle":"","family":"Reupena","given":"Muagututi‘a Sefuiva","non-dropping-particle":"","parse-names":false,"suffix":""},{"dropping-particle":"","family":"Tuitele","given":"John","non-dropping-particle":"","parse-names":false,"suffix":""},{"dropping-particle":"","family":"Deka","given":"Ranjan","non-dropping-particle":"","parse-names":false,"suffix":""},{"dropping-particle":"","family":"McGarvey","given":"Stephen T","non-dropping-particle":"","parse-names":false,"suffix":""},{"dropping-particle":"","family":"Weeks","given":"Daniel E","non-dropping-particle":"","parse-names":false,"suffix":""},{"dropping-particle":"","family":"Minster","given":"Ryan L","non-dropping-particle":"","parse-names":false,"suffix":""}],"container-title":"bioRxiv","id":"ITEM-1","issued":{"date-parts":[["2019","1","1"]]},"page":"690586","title":"A missense variant in CREBRF is associated with taller stature in Samoans","type":"article-journal"},"uris":["http://www.mendeley.com/documents/?uuid=794b8a2a-8bb9-44b0-b65f-d1ec5138b0fc"]}],"mendeley":{"formattedCitation":"(Carlson et al., 2019)","plainTextFormattedCitation":"(Carlson et al., 2019)","previouslyFormattedCitation":"&lt;span style=\"baseline\"&gt;(43)&lt;/span&gt;"},"properties":{"noteIndex":0},"schema":"https://github.com/citation-style-language/schema/raw/master/csl-citation.json"}</w:instrText>
      </w:r>
      <w:r w:rsidR="00C42E36">
        <w:fldChar w:fldCharType="separate"/>
      </w:r>
      <w:r w:rsidR="00AE32F7" w:rsidRPr="00AE32F7">
        <w:rPr>
          <w:noProof/>
        </w:rPr>
        <w:t>(Carlson et al., 2019)</w:t>
      </w:r>
      <w:r w:rsidR="00C42E36">
        <w:fldChar w:fldCharType="end"/>
      </w:r>
      <w:r w:rsidR="00C42E36">
        <w:t xml:space="preserve">. </w:t>
      </w:r>
    </w:p>
    <w:p w14:paraId="4B9DA1EF" w14:textId="3C853B18" w:rsidR="00DE76F3" w:rsidRDefault="00B10C9B" w:rsidP="00B10C9B">
      <w:pPr>
        <w:pStyle w:val="Heading3"/>
      </w:pPr>
      <w:bookmarkStart w:id="13" w:name="_Toc49960237"/>
      <w:r w:rsidRPr="00B10C9B">
        <w:rPr>
          <w:i/>
          <w:iCs w:val="0"/>
        </w:rPr>
        <w:t>CREBRF</w:t>
      </w:r>
      <w:r>
        <w:t xml:space="preserve"> in Other Populations</w:t>
      </w:r>
      <w:bookmarkEnd w:id="13"/>
    </w:p>
    <w:p w14:paraId="318893A1" w14:textId="538EB4AF" w:rsidR="009B01D0" w:rsidRPr="00E64F53" w:rsidRDefault="00BA1BCD" w:rsidP="00362F9B">
      <w:pPr>
        <w:pStyle w:val="NoSpacing"/>
        <w:spacing w:line="480" w:lineRule="auto"/>
      </w:pPr>
      <w:r>
        <w:t xml:space="preserve">rs373863828 is extremely rare (minor allele frequency </w:t>
      </w:r>
      <w:r w:rsidRPr="0070017B">
        <w:t xml:space="preserve">[MAF] &lt; </w:t>
      </w:r>
      <w:r w:rsidR="00EB3A34" w:rsidRPr="0070017B">
        <w:rPr>
          <w:color w:val="212121"/>
          <w:shd w:val="clear" w:color="auto" w:fill="FFFFFF"/>
        </w:rPr>
        <w:t>0.0001</w:t>
      </w:r>
      <w:r>
        <w:t xml:space="preserve">) or not found in most populations (including people of European, African, American and Asian ancestries), but approximately 50% of Samoans are carriers for the variant </w:t>
      </w:r>
      <w:r>
        <w:fldChar w:fldCharType="begin" w:fldLock="1"/>
      </w:r>
      <w:r w:rsidR="00AE32F7">
        <w:instrText>ADDIN CSL_CITATION {"citationItems":[{"id":"ITEM-1","itemData":{"DOI":"10.1038/ng.3620","ISSN":"1061-4036","PMID":"27455349","abstract":"Samoans are a unique founder population with a high prevalence of obesity, making them well suited for identifying new genetic contributors to obesity. We conducted a genome-wide association study (GWAS) in 3,072 Samoans, discovered a variant, rs12513649, strongly associated with body mass index (BMI) (P = 5.3 × 10(-14)), and replicated the association in 2,102 additional Samoans (P = 1.2 × 10(-9)). Targeted sequencing identified a strongly associated missense variant, rs373863828 (p.Arg457Gln), in CREBRF (meta P = 1.4 × 10(-20)). Although this variant is extremely rare in other populations, it is common in Samoans (frequency of 0.259), with an effect size much larger than that of any other known common BMI risk variant (1.36-1.45 kg/m(2) per copy of the risk-associated allele). In comparison to wild-type CREBRF, the Arg457Gln variant when overexpressed selectively decreased energy use and increased fat storage in an adipocyte cell model. These data, in combination with evidence of positive selection of the allele encoding p.Arg457Gln, support a 'thrifty' variant hypothesis as a factor in human obesity.","author":[{"dropping-particle":"","family":"Minster","given":"Ryan L","non-dropping-particle":"","parse-names":false,"suffix":""},{"dropping-particle":"","family":"Hawley","given":"Nicola L","non-dropping-particle":"","parse-names":false,"suffix":""},{"dropping-particle":"","family":"Su","given":"Chi-Ting","non-dropping-particle":"","parse-names":false,"suffix":""},{"dropping-particle":"","family":"Sun","given":"Guangyun","non-dropping-particle":"","parse-names":false,"suffix":""},{"dropping-particle":"","family":"Kershaw","given":"Erin E","non-dropping-particle":"","parse-names":false,"suffix":""},{"dropping-particle":"","family":"Cheng","given":"Hong","non-dropping-particle":"","parse-names":false,"suffix":""},{"dropping-particle":"","family":"Buhule","given":"Olive D","non-dropping-particle":"","parse-names":false,"suffix":""},{"dropping-particle":"","family":"Lin","given":"Jerome","non-dropping-particle":"","parse-names":false,"suffix":""},{"dropping-particle":"","family":"Reupena","given":"Muagututi'a Sefuiva","non-dropping-particle":"","parse-names":false,"suffix":""},{"dropping-particle":"","family":"Viali","given":"Satupa'itea","non-dropping-particle":"","parse-names":false,"suffix":""},{"dropping-particle":"","family":"Tuitele","given":"John","non-dropping-particle":"","parse-names":false,"suffix":""},{"dropping-particle":"","family":"Naseri","given":"Take","non-dropping-particle":"","parse-names":false,"suffix":""},{"dropping-particle":"","family":"Urban","given":"Zsolt","non-dropping-particle":"","parse-names":false,"suffix":""},{"dropping-particle":"","family":"Deka","given":"Ranjan","non-dropping-particle":"","parse-names":false,"suffix":""},{"dropping-particle":"","family":"Weeks","given":"Daniel E","non-dropping-particle":"","parse-names":false,"suffix":""},{"dropping-particle":"","family":"McGarvey","given":"Stephen T","non-dropping-particle":"","parse-names":false,"suffix":""}],"container-title":"Nature Genetics","id":"ITEM-1","issue":"9","issued":{"date-parts":[["2016","7"]]},"page":"1049-1054","title":"A thrifty variant in CREBRF strongly influences body mass index in Samoans","type":"article-journal","volume":"48"},"uris":["http://www.mendeley.com/documents/?uuid=0a7e9e1d-2248-4dd9-9b2a-290d4e09b594"]}],"mendeley":{"formattedCitation":"(Minster et al., 2016)","plainTextFormattedCitation":"(Minster et al., 2016)","previouslyFormattedCitation":"&lt;span style=\"baseline\"&gt;(40)&lt;/span&gt;"},"properties":{"noteIndex":0},"schema":"https://github.com/citation-style-language/schema/raw/master/csl-citation.json"}</w:instrText>
      </w:r>
      <w:r>
        <w:fldChar w:fldCharType="separate"/>
      </w:r>
      <w:r w:rsidR="00AE32F7" w:rsidRPr="00AE32F7">
        <w:rPr>
          <w:noProof/>
        </w:rPr>
        <w:t>(Minster et al., 2016)</w:t>
      </w:r>
      <w:r>
        <w:fldChar w:fldCharType="end"/>
      </w:r>
      <w:r>
        <w:t xml:space="preserve">. </w:t>
      </w:r>
      <w:r>
        <w:rPr>
          <w:b/>
          <w:bCs/>
        </w:rPr>
        <w:t xml:space="preserve"> </w:t>
      </w:r>
      <w:r w:rsidR="00E64F53">
        <w:t xml:space="preserve">This variant and its association with obesity and T2D have also been observed in Māori and other Polynesians in New Zealand </w:t>
      </w:r>
      <w:r w:rsidR="00E64F53">
        <w:fldChar w:fldCharType="begin" w:fldLock="1"/>
      </w:r>
      <w:r w:rsidR="00AE32F7">
        <w:instrText>ADDIN CSL_CITATION {"citationItems":[{"id":"ITEM-1","itemData":{"DOI":"10.1007/s00125-018-4623-1","ISSN":"0012-186X","PMID":"29721634","abstract":"AIMS/HYPOTHESIS The A (minor) allele of CREBRF rs373863828 has been associated with increased BMI and reduced risk of type 2 diabetes in the Samoan populations of Samoa and American Samoa. Our aim was to test rs373863828 for associations with BMI and the odds of type 2 diabetes, gout and chronic kidney disease (CKD) in Māori and Pacific (Polynesian) people living in Aotearoa/New Zealand. METHODS Linear and logistic regression models were used to analyse the association of the A allele of CREBRF rs373863828 with BMI, log-transformed BMI, waist circumference, type 2 diabetes, gout and CKD in 2286 adults. The primary analyses were adjusted for age, sex, the first four genome-wide principal components and (where appropriate) BMI, waist circumference and type 2 diabetes. The primary analysis was conducted in ancestrally defined groups and association effects were combined using meta-analysis. RESULTS For the A allele of rs373863828, the effect size was 0.038 (95% CI 0.022, 0.055, p = 4.8 × 10-6) for log-transformed BMI, with OR 0.59 (95% CI 0.47, 0.73, p = 1.9 × 10-6) for type 2 diabetes. There was no evidence for an association of genotype with variance in BMI (p = 0.13), and nor was there evidence for associations with serum urate (β = 0.012 mmol/l, pcorrected = 0.10), gout (OR 1.00, p = 0.98) or CKD (OR 0.91, p = 0.59). CONCLUSIONS/INTERPRETATION Our results in New Zealand Polynesian adults replicate, with very similar effect sizes, the association of the A allele of rs373863828 with higher BMI but lower odds of type 2 diabetes among Samoan adults living in Samoa and American Samoa.","author":[{"dropping-particle":"","family":"Krishnan","given":"Mohanraj","non-dropping-particle":"","parse-names":false,"suffix":""},{"dropping-particle":"","family":"Major","given":"Tanya J.","non-dropping-particle":"","parse-names":false,"suffix":""},{"dropping-particle":"","family":"Topless","given":"Ruth K.","non-dropping-particle":"","parse-names":false,"suffix":""},{"dropping-particle":"","family":"Dewes","given":"Ofa","non-dropping-particle":"","parse-names":false,"suffix":""},{"dropping-particle":"","family":"Yu","given":"Lennex","non-dropping-particle":"","parse-names":false,"suffix":""},{"dropping-particle":"","family":"Thompson","given":"John M. D.","non-dropping-particle":"","parse-names":false,"suffix":""},{"dropping-particle":"","family":"McCowan","given":"Lesley","non-dropping-particle":"","parse-names":false,"suffix":""},{"dropping-particle":"","family":"Zoysa","given":"Janak","non-dropping-particle":"de","parse-names":false,"suffix":""},{"dropping-particle":"","family":"Stamp","given":"Lisa K.","non-dropping-particle":"","parse-names":false,"suffix":""},{"dropping-particle":"","family":"Dalbeth","given":"Nicola","non-dropping-particle":"","parse-names":false,"suffix":""},{"dropping-particle":"","family":"Harré Hindmarsh","given":"Jennie","non-dropping-particle":"","parse-names":false,"suffix":""},{"dropping-particle":"","family":"Rapana","given":"Nuku","non-dropping-particle":"","parse-names":false,"suffix":""},{"dropping-particle":"","family":"Deka","given":"Ranjan","non-dropping-particle":"","parse-names":false,"suffix":""},{"dropping-particle":"","family":"Eng","given":"Winston W. H.","non-dropping-particle":"","parse-names":false,"suffix":""},{"dropping-particle":"","family":"Weeks","given":"Daniel E.","non-dropping-particle":"","parse-names":false,"suffix":""},{"dropping-particle":"","family":"Minster","given":"Ryan L.","non-dropping-particle":"","parse-names":false,"suffix":""},{"dropping-particle":"","family":"McGarvey","given":"Stephen T.","non-dropping-particle":"","parse-names":false,"suffix":""},{"dropping-particle":"","family":"Viali","given":"Satupa’itea","non-dropping-particle":"","parse-names":false,"suffix":""},{"dropping-particle":"","family":"Naseri","given":"Take","non-dropping-particle":"","parse-names":false,"suffix":""},{"dropping-particle":"","family":"Sefuiva Reupena","given":"Muagututi’a","non-dropping-particle":"","parse-names":false,"suffix":""},{"dropping-particle":"","family":"Wilcox","given":"Phillip","non-dropping-particle":"","parse-names":false,"suffix":""},{"dropping-particle":"","family":"Grattan","given":"David","non-dropping-particle":"","parse-names":false,"suffix":""},{"dropping-particle":"","family":"Shepherd","given":"Peter R.","non-dropping-particle":"","parse-names":false,"suffix":""},{"dropping-particle":"","family":"Shelling","given":"Andrew N.","non-dropping-particle":"","parse-names":false,"suffix":""},{"dropping-particle":"","family":"Murphy","given":"Rinki","non-dropping-particle":"","parse-names":false,"suffix":""},{"dropping-particle":"","family":"Merriman","given":"Tony R.","non-dropping-particle":"","parse-names":false,"suffix":""}],"container-title":"Diabetologia","id":"ITEM-1","issue":"7","issued":{"date-parts":[["2018","7"]]},"page":"1603-1613","title":"Discordant association of the CREBRF rs373863828 A allele with increased BMI and protection from type 2 diabetes in Māori and Pacific (Polynesian) people living in Aotearoa/New Zealand","type":"article-journal","volume":"61"},"uris":["http://www.mendeley.com/documents/?uuid=1d200a4c-37cc-4685-829f-1effe73c327b","http://www.mendeley.com/documents/?uuid=aa1bd5cb-361a-4557-99ad-5f7e25aa1c55"]}],"mendeley":{"formattedCitation":"(Krishnan, Major, Topless, Dewes, Yu, Thompson, McCowan, de Zoysa, Stamp, Dalbeth, Harré Hindmarsh, et al., 2018)","plainTextFormattedCitation":"(Krishnan, Major, Topless, Dewes, Yu, Thompson, McCowan, de Zoysa, Stamp, Dalbeth, Harré Hindmarsh, et al., 2018)","previouslyFormattedCitation":"&lt;span style=\"baseline\"&gt;(44)&lt;/span&gt;"},"properties":{"noteIndex":0},"schema":"https://github.com/citation-style-language/schema/raw/master/csl-citation.json"}</w:instrText>
      </w:r>
      <w:r w:rsidR="00E64F53">
        <w:fldChar w:fldCharType="separate"/>
      </w:r>
      <w:r w:rsidR="00AE32F7" w:rsidRPr="00AE32F7">
        <w:rPr>
          <w:noProof/>
        </w:rPr>
        <w:t>(Krishnan, Major, Topless, Dewes, Yu, Thompson, McCowan, de Zoysa, Stamp, Dalbeth, Harré Hindmarsh, et al., 2018)</w:t>
      </w:r>
      <w:r w:rsidR="00E64F53">
        <w:fldChar w:fldCharType="end"/>
      </w:r>
      <w:r w:rsidR="00E64F53">
        <w:t xml:space="preserve">, </w:t>
      </w:r>
      <w:r>
        <w:t xml:space="preserve">in </w:t>
      </w:r>
      <w:r w:rsidR="00E64F53">
        <w:t xml:space="preserve">Tongans </w:t>
      </w:r>
      <w:r w:rsidR="00E64F53">
        <w:fldChar w:fldCharType="begin" w:fldLock="1"/>
      </w:r>
      <w:r w:rsidR="00AE32F7">
        <w:instrText>ADDIN CSL_CITATION {"citationItems":[{"id":"ITEM-1","itemData":{"DOI":"10.1038/jhg.2017.44","ISSN":"1435-232X (Electronic)","PMID":"28405013","abstract":"It has been suggested that a 'thrifty' genotype hypothesis can account for high prevalence of obesity in the island populations of Oceania. A recent genome-wide association study revealed that a missense variant, rs373863828-A (p.Arg457Gln), of the CREBRF gene (encoding CREB3 regulatory factor) was associated with an excessive increase in body mass index (BMI) in Samoans. In the present study, the association of rs373863828-A with an increase in BMI was examined in four Austronesian (AN)-speaking populations in Oceania. We found that rs373863828-A was frequently observed (frequency of 0.15) in Tongans (Polynesians), and was strongly associated with higher BMI (P=6.1 x 10(-4)). A single copy of the rs373863828-A allele increased BMI by 3.09 kg m(-2) after adjustment of age and sex. No significant association was detected in the other three AN-speaking populations (Melanesians and Micronesians) living in Solomon Islands. This was probably due to the low allele frequency (0.02-0.06) of rs373863828-A as well as small sample size. The rs373863828-A allele was not found in both AN-speaking and non-AN-speaking Melanesians living in Papua New Guinea. Our results suggest that rs373863828-A of CREBRF, a promising thrifty variant, arose in recent ancestors of AN-speaking Polynesians.","author":[{"dropping-particle":"","family":"Naka","given":"Izumi","non-dropping-particle":"","parse-names":false,"suffix":""},{"dropping-particle":"","family":"Furusawa","given":"Takuro","non-dropping-particle":"","parse-names":false,"suffix":""},{"dropping-particle":"","family":"Kimura","given":"Ryosuke","non-dropping-particle":"","parse-names":false,"suffix":""},{"dropping-particle":"","family":"Natsuhara","given":"Kazumi","non-dropping-particle":"","parse-names":false,"suffix":""},{"dropping-particle":"","family":"Yamauchi","given":"Taro","non-dropping-particle":"","parse-names":false,"suffix":""},{"dropping-particle":"","family":"Nakazawa","given":"Minato","non-dropping-particle":"","parse-names":false,"suffix":""},{"dropping-particle":"","family":"Ataka","given":"Yuji","non-dropping-particle":"","parse-names":false,"suffix":""},{"dropping-particle":"","family":"Ishida","given":"Takafumi","non-dropping-particle":"","parse-names":false,"suffix":""},{"dropping-particle":"","family":"Inaoka","given":"Tsukasa","non-dropping-particle":"","parse-names":false,"suffix":""},{"dropping-particle":"","family":"Matsumura","given":"Yasuhiro","non-dropping-particle":"","parse-names":false,"suffix":""},{"dropping-particle":"","family":"Ohtsuka","given":"Ryutaro","non-dropping-particle":"","parse-names":false,"suffix":""},{"dropping-particle":"","family":"Ohashi","given":"Jun","non-dropping-particle":"","parse-names":false,"suffix":""}],"container-title":"Journal of human genetics","id":"ITEM-1","issue":"9","issued":{"date-parts":[["2017","9"]]},"language":"eng","page":"847-849","publisher-place":"England","title":"A missense variant, rs373863828-A (p.Arg457Gln), of CREBRF and body mass index in Oceanic populations.","type":"article-journal","volume":"62"},"uris":["http://www.mendeley.com/documents/?uuid=a22a3f60-64ab-407f-8ac9-e3f7c1e87bb7","http://www.mendeley.com/documents/?uuid=0a637b90-047b-4aa1-89ba-12d36894dbd8"]}],"mendeley":{"formattedCitation":"(Naka et al., 2017)","plainTextFormattedCitation":"(Naka et al., 2017)","previouslyFormattedCitation":"&lt;span style=\"baseline\"&gt;(45)&lt;/span&gt;"},"properties":{"noteIndex":0},"schema":"https://github.com/citation-style-language/schema/raw/master/csl-citation.json"}</w:instrText>
      </w:r>
      <w:r w:rsidR="00E64F53">
        <w:fldChar w:fldCharType="separate"/>
      </w:r>
      <w:r w:rsidR="00AE32F7" w:rsidRPr="00AE32F7">
        <w:rPr>
          <w:noProof/>
        </w:rPr>
        <w:t>(Naka et al., 2017)</w:t>
      </w:r>
      <w:r w:rsidR="00E64F53">
        <w:fldChar w:fldCharType="end"/>
      </w:r>
      <w:r w:rsidR="00E64F53">
        <w:t xml:space="preserve">, </w:t>
      </w:r>
      <w:r>
        <w:t xml:space="preserve">in </w:t>
      </w:r>
      <w:r w:rsidR="00E64F53">
        <w:t xml:space="preserve">Native Hawai‘ians </w:t>
      </w:r>
      <w:r w:rsidR="00E64F53">
        <w:fldChar w:fldCharType="begin" w:fldLock="1"/>
      </w:r>
      <w:r w:rsidR="00AE32F7">
        <w:instrText>ADDIN CSL_CITATION {"citationItems":[{"id":"ITEM-1","itemData":{"DOI":"10.1101/789073","abstract":"Statistical imputation applied to genome-wide array data is the most cost-effective approach to complete the catalog of genetic variation in a study population. However, imputed genotypes in underrepresented populations incur greater inaccuracies due to ascertainment bias and a lack of representation among reference individuals,, further contributing to the obstacles to study these populations. Here we examined the consequences due to the lack of representation by genotyping a functionally important, Polynesian-specific variant, rs373863828, in the CREBRF gene, in a large number of self-reported Native Hawai&amp;#039;ians (N=3,693) from the Multiethnic Cohort. We found the derived allele of rs373863828 was significantly associated with several adiposity traits with large effects (e.g. 0.214 s.d., or approximately 1.28 kg/m2, per allele, in BMI as the most significant; P = 7.5x10-5). Due to the current absence of Polynesian representation in publicly accessible reference sequences, rs373863828 or any of its proxies could not be tested through imputation using these existing resources. Moreover, the association signals at this Polynesian-specific variant could not be captured by alternative approaches, such as admixture mapping. In contrast, highly accurate imputation can be achieved even if a small number (&amp;amp;lt;200) of Polynesian reference individuals were available. By constructing an internal set of Polynesian reference individuals, we were able to increase sample size for analysis up to 3,936 individuals, and improved the statistical evidence of association (e.g. p = 1.5x10-7, 3x10-6, and 1.4x10-4 for BMI, hip circumference, and T2D, respectively). Taken together, our results suggest the alarming possibility that lack of representation in reference panels would inhibit discovery of functionally important, population-specific loci such as CREBRF. Yet, they could be easily detected and prioritized with improved representation of diverse populations in sequencing studies.","author":[{"dropping-particle":"","family":"Lin","given":"Meng","non-dropping-particle":"","parse-names":false,"suffix":""},{"dropping-particle":"","family":"Caberto","given":"Christian","non-dropping-particle":"","parse-names":false,"suffix":""},{"dropping-particle":"","family":"Wan","given":"Peggy","non-dropping-particle":"","parse-names":false,"suffix":""},{"dropping-particle":"","family":"Li","given":"Yuqing","non-dropping-particle":"","parse-names":false,"suffix":""},{"dropping-particle":"","family":"Lum-Jones","given":"Annette","non-dropping-particle":"","parse-names":false,"suffix":""},{"dropping-particle":"","family":"Tiirikainen","given":"Maarit","non-dropping-particle":"","parse-names":false,"suffix":""},{"dropping-particle":"","family":"Pooler","given":"Loreall","non-dropping-particle":"","parse-names":false,"suffix":""},{"dropping-particle":"","family":"Nakamura","given":"Brooke","non-dropping-particle":"","parse-names":false,"suffix":""},{"dropping-particle":"","family":"Sheng","given":"Xin","non-dropping-particle":"","parse-names":false,"suffix":""},{"dropping-particle":"","family":"Porcel","given":"Jacqueline","non-dropping-particle":"","parse-names":false,"suffix":""},{"dropping-particle":"","family":"Lim","given":"Unhee","non-dropping-particle":"","parse-names":false,"suffix":""},{"dropping-particle":"","family":"Setiawa","given":"Veronica Wendy","non-dropping-particle":"","parse-names":false,"suffix":""},{"dropping-particle":"","family":"Marchand","given":"Loïc","non-dropping-particle":"Le","parse-names":false,"suffix":""},{"dropping-particle":"","family":"Wilkens","given":"Lynne R","non-dropping-particle":"","parse-names":false,"suffix":""},{"dropping-particle":"","family":"Haiman","given":"Christopher A","non-dropping-particle":"","parse-names":false,"suffix":""},{"dropping-particle":"","family":"Cheng","given":"Iona","non-dropping-particle":"","parse-names":false,"suffix":""},{"dropping-particle":"","family":"Chiang","given":"Charleston W K","non-dropping-particle":"","parse-names":false,"suffix":""}],"container-title":"bioRxiv","id":"ITEM-1","issued":{"date-parts":[["2019","1"]]},"page":"789073","title":"Population specific reference panels are crucial for the genetic analyses of Native Hawai‘ians: an example of the CREBRF locus","type":"article-journal"},"uris":["http://www.mendeley.com/documents/?uuid=c437209f-c98a-4eba-97ca-8d633c832ae0","http://www.mendeley.com/documents/?uuid=28b03fdf-5259-4956-999c-78f61f9bd137"]}],"mendeley":{"formattedCitation":"(M. Lin et al., 2019)","plainTextFormattedCitation":"(M. Lin et al., 2019)","previouslyFormattedCitation":"&lt;span style=\"baseline\"&gt;(46)&lt;/span&gt;"},"properties":{"noteIndex":0},"schema":"https://github.com/citation-style-language/schema/raw/master/csl-citation.json"}</w:instrText>
      </w:r>
      <w:r w:rsidR="00E64F53">
        <w:fldChar w:fldCharType="separate"/>
      </w:r>
      <w:r w:rsidR="00AE32F7" w:rsidRPr="00AE32F7">
        <w:rPr>
          <w:noProof/>
        </w:rPr>
        <w:t>(M. Lin et al., 2019)</w:t>
      </w:r>
      <w:r w:rsidR="00E64F53">
        <w:fldChar w:fldCharType="end"/>
      </w:r>
      <w:r w:rsidR="00E64F53">
        <w:t xml:space="preserve">, and </w:t>
      </w:r>
      <w:r>
        <w:t xml:space="preserve">in </w:t>
      </w:r>
      <w:r w:rsidR="00E64F53">
        <w:t xml:space="preserve">Micronesians </w:t>
      </w:r>
      <w:r>
        <w:t xml:space="preserve">living in Guam and Saipan </w:t>
      </w:r>
      <w:r w:rsidR="00E64F53">
        <w:fldChar w:fldCharType="begin" w:fldLock="1"/>
      </w:r>
      <w:r w:rsidR="00AE32F7">
        <w:instrText>ADDIN CSL_CITATION {"citationItems":[{"id":"ITEM-1","itemData":{"DOI":"10.1007/s00125-019-4932-z","ISSN":"0012-186X","author":[{"dropping-particle":"","family":"Hanson","given":"Robert L.","non-dropping-particle":"","parse-names":false,"suffix":""},{"dropping-particle":"","family":"Safabakhsh","given":"Saied","non-dropping-particle":"","parse-names":false,"suffix":""},{"dropping-particle":"","family":"Curtis","given":"Jeffrey M.","non-dropping-particle":"","parse-names":false,"suffix":""},{"dropping-particle":"","family":"Hsueh","given":"Wen-Chi","non-dropping-particle":"","parse-names":false,"suffix":""},{"dropping-particle":"","family":"Jones","given":"Lois I.","non-dropping-particle":"","parse-names":false,"suffix":""},{"dropping-particle":"","family":"Aflague","given":"Tanisha F.","non-dropping-particle":"","parse-names":false,"suffix":""},{"dropping-particle":"","family":"Duenas Sarmiento","given":"Jenny","non-dropping-particle":"","parse-names":false,"suffix":""},{"dropping-particle":"","family":"Kumar","given":"Satish","non-dropping-particle":"","parse-names":false,"suffix":""},{"dropping-particle":"","family":"Blackburn","given":"Nicholas B.","non-dropping-particle":"","parse-names":false,"suffix":""},{"dropping-particle":"","family":"Curran","given":"Joanne E.","non-dropping-particle":"","parse-names":false,"suffix":""},{"dropping-particle":"","family":"Mahkee","given":"Darin","non-dropping-particle":"","parse-names":false,"suffix":""},{"dropping-particle":"","family":"Baier","given":"Leslie J.","non-dropping-particle":"","parse-names":false,"suffix":""},{"dropping-particle":"","family":"Knowler","given":"William C.","non-dropping-particle":"","parse-names":false,"suffix":""},{"dropping-particle":"","family":"Nelson","given":"Robert G.","non-dropping-particle":"","parse-names":false,"suffix":""}],"container-title":"Diabetologia","id":"ITEM-1","issued":{"date-parts":[["2019","7"]]},"page":"1-6","publisher":"Springer Berlin Heidelberg","title":"Association of CREBRF variants with obesity and diabetes in Pacific Islanders from Guam and Saipan","type":"article-journal"},"uris":["http://www.mendeley.com/documents/?uuid=b4bd1a5b-e256-407a-ba9a-c77d0113c31e"]}],"mendeley":{"formattedCitation":"(Hanson et al., 2019)","plainTextFormattedCitation":"(Hanson et al., 2019)","previouslyFormattedCitation":"&lt;span style=\"baseline\"&gt;(47)&lt;/span&gt;"},"properties":{"noteIndex":0},"schema":"https://github.com/citation-style-language/schema/raw/master/csl-citation.json"}</w:instrText>
      </w:r>
      <w:r w:rsidR="00E64F53">
        <w:fldChar w:fldCharType="separate"/>
      </w:r>
      <w:r w:rsidR="00AE32F7" w:rsidRPr="00AE32F7">
        <w:rPr>
          <w:noProof/>
        </w:rPr>
        <w:t>(Hanson et al., 2019)</w:t>
      </w:r>
      <w:r w:rsidR="00E64F53">
        <w:fldChar w:fldCharType="end"/>
      </w:r>
      <w:r w:rsidR="00E64F53">
        <w:t xml:space="preserve">. </w:t>
      </w:r>
      <w:r w:rsidR="009B01D0">
        <w:t xml:space="preserve">In a study population of Māori and Polynesian individuals living in New Zealand, </w:t>
      </w:r>
      <w:r w:rsidR="009B01D0" w:rsidRPr="009B01D0">
        <w:rPr>
          <w:i/>
          <w:iCs/>
        </w:rPr>
        <w:t>CREBRF</w:t>
      </w:r>
      <w:r w:rsidR="009B01D0">
        <w:t xml:space="preserve"> was associated with a</w:t>
      </w:r>
      <w:r w:rsidR="00DD55C8">
        <w:t xml:space="preserve"> difference in</w:t>
      </w:r>
      <w:r w:rsidR="009B01D0">
        <w:t xml:space="preserve"> log-transformed BMI of 0.038 (95% CI [0.022, 0.055], </w:t>
      </w:r>
      <w:r w:rsidR="009B01D0" w:rsidRPr="009B01D0">
        <w:rPr>
          <w:i/>
          <w:iCs/>
        </w:rPr>
        <w:t>p</w:t>
      </w:r>
      <w:r w:rsidR="008941AE">
        <w:t> </w:t>
      </w:r>
      <w:r w:rsidR="009B01D0">
        <w:t>=</w:t>
      </w:r>
      <w:r w:rsidR="008941AE">
        <w:t> </w:t>
      </w:r>
      <w:r w:rsidR="009B01D0">
        <w:t>4.8</w:t>
      </w:r>
      <w:r w:rsidR="008941AE">
        <w:t> </w:t>
      </w:r>
      <w:r w:rsidR="009B01D0">
        <w:t>×</w:t>
      </w:r>
      <w:r w:rsidR="008941AE">
        <w:t> </w:t>
      </w:r>
      <w:r w:rsidR="009B01D0">
        <w:t>10</w:t>
      </w:r>
      <w:r w:rsidR="009B01D0" w:rsidRPr="009B01D0">
        <w:rPr>
          <w:vertAlign w:val="superscript"/>
        </w:rPr>
        <w:t>−6</w:t>
      </w:r>
      <w:r w:rsidR="009B01D0">
        <w:t>) and a</w:t>
      </w:r>
      <w:r w:rsidR="00DD55C8">
        <w:t>n</w:t>
      </w:r>
      <w:r w:rsidR="009B01D0">
        <w:t xml:space="preserve"> odd</w:t>
      </w:r>
      <w:r w:rsidR="00DD55C8">
        <w:t>s</w:t>
      </w:r>
      <w:r w:rsidR="009B01D0">
        <w:t xml:space="preserve"> ratio of 0.59 for T2D (95% CI [0.47, 0.73], </w:t>
      </w:r>
      <w:r w:rsidR="009B01D0" w:rsidRPr="009B01D0">
        <w:rPr>
          <w:i/>
          <w:iCs/>
        </w:rPr>
        <w:t>p</w:t>
      </w:r>
      <w:r w:rsidR="008941AE">
        <w:t> </w:t>
      </w:r>
      <w:r w:rsidR="009B01D0">
        <w:t>=</w:t>
      </w:r>
      <w:r w:rsidR="008941AE">
        <w:t> </w:t>
      </w:r>
      <w:r w:rsidR="009B01D0">
        <w:t>1.9×10</w:t>
      </w:r>
      <w:r w:rsidR="009B01D0" w:rsidRPr="009B01D0">
        <w:rPr>
          <w:vertAlign w:val="superscript"/>
        </w:rPr>
        <w:t>−6</w:t>
      </w:r>
      <w:r w:rsidR="009B01D0">
        <w:t xml:space="preserve">) </w:t>
      </w:r>
      <w:r w:rsidR="009B01D0">
        <w:fldChar w:fldCharType="begin" w:fldLock="1"/>
      </w:r>
      <w:r w:rsidR="00AE32F7">
        <w:instrText>ADDIN CSL_CITATION {"citationItems":[{"id":"ITEM-1","itemData":{"DOI":"10.1007/s00125-018-4623-1","ISSN":"1432-0428 (Electronic)","PMID":"29721634","abstract":"AIMS/HYPOTHESIS: The A (minor) allele of CREBRF rs373863828 has been associated with increased BMI and reduced risk of type 2 diabetes in the Samoan populations of Samoa and American Samoa. Our aim was to test rs373863828 for associations with BMI and the odds of type 2 diabetes, gout and chronic kidney disease (CKD) in Maori and Pacific (Polynesian) people living in Aotearoa/New Zealand. METHODS: Linear and logistic regression models were used to analyse the association of the A allele of CREBRF rs373863828 with BMI, log-transformed BMI, waist circumference, type 2 diabetes, gout and CKD in 2286 adults. The primary analyses were adjusted for age, sex, the first four genome-wide principal components and (where appropriate) BMI, waist circumference and type 2 diabetes. The primary analysis was conducted in ancestrally defined groups and association effects were combined using meta-analysis. RESULTS: For the A allele of rs373863828, the effect size was 0.038 (95% CI 0.022, 0.055, p = 4.8 x 10(-6)) for log-transformed BMI, with OR 0.59 (95% CI 0.47, 0.73, p = 1.9 x 10(-6)) for type 2 diabetes. There was no evidence for an association of genotype with variance in BMI (p = 0.13), and nor was there evidence for associations with serum urate (beta = 0.012 mmol/l, pcorrected = 0.10), gout (OR 1.00, p = 0.98) or CKD (OR 0.91, p = 0.59). CONCLUSIONS/INTERPRETATION: Our results in New Zealand Polynesian adults replicate, with very similar effect sizes, the association of the A allele of rs373863828 with higher BMI but lower odds of type 2 diabetes among Samoan adults living in Samoa and American Samoa.","author":[{"dropping-particle":"","family":"Krishnan","given":"Mohanraj","non-dropping-particle":"","parse-names":false,"suffix":""},{"dropping-particle":"","family":"Major","given":"Tanya J","non-dropping-particle":"","parse-names":false,"suffix":""},{"dropping-particle":"","family":"Topless","given":"Ruth K","non-dropping-particle":"","parse-names":false,"suffix":""},{"dropping-particle":"","family":"Dewes","given":"Ofa","non-dropping-particle":"","parse-names":false,"suffix":""},{"dropping-particle":"","family":"Yu","given":"Lennex","non-dropping-particle":"","parse-names":false,"suffix":""},{"dropping-particle":"","family":"Thompson","given":"John M D","non-dropping-particle":"","parse-names":false,"suffix":""},{"dropping-particle":"","family":"McCowan","given":"Lesley","non-dropping-particle":"","parse-names":false,"suffix":""},{"dropping-particle":"","family":"Zoysa","given":"Janak","non-dropping-particle":"de","parse-names":false,"suffix":""},{"dropping-particle":"","family":"Stamp","given":"Lisa K","non-dropping-particle":"","parse-names":false,"suffix":""},{"dropping-particle":"","family":"Dalbeth","given":"Nicola","non-dropping-particle":"","parse-names":false,"suffix":""},{"dropping-particle":"","family":"Harre Hindmarsh","given":"Jennie","non-dropping-particle":"","parse-names":false,"suffix":""},{"dropping-particle":"","family":"Rapana","given":"Nuku","non-dropping-particle":"","parse-names":false,"suffix":""},{"dropping-particle":"","family":"Deka","given":"Ranjan","non-dropping-particle":"","parse-names":false,"suffix":""},{"dropping-particle":"","family":"Eng","given":"Winston W H","non-dropping-particle":"","parse-names":false,"suffix":""},{"dropping-particle":"","family":"Weeks","given":"Daniel E","non-dropping-particle":"","parse-names":false,"suffix":""},{"dropping-particle":"","family":"Minster","given":"Ryan L","non-dropping-particle":"","parse-names":false,"suffix":""},{"dropping-particle":"","family":"McGarvey","given":"Stephen T","non-dropping-particle":"","parse-names":false,"suffix":""},{"dropping-particle":"","family":"Viali","given":"Satupa'itea","non-dropping-particle":"","parse-names":false,"suffix":""},{"dropping-particle":"","family":"Naseri","given":"Take","non-dropping-particle":"","parse-names":false,"suffix":""},{"dropping-particle":"","family":"Sefuiva Reupena","given":"Muagututi'a","non-dropping-particle":"","parse-names":false,"suffix":""},{"dropping-particle":"","family":"Wilcox","given":"Phillip","non-dropping-particle":"","parse-names":false,"suffix":""},{"dropping-particle":"","family":"Grattan","given":"David","non-dropping-particle":"","parse-names":false,"suffix":""},{"dropping-particle":"","family":"Shepherd","given":"Peter R","non-dropping-particle":"","parse-names":false,"suffix":""},{"dropping-particle":"","family":"Shelling","given":"Andrew N","non-dropping-particle":"","parse-names":false,"suffix":""},{"dropping-particle":"","family":"Murphy","given":"Rinki","non-dropping-particle":"","parse-names":false,"suffix":""},{"dropping-particle":"","family":"Merriman","given":"Tony R","non-dropping-particle":"","parse-names":false,"suffix":""}],"container-title":"Diabetologia","id":"ITEM-1","issue":"7","issued":{"date-parts":[["2018","7"]]},"language":"eng","page":"1603-1613","publisher-place":"Germany","title":"Discordant association of the CREBRF rs373863828 A allele with increased BMI and  protection from type 2 diabetes in Maori and Pacific (Polynesian) people living in Aotearoa/New Zealand.","type":"article-journal","volume":"61"},"uris":["http://www.mendeley.com/documents/?uuid=620d31d9-3baf-43cc-9d19-1cd33dd2443c"]}],"mendeley":{"formattedCitation":"(Krishnan, Major, Topless, Dewes, Yu, Thompson, McCowan, de Zoysa, Stamp, Dalbeth, Harre Hindmarsh, et al., 2018)","plainTextFormattedCitation":"(Krishnan, Major, Topless, Dewes, Yu, Thompson, McCowan, de Zoysa, Stamp, Dalbeth, Harre Hindmarsh, et al., 2018)","previouslyFormattedCitation":"&lt;span style=\"baseline\"&gt;(48)&lt;/span&gt;"},"properties":{"noteIndex":0},"schema":"https://github.com/citation-style-language/schema/raw/master/csl-citation.json"}</w:instrText>
      </w:r>
      <w:r w:rsidR="009B01D0">
        <w:fldChar w:fldCharType="separate"/>
      </w:r>
      <w:r w:rsidR="00AE32F7" w:rsidRPr="00AE32F7">
        <w:rPr>
          <w:noProof/>
        </w:rPr>
        <w:t>(Krishnan, Major, Topless, Dewes, Yu, Thompson, McCowan, de Zoysa, Stamp, Dalbeth, Harre Hindmarsh, et al., 2018)</w:t>
      </w:r>
      <w:r w:rsidR="009B01D0">
        <w:fldChar w:fldCharType="end"/>
      </w:r>
      <w:r w:rsidR="009B01D0">
        <w:t xml:space="preserve">. </w:t>
      </w:r>
      <w:r w:rsidR="00C2358F">
        <w:t xml:space="preserve">The </w:t>
      </w:r>
      <w:r w:rsidR="00E64F53" w:rsidRPr="005658F2">
        <w:rPr>
          <w:i/>
          <w:iCs/>
        </w:rPr>
        <w:t>CREBRF</w:t>
      </w:r>
      <w:r w:rsidR="00E64F53">
        <w:t xml:space="preserve"> </w:t>
      </w:r>
      <w:r w:rsidR="00C2358F">
        <w:t xml:space="preserve">variant </w:t>
      </w:r>
      <w:r w:rsidR="0057110A">
        <w:t xml:space="preserve">has </w:t>
      </w:r>
      <w:r w:rsidR="00E64F53">
        <w:t xml:space="preserve">similar effects on BMI and obesity (BMI: </w:t>
      </w:r>
      <w:r w:rsidR="00E64F53" w:rsidRPr="00DB025D">
        <w:t>β = 1.38 kg/m</w:t>
      </w:r>
      <w:r w:rsidR="00E64F53" w:rsidRPr="008941AE">
        <w:rPr>
          <w:vertAlign w:val="superscript"/>
        </w:rPr>
        <w:t>2</w:t>
      </w:r>
      <w:r w:rsidR="00E64F53" w:rsidRPr="00DB025D">
        <w:t xml:space="preserve">; </w:t>
      </w:r>
      <w:r w:rsidR="00E64F53" w:rsidRPr="00A057A8">
        <w:rPr>
          <w:i/>
          <w:iCs/>
        </w:rPr>
        <w:t>p</w:t>
      </w:r>
      <w:r w:rsidR="00E64F53" w:rsidRPr="00DB025D">
        <w:t> = 2.5 × 10</w:t>
      </w:r>
      <w:r w:rsidR="00E64F53" w:rsidRPr="008941AE">
        <w:rPr>
          <w:vertAlign w:val="superscript"/>
        </w:rPr>
        <w:t>−29</w:t>
      </w:r>
      <w:r w:rsidR="00E64F53" w:rsidRPr="00DB025D">
        <w:t>)</w:t>
      </w:r>
      <w:r w:rsidR="0057110A">
        <w:t xml:space="preserve"> and</w:t>
      </w:r>
      <w:r w:rsidR="00E64F53">
        <w:t xml:space="preserve"> T2D</w:t>
      </w:r>
      <w:r w:rsidR="0057110A">
        <w:t xml:space="preserve"> (</w:t>
      </w:r>
      <w:r w:rsidR="00E64F53" w:rsidRPr="00DB025D">
        <w:t xml:space="preserve">OR 0.65, </w:t>
      </w:r>
      <w:r w:rsidR="00E64F53" w:rsidRPr="008941AE">
        <w:rPr>
          <w:i/>
          <w:iCs/>
        </w:rPr>
        <w:t>p</w:t>
      </w:r>
      <w:r w:rsidR="00E64F53" w:rsidRPr="00DB025D">
        <w:t> = 1.5 × 10</w:t>
      </w:r>
      <w:r w:rsidR="00E64F53" w:rsidRPr="008941AE">
        <w:rPr>
          <w:vertAlign w:val="superscript"/>
        </w:rPr>
        <w:t>−13</w:t>
      </w:r>
      <w:r w:rsidR="00E64F53">
        <w:t xml:space="preserve">) </w:t>
      </w:r>
      <w:r w:rsidR="0057110A">
        <w:t xml:space="preserve">across populations where it is present </w:t>
      </w:r>
      <w:r w:rsidR="00E64F53">
        <w:fldChar w:fldCharType="begin" w:fldLock="1"/>
      </w:r>
      <w:r w:rsidR="00AE32F7">
        <w:instrText>ADDIN CSL_CITATION {"citationItems":[{"id":"ITEM-1","itemData":{"DOI":"10.1007/s00125-019-4932-z","ISSN":"0012-186X","author":[{"dropping-particle":"","family":"Hanson","given":"Robert L.","non-dropping-particle":"","parse-names":false,"suffix":""},{"dropping-particle":"","family":"Safabakhsh","given":"Saied","non-dropping-particle":"","parse-names":false,"suffix":""},{"dropping-particle":"","family":"Curtis","given":"Jeffrey M.","non-dropping-particle":"","parse-names":false,"suffix":""},{"dropping-particle":"","family":"Hsueh","given":"Wen-Chi","non-dropping-particle":"","parse-names":false,"suffix":""},{"dropping-particle":"","family":"Jones","given":"Lois I.","non-dropping-particle":"","parse-names":false,"suffix":""},{"dropping-particle":"","family":"Aflague","given":"Tanisha F.","non-dropping-particle":"","parse-names":false,"suffix":""},{"dropping-particle":"","family":"Duenas Sarmiento","given":"Jenny","non-dropping-particle":"","parse-names":false,"suffix":""},{"dropping-particle":"","family":"Kumar","given":"Satish","non-dropping-particle":"","parse-names":false,"suffix":""},{"dropping-particle":"","family":"Blackburn","given":"Nicholas B.","non-dropping-particle":"","parse-names":false,"suffix":""},{"dropping-particle":"","family":"Curran","given":"Joanne E.","non-dropping-particle":"","parse-names":false,"suffix":""},{"dropping-particle":"","family":"Mahkee","given":"Darin","non-dropping-particle":"","parse-names":false,"suffix":""},{"dropping-particle":"","family":"Baier","given":"Leslie J.","non-dropping-particle":"","parse-names":false,"suffix":""},{"dropping-particle":"","family":"Knowler","given":"William C.","non-dropping-particle":"","parse-names":false,"suffix":""},{"dropping-particle":"","family":"Nelson","given":"Robert G.","non-dropping-particle":"","parse-names":false,"suffix":""}],"container-title":"Diabetologia","id":"ITEM-1","issued":{"date-parts":[["2019","7"]]},"page":"1-6","publisher":"Springer Berlin Heidelberg","title":"Association of CREBRF variants with obesity and diabetes in Pacific Islanders from Guam and Saipan","type":"article-journal"},"uris":["http://www.mendeley.com/documents/?uuid=b4bd1a5b-e256-407a-ba9a-c77d0113c31e"]}],"mendeley":{"formattedCitation":"(Hanson et al., 2019)","plainTextFormattedCitation":"(Hanson et al., 2019)","previouslyFormattedCitation":"&lt;span style=\"baseline\"&gt;(47)&lt;/span&gt;"},"properties":{"noteIndex":0},"schema":"https://github.com/citation-style-language/schema/raw/master/csl-citation.json"}</w:instrText>
      </w:r>
      <w:r w:rsidR="00E64F53">
        <w:fldChar w:fldCharType="separate"/>
      </w:r>
      <w:r w:rsidR="00AE32F7" w:rsidRPr="00AE32F7">
        <w:rPr>
          <w:noProof/>
        </w:rPr>
        <w:t>(Hanson et al., 2019)</w:t>
      </w:r>
      <w:r w:rsidR="00E64F53">
        <w:fldChar w:fldCharType="end"/>
      </w:r>
      <w:r w:rsidR="00E64F53">
        <w:t>.</w:t>
      </w:r>
      <w:r w:rsidR="009B01D0">
        <w:t xml:space="preserve"> </w:t>
      </w:r>
    </w:p>
    <w:p w14:paraId="7ED67D1F" w14:textId="28166539" w:rsidR="00B10C9B" w:rsidRPr="00B10C9B" w:rsidRDefault="00B10C9B" w:rsidP="00B10C9B">
      <w:pPr>
        <w:pStyle w:val="Heading2"/>
      </w:pPr>
      <w:bookmarkStart w:id="14" w:name="_Toc49960238"/>
      <w:r>
        <w:lastRenderedPageBreak/>
        <w:t>Hypothesis</w:t>
      </w:r>
      <w:bookmarkEnd w:id="14"/>
      <w:r>
        <w:t xml:space="preserve"> </w:t>
      </w:r>
    </w:p>
    <w:p w14:paraId="4351886C" w14:textId="2A708AC1" w:rsidR="00C54FAD" w:rsidRDefault="00AB21E7" w:rsidP="00362F9B">
      <w:pPr>
        <w:pStyle w:val="NoSpacing"/>
        <w:spacing w:line="480" w:lineRule="auto"/>
      </w:pPr>
      <w:r w:rsidRPr="00AB21E7">
        <w:rPr>
          <w:i/>
          <w:iCs/>
        </w:rPr>
        <w:t>CREBRF</w:t>
      </w:r>
      <w:r w:rsidRPr="00AB21E7">
        <w:t xml:space="preserve"> offers a unique opportunity to </w:t>
      </w:r>
      <w:r w:rsidR="0079567D">
        <w:t xml:space="preserve">potentially </w:t>
      </w:r>
      <w:r w:rsidRPr="00AB21E7">
        <w:t xml:space="preserve">utilize genetic information </w:t>
      </w:r>
      <w:r w:rsidR="009D2593">
        <w:t>to create genotype</w:t>
      </w:r>
      <w:r w:rsidR="00DD55C8">
        <w:t>-</w:t>
      </w:r>
      <w:r w:rsidR="009D2593">
        <w:t>specific</w:t>
      </w:r>
      <w:r>
        <w:t xml:space="preserve"> </w:t>
      </w:r>
      <w:r w:rsidR="00C54FAD">
        <w:t>diabetes</w:t>
      </w:r>
      <w:r w:rsidR="003476F0">
        <w:t xml:space="preserve"> </w:t>
      </w:r>
      <w:r w:rsidR="009D2593">
        <w:t>screenings for</w:t>
      </w:r>
      <w:r w:rsidR="003476F0">
        <w:t xml:space="preserve"> Samoans</w:t>
      </w:r>
      <w:r w:rsidR="00C54FAD">
        <w:t xml:space="preserve">. </w:t>
      </w:r>
      <w:r w:rsidR="0079567D">
        <w:t>T</w:t>
      </w:r>
      <w:r>
        <w:t xml:space="preserve">his variant </w:t>
      </w:r>
      <w:r w:rsidR="0079567D">
        <w:t>has</w:t>
      </w:r>
      <w:r>
        <w:t xml:space="preserve"> a significant impact on T2D </w:t>
      </w:r>
      <w:r w:rsidR="009466BC">
        <w:t xml:space="preserve">risk </w:t>
      </w:r>
      <w:r w:rsidR="0079567D">
        <w:t>and</w:t>
      </w:r>
      <w:r>
        <w:t xml:space="preserve"> is also common the population. </w:t>
      </w:r>
      <w:r w:rsidR="0079567D">
        <w:t xml:space="preserve">Thus, </w:t>
      </w:r>
      <w:r w:rsidR="00714D4D" w:rsidRPr="00714D4D">
        <w:rPr>
          <w:i/>
          <w:iCs/>
        </w:rPr>
        <w:t>CREBRF</w:t>
      </w:r>
      <w:r w:rsidR="00714D4D">
        <w:t xml:space="preserve"> </w:t>
      </w:r>
      <w:r w:rsidR="0079567D">
        <w:t xml:space="preserve">may provide a clinical benefit in improving the predictability of BMI </w:t>
      </w:r>
      <w:r w:rsidR="009466BC">
        <w:t xml:space="preserve">for </w:t>
      </w:r>
      <w:r w:rsidR="0079567D">
        <w:t>T2D.</w:t>
      </w:r>
    </w:p>
    <w:p w14:paraId="09F592F8" w14:textId="22BDCEB7" w:rsidR="00797C03" w:rsidRPr="00797C03" w:rsidRDefault="00797C03" w:rsidP="00612C4B">
      <w:pPr>
        <w:pStyle w:val="NoSpacing"/>
        <w:spacing w:line="480" w:lineRule="auto"/>
      </w:pPr>
      <w:r>
        <w:rPr>
          <w:b/>
          <w:bCs/>
        </w:rPr>
        <w:tab/>
      </w:r>
    </w:p>
    <w:p w14:paraId="55505064" w14:textId="4A44462E" w:rsidR="00B917F0" w:rsidRDefault="008C0C31" w:rsidP="008C0C31">
      <w:pPr>
        <w:pStyle w:val="Heading1"/>
      </w:pPr>
      <w:bookmarkStart w:id="15" w:name="_Toc49960239"/>
      <w:r>
        <w:lastRenderedPageBreak/>
        <w:t>Method</w:t>
      </w:r>
      <w:r w:rsidR="00783091">
        <w:t>ology</w:t>
      </w:r>
      <w:bookmarkEnd w:id="15"/>
    </w:p>
    <w:p w14:paraId="5E2929CC" w14:textId="501504F1" w:rsidR="007047BA" w:rsidRDefault="008C0C31" w:rsidP="007047BA">
      <w:pPr>
        <w:pStyle w:val="Heading2"/>
      </w:pPr>
      <w:bookmarkStart w:id="16" w:name="_Toc49960240"/>
      <w:r>
        <w:t>Sample Collection</w:t>
      </w:r>
      <w:bookmarkEnd w:id="16"/>
      <w:r>
        <w:t xml:space="preserve"> </w:t>
      </w:r>
    </w:p>
    <w:p w14:paraId="53CCF40D" w14:textId="09DD58B2" w:rsidR="0085437E" w:rsidRDefault="0085437E" w:rsidP="00362F9B">
      <w:r>
        <w:t xml:space="preserve">The </w:t>
      </w:r>
      <w:proofErr w:type="spellStart"/>
      <w:r w:rsidRPr="00636D71">
        <w:t>Soifua</w:t>
      </w:r>
      <w:proofErr w:type="spellEnd"/>
      <w:r w:rsidRPr="00636D71">
        <w:t xml:space="preserve"> </w:t>
      </w:r>
      <w:proofErr w:type="spellStart"/>
      <w:r w:rsidRPr="00636D71">
        <w:t>Manuia</w:t>
      </w:r>
      <w:proofErr w:type="spellEnd"/>
      <w:r w:rsidRPr="00636D71">
        <w:t xml:space="preserve"> </w:t>
      </w:r>
      <w:r>
        <w:t xml:space="preserve">study, meaning </w:t>
      </w:r>
      <w:r w:rsidR="00855C5C">
        <w:t>“</w:t>
      </w:r>
      <w:r w:rsidRPr="00636D71">
        <w:t>Good Health</w:t>
      </w:r>
      <w:r w:rsidR="00855C5C">
        <w:t>”</w:t>
      </w:r>
      <w:r>
        <w:t xml:space="preserve"> in Samoan, is a research study intended to better understand the genetics of the Samoan population. Th</w:t>
      </w:r>
      <w:r w:rsidR="00855C5C">
        <w:t>is</w:t>
      </w:r>
      <w:r>
        <w:t xml:space="preserve"> study </w:t>
      </w:r>
      <w:r w:rsidR="00855C5C">
        <w:t xml:space="preserve">is </w:t>
      </w:r>
      <w:r>
        <w:t>one of several being conducted by the Obesity, Lifestyle and Genetic Adaptations Study Group (</w:t>
      </w:r>
      <w:proofErr w:type="spellStart"/>
      <w:r>
        <w:t>OLaGA</w:t>
      </w:r>
      <w:proofErr w:type="spellEnd"/>
      <w:r>
        <w:t xml:space="preserve">; </w:t>
      </w:r>
      <w:proofErr w:type="spellStart"/>
      <w:r>
        <w:rPr>
          <w:i/>
          <w:iCs/>
        </w:rPr>
        <w:t>olaga</w:t>
      </w:r>
      <w:proofErr w:type="spellEnd"/>
      <w:r>
        <w:t xml:space="preserve"> means life in Samoan) centering around improving health in Samoa. </w:t>
      </w:r>
    </w:p>
    <w:p w14:paraId="61031730" w14:textId="6A48C650" w:rsidR="004C552E" w:rsidRDefault="00C2358F" w:rsidP="007047BA">
      <w:r w:rsidRPr="00AB6BA8">
        <w:t xml:space="preserve">Recruitment methods were previously described in Hawley et al., 2014. </w:t>
      </w:r>
      <w:r w:rsidR="0085437E">
        <w:t>F</w:t>
      </w:r>
      <w:r w:rsidRPr="00AB6BA8">
        <w:t xml:space="preserve">rom February to July 2010, recruitment for the </w:t>
      </w:r>
      <w:proofErr w:type="spellStart"/>
      <w:r w:rsidRPr="00AB6BA8">
        <w:t>Soifua</w:t>
      </w:r>
      <w:proofErr w:type="spellEnd"/>
      <w:r w:rsidRPr="00AB6BA8">
        <w:t xml:space="preserve"> </w:t>
      </w:r>
      <w:proofErr w:type="spellStart"/>
      <w:r w:rsidRPr="00AB6BA8">
        <w:t>Manuia</w:t>
      </w:r>
      <w:proofErr w:type="spellEnd"/>
      <w:r w:rsidRPr="00AB6BA8">
        <w:t xml:space="preserve"> study was completed in 33 villages across Samoa</w:t>
      </w:r>
      <w:r w:rsidR="00636D71" w:rsidRPr="00943E9C">
        <w:t xml:space="preserve">. The villages </w:t>
      </w:r>
      <w:r w:rsidR="00943E9C" w:rsidRPr="00943E9C">
        <w:t xml:space="preserve">chosen </w:t>
      </w:r>
      <w:r w:rsidR="00607537">
        <w:t>had a population of at least 500 residents</w:t>
      </w:r>
      <w:r w:rsidR="001720E4">
        <w:t>. N</w:t>
      </w:r>
      <w:r w:rsidR="00943E9C" w:rsidRPr="00943E9C">
        <w:t>ine villages from</w:t>
      </w:r>
      <w:r w:rsidR="00943E9C">
        <w:t xml:space="preserve"> the </w:t>
      </w:r>
      <w:r w:rsidR="00943E9C" w:rsidRPr="008C0C31">
        <w:t>Apia Urban Area (AUA)</w:t>
      </w:r>
      <w:r w:rsidR="001720E4">
        <w:t xml:space="preserve"> census region were chosen</w:t>
      </w:r>
      <w:r w:rsidR="0085437E">
        <w:t>;</w:t>
      </w:r>
      <w:r w:rsidR="0085437E" w:rsidRPr="008C0C31">
        <w:t xml:space="preserve"> </w:t>
      </w:r>
      <w:r w:rsidR="00943E9C">
        <w:t xml:space="preserve">eight from </w:t>
      </w:r>
      <w:r w:rsidR="00943E9C" w:rsidRPr="008C0C31">
        <w:t xml:space="preserve">Northwest Upolu </w:t>
      </w:r>
      <w:r w:rsidR="001720E4">
        <w:t xml:space="preserve">census region </w:t>
      </w:r>
      <w:r w:rsidR="00943E9C" w:rsidRPr="008C0C31">
        <w:t>(NWU)</w:t>
      </w:r>
      <w:r w:rsidR="0085437E">
        <w:t>;</w:t>
      </w:r>
      <w:r w:rsidR="00943E9C" w:rsidRPr="008C0C31">
        <w:t xml:space="preserve"> </w:t>
      </w:r>
      <w:r w:rsidR="00943E9C">
        <w:t xml:space="preserve">eight from the </w:t>
      </w:r>
      <w:r w:rsidR="00943E9C" w:rsidRPr="008C0C31">
        <w:t>Rest of Upolu (RO</w:t>
      </w:r>
      <w:r w:rsidR="00D463F3">
        <w:t>U</w:t>
      </w:r>
      <w:r w:rsidR="00943E9C" w:rsidRPr="008C0C31">
        <w:t>)</w:t>
      </w:r>
      <w:r w:rsidR="001720E4">
        <w:t xml:space="preserve"> census region</w:t>
      </w:r>
      <w:r w:rsidR="0085437E">
        <w:t>;</w:t>
      </w:r>
      <w:r w:rsidR="0085437E" w:rsidRPr="008C0C31">
        <w:t xml:space="preserve"> </w:t>
      </w:r>
      <w:r w:rsidR="00943E9C" w:rsidRPr="008C0C31">
        <w:t xml:space="preserve">and </w:t>
      </w:r>
      <w:r w:rsidR="00943E9C">
        <w:t xml:space="preserve">eight from </w:t>
      </w:r>
      <w:proofErr w:type="gramStart"/>
      <w:r w:rsidR="00943E9C" w:rsidRPr="008C0C31">
        <w:t>Savai</w:t>
      </w:r>
      <w:r w:rsidR="0085437E">
        <w:t>‘</w:t>
      </w:r>
      <w:proofErr w:type="gramEnd"/>
      <w:r w:rsidR="00943E9C" w:rsidRPr="008C0C31">
        <w:t>i (SAV).</w:t>
      </w:r>
      <w:r w:rsidR="00943E9C">
        <w:t xml:space="preserve"> Researchers spent 2</w:t>
      </w:r>
      <w:r w:rsidR="008941AE">
        <w:t>–</w:t>
      </w:r>
      <w:r w:rsidR="00943E9C">
        <w:t xml:space="preserve">3 days in each village gathering </w:t>
      </w:r>
      <w:r w:rsidR="00607537">
        <w:t xml:space="preserve">biologic samples and anthropometric measurements from participants. </w:t>
      </w:r>
      <w:r w:rsidR="001720E4">
        <w:t xml:space="preserve">Biologic samples </w:t>
      </w:r>
      <w:r w:rsidR="004C552E">
        <w:t>included a</w:t>
      </w:r>
      <w:r w:rsidR="001720E4">
        <w:t xml:space="preserve"> fasting </w:t>
      </w:r>
      <w:r w:rsidR="002A496D">
        <w:t xml:space="preserve">(at least 10 hours) </w:t>
      </w:r>
      <w:r w:rsidR="001720E4">
        <w:t xml:space="preserve">blood sample </w:t>
      </w:r>
      <w:r w:rsidR="001E7B12">
        <w:t xml:space="preserve">for biochemical analysis </w:t>
      </w:r>
      <w:r w:rsidR="001720E4">
        <w:t xml:space="preserve">and a blood sample for DNA analysis. Researchers </w:t>
      </w:r>
      <w:r w:rsidR="00C70350">
        <w:t xml:space="preserve">collected measurements including </w:t>
      </w:r>
      <w:r w:rsidR="001720E4">
        <w:t>blood pressure</w:t>
      </w:r>
      <w:r w:rsidR="00C70350">
        <w:t xml:space="preserve">, </w:t>
      </w:r>
      <w:r w:rsidR="004C552E">
        <w:t>height</w:t>
      </w:r>
      <w:r w:rsidR="00855C5C">
        <w:t>,</w:t>
      </w:r>
      <w:r w:rsidR="00F87210">
        <w:t xml:space="preserve"> and </w:t>
      </w:r>
      <w:r w:rsidR="004C552E">
        <w:t xml:space="preserve">weight. </w:t>
      </w:r>
      <w:r w:rsidR="004C552E">
        <w:tab/>
        <w:t xml:space="preserve">Additionally, participants completed questionnaires regarding their health history including what medications they were currently taking. </w:t>
      </w:r>
    </w:p>
    <w:p w14:paraId="39C76F93" w14:textId="1603B628" w:rsidR="001E7B12" w:rsidRDefault="001E7B12" w:rsidP="00C2358F">
      <w:r>
        <w:t>To</w:t>
      </w:r>
      <w:r w:rsidR="00607537">
        <w:t xml:space="preserve"> be </w:t>
      </w:r>
      <w:r w:rsidR="001720E4">
        <w:t>involved</w:t>
      </w:r>
      <w:r w:rsidR="00607537">
        <w:t xml:space="preserve"> with the study, participants had to </w:t>
      </w:r>
      <w:r w:rsidR="00C70350">
        <w:t xml:space="preserve">between </w:t>
      </w:r>
      <w:r w:rsidR="00607537">
        <w:t>24.5 and</w:t>
      </w:r>
      <w:r w:rsidR="00C70350">
        <w:t xml:space="preserve"> less than </w:t>
      </w:r>
      <w:r w:rsidR="00607537">
        <w:t>65</w:t>
      </w:r>
      <w:r w:rsidR="00C70350">
        <w:t xml:space="preserve"> years old</w:t>
      </w:r>
      <w:r w:rsidR="00607537">
        <w:t>, not pregnant,</w:t>
      </w:r>
      <w:r w:rsidR="00976A59">
        <w:t xml:space="preserve"> and </w:t>
      </w:r>
      <w:r w:rsidR="00B87CE7">
        <w:t>have no physical or cognitive impairments that would inhibit their a</w:t>
      </w:r>
      <w:r w:rsidR="0007713C">
        <w:t xml:space="preserve">bility to </w:t>
      </w:r>
      <w:r w:rsidR="004312B5">
        <w:t xml:space="preserve">properly </w:t>
      </w:r>
      <w:r w:rsidR="0007713C">
        <w:t>complete the questionnaire or</w:t>
      </w:r>
      <w:r w:rsidR="00360043">
        <w:t xml:space="preserve"> take</w:t>
      </w:r>
      <w:r w:rsidR="0007713C">
        <w:t xml:space="preserve"> </w:t>
      </w:r>
      <w:r w:rsidR="00360043">
        <w:t xml:space="preserve">anthropometric metrics. </w:t>
      </w:r>
      <w:r w:rsidR="001720E4">
        <w:t>Participants</w:t>
      </w:r>
      <w:r w:rsidR="00607537">
        <w:t xml:space="preserve"> had to be of Samoan </w:t>
      </w:r>
      <w:r w:rsidR="00360043">
        <w:t>ethnicity</w:t>
      </w:r>
      <w:r>
        <w:t>,</w:t>
      </w:r>
      <w:r w:rsidR="00607537">
        <w:t xml:space="preserve"> </w:t>
      </w:r>
      <w:r w:rsidR="00C70350">
        <w:t xml:space="preserve">which was </w:t>
      </w:r>
      <w:r w:rsidR="001720E4">
        <w:t>defined as having four Samoan grandparents.</w:t>
      </w:r>
    </w:p>
    <w:p w14:paraId="0850ADAE" w14:textId="1D0856AD" w:rsidR="00C2358F" w:rsidRDefault="001E7B12" w:rsidP="00C2358F">
      <w:r w:rsidRPr="001E7B12">
        <w:lastRenderedPageBreak/>
        <w:t xml:space="preserve">This study was approved by the institutional review board of Brown University and the Health Research Committee of the Samoa Ministry of Health. </w:t>
      </w:r>
      <w:r>
        <w:t xml:space="preserve">Permission to recruit participants in each village was given by the village mayor and women’s committee. </w:t>
      </w:r>
      <w:r w:rsidR="00B250C0">
        <w:t xml:space="preserve">Prior to participating, fieldworkers explained details of the study verbally to interested individuals in Samoan. </w:t>
      </w:r>
      <w:r w:rsidRPr="001E7B12">
        <w:t>All participants gave written informed consent via consent forms in Samoan language.</w:t>
      </w:r>
      <w:r w:rsidR="00B250C0">
        <w:t xml:space="preserve"> </w:t>
      </w:r>
    </w:p>
    <w:p w14:paraId="35C37F2B" w14:textId="3EAEA31B" w:rsidR="00C2358F" w:rsidRDefault="00C2358F" w:rsidP="007047BA">
      <w:r>
        <w:t>T2D status</w:t>
      </w:r>
      <w:r w:rsidRPr="008C0C31">
        <w:t xml:space="preserve"> was defined as having a fasting blood glucose level ≥ 126 mg/dl or currently taking medication for diabete</w:t>
      </w:r>
      <w:r>
        <w:t xml:space="preserve">s </w:t>
      </w:r>
      <w:r>
        <w:fldChar w:fldCharType="begin" w:fldLock="1"/>
      </w:r>
      <w:r w:rsidR="00AE32F7">
        <w:instrText>ADDIN CSL_CITATION {"citationItems":[{"id":"ITEM-1","itemData":{"DOI":"10.2337/dc14-S081","abstract":"Diabetes is a group of metabolic diseases characterized by hyperglycemia resulting from defects in insulin secretion, insulin action, or both. The chronic hyperglycemia of diabetes is associated with long-term damage, dysfunction, and failure of different organs, especially the eyes, kidneys, nerves, heart, and blood vessels. Several pathogenic processes are involved in the development of diabetes. These range from autoimmune destruction of the pancreatic b-cells with consequent insulin deficiency to abnormalities that result in resistance to insulin action. The basis of the abnormalities in carbohydrate, fat, and protein metabolism in diabetes is deficient action of insulin on target tissues. Deficient insulin action results from inadequate insulin secretion and/or diminished tissue responses to insulin at one or more points in the complex pathways of hormone action. Impairment of insulin secretion and defects in insulin action frequently coexist in the same patient, and it is often unclear which abnormality, if either alone, is the primary cause of the hyperglycemia. Symptoms of marked hyperglycemia include polyuria, polydipsia, weight loss, sometimes with polyphagia, and blurred vision. Impairment of growth and susceptibility to certain infections may also accompany chronic hyperglycemia. Acute, life-threatening consequences of uncontrolled diabetes are hyperglycemia with ketoacidosis or the nonketotic hyperosmolar syndrome. Long-term complications of diabetes include retinopathy with potential loss of vision; nephropathy leading to renal failure; peripheral neuropathy with risk of foot ulcers, amputations, and Charcot joints; and autonomic neuropathy causing gastrointestinal, genitourinary, and cardiovascular symptoms and sexual dysfunction. Patients with diabetes have an increased incidence of atherosclerotic cardiovascular, peripheral arterial, and cerebrovascular disease. Hypertension and abnormalities of lipoprotein metabolism are often found in people with diabetes.","author":[{"dropping-particle":"","family":"American Diabetes Association","given":"","non-dropping-particle":"","parse-names":false,"suffix":""}],"id":"ITEM-1","issue":"January","issued":{"date-parts":[["2014"]]},"page":"81-90","title":"Diagnosis and Classification of Diabetes Mellitus","type":"article-journal","volume":"37"},"uris":["http://www.mendeley.com/documents/?uuid=edc32add-66ba-4d62-8680-7177ef26e14a","http://www.mendeley.com/documents/?uuid=3426ed9b-8a31-49aa-8cf7-6949e6399971"]}],"mendeley":{"formattedCitation":"(American Diabetes Association, 2014)","plainTextFormattedCitation":"(American Diabetes Association, 2014)","previouslyFormattedCitation":"&lt;span style=\"baseline\"&gt;(19)&lt;/span&gt;"},"properties":{"noteIndex":0},"schema":"https://github.com/citation-style-language/schema/raw/master/csl-citation.json"}</w:instrText>
      </w:r>
      <w:r>
        <w:fldChar w:fldCharType="separate"/>
      </w:r>
      <w:r w:rsidR="00AE32F7" w:rsidRPr="00AE32F7">
        <w:rPr>
          <w:noProof/>
        </w:rPr>
        <w:t>(American Diabetes Association, 2014)</w:t>
      </w:r>
      <w:r>
        <w:fldChar w:fldCharType="end"/>
      </w:r>
      <w:r>
        <w:t xml:space="preserve">. </w:t>
      </w:r>
      <w:r w:rsidRPr="008C0C31">
        <w:t xml:space="preserve">To classify obesity in our sample, we used Polynesian BMI ranges of </w:t>
      </w:r>
      <w:r w:rsidR="001E7B12" w:rsidRPr="008C0C31">
        <w:t>&lt;</w:t>
      </w:r>
      <w:r w:rsidR="001E7B12">
        <w:t> </w:t>
      </w:r>
      <w:r w:rsidRPr="008C0C31">
        <w:t>26 kg/m</w:t>
      </w:r>
      <w:r w:rsidRPr="00C53D10">
        <w:rPr>
          <w:vertAlign w:val="superscript"/>
        </w:rPr>
        <w:t>2</w:t>
      </w:r>
      <w:r w:rsidRPr="008C0C31">
        <w:t xml:space="preserve"> for normal weight, 26</w:t>
      </w:r>
      <w:r w:rsidR="001E7B12" w:rsidRPr="001E7B12">
        <w:t xml:space="preserve"> </w:t>
      </w:r>
      <w:r w:rsidR="001E7B12" w:rsidRPr="008C0C31">
        <w:t>kg/m</w:t>
      </w:r>
      <w:r w:rsidR="001E7B12" w:rsidRPr="000B6E19">
        <w:rPr>
          <w:vertAlign w:val="superscript"/>
        </w:rPr>
        <w:t>2</w:t>
      </w:r>
      <w:r w:rsidR="001E7B12">
        <w:t>–</w:t>
      </w:r>
      <w:r w:rsidRPr="008C0C31">
        <w:t>32 kg/m</w:t>
      </w:r>
      <w:r w:rsidRPr="00C53D10">
        <w:rPr>
          <w:vertAlign w:val="superscript"/>
        </w:rPr>
        <w:t>2</w:t>
      </w:r>
      <w:r w:rsidRPr="008C0C31">
        <w:t xml:space="preserve"> for overweight, and &gt;</w:t>
      </w:r>
      <w:r w:rsidR="001E7B12">
        <w:t> </w:t>
      </w:r>
      <w:r w:rsidRPr="008C0C31">
        <w:t>32 kg/m</w:t>
      </w:r>
      <w:r w:rsidRPr="00C53D10">
        <w:rPr>
          <w:vertAlign w:val="superscript"/>
        </w:rPr>
        <w:t>2</w:t>
      </w:r>
      <w:r w:rsidRPr="008C0C31">
        <w:t xml:space="preserve"> for </w:t>
      </w:r>
      <w:r w:rsidR="005A17CC" w:rsidRPr="008C0C31">
        <w:t>obes</w:t>
      </w:r>
      <w:r w:rsidR="005A17CC">
        <w:t>ity</w:t>
      </w:r>
      <w:r>
        <w:t xml:space="preserve">. </w:t>
      </w:r>
    </w:p>
    <w:p w14:paraId="1427DF75" w14:textId="1FD0B2C8" w:rsidR="00C2358F" w:rsidRDefault="00C2358F" w:rsidP="00C2358F">
      <w:pPr>
        <w:pStyle w:val="Heading3"/>
      </w:pPr>
      <w:bookmarkStart w:id="17" w:name="_Toc49960241"/>
      <w:r>
        <w:t>Sample Demographics</w:t>
      </w:r>
      <w:bookmarkEnd w:id="17"/>
    </w:p>
    <w:p w14:paraId="25E0C2BD" w14:textId="6A607EAB" w:rsidR="00C2358F" w:rsidRDefault="00283160" w:rsidP="00362F9B">
      <w:pPr>
        <w:pStyle w:val="NoSpacing"/>
        <w:spacing w:line="480" w:lineRule="auto"/>
      </w:pPr>
      <w:r>
        <w:t xml:space="preserve">In total </w:t>
      </w:r>
      <w:r w:rsidR="00607537">
        <w:t xml:space="preserve">3,504 individuals </w:t>
      </w:r>
      <w:r w:rsidR="000F6060">
        <w:t xml:space="preserve">participated in </w:t>
      </w:r>
      <w:r w:rsidR="00607537">
        <w:t>the study</w:t>
      </w:r>
      <w:r>
        <w:t>. Of these, 29</w:t>
      </w:r>
      <w:r w:rsidR="002D4778">
        <w:t xml:space="preserve"> participants </w:t>
      </w:r>
      <w:r w:rsidR="00C2358F">
        <w:t>were subsequently</w:t>
      </w:r>
      <w:r>
        <w:t xml:space="preserve"> </w:t>
      </w:r>
      <w:r w:rsidR="002D4778">
        <w:t xml:space="preserve">excluded because </w:t>
      </w:r>
      <w:r>
        <w:t>they</w:t>
      </w:r>
      <w:r w:rsidR="002D4778">
        <w:t xml:space="preserve"> did not meet </w:t>
      </w:r>
      <w:r>
        <w:t>all the</w:t>
      </w:r>
      <w:r w:rsidR="002D4778">
        <w:t xml:space="preserve"> inclusion criteria. </w:t>
      </w:r>
      <w:r w:rsidR="000F6060">
        <w:t xml:space="preserve">Information on diabetes status and a blood sample for DNA testing were available for </w:t>
      </w:r>
      <w:r w:rsidRPr="00283160">
        <w:t xml:space="preserve">2,865 </w:t>
      </w:r>
      <w:r w:rsidRPr="008C0C31">
        <w:t>participants</w:t>
      </w:r>
      <w:r>
        <w:t xml:space="preserve"> (</w:t>
      </w:r>
      <w:r w:rsidR="00AB7988" w:rsidRPr="00AB7988">
        <w:t>1</w:t>
      </w:r>
      <w:r w:rsidR="000F6060">
        <w:t>,</w:t>
      </w:r>
      <w:r w:rsidR="00AB7988" w:rsidRPr="00AB7988">
        <w:t xml:space="preserve">714 </w:t>
      </w:r>
      <w:r>
        <w:t>women</w:t>
      </w:r>
      <w:r w:rsidR="00AB7988">
        <w:t xml:space="preserve">; </w:t>
      </w:r>
      <w:r w:rsidR="00AB7988" w:rsidRPr="00AB7988">
        <w:t>1</w:t>
      </w:r>
      <w:r w:rsidR="000F6060">
        <w:t>,</w:t>
      </w:r>
      <w:r w:rsidR="00AB7988" w:rsidRPr="00AB7988">
        <w:t>151</w:t>
      </w:r>
      <w:r w:rsidR="00AB7988">
        <w:t xml:space="preserve"> men</w:t>
      </w:r>
      <w:r>
        <w:t>)</w:t>
      </w:r>
      <w:r w:rsidR="00C2358F">
        <w:t xml:space="preserve">. Among the female participants, </w:t>
      </w:r>
      <w:r w:rsidR="001171EB">
        <w:t>288</w:t>
      </w:r>
      <w:r w:rsidR="00C2358F">
        <w:t xml:space="preserve"> were classified as having T2D and 1,4</w:t>
      </w:r>
      <w:r w:rsidR="001171EB">
        <w:t>26</w:t>
      </w:r>
      <w:r w:rsidR="00C2358F">
        <w:t xml:space="preserve"> participants were not (Table 1). A majority of the female participants </w:t>
      </w:r>
      <w:r w:rsidR="00855C5C">
        <w:t xml:space="preserve">had </w:t>
      </w:r>
      <w:r w:rsidR="00C2358F">
        <w:t xml:space="preserve">GG </w:t>
      </w:r>
      <w:r w:rsidR="00855C5C">
        <w:t xml:space="preserve">genotype </w:t>
      </w:r>
      <w:r w:rsidR="00C2358F">
        <w:t>(</w:t>
      </w:r>
      <w:r w:rsidR="00C2358F" w:rsidRPr="001171EB">
        <w:rPr>
          <w:i/>
          <w:iCs/>
        </w:rPr>
        <w:t>n</w:t>
      </w:r>
      <w:r w:rsidR="00C2358F">
        <w:t xml:space="preserve"> = 965), followed by GA (</w:t>
      </w:r>
      <w:r w:rsidR="00C2358F" w:rsidRPr="001171EB">
        <w:rPr>
          <w:i/>
          <w:iCs/>
        </w:rPr>
        <w:t>n</w:t>
      </w:r>
      <w:r w:rsidR="00C2358F">
        <w:t xml:space="preserve"> = 718), and AA (</w:t>
      </w:r>
      <w:r w:rsidR="00C2358F" w:rsidRPr="001171EB">
        <w:rPr>
          <w:i/>
          <w:iCs/>
        </w:rPr>
        <w:t>n</w:t>
      </w:r>
      <w:r w:rsidR="00C2358F">
        <w:t xml:space="preserve"> = 159) (Table </w:t>
      </w:r>
      <w:r w:rsidR="0070017B">
        <w:t>1)</w:t>
      </w:r>
      <w:r w:rsidR="00C2358F">
        <w:t xml:space="preserve">. </w:t>
      </w:r>
      <w:r w:rsidR="003B06F6">
        <w:t>The distribution of age among the women is shown in</w:t>
      </w:r>
      <w:r w:rsidR="00C2358F">
        <w:t xml:space="preserve"> Figure 1. Of the male participants, 1</w:t>
      </w:r>
      <w:r w:rsidR="001171EB">
        <w:t>83</w:t>
      </w:r>
      <w:r w:rsidR="00C2358F">
        <w:t xml:space="preserve"> were classified as having T2D and </w:t>
      </w:r>
      <w:r w:rsidR="001171EB">
        <w:t xml:space="preserve">968 </w:t>
      </w:r>
      <w:r w:rsidR="00C2358F">
        <w:t xml:space="preserve">participants were not (Table 1). Similar to </w:t>
      </w:r>
      <w:r w:rsidR="003B06F6">
        <w:t>women</w:t>
      </w:r>
      <w:r w:rsidR="00C2358F">
        <w:t xml:space="preserve">, the majority of </w:t>
      </w:r>
      <w:r w:rsidR="003B06F6">
        <w:t xml:space="preserve">male participants </w:t>
      </w:r>
      <w:r w:rsidR="00C2358F">
        <w:t>were GG (</w:t>
      </w:r>
      <w:r w:rsidR="00C2358F" w:rsidRPr="00ED3C7A">
        <w:rPr>
          <w:i/>
          <w:iCs/>
        </w:rPr>
        <w:t>n</w:t>
      </w:r>
      <w:r w:rsidR="00C2358F">
        <w:t xml:space="preserve"> = 665), followed by GA (</w:t>
      </w:r>
      <w:r w:rsidR="00C2358F" w:rsidRPr="00ED3C7A">
        <w:rPr>
          <w:i/>
          <w:iCs/>
        </w:rPr>
        <w:t>n</w:t>
      </w:r>
      <w:r w:rsidR="00C2358F">
        <w:t xml:space="preserve"> = 490), and AA (</w:t>
      </w:r>
      <w:r w:rsidR="00C2358F" w:rsidRPr="00ED3C7A">
        <w:rPr>
          <w:i/>
          <w:iCs/>
        </w:rPr>
        <w:t>n</w:t>
      </w:r>
      <w:r w:rsidR="00C2358F">
        <w:t xml:space="preserve"> = 91). </w:t>
      </w:r>
      <w:r w:rsidR="003B06F6">
        <w:t xml:space="preserve">The distribution of age among the men is shown in </w:t>
      </w:r>
      <w:r w:rsidR="00C2358F">
        <w:t xml:space="preserve">Figure </w:t>
      </w:r>
      <w:r w:rsidR="009A274F">
        <w:t>2</w:t>
      </w:r>
      <w:r w:rsidR="00C2358F">
        <w:t xml:space="preserve">. </w:t>
      </w:r>
    </w:p>
    <w:p w14:paraId="0810D62C" w14:textId="77777777" w:rsidR="00BC7401" w:rsidRDefault="00BC7401" w:rsidP="00BC7401">
      <w:pPr>
        <w:pStyle w:val="NoSpacing"/>
        <w:spacing w:line="480" w:lineRule="auto"/>
        <w:jc w:val="center"/>
      </w:pPr>
    </w:p>
    <w:p w14:paraId="3D980D19" w14:textId="6E2BA3B4" w:rsidR="00BC7401" w:rsidRDefault="00BC7401" w:rsidP="00BC7401">
      <w:pPr>
        <w:pStyle w:val="NoSpacing"/>
        <w:spacing w:line="480" w:lineRule="auto"/>
        <w:jc w:val="center"/>
      </w:pPr>
    </w:p>
    <w:p w14:paraId="35F3D13B" w14:textId="77777777" w:rsidR="00BC7401" w:rsidRDefault="00BC7401" w:rsidP="00BC7401">
      <w:pPr>
        <w:pStyle w:val="CommitteePage"/>
      </w:pPr>
    </w:p>
    <w:p w14:paraId="7E53A624" w14:textId="77777777" w:rsidR="00151431" w:rsidRDefault="00692910" w:rsidP="00151431">
      <w:pPr>
        <w:pStyle w:val="Caption"/>
        <w:keepNext/>
      </w:pPr>
      <w:r w:rsidRPr="00942FE2">
        <w:drawing>
          <wp:inline distT="0" distB="0" distL="0" distR="0" wp14:anchorId="651832CD" wp14:editId="33ADE657">
            <wp:extent cx="3877937" cy="3318466"/>
            <wp:effectExtent l="0" t="0" r="8890" b="0"/>
            <wp:docPr id="5" name="Picture 4">
              <a:extLst xmlns:a="http://schemas.openxmlformats.org/drawingml/2006/main">
                <a:ext uri="{FF2B5EF4-FFF2-40B4-BE49-F238E27FC236}">
                  <a16:creationId xmlns:a16="http://schemas.microsoft.com/office/drawing/2014/main" id="{347A02BD-D076-4F2D-A130-ACEE132684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47A02BD-D076-4F2D-A130-ACEE132684AD}"/>
                        </a:ext>
                      </a:extLst>
                    </pic:cNvPr>
                    <pic:cNvPicPr>
                      <a:picLocks noChangeAspect="1"/>
                    </pic:cNvPicPr>
                  </pic:nvPicPr>
                  <pic:blipFill>
                    <a:blip r:embed="rId12"/>
                    <a:stretch>
                      <a:fillRect/>
                    </a:stretch>
                  </pic:blipFill>
                  <pic:spPr>
                    <a:xfrm>
                      <a:off x="0" y="0"/>
                      <a:ext cx="3936354" cy="3368455"/>
                    </a:xfrm>
                    <a:prstGeom prst="rect">
                      <a:avLst/>
                    </a:prstGeom>
                  </pic:spPr>
                </pic:pic>
              </a:graphicData>
            </a:graphic>
          </wp:inline>
        </w:drawing>
      </w:r>
    </w:p>
    <w:p w14:paraId="77704523" w14:textId="2E178A84" w:rsidR="00BC7401" w:rsidRDefault="00151431" w:rsidP="00151431">
      <w:pPr>
        <w:pStyle w:val="Caption"/>
      </w:pPr>
      <w:bookmarkStart w:id="18" w:name="_Toc49960252"/>
      <w:r>
        <w:t xml:space="preserve">Figure </w:t>
      </w:r>
      <w:r>
        <w:fldChar w:fldCharType="begin"/>
      </w:r>
      <w:r>
        <w:instrText xml:space="preserve"> SEQ Figure \* ARABIC </w:instrText>
      </w:r>
      <w:r>
        <w:fldChar w:fldCharType="separate"/>
      </w:r>
      <w:r w:rsidR="000C5B15">
        <w:t>1</w:t>
      </w:r>
      <w:r>
        <w:fldChar w:fldCharType="end"/>
      </w:r>
      <w:r>
        <w:t>. Histogram of age in females</w:t>
      </w:r>
      <w:r w:rsidR="000C5B15">
        <w:t>.</w:t>
      </w:r>
      <w:bookmarkEnd w:id="18"/>
    </w:p>
    <w:p w14:paraId="45E961FB" w14:textId="77777777" w:rsidR="00151431" w:rsidRDefault="00692910" w:rsidP="00151431">
      <w:pPr>
        <w:pStyle w:val="NoSpacing"/>
        <w:keepNext/>
        <w:spacing w:line="480" w:lineRule="auto"/>
        <w:jc w:val="center"/>
      </w:pPr>
      <w:r w:rsidRPr="00942FE2">
        <w:rPr>
          <w:noProof/>
        </w:rPr>
        <w:drawing>
          <wp:inline distT="0" distB="0" distL="0" distR="0" wp14:anchorId="66FB51E9" wp14:editId="0AF6D33E">
            <wp:extent cx="3701667" cy="3124037"/>
            <wp:effectExtent l="0" t="0" r="0" b="635"/>
            <wp:docPr id="7" name="Picture 6">
              <a:extLst xmlns:a="http://schemas.openxmlformats.org/drawingml/2006/main">
                <a:ext uri="{FF2B5EF4-FFF2-40B4-BE49-F238E27FC236}">
                  <a16:creationId xmlns:a16="http://schemas.microsoft.com/office/drawing/2014/main" id="{CB6FC7FD-6210-45C7-9016-3282E2C537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B6FC7FD-6210-45C7-9016-3282E2C537D0}"/>
                        </a:ext>
                      </a:extLst>
                    </pic:cNvPr>
                    <pic:cNvPicPr>
                      <a:picLocks noChangeAspect="1"/>
                    </pic:cNvPicPr>
                  </pic:nvPicPr>
                  <pic:blipFill>
                    <a:blip r:embed="rId13"/>
                    <a:stretch>
                      <a:fillRect/>
                    </a:stretch>
                  </pic:blipFill>
                  <pic:spPr>
                    <a:xfrm>
                      <a:off x="0" y="0"/>
                      <a:ext cx="3817982" cy="3222202"/>
                    </a:xfrm>
                    <a:prstGeom prst="rect">
                      <a:avLst/>
                    </a:prstGeom>
                  </pic:spPr>
                </pic:pic>
              </a:graphicData>
            </a:graphic>
          </wp:inline>
        </w:drawing>
      </w:r>
    </w:p>
    <w:p w14:paraId="4A69AA6C" w14:textId="5829AF56" w:rsidR="00C96BBD" w:rsidRDefault="00151431" w:rsidP="00C96BBD">
      <w:pPr>
        <w:pStyle w:val="Caption"/>
      </w:pPr>
      <w:bookmarkStart w:id="19" w:name="_Toc49960253"/>
      <w:r>
        <w:t xml:space="preserve">Figure </w:t>
      </w:r>
      <w:r>
        <w:fldChar w:fldCharType="begin"/>
      </w:r>
      <w:r>
        <w:instrText xml:space="preserve"> SEQ Figure \* ARABIC </w:instrText>
      </w:r>
      <w:r>
        <w:fldChar w:fldCharType="separate"/>
      </w:r>
      <w:r w:rsidR="000C5B15">
        <w:t>2</w:t>
      </w:r>
      <w:r>
        <w:fldChar w:fldCharType="end"/>
      </w:r>
      <w:r w:rsidR="009B01D0">
        <w:t>.</w:t>
      </w:r>
      <w:r>
        <w:t xml:space="preserve"> Histogram of age in males</w:t>
      </w:r>
      <w:r w:rsidR="000C5B15">
        <w:t>.</w:t>
      </w:r>
      <w:bookmarkEnd w:id="19"/>
    </w:p>
    <w:p w14:paraId="5425A620" w14:textId="77777777" w:rsidR="00C96BBD" w:rsidRPr="00C96BBD" w:rsidRDefault="00C96BBD" w:rsidP="00C96BBD"/>
    <w:p w14:paraId="6543E2D4" w14:textId="072E6350" w:rsidR="00692910" w:rsidRDefault="00692910" w:rsidP="00692910">
      <w:pPr>
        <w:pStyle w:val="CaptionDescription"/>
      </w:pPr>
    </w:p>
    <w:p w14:paraId="473253C7" w14:textId="77777777" w:rsidR="00C96BBD" w:rsidRPr="00C96BBD" w:rsidRDefault="00C96BBD" w:rsidP="00C96BBD"/>
    <w:p w14:paraId="59129954" w14:textId="4B46D726" w:rsidR="006C155B" w:rsidRDefault="006C155B" w:rsidP="006C155B">
      <w:pPr>
        <w:pStyle w:val="Caption"/>
        <w:keepNext/>
      </w:pPr>
      <w:bookmarkStart w:id="20" w:name="_Toc49960248"/>
      <w:r>
        <w:lastRenderedPageBreak/>
        <w:t xml:space="preserve">Table </w:t>
      </w:r>
      <w:r>
        <w:fldChar w:fldCharType="begin"/>
      </w:r>
      <w:r>
        <w:instrText xml:space="preserve"> SEQ Table \* ARABIC </w:instrText>
      </w:r>
      <w:r>
        <w:fldChar w:fldCharType="separate"/>
      </w:r>
      <w:r w:rsidR="000C5B15">
        <w:t>1</w:t>
      </w:r>
      <w:r>
        <w:fldChar w:fldCharType="end"/>
      </w:r>
      <w:r>
        <w:t>. Number of females and males diabetic and non-diabetic participants separated by genotype.</w:t>
      </w:r>
      <w:bookmarkEnd w:id="20"/>
    </w:p>
    <w:tbl>
      <w:tblPr>
        <w:tblStyle w:val="TableGrid"/>
        <w:tblW w:w="9715" w:type="dxa"/>
        <w:tblLook w:val="04A0" w:firstRow="1" w:lastRow="0" w:firstColumn="1" w:lastColumn="0" w:noHBand="0" w:noVBand="1"/>
      </w:tblPr>
      <w:tblGrid>
        <w:gridCol w:w="1705"/>
        <w:gridCol w:w="1980"/>
        <w:gridCol w:w="2070"/>
        <w:gridCol w:w="2070"/>
        <w:gridCol w:w="1890"/>
      </w:tblGrid>
      <w:tr w:rsidR="00C96BBD" w14:paraId="25549DA8" w14:textId="513A0425" w:rsidTr="000C5B15">
        <w:trPr>
          <w:trHeight w:val="1240"/>
        </w:trPr>
        <w:tc>
          <w:tcPr>
            <w:tcW w:w="1705" w:type="dxa"/>
          </w:tcPr>
          <w:p w14:paraId="12F7ACB8" w14:textId="77777777" w:rsidR="00C96BBD" w:rsidRDefault="00C96BBD" w:rsidP="0086311F">
            <w:pPr>
              <w:pStyle w:val="Caption"/>
            </w:pPr>
            <w:bookmarkStart w:id="21" w:name="_Hlk36113901"/>
          </w:p>
        </w:tc>
        <w:tc>
          <w:tcPr>
            <w:tcW w:w="4050" w:type="dxa"/>
            <w:gridSpan w:val="2"/>
          </w:tcPr>
          <w:p w14:paraId="042665C3" w14:textId="5C9F2C34" w:rsidR="00C96BBD" w:rsidRPr="009C01C9" w:rsidRDefault="00C96BBD" w:rsidP="009C01C9">
            <w:pPr>
              <w:pStyle w:val="Caption"/>
              <w:rPr>
                <w:sz w:val="28"/>
                <w:szCs w:val="28"/>
              </w:rPr>
            </w:pPr>
            <w:r w:rsidRPr="009C01C9">
              <w:rPr>
                <w:sz w:val="28"/>
                <w:szCs w:val="28"/>
              </w:rPr>
              <w:t xml:space="preserve">Female </w:t>
            </w:r>
            <w:r>
              <w:rPr>
                <w:sz w:val="28"/>
                <w:szCs w:val="28"/>
              </w:rPr>
              <w:br/>
            </w:r>
            <w:r w:rsidRPr="009C01C9">
              <w:rPr>
                <w:b w:val="0"/>
                <w:bCs w:val="0"/>
                <w:sz w:val="24"/>
                <w:szCs w:val="24"/>
              </w:rPr>
              <w:t>(</w:t>
            </w:r>
            <w:r w:rsidRPr="009C01C9">
              <w:rPr>
                <w:b w:val="0"/>
                <w:bCs w:val="0"/>
                <w:i/>
                <w:iCs/>
                <w:sz w:val="24"/>
                <w:szCs w:val="24"/>
              </w:rPr>
              <w:t>n</w:t>
            </w:r>
            <w:r w:rsidRPr="009C01C9">
              <w:rPr>
                <w:b w:val="0"/>
                <w:bCs w:val="0"/>
                <w:sz w:val="24"/>
                <w:szCs w:val="24"/>
              </w:rPr>
              <w:t xml:space="preserve"> = 1,714)</w:t>
            </w:r>
          </w:p>
        </w:tc>
        <w:tc>
          <w:tcPr>
            <w:tcW w:w="3960" w:type="dxa"/>
            <w:gridSpan w:val="2"/>
          </w:tcPr>
          <w:p w14:paraId="39BDEC17" w14:textId="3778E963" w:rsidR="00C96BBD" w:rsidRPr="009C01C9" w:rsidRDefault="00C96BBD" w:rsidP="009C01C9">
            <w:pPr>
              <w:pStyle w:val="Caption"/>
              <w:rPr>
                <w:sz w:val="28"/>
                <w:szCs w:val="28"/>
              </w:rPr>
            </w:pPr>
            <w:r>
              <w:rPr>
                <w:sz w:val="28"/>
                <w:szCs w:val="28"/>
              </w:rPr>
              <w:t>Male</w:t>
            </w:r>
            <w:r w:rsidRPr="009C01C9">
              <w:rPr>
                <w:sz w:val="28"/>
                <w:szCs w:val="28"/>
              </w:rPr>
              <w:t xml:space="preserve"> </w:t>
            </w:r>
            <w:r>
              <w:rPr>
                <w:sz w:val="28"/>
                <w:szCs w:val="28"/>
              </w:rPr>
              <w:br/>
            </w:r>
            <w:r w:rsidRPr="009C01C9">
              <w:rPr>
                <w:b w:val="0"/>
                <w:bCs w:val="0"/>
                <w:sz w:val="24"/>
                <w:szCs w:val="24"/>
              </w:rPr>
              <w:t>(</w:t>
            </w:r>
            <w:r w:rsidRPr="009C01C9">
              <w:rPr>
                <w:b w:val="0"/>
                <w:bCs w:val="0"/>
                <w:i/>
                <w:iCs/>
                <w:sz w:val="24"/>
                <w:szCs w:val="24"/>
              </w:rPr>
              <w:t>n</w:t>
            </w:r>
            <w:r w:rsidRPr="009C01C9">
              <w:rPr>
                <w:b w:val="0"/>
                <w:bCs w:val="0"/>
                <w:sz w:val="24"/>
                <w:szCs w:val="24"/>
              </w:rPr>
              <w:t xml:space="preserve"> = 1,</w:t>
            </w:r>
            <w:r>
              <w:rPr>
                <w:b w:val="0"/>
                <w:bCs w:val="0"/>
                <w:sz w:val="24"/>
                <w:szCs w:val="24"/>
              </w:rPr>
              <w:t>151</w:t>
            </w:r>
            <w:r w:rsidRPr="009C01C9">
              <w:rPr>
                <w:b w:val="0"/>
                <w:bCs w:val="0"/>
                <w:sz w:val="24"/>
                <w:szCs w:val="24"/>
              </w:rPr>
              <w:t>)</w:t>
            </w:r>
          </w:p>
        </w:tc>
      </w:tr>
      <w:tr w:rsidR="00C96BBD" w14:paraId="35246CCB" w14:textId="4616F05E" w:rsidTr="000C5B15">
        <w:trPr>
          <w:trHeight w:val="511"/>
        </w:trPr>
        <w:tc>
          <w:tcPr>
            <w:tcW w:w="1705" w:type="dxa"/>
          </w:tcPr>
          <w:p w14:paraId="7A27319D" w14:textId="7A098760" w:rsidR="00C96BBD" w:rsidRDefault="00C96BBD" w:rsidP="00C96BBD">
            <w:pPr>
              <w:pStyle w:val="Caption"/>
              <w:jc w:val="left"/>
              <w:rPr>
                <w:b w:val="0"/>
                <w:bCs w:val="0"/>
                <w:sz w:val="24"/>
                <w:szCs w:val="24"/>
              </w:rPr>
            </w:pPr>
          </w:p>
        </w:tc>
        <w:tc>
          <w:tcPr>
            <w:tcW w:w="1980" w:type="dxa"/>
          </w:tcPr>
          <w:p w14:paraId="4CA73AB0" w14:textId="050E6932" w:rsidR="00C96BBD" w:rsidRPr="00E32B29" w:rsidRDefault="00C96BBD" w:rsidP="00C96BBD">
            <w:pPr>
              <w:pStyle w:val="Caption"/>
              <w:rPr>
                <w:sz w:val="24"/>
                <w:szCs w:val="24"/>
              </w:rPr>
            </w:pPr>
            <w:r w:rsidRPr="00E32B29">
              <w:rPr>
                <w:sz w:val="24"/>
                <w:szCs w:val="24"/>
              </w:rPr>
              <w:t>Non-Diabetic</w:t>
            </w:r>
          </w:p>
        </w:tc>
        <w:tc>
          <w:tcPr>
            <w:tcW w:w="2070" w:type="dxa"/>
          </w:tcPr>
          <w:p w14:paraId="46834615" w14:textId="659B069D" w:rsidR="00C96BBD" w:rsidRPr="00E32B29" w:rsidRDefault="00C96BBD" w:rsidP="00C96BBD">
            <w:pPr>
              <w:pStyle w:val="Caption"/>
              <w:rPr>
                <w:sz w:val="24"/>
                <w:szCs w:val="24"/>
              </w:rPr>
            </w:pPr>
            <w:r w:rsidRPr="00E32B29">
              <w:rPr>
                <w:sz w:val="24"/>
                <w:szCs w:val="24"/>
              </w:rPr>
              <w:t>Diabetic</w:t>
            </w:r>
          </w:p>
        </w:tc>
        <w:tc>
          <w:tcPr>
            <w:tcW w:w="2070" w:type="dxa"/>
          </w:tcPr>
          <w:p w14:paraId="3CDE0AE5" w14:textId="44A2585B" w:rsidR="00C96BBD" w:rsidRPr="00E32B29" w:rsidRDefault="00C96BBD" w:rsidP="00C96BBD">
            <w:pPr>
              <w:pStyle w:val="Caption"/>
              <w:rPr>
                <w:sz w:val="24"/>
                <w:szCs w:val="24"/>
              </w:rPr>
            </w:pPr>
            <w:r w:rsidRPr="00E32B29">
              <w:rPr>
                <w:sz w:val="24"/>
                <w:szCs w:val="24"/>
              </w:rPr>
              <w:t>Non-Diabetic</w:t>
            </w:r>
          </w:p>
        </w:tc>
        <w:tc>
          <w:tcPr>
            <w:tcW w:w="1890" w:type="dxa"/>
          </w:tcPr>
          <w:p w14:paraId="791020F5" w14:textId="3932757D" w:rsidR="00C96BBD" w:rsidRPr="00E32B29" w:rsidRDefault="00C96BBD" w:rsidP="00C96BBD">
            <w:pPr>
              <w:pStyle w:val="Caption"/>
              <w:rPr>
                <w:sz w:val="24"/>
                <w:szCs w:val="24"/>
              </w:rPr>
            </w:pPr>
            <w:r w:rsidRPr="00E32B29">
              <w:rPr>
                <w:sz w:val="24"/>
                <w:szCs w:val="24"/>
              </w:rPr>
              <w:t>Diabetic</w:t>
            </w:r>
          </w:p>
        </w:tc>
      </w:tr>
      <w:tr w:rsidR="00C96BBD" w14:paraId="26040789" w14:textId="7ACD5CE6" w:rsidTr="000C5B15">
        <w:trPr>
          <w:trHeight w:val="489"/>
        </w:trPr>
        <w:tc>
          <w:tcPr>
            <w:tcW w:w="1705" w:type="dxa"/>
          </w:tcPr>
          <w:p w14:paraId="67D3C45B" w14:textId="7CDC72AB" w:rsidR="00C96BBD" w:rsidRPr="009C01C9" w:rsidRDefault="00C96BBD" w:rsidP="00C96BBD">
            <w:pPr>
              <w:pStyle w:val="Caption"/>
              <w:jc w:val="left"/>
              <w:rPr>
                <w:b w:val="0"/>
                <w:bCs w:val="0"/>
                <w:sz w:val="24"/>
                <w:szCs w:val="24"/>
              </w:rPr>
            </w:pPr>
          </w:p>
        </w:tc>
        <w:tc>
          <w:tcPr>
            <w:tcW w:w="1980" w:type="dxa"/>
          </w:tcPr>
          <w:p w14:paraId="4220C6C7" w14:textId="0870B9EA" w:rsidR="00C96BBD" w:rsidRPr="009C01C9" w:rsidRDefault="00C96BBD" w:rsidP="00C96BBD">
            <w:pPr>
              <w:pStyle w:val="Caption"/>
              <w:rPr>
                <w:b w:val="0"/>
                <w:bCs w:val="0"/>
                <w:sz w:val="24"/>
                <w:szCs w:val="24"/>
              </w:rPr>
            </w:pPr>
            <w:r w:rsidRPr="00E32B29">
              <w:rPr>
                <w:b w:val="0"/>
                <w:bCs w:val="0"/>
                <w:i/>
                <w:iCs/>
                <w:sz w:val="24"/>
                <w:szCs w:val="24"/>
              </w:rPr>
              <w:t>n</w:t>
            </w:r>
            <w:r>
              <w:rPr>
                <w:b w:val="0"/>
                <w:bCs w:val="0"/>
                <w:sz w:val="24"/>
                <w:szCs w:val="24"/>
              </w:rPr>
              <w:t xml:space="preserve"> = 1426</w:t>
            </w:r>
          </w:p>
        </w:tc>
        <w:tc>
          <w:tcPr>
            <w:tcW w:w="2070" w:type="dxa"/>
          </w:tcPr>
          <w:p w14:paraId="7E769376" w14:textId="7525FF01" w:rsidR="00C96BBD" w:rsidRPr="009C01C9" w:rsidRDefault="00C96BBD" w:rsidP="00C96BBD">
            <w:pPr>
              <w:pStyle w:val="Caption"/>
              <w:rPr>
                <w:b w:val="0"/>
                <w:bCs w:val="0"/>
                <w:sz w:val="24"/>
                <w:szCs w:val="24"/>
              </w:rPr>
            </w:pPr>
            <w:r w:rsidRPr="00E32B29">
              <w:rPr>
                <w:b w:val="0"/>
                <w:bCs w:val="0"/>
                <w:i/>
                <w:iCs/>
                <w:sz w:val="24"/>
                <w:szCs w:val="24"/>
              </w:rPr>
              <w:t>n</w:t>
            </w:r>
            <w:r>
              <w:rPr>
                <w:b w:val="0"/>
                <w:bCs w:val="0"/>
                <w:sz w:val="24"/>
                <w:szCs w:val="24"/>
              </w:rPr>
              <w:t xml:space="preserve"> = 288</w:t>
            </w:r>
          </w:p>
        </w:tc>
        <w:tc>
          <w:tcPr>
            <w:tcW w:w="2070" w:type="dxa"/>
          </w:tcPr>
          <w:p w14:paraId="25A7277B" w14:textId="2324841C" w:rsidR="00C96BBD" w:rsidRPr="00E32B29" w:rsidRDefault="00C96BBD" w:rsidP="00C96BBD">
            <w:pPr>
              <w:pStyle w:val="Caption"/>
              <w:rPr>
                <w:b w:val="0"/>
                <w:bCs w:val="0"/>
                <w:i/>
                <w:iCs/>
                <w:sz w:val="24"/>
                <w:szCs w:val="24"/>
              </w:rPr>
            </w:pPr>
            <w:r w:rsidRPr="00E32B29">
              <w:rPr>
                <w:b w:val="0"/>
                <w:bCs w:val="0"/>
                <w:i/>
                <w:iCs/>
                <w:sz w:val="24"/>
                <w:szCs w:val="24"/>
              </w:rPr>
              <w:t>n</w:t>
            </w:r>
            <w:r>
              <w:rPr>
                <w:b w:val="0"/>
                <w:bCs w:val="0"/>
                <w:sz w:val="24"/>
                <w:szCs w:val="24"/>
              </w:rPr>
              <w:t xml:space="preserve"> = 968</w:t>
            </w:r>
          </w:p>
        </w:tc>
        <w:tc>
          <w:tcPr>
            <w:tcW w:w="1890" w:type="dxa"/>
          </w:tcPr>
          <w:p w14:paraId="3371D42C" w14:textId="5FD218A5" w:rsidR="00C96BBD" w:rsidRPr="00E32B29" w:rsidRDefault="00C96BBD" w:rsidP="00C96BBD">
            <w:pPr>
              <w:pStyle w:val="Caption"/>
              <w:rPr>
                <w:b w:val="0"/>
                <w:bCs w:val="0"/>
                <w:i/>
                <w:iCs/>
                <w:sz w:val="24"/>
                <w:szCs w:val="24"/>
              </w:rPr>
            </w:pPr>
            <w:r w:rsidRPr="00E32B29">
              <w:rPr>
                <w:b w:val="0"/>
                <w:bCs w:val="0"/>
                <w:i/>
                <w:iCs/>
                <w:sz w:val="24"/>
                <w:szCs w:val="24"/>
              </w:rPr>
              <w:t>n</w:t>
            </w:r>
            <w:r>
              <w:rPr>
                <w:b w:val="0"/>
                <w:bCs w:val="0"/>
                <w:sz w:val="24"/>
                <w:szCs w:val="24"/>
              </w:rPr>
              <w:t xml:space="preserve"> = 183</w:t>
            </w:r>
          </w:p>
        </w:tc>
      </w:tr>
      <w:tr w:rsidR="00C96BBD" w14:paraId="42959028" w14:textId="30E57620" w:rsidTr="000C5B15">
        <w:trPr>
          <w:trHeight w:val="511"/>
        </w:trPr>
        <w:tc>
          <w:tcPr>
            <w:tcW w:w="1705" w:type="dxa"/>
          </w:tcPr>
          <w:p w14:paraId="4734AC16" w14:textId="453DDB7F" w:rsidR="00C96BBD" w:rsidRPr="009C01C9" w:rsidRDefault="00C96BBD" w:rsidP="00C96BBD">
            <w:pPr>
              <w:pStyle w:val="Caption"/>
              <w:rPr>
                <w:b w:val="0"/>
                <w:bCs w:val="0"/>
                <w:sz w:val="24"/>
                <w:szCs w:val="24"/>
              </w:rPr>
            </w:pPr>
            <w:r>
              <w:rPr>
                <w:b w:val="0"/>
                <w:bCs w:val="0"/>
                <w:sz w:val="24"/>
                <w:szCs w:val="24"/>
              </w:rPr>
              <w:t>GG</w:t>
            </w:r>
          </w:p>
        </w:tc>
        <w:tc>
          <w:tcPr>
            <w:tcW w:w="1980" w:type="dxa"/>
          </w:tcPr>
          <w:p w14:paraId="4ABA9F0F" w14:textId="247A301F" w:rsidR="00C96BBD" w:rsidRPr="009C01C9" w:rsidRDefault="00C96BBD" w:rsidP="00C96BBD">
            <w:pPr>
              <w:pStyle w:val="Caption"/>
              <w:rPr>
                <w:b w:val="0"/>
                <w:bCs w:val="0"/>
                <w:sz w:val="24"/>
                <w:szCs w:val="24"/>
              </w:rPr>
            </w:pPr>
            <w:r>
              <w:rPr>
                <w:b w:val="0"/>
                <w:bCs w:val="0"/>
                <w:sz w:val="24"/>
                <w:szCs w:val="24"/>
              </w:rPr>
              <w:t>721</w:t>
            </w:r>
            <w:r w:rsidR="00B76F79">
              <w:rPr>
                <w:b w:val="0"/>
                <w:bCs w:val="0"/>
                <w:sz w:val="24"/>
                <w:szCs w:val="24"/>
              </w:rPr>
              <w:t xml:space="preserve"> (51%)</w:t>
            </w:r>
          </w:p>
        </w:tc>
        <w:tc>
          <w:tcPr>
            <w:tcW w:w="2070" w:type="dxa"/>
          </w:tcPr>
          <w:p w14:paraId="7474DED5" w14:textId="6988CF5B" w:rsidR="00C96BBD" w:rsidRPr="009C01C9" w:rsidRDefault="00C96BBD" w:rsidP="00C96BBD">
            <w:pPr>
              <w:pStyle w:val="Caption"/>
              <w:rPr>
                <w:b w:val="0"/>
                <w:bCs w:val="0"/>
                <w:sz w:val="24"/>
                <w:szCs w:val="24"/>
              </w:rPr>
            </w:pPr>
            <w:r>
              <w:rPr>
                <w:b w:val="0"/>
                <w:bCs w:val="0"/>
                <w:sz w:val="24"/>
                <w:szCs w:val="24"/>
              </w:rPr>
              <w:t>183</w:t>
            </w:r>
            <w:r w:rsidR="00B76F79">
              <w:rPr>
                <w:b w:val="0"/>
                <w:bCs w:val="0"/>
                <w:sz w:val="24"/>
                <w:szCs w:val="24"/>
              </w:rPr>
              <w:t xml:space="preserve"> (63%)</w:t>
            </w:r>
          </w:p>
        </w:tc>
        <w:tc>
          <w:tcPr>
            <w:tcW w:w="2070" w:type="dxa"/>
          </w:tcPr>
          <w:p w14:paraId="2A05FB10" w14:textId="43CCCCA9" w:rsidR="00C96BBD" w:rsidRDefault="00C96BBD" w:rsidP="00C96BBD">
            <w:pPr>
              <w:pStyle w:val="Caption"/>
              <w:rPr>
                <w:b w:val="0"/>
                <w:bCs w:val="0"/>
                <w:sz w:val="24"/>
                <w:szCs w:val="24"/>
              </w:rPr>
            </w:pPr>
            <w:r>
              <w:rPr>
                <w:b w:val="0"/>
                <w:bCs w:val="0"/>
                <w:sz w:val="24"/>
                <w:szCs w:val="24"/>
              </w:rPr>
              <w:t>503</w:t>
            </w:r>
            <w:r w:rsidR="00B76F79">
              <w:rPr>
                <w:b w:val="0"/>
                <w:bCs w:val="0"/>
                <w:sz w:val="24"/>
                <w:szCs w:val="24"/>
              </w:rPr>
              <w:t xml:space="preserve"> (52%)</w:t>
            </w:r>
          </w:p>
        </w:tc>
        <w:tc>
          <w:tcPr>
            <w:tcW w:w="1890" w:type="dxa"/>
          </w:tcPr>
          <w:p w14:paraId="6DF170CE" w14:textId="00FCF91E" w:rsidR="00C96BBD" w:rsidRDefault="00C96BBD" w:rsidP="00C96BBD">
            <w:pPr>
              <w:pStyle w:val="Caption"/>
              <w:rPr>
                <w:b w:val="0"/>
                <w:bCs w:val="0"/>
                <w:sz w:val="24"/>
                <w:szCs w:val="24"/>
              </w:rPr>
            </w:pPr>
            <w:r>
              <w:rPr>
                <w:b w:val="0"/>
                <w:bCs w:val="0"/>
                <w:sz w:val="24"/>
                <w:szCs w:val="24"/>
              </w:rPr>
              <w:t>110</w:t>
            </w:r>
            <w:r w:rsidR="00B76F79">
              <w:rPr>
                <w:b w:val="0"/>
                <w:bCs w:val="0"/>
                <w:sz w:val="24"/>
                <w:szCs w:val="24"/>
              </w:rPr>
              <w:t xml:space="preserve"> (60%)</w:t>
            </w:r>
          </w:p>
        </w:tc>
      </w:tr>
      <w:tr w:rsidR="00C96BBD" w14:paraId="1AB9F2D5" w14:textId="62817E1A" w:rsidTr="000C5B15">
        <w:trPr>
          <w:trHeight w:val="511"/>
        </w:trPr>
        <w:tc>
          <w:tcPr>
            <w:tcW w:w="1705" w:type="dxa"/>
          </w:tcPr>
          <w:p w14:paraId="2138E013" w14:textId="1D9B21EF" w:rsidR="00C96BBD" w:rsidRPr="009C01C9" w:rsidRDefault="00C96BBD" w:rsidP="00C96BBD">
            <w:pPr>
              <w:pStyle w:val="Caption"/>
              <w:rPr>
                <w:b w:val="0"/>
                <w:bCs w:val="0"/>
                <w:sz w:val="24"/>
                <w:szCs w:val="24"/>
              </w:rPr>
            </w:pPr>
            <w:r>
              <w:rPr>
                <w:b w:val="0"/>
                <w:bCs w:val="0"/>
                <w:sz w:val="24"/>
                <w:szCs w:val="24"/>
              </w:rPr>
              <w:t>GA</w:t>
            </w:r>
          </w:p>
        </w:tc>
        <w:tc>
          <w:tcPr>
            <w:tcW w:w="1980" w:type="dxa"/>
          </w:tcPr>
          <w:p w14:paraId="1DF90482" w14:textId="632D75DE" w:rsidR="00C96BBD" w:rsidRPr="009C01C9" w:rsidRDefault="00C96BBD" w:rsidP="00C96BBD">
            <w:pPr>
              <w:pStyle w:val="Caption"/>
              <w:rPr>
                <w:b w:val="0"/>
                <w:bCs w:val="0"/>
                <w:sz w:val="24"/>
                <w:szCs w:val="24"/>
              </w:rPr>
            </w:pPr>
            <w:r>
              <w:rPr>
                <w:b w:val="0"/>
                <w:bCs w:val="0"/>
                <w:sz w:val="24"/>
                <w:szCs w:val="24"/>
              </w:rPr>
              <w:t>577</w:t>
            </w:r>
            <w:r w:rsidR="00B76F79">
              <w:rPr>
                <w:b w:val="0"/>
                <w:bCs w:val="0"/>
                <w:sz w:val="24"/>
                <w:szCs w:val="24"/>
              </w:rPr>
              <w:t xml:space="preserve"> (40%)</w:t>
            </w:r>
          </w:p>
        </w:tc>
        <w:tc>
          <w:tcPr>
            <w:tcW w:w="2070" w:type="dxa"/>
          </w:tcPr>
          <w:p w14:paraId="752EAD44" w14:textId="7E44ABB9" w:rsidR="00C96BBD" w:rsidRPr="009C01C9" w:rsidRDefault="00C96BBD" w:rsidP="00C96BBD">
            <w:pPr>
              <w:pStyle w:val="Caption"/>
              <w:rPr>
                <w:b w:val="0"/>
                <w:bCs w:val="0"/>
                <w:sz w:val="24"/>
                <w:szCs w:val="24"/>
              </w:rPr>
            </w:pPr>
            <w:r>
              <w:rPr>
                <w:b w:val="0"/>
                <w:bCs w:val="0"/>
                <w:sz w:val="24"/>
                <w:szCs w:val="24"/>
              </w:rPr>
              <w:t>89</w:t>
            </w:r>
            <w:r w:rsidR="00B76F79">
              <w:rPr>
                <w:b w:val="0"/>
                <w:bCs w:val="0"/>
                <w:sz w:val="24"/>
                <w:szCs w:val="24"/>
              </w:rPr>
              <w:t xml:space="preserve"> (31%)</w:t>
            </w:r>
          </w:p>
        </w:tc>
        <w:tc>
          <w:tcPr>
            <w:tcW w:w="2070" w:type="dxa"/>
          </w:tcPr>
          <w:p w14:paraId="5D72F7B9" w14:textId="4EC5F9F7" w:rsidR="00C96BBD" w:rsidRDefault="00C96BBD" w:rsidP="00C96BBD">
            <w:pPr>
              <w:pStyle w:val="Caption"/>
              <w:rPr>
                <w:b w:val="0"/>
                <w:bCs w:val="0"/>
                <w:sz w:val="24"/>
                <w:szCs w:val="24"/>
              </w:rPr>
            </w:pPr>
            <w:r>
              <w:rPr>
                <w:b w:val="0"/>
                <w:bCs w:val="0"/>
                <w:sz w:val="24"/>
                <w:szCs w:val="24"/>
              </w:rPr>
              <w:t>383</w:t>
            </w:r>
            <w:r w:rsidR="00B76F79">
              <w:rPr>
                <w:b w:val="0"/>
                <w:bCs w:val="0"/>
                <w:sz w:val="24"/>
                <w:szCs w:val="24"/>
              </w:rPr>
              <w:t xml:space="preserve"> (40%)</w:t>
            </w:r>
          </w:p>
        </w:tc>
        <w:tc>
          <w:tcPr>
            <w:tcW w:w="1890" w:type="dxa"/>
          </w:tcPr>
          <w:p w14:paraId="1CCFA19C" w14:textId="513ED8F9" w:rsidR="00C96BBD" w:rsidRDefault="00C96BBD" w:rsidP="00C96BBD">
            <w:pPr>
              <w:pStyle w:val="Caption"/>
              <w:rPr>
                <w:b w:val="0"/>
                <w:bCs w:val="0"/>
                <w:sz w:val="24"/>
                <w:szCs w:val="24"/>
              </w:rPr>
            </w:pPr>
            <w:r>
              <w:rPr>
                <w:b w:val="0"/>
                <w:bCs w:val="0"/>
                <w:sz w:val="24"/>
                <w:szCs w:val="24"/>
              </w:rPr>
              <w:t>67</w:t>
            </w:r>
            <w:r w:rsidR="00B76F79">
              <w:rPr>
                <w:b w:val="0"/>
                <w:bCs w:val="0"/>
                <w:sz w:val="24"/>
                <w:szCs w:val="24"/>
              </w:rPr>
              <w:t xml:space="preserve"> (37%)</w:t>
            </w:r>
          </w:p>
        </w:tc>
      </w:tr>
      <w:tr w:rsidR="00C96BBD" w14:paraId="3C7A4947" w14:textId="6477A24E" w:rsidTr="000C5B15">
        <w:trPr>
          <w:trHeight w:val="511"/>
        </w:trPr>
        <w:tc>
          <w:tcPr>
            <w:tcW w:w="1705" w:type="dxa"/>
          </w:tcPr>
          <w:p w14:paraId="46FBEFA8" w14:textId="1942C18E" w:rsidR="00C96BBD" w:rsidRPr="009C01C9" w:rsidRDefault="00C96BBD" w:rsidP="00C96BBD">
            <w:pPr>
              <w:pStyle w:val="Caption"/>
              <w:rPr>
                <w:b w:val="0"/>
                <w:bCs w:val="0"/>
                <w:sz w:val="24"/>
                <w:szCs w:val="24"/>
              </w:rPr>
            </w:pPr>
            <w:r>
              <w:rPr>
                <w:b w:val="0"/>
                <w:bCs w:val="0"/>
                <w:sz w:val="24"/>
                <w:szCs w:val="24"/>
              </w:rPr>
              <w:t>AA</w:t>
            </w:r>
          </w:p>
        </w:tc>
        <w:tc>
          <w:tcPr>
            <w:tcW w:w="1980" w:type="dxa"/>
          </w:tcPr>
          <w:p w14:paraId="4A25D8F9" w14:textId="5014A7D8" w:rsidR="00C96BBD" w:rsidRPr="009C01C9" w:rsidRDefault="00C96BBD" w:rsidP="00C96BBD">
            <w:pPr>
              <w:pStyle w:val="Caption"/>
              <w:rPr>
                <w:b w:val="0"/>
                <w:bCs w:val="0"/>
                <w:sz w:val="24"/>
                <w:szCs w:val="24"/>
              </w:rPr>
            </w:pPr>
            <w:r>
              <w:rPr>
                <w:b w:val="0"/>
                <w:bCs w:val="0"/>
                <w:sz w:val="24"/>
                <w:szCs w:val="24"/>
              </w:rPr>
              <w:t>128</w:t>
            </w:r>
            <w:r w:rsidR="00B76F79">
              <w:rPr>
                <w:b w:val="0"/>
                <w:bCs w:val="0"/>
                <w:sz w:val="24"/>
                <w:szCs w:val="24"/>
              </w:rPr>
              <w:t xml:space="preserve"> (9%)</w:t>
            </w:r>
          </w:p>
        </w:tc>
        <w:tc>
          <w:tcPr>
            <w:tcW w:w="2070" w:type="dxa"/>
          </w:tcPr>
          <w:p w14:paraId="2901933D" w14:textId="44EBB876" w:rsidR="00C96BBD" w:rsidRPr="009C01C9" w:rsidRDefault="00C96BBD" w:rsidP="00C96BBD">
            <w:pPr>
              <w:pStyle w:val="Caption"/>
              <w:rPr>
                <w:b w:val="0"/>
                <w:bCs w:val="0"/>
                <w:sz w:val="24"/>
                <w:szCs w:val="24"/>
              </w:rPr>
            </w:pPr>
            <w:r>
              <w:rPr>
                <w:b w:val="0"/>
                <w:bCs w:val="0"/>
                <w:sz w:val="24"/>
                <w:szCs w:val="24"/>
              </w:rPr>
              <w:t>16</w:t>
            </w:r>
            <w:r w:rsidR="00B76F79">
              <w:rPr>
                <w:b w:val="0"/>
                <w:bCs w:val="0"/>
                <w:sz w:val="24"/>
                <w:szCs w:val="24"/>
              </w:rPr>
              <w:t xml:space="preserve"> (6%)</w:t>
            </w:r>
          </w:p>
        </w:tc>
        <w:tc>
          <w:tcPr>
            <w:tcW w:w="2070" w:type="dxa"/>
          </w:tcPr>
          <w:p w14:paraId="09539BFB" w14:textId="2A884E40" w:rsidR="00C96BBD" w:rsidRDefault="00C96BBD" w:rsidP="00C96BBD">
            <w:pPr>
              <w:pStyle w:val="Caption"/>
              <w:rPr>
                <w:b w:val="0"/>
                <w:bCs w:val="0"/>
                <w:sz w:val="24"/>
                <w:szCs w:val="24"/>
              </w:rPr>
            </w:pPr>
            <w:r>
              <w:rPr>
                <w:b w:val="0"/>
                <w:bCs w:val="0"/>
                <w:sz w:val="24"/>
                <w:szCs w:val="24"/>
              </w:rPr>
              <w:t>82</w:t>
            </w:r>
            <w:r w:rsidR="00B76F79">
              <w:rPr>
                <w:b w:val="0"/>
                <w:bCs w:val="0"/>
                <w:sz w:val="24"/>
                <w:szCs w:val="24"/>
              </w:rPr>
              <w:t xml:space="preserve"> (8%)</w:t>
            </w:r>
          </w:p>
        </w:tc>
        <w:tc>
          <w:tcPr>
            <w:tcW w:w="1890" w:type="dxa"/>
          </w:tcPr>
          <w:p w14:paraId="5C9A72DC" w14:textId="6CF14256" w:rsidR="00C96BBD" w:rsidRDefault="00C96BBD" w:rsidP="00C96BBD">
            <w:pPr>
              <w:pStyle w:val="Caption"/>
              <w:rPr>
                <w:b w:val="0"/>
                <w:bCs w:val="0"/>
                <w:sz w:val="24"/>
                <w:szCs w:val="24"/>
              </w:rPr>
            </w:pPr>
            <w:r>
              <w:rPr>
                <w:b w:val="0"/>
                <w:bCs w:val="0"/>
                <w:sz w:val="24"/>
                <w:szCs w:val="24"/>
              </w:rPr>
              <w:t>6</w:t>
            </w:r>
            <w:r w:rsidR="00B76F79">
              <w:rPr>
                <w:b w:val="0"/>
                <w:bCs w:val="0"/>
                <w:sz w:val="24"/>
                <w:szCs w:val="24"/>
              </w:rPr>
              <w:t xml:space="preserve"> (3%)</w:t>
            </w:r>
          </w:p>
        </w:tc>
      </w:tr>
    </w:tbl>
    <w:p w14:paraId="7DCA23CF" w14:textId="34F673E0" w:rsidR="005B0E1D" w:rsidRDefault="005B0E1D" w:rsidP="005B0E1D">
      <w:pPr>
        <w:pStyle w:val="Heading2"/>
      </w:pPr>
      <w:bookmarkStart w:id="22" w:name="_Toc49960242"/>
      <w:bookmarkEnd w:id="21"/>
      <w:r>
        <w:t>Sample</w:t>
      </w:r>
      <w:r w:rsidR="00BD6FA4">
        <w:t xml:space="preserve"> Limitations</w:t>
      </w:r>
      <w:bookmarkEnd w:id="22"/>
    </w:p>
    <w:p w14:paraId="318DE709" w14:textId="65D37C52" w:rsidR="005C34F0" w:rsidRPr="00AB6BA8" w:rsidRDefault="005C34F0" w:rsidP="005C34F0">
      <w:pPr>
        <w:pStyle w:val="NoSpacing"/>
        <w:spacing w:line="480" w:lineRule="auto"/>
      </w:pPr>
      <w:r w:rsidRPr="00AB6BA8">
        <w:t xml:space="preserve">Although a considerable attempt was made to have a representative sample of Samoa, there were some limitations with the data that was collected. Because of the September 2009 tsunami, recruitment was not completed in Southeastern Upolu </w:t>
      </w:r>
      <w:r w:rsidR="00962A50">
        <w:t xml:space="preserve">(part of ROU) </w:t>
      </w:r>
      <w:r w:rsidRPr="00AB6BA8">
        <w:t>to avoid encumbering the recovering communities. In addition, there was an over-representation of residents from ROU and SAV communities compared to the other areas.</w:t>
      </w:r>
      <w:r>
        <w:t xml:space="preserve"> </w:t>
      </w:r>
      <w:r w:rsidR="00894965">
        <w:t>Of</w:t>
      </w:r>
      <w:r>
        <w:t xml:space="preserve"> the participants undergoing genetic testing</w:t>
      </w:r>
      <w:r w:rsidRPr="00AB6BA8">
        <w:t>, 32% of were from ROU</w:t>
      </w:r>
      <w:r w:rsidR="00962A50">
        <w:t>;</w:t>
      </w:r>
      <w:r w:rsidRPr="00AB6BA8">
        <w:t xml:space="preserve"> 33%</w:t>
      </w:r>
      <w:r w:rsidR="00962A50">
        <w:t>,</w:t>
      </w:r>
      <w:r w:rsidRPr="00AB6BA8">
        <w:t xml:space="preserve"> from SAV</w:t>
      </w:r>
      <w:r w:rsidR="00962A50">
        <w:t>;</w:t>
      </w:r>
      <w:r w:rsidR="00962A50" w:rsidRPr="00AB6BA8">
        <w:t xml:space="preserve"> </w:t>
      </w:r>
      <w:r w:rsidRPr="00AB6BA8">
        <w:t xml:space="preserve">and only 20% were from NWU and 16% were from AUA </w:t>
      </w:r>
      <w:r w:rsidRPr="00AB6BA8">
        <w:fldChar w:fldCharType="begin" w:fldLock="1"/>
      </w:r>
      <w:r w:rsidR="00AE32F7">
        <w:instrText>ADDIN CSL_CITATION {"citationItems":[{"id":"ITEM-1","itemData":{"DOI":"10.1002/ajhb.22553","ISSN":"15206300","PMID":"24799123","abstract":"OBJECTIVE: To describe the prevalence of obesity-related noncommunicable diseases (NCDs) and associated risk factors in a sample of Samoan adults studied in 2010 as part of a genome-wide assocation study (GWAS) for obesity related traits. METHODS: Anthropometric and biochemical data collected from n = 3,475 participants (n = 1,437 male; n = 2,038 female) aged 24.5 to &lt;65 years were used to describe the prevalence of obesity, diabetes, hypertension, and dyslipidemia within the study sample. One way analysis of variance, chi(2) tests, and binary logistic regression were used to identify differences in disease and risk factor prevalence by 10-year age group, gender, or by census region of residence. RESULTS: Obesity was highly prevalent among the study sample; 64.6% of females and 41.2% of males were obese according to Polynesian cutoffs (BMI &gt;/= 32 kg/m(2) ). Females were less likely than males to have hypertension (31.7% vs. 36.7%) but equally likely to have diabetes (17.8% vs. 16.4%). With the exception of obesity and low HDL-cholesterol in females only, there were significant differences in the prevalence of all NCDs and associated risk factors by age group, with the oldest age group (55 to &lt;65 years) most affected. In both sexes, residents of the Apia Urban Area were at significantly greater risk of obesity, diabetes, low HDL-cholesterol, and high triglycerides than residents of the more rural Savaii region. CONCLUSIONS: The phenotypic characteristics of this sample provide evidence of a continuation of previously reported temporal trends toward obesity and its associated disorders. Attention must be paid to the critical NCD situation in Samoa.","author":[{"dropping-particle":"","family":"Hawley","given":"Nicola L.","non-dropping-particle":"","parse-names":false,"suffix":""},{"dropping-particle":"","family":"Minster","given":"Ryan L.","non-dropping-particle":"","parse-names":false,"suffix":""},{"dropping-particle":"","family":"Weeks","given":"Daniel E.","non-dropping-particle":"","parse-names":false,"suffix":""},{"dropping-particle":"","family":"Viali","given":"Satupaitea","non-dropping-particle":"","parse-names":false,"suffix":""},{"dropping-particle":"","family":"Reupena","given":"Muagututia Sefuiva","non-dropping-particle":"","parse-names":false,"suffix":""},{"dropping-particle":"","family":"Sun","given":"Guangyun","non-dropping-particle":"","parse-names":false,"suffix":""},{"dropping-particle":"","family":"Cheng","given":"Hong","non-dropping-particle":"","parse-names":false,"suffix":""},{"dropping-particle":"","family":"Deka","given":"Ranjan","non-dropping-particle":"","parse-names":false,"suffix":""},{"dropping-particle":"","family":"Mcgarvey","given":"Stephen T.","non-dropping-particle":"","parse-names":false,"suffix":""}],"container-title":"American Journal of Human Biology","id":"ITEM-1","issue":"4","issued":{"date-parts":[["2014","7"]]},"page":"491-501","title":"Prevalence of adiposity and associated cardiometabolic risk factors in the samoan genome-wide association study","type":"article-journal","volume":"26"},"uris":["http://www.mendeley.com/documents/?uuid=3b6fea47-a036-413b-ba31-07bfe45f965b"]}],"mendeley":{"formattedCitation":"(Hawley et al., 2014)","plainTextFormattedCitation":"(Hawley et al., 2014)","previouslyFormattedCitation":"&lt;span style=\"baseline\"&gt;(49)&lt;/span&gt;"},"properties":{"noteIndex":0},"schema":"https://github.com/citation-style-language/schema/raw/master/csl-citation.json"}</w:instrText>
      </w:r>
      <w:r w:rsidRPr="00AB6BA8">
        <w:fldChar w:fldCharType="separate"/>
      </w:r>
      <w:r w:rsidR="00AE32F7" w:rsidRPr="00AE32F7">
        <w:rPr>
          <w:noProof/>
        </w:rPr>
        <w:t>(Hawley et al., 2014)</w:t>
      </w:r>
      <w:r w:rsidRPr="00AB6BA8">
        <w:fldChar w:fldCharType="end"/>
      </w:r>
      <w:r w:rsidRPr="00AB6BA8">
        <w:t>. A higher proportion of women and of older participants were surveyed which is attributed to recruitment occurring during the week</w:t>
      </w:r>
      <w:r>
        <w:t xml:space="preserve"> while some individuals were working. W</w:t>
      </w:r>
      <w:r w:rsidRPr="00AB6BA8">
        <w:t>omen and older individuals tend</w:t>
      </w:r>
      <w:r>
        <w:t>ed to be</w:t>
      </w:r>
      <w:r w:rsidR="00EE489F">
        <w:t xml:space="preserve"> at</w:t>
      </w:r>
      <w:r>
        <w:t xml:space="preserve"> home more</w:t>
      </w:r>
      <w:r w:rsidR="00EE489F">
        <w:t xml:space="preserve"> often</w:t>
      </w:r>
      <w:r>
        <w:t xml:space="preserve">.  </w:t>
      </w:r>
    </w:p>
    <w:p w14:paraId="017064F5" w14:textId="788F26EC" w:rsidR="008C0C31" w:rsidRDefault="00A1387C" w:rsidP="00A1387C">
      <w:pPr>
        <w:pStyle w:val="Heading2"/>
      </w:pPr>
      <w:bookmarkStart w:id="23" w:name="_Toc49960243"/>
      <w:r>
        <w:lastRenderedPageBreak/>
        <w:t>Statistical Analysis</w:t>
      </w:r>
      <w:bookmarkEnd w:id="23"/>
    </w:p>
    <w:p w14:paraId="0BF8842A" w14:textId="2C3BB050" w:rsidR="00A1387C" w:rsidRPr="008C0C31" w:rsidRDefault="00A1387C" w:rsidP="00362F9B">
      <w:bookmarkStart w:id="24" w:name="_Hlk24984348"/>
      <w:r w:rsidRPr="008C0C31">
        <w:t xml:space="preserve">We used receiver operating characteristic (ROC) curve analysis to determine the </w:t>
      </w:r>
      <w:r w:rsidR="009D4816">
        <w:t xml:space="preserve">ability of </w:t>
      </w:r>
      <w:r w:rsidR="00962A50">
        <w:t>BMI</w:t>
      </w:r>
      <w:r w:rsidR="009D4816">
        <w:t xml:space="preserve"> </w:t>
      </w:r>
      <w:r w:rsidR="00035D04">
        <w:t>to</w:t>
      </w:r>
      <w:r w:rsidR="009D4816">
        <w:t xml:space="preserve"> predict T2D status. All models were completed separately </w:t>
      </w:r>
      <w:r w:rsidR="00A70A41">
        <w:t>in</w:t>
      </w:r>
      <w:r w:rsidR="009D4816">
        <w:t xml:space="preserve"> men and women and </w:t>
      </w:r>
      <w:r w:rsidR="00F37F28">
        <w:t xml:space="preserve">calculated both </w:t>
      </w:r>
      <w:r w:rsidR="009D4816">
        <w:t xml:space="preserve">with and without </w:t>
      </w:r>
      <w:r w:rsidR="009D4816" w:rsidRPr="009D4816">
        <w:rPr>
          <w:i/>
          <w:iCs/>
        </w:rPr>
        <w:t>CREBRF</w:t>
      </w:r>
      <w:r w:rsidR="009D4816">
        <w:t xml:space="preserve"> </w:t>
      </w:r>
      <w:r w:rsidR="00F37F28">
        <w:t xml:space="preserve">genotype </w:t>
      </w:r>
      <w:r w:rsidR="009D4816">
        <w:t xml:space="preserve">information. </w:t>
      </w:r>
      <w:r w:rsidR="00F37F28">
        <w:t xml:space="preserve">To determine </w:t>
      </w:r>
      <w:r w:rsidR="00035D04">
        <w:t xml:space="preserve">how effective BMI </w:t>
      </w:r>
      <w:r w:rsidR="00962A50">
        <w:t xml:space="preserve">was </w:t>
      </w:r>
      <w:r w:rsidR="00035D04">
        <w:t>in classifying participants</w:t>
      </w:r>
      <w:r w:rsidR="00962A50">
        <w:t>’</w:t>
      </w:r>
      <w:r w:rsidR="00035D04">
        <w:t xml:space="preserve"> T2D status, we calculated the area under the curve (AUC) and used </w:t>
      </w:r>
      <w:r w:rsidR="00962A50">
        <w:t xml:space="preserve">the </w:t>
      </w:r>
      <w:r w:rsidR="00035D04">
        <w:t xml:space="preserve">values to compare the models. </w:t>
      </w:r>
      <w:r w:rsidR="00962A50" w:rsidRPr="008C0C31">
        <w:t>DeLong</w:t>
      </w:r>
      <w:r w:rsidR="00962A50">
        <w:t>’</w:t>
      </w:r>
      <w:r w:rsidR="00962A50" w:rsidRPr="008C0C31">
        <w:t xml:space="preserve">s </w:t>
      </w:r>
      <w:r w:rsidRPr="008C0C31">
        <w:t xml:space="preserve">test for two ROC curves was used to determine if the two AUC values were statistically </w:t>
      </w:r>
      <w:r w:rsidR="00962A50">
        <w:t xml:space="preserve">significantly </w:t>
      </w:r>
      <w:r w:rsidRPr="008C0C31">
        <w:t xml:space="preserve">different.  </w:t>
      </w:r>
    </w:p>
    <w:p w14:paraId="18D70571" w14:textId="077D8021" w:rsidR="00A1387C" w:rsidRDefault="00664109" w:rsidP="00A1387C">
      <w:r>
        <w:t>S</w:t>
      </w:r>
      <w:r w:rsidR="00035D04">
        <w:t xml:space="preserve">eparate </w:t>
      </w:r>
      <w:r w:rsidR="00A1387C" w:rsidRPr="008C0C31">
        <w:t xml:space="preserve">ROC curves were also created for each genotype group. We used these models to compare BMI action points and </w:t>
      </w:r>
      <w:r w:rsidR="00035D04">
        <w:t xml:space="preserve">resulting </w:t>
      </w:r>
      <w:r w:rsidR="00A1387C" w:rsidRPr="008C0C31">
        <w:t xml:space="preserve">specificity at </w:t>
      </w:r>
      <w:r w:rsidR="00035D04">
        <w:t xml:space="preserve">a set </w:t>
      </w:r>
      <w:r w:rsidR="00A1387C" w:rsidRPr="008C0C31">
        <w:t>80% sensitivity</w:t>
      </w:r>
      <w:r w:rsidR="00035D04">
        <w:t xml:space="preserve"> for each </w:t>
      </w:r>
      <w:r w:rsidR="00A1387C" w:rsidRPr="008C0C31">
        <w:t xml:space="preserve">genotype group and the overall cohort. </w:t>
      </w:r>
      <w:r>
        <w:t>We also calculated sensitivity and specificity values at a set BMI of 25</w:t>
      </w:r>
      <w:r w:rsidR="00962A50">
        <w:t> kg/m</w:t>
      </w:r>
      <w:r w:rsidR="00962A50" w:rsidRPr="00892437">
        <w:rPr>
          <w:vertAlign w:val="superscript"/>
        </w:rPr>
        <w:t>2</w:t>
      </w:r>
      <w:r w:rsidR="005112BC">
        <w:t xml:space="preserve">. </w:t>
      </w:r>
      <w:r w:rsidR="00962A50">
        <w:t>W</w:t>
      </w:r>
      <w:r w:rsidR="00C07750">
        <w:t xml:space="preserve">e used bootstrapping to calculate </w:t>
      </w:r>
      <w:r w:rsidR="00962A50">
        <w:t xml:space="preserve">the </w:t>
      </w:r>
      <w:r w:rsidR="00962A50" w:rsidRPr="008C0C31">
        <w:t xml:space="preserve">95% confidence intervals </w:t>
      </w:r>
      <w:r w:rsidR="00962A50">
        <w:t xml:space="preserve">for the </w:t>
      </w:r>
      <w:r w:rsidR="00C07750">
        <w:t>BMI action points and specificity values for 10</w:t>
      </w:r>
      <w:r w:rsidR="00962A50">
        <w:t>,</w:t>
      </w:r>
      <w:r w:rsidR="00C07750">
        <w:t xml:space="preserve">000 random samples of our sample population. </w:t>
      </w:r>
      <w:r w:rsidR="005C34F0">
        <w:t>All analyses were completed in R Studio.</w:t>
      </w:r>
    </w:p>
    <w:p w14:paraId="361930AD" w14:textId="08281B47" w:rsidR="005C34F0" w:rsidRDefault="005C34F0" w:rsidP="005C34F0">
      <w:pPr>
        <w:pStyle w:val="Heading1"/>
      </w:pPr>
      <w:bookmarkStart w:id="25" w:name="_Toc49960244"/>
      <w:r>
        <w:lastRenderedPageBreak/>
        <w:t>Results</w:t>
      </w:r>
      <w:bookmarkEnd w:id="25"/>
    </w:p>
    <w:p w14:paraId="79D31510" w14:textId="4BCBBB20" w:rsidR="005C34F0" w:rsidRDefault="005C34F0" w:rsidP="00362F9B">
      <w:r>
        <w:t xml:space="preserve">In both sexes, the ROC curves of BMI </w:t>
      </w:r>
      <w:r w:rsidR="004B7C42">
        <w:t xml:space="preserve">for </w:t>
      </w:r>
      <w:r w:rsidR="004617F6">
        <w:t xml:space="preserve">T2D </w:t>
      </w:r>
      <w:r>
        <w:t xml:space="preserve">were similar </w:t>
      </w:r>
      <w:r w:rsidR="00EE489F">
        <w:t xml:space="preserve">with and without </w:t>
      </w:r>
      <w:r>
        <w:t>the addition of the genotype (Figure</w:t>
      </w:r>
      <w:r w:rsidR="004B7C42">
        <w:t>s</w:t>
      </w:r>
      <w:r>
        <w:t xml:space="preserve"> 3 and 4). </w:t>
      </w:r>
      <w:r w:rsidRPr="0023166B">
        <w:t xml:space="preserve">In </w:t>
      </w:r>
      <w:r w:rsidR="004B7C42">
        <w:t>women</w:t>
      </w:r>
      <w:r w:rsidRPr="0023166B">
        <w:t xml:space="preserve">, the AUC </w:t>
      </w:r>
      <w:r w:rsidR="004C6B94">
        <w:t>is</w:t>
      </w:r>
      <w:r w:rsidRPr="0023166B">
        <w:t xml:space="preserve"> 0.74 without </w:t>
      </w:r>
      <w:r w:rsidRPr="0023166B">
        <w:rPr>
          <w:i/>
          <w:iCs/>
        </w:rPr>
        <w:t>CREBRF</w:t>
      </w:r>
      <w:r w:rsidRPr="0023166B">
        <w:t xml:space="preserve"> genotype</w:t>
      </w:r>
      <w:r w:rsidR="004C6B94">
        <w:t>,</w:t>
      </w:r>
      <w:r w:rsidRPr="0023166B">
        <w:t xml:space="preserve"> and</w:t>
      </w:r>
      <w:r w:rsidRPr="0023166B">
        <w:rPr>
          <w:i/>
          <w:iCs/>
        </w:rPr>
        <w:t xml:space="preserve"> </w:t>
      </w:r>
      <w:r w:rsidRPr="0023166B">
        <w:t xml:space="preserve">0.75 with </w:t>
      </w:r>
      <w:r w:rsidRPr="0023166B">
        <w:rPr>
          <w:i/>
          <w:iCs/>
        </w:rPr>
        <w:t>CREBRF</w:t>
      </w:r>
      <w:r w:rsidRPr="0023166B">
        <w:t xml:space="preserve"> genotype</w:t>
      </w:r>
      <w:r>
        <w:rPr>
          <w:i/>
          <w:iCs/>
        </w:rPr>
        <w:t>.</w:t>
      </w:r>
      <w:r w:rsidRPr="0023166B">
        <w:rPr>
          <w:i/>
          <w:iCs/>
        </w:rPr>
        <w:t xml:space="preserve"> </w:t>
      </w:r>
      <w:r w:rsidRPr="0023166B">
        <w:t xml:space="preserve">In men, the AUC </w:t>
      </w:r>
      <w:r w:rsidR="004C6B94">
        <w:t>is</w:t>
      </w:r>
      <w:r w:rsidRPr="0023166B">
        <w:t xml:space="preserve"> 0.75 without </w:t>
      </w:r>
      <w:r w:rsidRPr="0023166B">
        <w:rPr>
          <w:i/>
          <w:iCs/>
        </w:rPr>
        <w:t>CREBRF</w:t>
      </w:r>
      <w:r w:rsidRPr="0023166B">
        <w:t xml:space="preserve"> genotype</w:t>
      </w:r>
      <w:r w:rsidR="004C6B94">
        <w:t>,</w:t>
      </w:r>
      <w:r w:rsidRPr="0023166B">
        <w:t xml:space="preserve"> and 0.77 with </w:t>
      </w:r>
      <w:r w:rsidRPr="0023166B">
        <w:rPr>
          <w:i/>
          <w:iCs/>
        </w:rPr>
        <w:t>CREBRF</w:t>
      </w:r>
      <w:r w:rsidRPr="0023166B">
        <w:t xml:space="preserve"> genotype. These differences were not statistically significant (</w:t>
      </w:r>
      <w:r w:rsidRPr="0023166B">
        <w:rPr>
          <w:i/>
          <w:iCs/>
        </w:rPr>
        <w:t>p</w:t>
      </w:r>
      <w:r w:rsidRPr="0023166B">
        <w:t xml:space="preserve"> = 0.61 and </w:t>
      </w:r>
      <w:r w:rsidRPr="0023166B">
        <w:rPr>
          <w:i/>
          <w:iCs/>
        </w:rPr>
        <w:t>p</w:t>
      </w:r>
      <w:r w:rsidRPr="0023166B">
        <w:t> = 0.52, respectively)</w:t>
      </w:r>
      <w:r>
        <w:t xml:space="preserve">. </w:t>
      </w:r>
    </w:p>
    <w:p w14:paraId="493AA8B9" w14:textId="77777777" w:rsidR="009B01D0" w:rsidRDefault="005C34F0" w:rsidP="009B01D0">
      <w:pPr>
        <w:keepNext/>
        <w:jc w:val="center"/>
      </w:pPr>
      <w:r w:rsidRPr="00435372">
        <w:rPr>
          <w:i/>
          <w:iCs/>
          <w:noProof/>
        </w:rPr>
        <w:drawing>
          <wp:inline distT="0" distB="0" distL="0" distR="0" wp14:anchorId="5BA9952C" wp14:editId="25D351F8">
            <wp:extent cx="4351128" cy="4582633"/>
            <wp:effectExtent l="0" t="0" r="0" b="8890"/>
            <wp:docPr id="16" name="Picture 15">
              <a:extLst xmlns:a="http://schemas.openxmlformats.org/drawingml/2006/main">
                <a:ext uri="{FF2B5EF4-FFF2-40B4-BE49-F238E27FC236}">
                  <a16:creationId xmlns:a16="http://schemas.microsoft.com/office/drawing/2014/main" id="{D5CE9ABF-5499-4F26-B71F-F06FB7FC3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D5CE9ABF-5499-4F26-B71F-F06FB7FC3411}"/>
                        </a:ext>
                      </a:extLst>
                    </pic:cNvPr>
                    <pic:cNvPicPr>
                      <a:picLocks noChangeAspect="1"/>
                    </pic:cNvPicPr>
                  </pic:nvPicPr>
                  <pic:blipFill>
                    <a:blip r:embed="rId14"/>
                    <a:stretch>
                      <a:fillRect/>
                    </a:stretch>
                  </pic:blipFill>
                  <pic:spPr>
                    <a:xfrm>
                      <a:off x="0" y="0"/>
                      <a:ext cx="4472426" cy="4710385"/>
                    </a:xfrm>
                    <a:prstGeom prst="rect">
                      <a:avLst/>
                    </a:prstGeom>
                  </pic:spPr>
                </pic:pic>
              </a:graphicData>
            </a:graphic>
          </wp:inline>
        </w:drawing>
      </w:r>
    </w:p>
    <w:p w14:paraId="040FDC1C" w14:textId="6B1A8257" w:rsidR="0099007D" w:rsidRDefault="009B01D0" w:rsidP="009B01D0">
      <w:pPr>
        <w:pStyle w:val="Caption"/>
      </w:pPr>
      <w:bookmarkStart w:id="26" w:name="_Toc49960254"/>
      <w:r>
        <w:t xml:space="preserve">Figure </w:t>
      </w:r>
      <w:r>
        <w:fldChar w:fldCharType="begin"/>
      </w:r>
      <w:r>
        <w:instrText xml:space="preserve"> SEQ Figure \* ARABIC </w:instrText>
      </w:r>
      <w:r>
        <w:fldChar w:fldCharType="separate"/>
      </w:r>
      <w:r w:rsidR="000C5B15">
        <w:t>3</w:t>
      </w:r>
      <w:r>
        <w:fldChar w:fldCharType="end"/>
      </w:r>
      <w:r>
        <w:t xml:space="preserve">. </w:t>
      </w:r>
      <w:r w:rsidRPr="00412B6C">
        <w:t xml:space="preserve">ROC Curve for BMI and diabetes, adjusted for age in </w:t>
      </w:r>
      <w:r w:rsidR="00BB4550">
        <w:t>females</w:t>
      </w:r>
      <w:r w:rsidRPr="00412B6C">
        <w:t xml:space="preserve"> without </w:t>
      </w:r>
      <w:r w:rsidRPr="00A057A8">
        <w:rPr>
          <w:i/>
          <w:iCs/>
        </w:rPr>
        <w:t>CREBRF</w:t>
      </w:r>
      <w:r w:rsidRPr="00412B6C">
        <w:t xml:space="preserve"> genotype (blue) and with </w:t>
      </w:r>
      <w:r w:rsidRPr="00A057A8">
        <w:rPr>
          <w:i/>
          <w:iCs/>
        </w:rPr>
        <w:t>CREBRF</w:t>
      </w:r>
      <w:r w:rsidRPr="00412B6C">
        <w:t xml:space="preserve"> genotype (black).</w:t>
      </w:r>
      <w:bookmarkEnd w:id="26"/>
    </w:p>
    <w:bookmarkEnd w:id="24"/>
    <w:p w14:paraId="4DEF54D6" w14:textId="77777777" w:rsidR="009B01D0" w:rsidRDefault="005C34F0" w:rsidP="009B01D0">
      <w:pPr>
        <w:pStyle w:val="Caption"/>
        <w:keepNext/>
      </w:pPr>
      <w:r w:rsidRPr="00435372">
        <w:rPr>
          <w:i/>
          <w:iCs/>
        </w:rPr>
        <w:lastRenderedPageBreak/>
        <w:drawing>
          <wp:inline distT="0" distB="0" distL="0" distR="0" wp14:anchorId="50F787C5" wp14:editId="67058745">
            <wp:extent cx="4564310" cy="4927600"/>
            <wp:effectExtent l="0" t="0" r="8255" b="6350"/>
            <wp:docPr id="18" name="Picture 17">
              <a:extLst xmlns:a="http://schemas.openxmlformats.org/drawingml/2006/main">
                <a:ext uri="{FF2B5EF4-FFF2-40B4-BE49-F238E27FC236}">
                  <a16:creationId xmlns:a16="http://schemas.microsoft.com/office/drawing/2014/main" id="{ECA3316A-5A7E-4AB9-857D-5A9233B4C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ECA3316A-5A7E-4AB9-857D-5A9233B4CA75}"/>
                        </a:ext>
                      </a:extLst>
                    </pic:cNvPr>
                    <pic:cNvPicPr>
                      <a:picLocks noChangeAspect="1"/>
                    </pic:cNvPicPr>
                  </pic:nvPicPr>
                  <pic:blipFill>
                    <a:blip r:embed="rId15"/>
                    <a:stretch>
                      <a:fillRect/>
                    </a:stretch>
                  </pic:blipFill>
                  <pic:spPr>
                    <a:xfrm>
                      <a:off x="0" y="0"/>
                      <a:ext cx="4592690" cy="4958239"/>
                    </a:xfrm>
                    <a:prstGeom prst="rect">
                      <a:avLst/>
                    </a:prstGeom>
                  </pic:spPr>
                </pic:pic>
              </a:graphicData>
            </a:graphic>
          </wp:inline>
        </w:drawing>
      </w:r>
    </w:p>
    <w:p w14:paraId="622BD355" w14:textId="55353A2F" w:rsidR="00E80F42" w:rsidRDefault="009B01D0" w:rsidP="009B01D0">
      <w:pPr>
        <w:pStyle w:val="Caption"/>
      </w:pPr>
      <w:bookmarkStart w:id="27" w:name="_Toc49960255"/>
      <w:r>
        <w:t xml:space="preserve">Figure </w:t>
      </w:r>
      <w:r>
        <w:fldChar w:fldCharType="begin"/>
      </w:r>
      <w:r>
        <w:instrText xml:space="preserve"> SEQ Figure \* ARABIC </w:instrText>
      </w:r>
      <w:r>
        <w:fldChar w:fldCharType="separate"/>
      </w:r>
      <w:r w:rsidR="000C5B15">
        <w:t>4</w:t>
      </w:r>
      <w:r>
        <w:fldChar w:fldCharType="end"/>
      </w:r>
      <w:r>
        <w:t xml:space="preserve">. </w:t>
      </w:r>
      <w:r w:rsidRPr="00FC7816">
        <w:t xml:space="preserve">ROC Curve for BMI and diabetes, adjusted for age in men without </w:t>
      </w:r>
      <w:r w:rsidRPr="00A057A8">
        <w:rPr>
          <w:i/>
          <w:iCs/>
        </w:rPr>
        <w:t>CREBRF</w:t>
      </w:r>
      <w:r w:rsidRPr="00FC7816">
        <w:t xml:space="preserve"> genotype (blue) and with </w:t>
      </w:r>
      <w:r w:rsidRPr="00A057A8">
        <w:rPr>
          <w:i/>
          <w:iCs/>
        </w:rPr>
        <w:t>CREBRF</w:t>
      </w:r>
      <w:r w:rsidRPr="00FC7816">
        <w:t xml:space="preserve"> genotype (black).</w:t>
      </w:r>
      <w:bookmarkEnd w:id="27"/>
    </w:p>
    <w:p w14:paraId="19EC4153" w14:textId="3C836E73" w:rsidR="005C34F0" w:rsidRPr="005C34F0" w:rsidRDefault="00765E98" w:rsidP="00C45030">
      <w:r>
        <w:tab/>
      </w:r>
      <w:r>
        <w:tab/>
      </w:r>
      <w:r>
        <w:tab/>
        <w:t xml:space="preserve">Screening the overall cohort at the current screening recommendations of a BMI of </w:t>
      </w:r>
      <w:r w:rsidR="004C6B94">
        <w:t>25 </w:t>
      </w:r>
      <w:r>
        <w:t>kg/m</w:t>
      </w:r>
      <w:r>
        <w:rPr>
          <w:vertAlign w:val="superscript"/>
        </w:rPr>
        <w:t>2</w:t>
      </w:r>
      <w:r>
        <w:t xml:space="preserve"> would result in capturing </w:t>
      </w:r>
      <w:r w:rsidR="00EE489F">
        <w:t>all participants</w:t>
      </w:r>
      <w:r>
        <w:t xml:space="preserve"> with </w:t>
      </w:r>
      <w:r w:rsidR="004C6B94">
        <w:t>T2D (97% of women with T2D and 96% of men with T2D)</w:t>
      </w:r>
      <w:r>
        <w:t>. However, in this population, screening at 25 kg/m</w:t>
      </w:r>
      <w:r w:rsidRPr="0081509F">
        <w:rPr>
          <w:vertAlign w:val="superscript"/>
        </w:rPr>
        <w:t>2</w:t>
      </w:r>
      <w:r>
        <w:t xml:space="preserve"> results in a low specificity, that is, a majority of people screened will not actually have </w:t>
      </w:r>
      <w:r w:rsidR="00EE489F">
        <w:t>T2D</w:t>
      </w:r>
      <w:r>
        <w:t xml:space="preserve"> </w:t>
      </w:r>
      <w:r w:rsidR="004C6B94">
        <w:t xml:space="preserve">(only 6.7% of T2D-positive women and 13% of T2D-positive men in fact have T2D) </w:t>
      </w:r>
      <w:r>
        <w:t>(Table</w:t>
      </w:r>
      <w:r w:rsidR="00554416">
        <w:t xml:space="preserve"> 2)</w:t>
      </w:r>
      <w:r>
        <w:t xml:space="preserve">. Although there is no specific standard for specificity and sensitivity screenings, having such a low specificity may result in unwanted consequences such as risks to the participants and extra costs. At the current screening </w:t>
      </w:r>
      <w:r>
        <w:lastRenderedPageBreak/>
        <w:t xml:space="preserve">recommendations, there does not appear to be any difference in sensitivity and specificity between the different genotype groups. </w:t>
      </w:r>
    </w:p>
    <w:p w14:paraId="2FA4E858" w14:textId="7A8515D5" w:rsidR="006C155B" w:rsidRDefault="006C155B" w:rsidP="006C155B">
      <w:pPr>
        <w:pStyle w:val="Caption"/>
        <w:keepNext/>
      </w:pPr>
      <w:bookmarkStart w:id="28" w:name="_Toc49960249"/>
      <w:r>
        <w:t xml:space="preserve">Table </w:t>
      </w:r>
      <w:r>
        <w:fldChar w:fldCharType="begin"/>
      </w:r>
      <w:r>
        <w:instrText xml:space="preserve"> SEQ Table \* ARABIC </w:instrText>
      </w:r>
      <w:r>
        <w:fldChar w:fldCharType="separate"/>
      </w:r>
      <w:r w:rsidR="000C5B15">
        <w:t>2</w:t>
      </w:r>
      <w:r>
        <w:fldChar w:fldCharType="end"/>
      </w:r>
      <w:r>
        <w:t xml:space="preserve">. </w:t>
      </w:r>
      <w:r w:rsidRPr="00FB493D">
        <w:t>Sensitivity and Specificity at current ADA screening recommendations (BMI = 25 kg/m</w:t>
      </w:r>
      <w:r w:rsidRPr="000D00E0">
        <w:rPr>
          <w:vertAlign w:val="superscript"/>
        </w:rPr>
        <w:t>2</w:t>
      </w:r>
      <w:r w:rsidRPr="00FB493D">
        <w:t>) overall and per genotype group for each sex.</w:t>
      </w:r>
      <w:bookmarkEnd w:id="28"/>
    </w:p>
    <w:tbl>
      <w:tblPr>
        <w:tblStyle w:val="TableGrid"/>
        <w:tblW w:w="10434" w:type="dxa"/>
        <w:jc w:val="center"/>
        <w:tblLook w:val="04A0" w:firstRow="1" w:lastRow="0" w:firstColumn="1" w:lastColumn="0" w:noHBand="0" w:noVBand="1"/>
      </w:tblPr>
      <w:tblGrid>
        <w:gridCol w:w="1172"/>
        <w:gridCol w:w="2333"/>
        <w:gridCol w:w="2250"/>
        <w:gridCol w:w="2430"/>
        <w:gridCol w:w="2249"/>
      </w:tblGrid>
      <w:tr w:rsidR="00765E98" w:rsidRPr="00CA6E4F" w14:paraId="1F87A293" w14:textId="77777777" w:rsidTr="00FF7049">
        <w:trPr>
          <w:trHeight w:val="226"/>
          <w:jc w:val="center"/>
        </w:trPr>
        <w:tc>
          <w:tcPr>
            <w:tcW w:w="1172" w:type="dxa"/>
            <w:shd w:val="clear" w:color="auto" w:fill="D0CECE" w:themeFill="background2" w:themeFillShade="E6"/>
            <w:hideMark/>
          </w:tcPr>
          <w:p w14:paraId="0FE68E63" w14:textId="77777777" w:rsidR="00765E98" w:rsidRPr="00CA6E4F" w:rsidRDefault="00765E98" w:rsidP="00585E74">
            <w:pPr>
              <w:spacing w:line="240" w:lineRule="auto"/>
              <w:ind w:firstLine="0"/>
              <w:jc w:val="center"/>
            </w:pPr>
          </w:p>
        </w:tc>
        <w:tc>
          <w:tcPr>
            <w:tcW w:w="4583" w:type="dxa"/>
            <w:gridSpan w:val="2"/>
            <w:shd w:val="clear" w:color="auto" w:fill="D0CECE" w:themeFill="background2" w:themeFillShade="E6"/>
            <w:hideMark/>
          </w:tcPr>
          <w:p w14:paraId="266C9744" w14:textId="2EF3C972" w:rsidR="00765E98" w:rsidRDefault="00765E98" w:rsidP="00585E74">
            <w:pPr>
              <w:spacing w:line="240" w:lineRule="auto"/>
              <w:ind w:firstLine="0"/>
              <w:jc w:val="left"/>
              <w:rPr>
                <w:b/>
                <w:bCs/>
              </w:rPr>
            </w:pPr>
            <w:r w:rsidRPr="00222028">
              <w:rPr>
                <w:b/>
                <w:bCs/>
              </w:rPr>
              <w:t>Females</w:t>
            </w:r>
          </w:p>
          <w:p w14:paraId="5983E7AA" w14:textId="77777777" w:rsidR="005D3978" w:rsidRPr="00222028" w:rsidRDefault="005D3978" w:rsidP="00585E74">
            <w:pPr>
              <w:spacing w:line="240" w:lineRule="auto"/>
              <w:ind w:firstLine="0"/>
              <w:jc w:val="left"/>
              <w:rPr>
                <w:b/>
                <w:bCs/>
              </w:rPr>
            </w:pPr>
          </w:p>
          <w:p w14:paraId="1AF12C7B" w14:textId="53600A00" w:rsidR="005D3978" w:rsidRPr="00222028" w:rsidRDefault="005D3978" w:rsidP="00585E74">
            <w:pPr>
              <w:spacing w:line="240" w:lineRule="auto"/>
              <w:ind w:firstLine="0"/>
              <w:jc w:val="left"/>
            </w:pPr>
          </w:p>
        </w:tc>
        <w:tc>
          <w:tcPr>
            <w:tcW w:w="4679" w:type="dxa"/>
            <w:gridSpan w:val="2"/>
            <w:shd w:val="clear" w:color="auto" w:fill="D0CECE" w:themeFill="background2" w:themeFillShade="E6"/>
          </w:tcPr>
          <w:p w14:paraId="31442D39" w14:textId="77777777" w:rsidR="00765E98" w:rsidRPr="005D3978" w:rsidRDefault="00765E98" w:rsidP="00585E74">
            <w:pPr>
              <w:spacing w:line="240" w:lineRule="auto"/>
              <w:ind w:firstLine="0"/>
              <w:jc w:val="left"/>
              <w:rPr>
                <w:b/>
                <w:bCs/>
              </w:rPr>
            </w:pPr>
            <w:r w:rsidRPr="00222028">
              <w:rPr>
                <w:b/>
                <w:bCs/>
              </w:rPr>
              <w:t>Males</w:t>
            </w:r>
          </w:p>
        </w:tc>
      </w:tr>
      <w:tr w:rsidR="00765E98" w:rsidRPr="00CA6E4F" w14:paraId="7EA4134F" w14:textId="77777777" w:rsidTr="00FF7049">
        <w:trPr>
          <w:trHeight w:val="718"/>
          <w:jc w:val="center"/>
        </w:trPr>
        <w:tc>
          <w:tcPr>
            <w:tcW w:w="1172" w:type="dxa"/>
            <w:hideMark/>
          </w:tcPr>
          <w:p w14:paraId="3174A417" w14:textId="77777777" w:rsidR="00765E98" w:rsidRPr="00CA6E4F" w:rsidRDefault="00765E98" w:rsidP="00585E74">
            <w:pPr>
              <w:spacing w:line="240" w:lineRule="auto"/>
              <w:ind w:firstLine="0"/>
              <w:jc w:val="left"/>
            </w:pPr>
            <w:r w:rsidRPr="00CA6E4F">
              <w:rPr>
                <w:b/>
                <w:bCs/>
              </w:rPr>
              <w:t> </w:t>
            </w:r>
          </w:p>
        </w:tc>
        <w:tc>
          <w:tcPr>
            <w:tcW w:w="2333" w:type="dxa"/>
            <w:hideMark/>
          </w:tcPr>
          <w:p w14:paraId="62C7D328" w14:textId="77777777" w:rsidR="00765E98" w:rsidRPr="00CA6E4F" w:rsidRDefault="00765E98" w:rsidP="00585E74">
            <w:pPr>
              <w:spacing w:line="240" w:lineRule="auto"/>
              <w:ind w:firstLine="0"/>
              <w:jc w:val="left"/>
            </w:pPr>
            <w:r w:rsidRPr="00CA6E4F">
              <w:t>Sensitivity</w:t>
            </w:r>
          </w:p>
        </w:tc>
        <w:tc>
          <w:tcPr>
            <w:tcW w:w="2250" w:type="dxa"/>
            <w:hideMark/>
          </w:tcPr>
          <w:p w14:paraId="26FC8657" w14:textId="77777777" w:rsidR="00765E98" w:rsidRPr="00CA6E4F" w:rsidRDefault="00765E98" w:rsidP="00585E74">
            <w:pPr>
              <w:spacing w:line="240" w:lineRule="auto"/>
              <w:ind w:firstLine="0"/>
              <w:jc w:val="left"/>
            </w:pPr>
            <w:r w:rsidRPr="00CA6E4F">
              <w:t>Specificity</w:t>
            </w:r>
          </w:p>
        </w:tc>
        <w:tc>
          <w:tcPr>
            <w:tcW w:w="2430" w:type="dxa"/>
            <w:hideMark/>
          </w:tcPr>
          <w:p w14:paraId="40BA8528" w14:textId="77777777" w:rsidR="00765E98" w:rsidRPr="00CA6E4F" w:rsidRDefault="00765E98" w:rsidP="00585E74">
            <w:pPr>
              <w:spacing w:line="240" w:lineRule="auto"/>
              <w:ind w:firstLine="0"/>
              <w:jc w:val="left"/>
            </w:pPr>
            <w:r w:rsidRPr="00CA6E4F">
              <w:t>Sensitivity</w:t>
            </w:r>
          </w:p>
        </w:tc>
        <w:tc>
          <w:tcPr>
            <w:tcW w:w="2249" w:type="dxa"/>
            <w:hideMark/>
          </w:tcPr>
          <w:p w14:paraId="4E93294B" w14:textId="77777777" w:rsidR="00765E98" w:rsidRPr="00CA6E4F" w:rsidRDefault="00765E98" w:rsidP="00585E74">
            <w:pPr>
              <w:ind w:firstLine="0"/>
              <w:jc w:val="left"/>
            </w:pPr>
            <w:r w:rsidRPr="00CA6E4F">
              <w:t>Specificity</w:t>
            </w:r>
          </w:p>
        </w:tc>
      </w:tr>
      <w:tr w:rsidR="00765E98" w:rsidRPr="00CA6E4F" w14:paraId="5483867A" w14:textId="77777777" w:rsidTr="00FF7049">
        <w:trPr>
          <w:trHeight w:val="718"/>
          <w:jc w:val="center"/>
        </w:trPr>
        <w:tc>
          <w:tcPr>
            <w:tcW w:w="1172" w:type="dxa"/>
            <w:hideMark/>
          </w:tcPr>
          <w:p w14:paraId="7785C192" w14:textId="77777777" w:rsidR="00765E98" w:rsidRPr="00CA6E4F" w:rsidRDefault="00765E98" w:rsidP="00585E74">
            <w:pPr>
              <w:spacing w:line="240" w:lineRule="auto"/>
              <w:ind w:firstLine="0"/>
              <w:jc w:val="left"/>
            </w:pPr>
            <w:r w:rsidRPr="00CA6E4F">
              <w:rPr>
                <w:b/>
                <w:bCs/>
              </w:rPr>
              <w:t>Overall</w:t>
            </w:r>
          </w:p>
        </w:tc>
        <w:tc>
          <w:tcPr>
            <w:tcW w:w="2333" w:type="dxa"/>
            <w:hideMark/>
          </w:tcPr>
          <w:p w14:paraId="615FF240" w14:textId="07859A05" w:rsidR="00765E98" w:rsidRPr="00CA6E4F" w:rsidRDefault="00765E98" w:rsidP="00585E74">
            <w:pPr>
              <w:spacing w:line="240" w:lineRule="auto"/>
              <w:ind w:firstLine="0"/>
              <w:jc w:val="left"/>
            </w:pPr>
            <w:r w:rsidRPr="00CA6E4F">
              <w:t>97%</w:t>
            </w:r>
            <w:r w:rsidR="007B57A1">
              <w:t xml:space="preserve"> [</w:t>
            </w:r>
            <w:r w:rsidR="00FF7049">
              <w:t>95%</w:t>
            </w:r>
            <w:r w:rsidR="008941AE">
              <w:t>–</w:t>
            </w:r>
            <w:r w:rsidR="00FF7049">
              <w:t>99%]</w:t>
            </w:r>
          </w:p>
        </w:tc>
        <w:tc>
          <w:tcPr>
            <w:tcW w:w="2250" w:type="dxa"/>
            <w:hideMark/>
          </w:tcPr>
          <w:p w14:paraId="38DD76F7" w14:textId="0C500C51" w:rsidR="00765E98" w:rsidRPr="00CA6E4F" w:rsidRDefault="00765E98" w:rsidP="00585E74">
            <w:pPr>
              <w:spacing w:line="240" w:lineRule="auto"/>
              <w:ind w:firstLine="0"/>
              <w:jc w:val="left"/>
            </w:pPr>
            <w:r w:rsidRPr="00CA6E4F">
              <w:t>6.7%</w:t>
            </w:r>
            <w:r w:rsidR="00FF7049">
              <w:t xml:space="preserve"> [5.5%</w:t>
            </w:r>
            <w:r w:rsidR="008941AE">
              <w:t>–</w:t>
            </w:r>
            <w:r w:rsidR="00FF7049">
              <w:t>8.1%]</w:t>
            </w:r>
          </w:p>
        </w:tc>
        <w:tc>
          <w:tcPr>
            <w:tcW w:w="2430" w:type="dxa"/>
            <w:hideMark/>
          </w:tcPr>
          <w:p w14:paraId="2329A2EC" w14:textId="58AEF09C" w:rsidR="00765E98" w:rsidRPr="00CA6E4F" w:rsidRDefault="00765E98" w:rsidP="00585E74">
            <w:pPr>
              <w:spacing w:line="240" w:lineRule="auto"/>
              <w:ind w:firstLine="0"/>
              <w:jc w:val="left"/>
            </w:pPr>
            <w:r w:rsidRPr="00CA6E4F">
              <w:t>96%</w:t>
            </w:r>
            <w:r w:rsidR="00FF7049">
              <w:t xml:space="preserve"> [96%</w:t>
            </w:r>
            <w:r w:rsidR="008941AE">
              <w:t>–</w:t>
            </w:r>
            <w:r w:rsidR="00FF7049">
              <w:t xml:space="preserve">96%] </w:t>
            </w:r>
          </w:p>
        </w:tc>
        <w:tc>
          <w:tcPr>
            <w:tcW w:w="2249" w:type="dxa"/>
            <w:hideMark/>
          </w:tcPr>
          <w:p w14:paraId="0F5BEC43" w14:textId="3110EE05" w:rsidR="00765E98" w:rsidRPr="00CA6E4F" w:rsidRDefault="00765E98" w:rsidP="00585E74">
            <w:pPr>
              <w:ind w:firstLine="0"/>
              <w:jc w:val="left"/>
            </w:pPr>
            <w:r w:rsidRPr="00CA6E4F">
              <w:t>13%</w:t>
            </w:r>
            <w:r w:rsidR="00FF7049">
              <w:t xml:space="preserve"> [13%</w:t>
            </w:r>
            <w:r w:rsidR="008941AE">
              <w:t>–</w:t>
            </w:r>
            <w:r w:rsidR="00FF7049">
              <w:t xml:space="preserve">13%] </w:t>
            </w:r>
          </w:p>
        </w:tc>
      </w:tr>
      <w:tr w:rsidR="00765E98" w:rsidRPr="00CA6E4F" w14:paraId="55EB97C2" w14:textId="77777777" w:rsidTr="00FF7049">
        <w:trPr>
          <w:trHeight w:val="718"/>
          <w:jc w:val="center"/>
        </w:trPr>
        <w:tc>
          <w:tcPr>
            <w:tcW w:w="1172" w:type="dxa"/>
            <w:hideMark/>
          </w:tcPr>
          <w:p w14:paraId="54CAE2BE" w14:textId="77777777" w:rsidR="00765E98" w:rsidRPr="00CA6E4F" w:rsidRDefault="00765E98" w:rsidP="00585E74">
            <w:pPr>
              <w:spacing w:line="240" w:lineRule="auto"/>
              <w:ind w:firstLine="0"/>
              <w:jc w:val="left"/>
            </w:pPr>
            <w:r w:rsidRPr="00CA6E4F">
              <w:rPr>
                <w:b/>
                <w:bCs/>
              </w:rPr>
              <w:t>GG</w:t>
            </w:r>
          </w:p>
        </w:tc>
        <w:tc>
          <w:tcPr>
            <w:tcW w:w="2333" w:type="dxa"/>
            <w:hideMark/>
          </w:tcPr>
          <w:p w14:paraId="0669667F" w14:textId="0BA53384" w:rsidR="00765E98" w:rsidRPr="00CA6E4F" w:rsidRDefault="00765E98" w:rsidP="00585E74">
            <w:pPr>
              <w:spacing w:line="240" w:lineRule="auto"/>
              <w:ind w:firstLine="0"/>
              <w:jc w:val="left"/>
            </w:pPr>
            <w:r w:rsidRPr="00CA6E4F">
              <w:t>97%</w:t>
            </w:r>
            <w:r w:rsidR="00FF7049">
              <w:t xml:space="preserve"> [94%</w:t>
            </w:r>
            <w:r w:rsidR="008941AE">
              <w:t>–</w:t>
            </w:r>
            <w:r w:rsidR="00FF7049">
              <w:t xml:space="preserve">99%] </w:t>
            </w:r>
          </w:p>
        </w:tc>
        <w:tc>
          <w:tcPr>
            <w:tcW w:w="2250" w:type="dxa"/>
            <w:hideMark/>
          </w:tcPr>
          <w:p w14:paraId="148DD6F4" w14:textId="735C670A" w:rsidR="00765E98" w:rsidRPr="00CA6E4F" w:rsidRDefault="00765E98" w:rsidP="00585E74">
            <w:pPr>
              <w:spacing w:line="240" w:lineRule="auto"/>
              <w:ind w:firstLine="0"/>
              <w:jc w:val="left"/>
            </w:pPr>
            <w:r w:rsidRPr="00CA6E4F">
              <w:t>7.8%</w:t>
            </w:r>
            <w:r w:rsidR="00FF7049">
              <w:t xml:space="preserve"> [5.7%</w:t>
            </w:r>
            <w:r w:rsidR="008941AE">
              <w:t>–</w:t>
            </w:r>
            <w:r w:rsidR="00FF7049">
              <w:t xml:space="preserve">9.6%] </w:t>
            </w:r>
          </w:p>
        </w:tc>
        <w:tc>
          <w:tcPr>
            <w:tcW w:w="2430" w:type="dxa"/>
            <w:hideMark/>
          </w:tcPr>
          <w:p w14:paraId="207C06B0" w14:textId="3A6A2AEC" w:rsidR="00765E98" w:rsidRPr="00CA6E4F" w:rsidRDefault="00765E98" w:rsidP="00585E74">
            <w:pPr>
              <w:spacing w:line="240" w:lineRule="auto"/>
              <w:ind w:firstLine="0"/>
              <w:jc w:val="left"/>
            </w:pPr>
            <w:r w:rsidRPr="00CA6E4F">
              <w:t>95%</w:t>
            </w:r>
            <w:r w:rsidR="00FF7049">
              <w:t xml:space="preserve"> [91%</w:t>
            </w:r>
            <w:r w:rsidR="008941AE">
              <w:t>–</w:t>
            </w:r>
            <w:r w:rsidR="00FF7049">
              <w:t xml:space="preserve">99%] </w:t>
            </w:r>
          </w:p>
        </w:tc>
        <w:tc>
          <w:tcPr>
            <w:tcW w:w="2249" w:type="dxa"/>
            <w:hideMark/>
          </w:tcPr>
          <w:p w14:paraId="511962AE" w14:textId="36594328" w:rsidR="00765E98" w:rsidRPr="00CA6E4F" w:rsidRDefault="00765E98" w:rsidP="00585E74">
            <w:pPr>
              <w:ind w:firstLine="0"/>
              <w:jc w:val="left"/>
            </w:pPr>
            <w:r w:rsidRPr="00CA6E4F">
              <w:t>16%</w:t>
            </w:r>
            <w:r w:rsidR="00FF7049">
              <w:t xml:space="preserve"> [13%</w:t>
            </w:r>
            <w:r w:rsidR="008941AE">
              <w:t>–</w:t>
            </w:r>
            <w:r w:rsidR="00FF7049">
              <w:t xml:space="preserve">20%] </w:t>
            </w:r>
          </w:p>
        </w:tc>
      </w:tr>
      <w:tr w:rsidR="00765E98" w:rsidRPr="00CA6E4F" w14:paraId="2A622B09" w14:textId="77777777" w:rsidTr="00FF7049">
        <w:trPr>
          <w:trHeight w:val="718"/>
          <w:jc w:val="center"/>
        </w:trPr>
        <w:tc>
          <w:tcPr>
            <w:tcW w:w="1172" w:type="dxa"/>
            <w:hideMark/>
          </w:tcPr>
          <w:p w14:paraId="4A29D28E" w14:textId="77777777" w:rsidR="00765E98" w:rsidRPr="00CA6E4F" w:rsidRDefault="00765E98" w:rsidP="00585E74">
            <w:pPr>
              <w:spacing w:line="240" w:lineRule="auto"/>
              <w:ind w:firstLine="0"/>
              <w:jc w:val="left"/>
            </w:pPr>
            <w:r w:rsidRPr="00CA6E4F">
              <w:rPr>
                <w:b/>
                <w:bCs/>
              </w:rPr>
              <w:t>GA</w:t>
            </w:r>
          </w:p>
        </w:tc>
        <w:tc>
          <w:tcPr>
            <w:tcW w:w="2333" w:type="dxa"/>
            <w:hideMark/>
          </w:tcPr>
          <w:p w14:paraId="417F6CB3" w14:textId="49AD626C" w:rsidR="00765E98" w:rsidRPr="00CA6E4F" w:rsidRDefault="00765E98" w:rsidP="00585E74">
            <w:pPr>
              <w:spacing w:line="240" w:lineRule="auto"/>
              <w:ind w:firstLine="0"/>
              <w:jc w:val="left"/>
            </w:pPr>
            <w:r w:rsidRPr="00CA6E4F">
              <w:t>100%</w:t>
            </w:r>
            <w:r w:rsidR="00FF7049">
              <w:t xml:space="preserve"> [100%</w:t>
            </w:r>
            <w:r w:rsidR="008941AE">
              <w:t>–</w:t>
            </w:r>
            <w:r w:rsidR="00FF7049">
              <w:t xml:space="preserve">100%] </w:t>
            </w:r>
          </w:p>
        </w:tc>
        <w:tc>
          <w:tcPr>
            <w:tcW w:w="2250" w:type="dxa"/>
            <w:hideMark/>
          </w:tcPr>
          <w:p w14:paraId="5079E412" w14:textId="3A1ADC58" w:rsidR="00765E98" w:rsidRPr="00CA6E4F" w:rsidRDefault="00765E98" w:rsidP="00585E74">
            <w:pPr>
              <w:spacing w:line="240" w:lineRule="auto"/>
              <w:ind w:firstLine="0"/>
              <w:jc w:val="left"/>
            </w:pPr>
            <w:r w:rsidRPr="00CA6E4F">
              <w:t>5.5%</w:t>
            </w:r>
            <w:r w:rsidR="00FF7049">
              <w:t xml:space="preserve"> [3.6%</w:t>
            </w:r>
            <w:r w:rsidR="008941AE">
              <w:t>–</w:t>
            </w:r>
            <w:r w:rsidR="00FF7049">
              <w:t xml:space="preserve">7.3%] </w:t>
            </w:r>
          </w:p>
        </w:tc>
        <w:tc>
          <w:tcPr>
            <w:tcW w:w="2430" w:type="dxa"/>
            <w:hideMark/>
          </w:tcPr>
          <w:p w14:paraId="6F2F6698" w14:textId="69C468FF" w:rsidR="00765E98" w:rsidRPr="00CA6E4F" w:rsidRDefault="00765E98" w:rsidP="00585E74">
            <w:pPr>
              <w:spacing w:line="240" w:lineRule="auto"/>
              <w:ind w:firstLine="0"/>
              <w:jc w:val="left"/>
            </w:pPr>
            <w:r w:rsidRPr="00CA6E4F">
              <w:t>99%</w:t>
            </w:r>
            <w:r w:rsidR="00FF7049">
              <w:t xml:space="preserve"> [95%</w:t>
            </w:r>
            <w:r w:rsidR="008941AE">
              <w:t>–</w:t>
            </w:r>
            <w:r w:rsidR="00FF7049">
              <w:t>100%]</w:t>
            </w:r>
          </w:p>
        </w:tc>
        <w:tc>
          <w:tcPr>
            <w:tcW w:w="2249" w:type="dxa"/>
            <w:hideMark/>
          </w:tcPr>
          <w:p w14:paraId="087FD02E" w14:textId="38AFC7F6" w:rsidR="00765E98" w:rsidRPr="00CA6E4F" w:rsidRDefault="00765E98" w:rsidP="00585E74">
            <w:pPr>
              <w:ind w:firstLine="0"/>
              <w:jc w:val="left"/>
            </w:pPr>
            <w:r w:rsidRPr="00CA6E4F">
              <w:t>10%</w:t>
            </w:r>
            <w:r w:rsidR="00FF7049">
              <w:t xml:space="preserve"> [7.2%</w:t>
            </w:r>
            <w:r w:rsidR="008941AE">
              <w:t>–</w:t>
            </w:r>
            <w:r w:rsidR="00FF7049">
              <w:t xml:space="preserve">13%] </w:t>
            </w:r>
          </w:p>
        </w:tc>
      </w:tr>
      <w:tr w:rsidR="00765E98" w:rsidRPr="00CA6E4F" w14:paraId="76147ACD" w14:textId="77777777" w:rsidTr="00FF7049">
        <w:trPr>
          <w:trHeight w:val="718"/>
          <w:jc w:val="center"/>
        </w:trPr>
        <w:tc>
          <w:tcPr>
            <w:tcW w:w="1172" w:type="dxa"/>
            <w:hideMark/>
          </w:tcPr>
          <w:p w14:paraId="1319C633" w14:textId="77777777" w:rsidR="00765E98" w:rsidRPr="00CA6E4F" w:rsidRDefault="00765E98" w:rsidP="00585E74">
            <w:pPr>
              <w:spacing w:line="240" w:lineRule="auto"/>
              <w:ind w:firstLine="0"/>
              <w:jc w:val="left"/>
            </w:pPr>
            <w:r w:rsidRPr="00CA6E4F">
              <w:rPr>
                <w:b/>
                <w:bCs/>
              </w:rPr>
              <w:t>AA</w:t>
            </w:r>
          </w:p>
        </w:tc>
        <w:tc>
          <w:tcPr>
            <w:tcW w:w="2333" w:type="dxa"/>
            <w:hideMark/>
          </w:tcPr>
          <w:p w14:paraId="5ED54268" w14:textId="1EAC97E2" w:rsidR="00765E98" w:rsidRPr="00CA6E4F" w:rsidRDefault="00765E98" w:rsidP="00585E74">
            <w:pPr>
              <w:spacing w:line="240" w:lineRule="auto"/>
              <w:ind w:firstLine="0"/>
              <w:jc w:val="left"/>
            </w:pPr>
            <w:r w:rsidRPr="00CA6E4F">
              <w:t>94%</w:t>
            </w:r>
            <w:r w:rsidR="00FF7049">
              <w:t xml:space="preserve"> [79%</w:t>
            </w:r>
            <w:r w:rsidR="008941AE">
              <w:t>–</w:t>
            </w:r>
            <w:r w:rsidR="00FF7049">
              <w:t>100%]</w:t>
            </w:r>
          </w:p>
        </w:tc>
        <w:tc>
          <w:tcPr>
            <w:tcW w:w="2250" w:type="dxa"/>
            <w:hideMark/>
          </w:tcPr>
          <w:p w14:paraId="36616C3E" w14:textId="1328E68C" w:rsidR="00765E98" w:rsidRPr="00CA6E4F" w:rsidRDefault="00765E98" w:rsidP="00585E74">
            <w:pPr>
              <w:spacing w:line="240" w:lineRule="auto"/>
              <w:ind w:firstLine="0"/>
              <w:jc w:val="left"/>
            </w:pPr>
            <w:r w:rsidRPr="00CA6E4F">
              <w:t xml:space="preserve">3.1% </w:t>
            </w:r>
            <w:r w:rsidR="00FF7049">
              <w:t>[0%</w:t>
            </w:r>
            <w:r w:rsidR="008941AE">
              <w:t>–</w:t>
            </w:r>
            <w:r w:rsidR="00FF7049">
              <w:t xml:space="preserve">5.3%] </w:t>
            </w:r>
          </w:p>
        </w:tc>
        <w:tc>
          <w:tcPr>
            <w:tcW w:w="2430" w:type="dxa"/>
            <w:hideMark/>
          </w:tcPr>
          <w:p w14:paraId="528265E8" w14:textId="4D621D6C" w:rsidR="00765E98" w:rsidRPr="00CA6E4F" w:rsidRDefault="00765E98" w:rsidP="00585E74">
            <w:pPr>
              <w:spacing w:line="240" w:lineRule="auto"/>
              <w:ind w:firstLine="0"/>
              <w:jc w:val="left"/>
            </w:pPr>
            <w:r w:rsidRPr="00CA6E4F">
              <w:t>100%</w:t>
            </w:r>
            <w:r w:rsidR="00FF7049">
              <w:t xml:space="preserve"> [100%</w:t>
            </w:r>
            <w:r w:rsidR="008941AE">
              <w:t>–</w:t>
            </w:r>
            <w:r w:rsidR="00FF7049">
              <w:t>100%]</w:t>
            </w:r>
          </w:p>
        </w:tc>
        <w:tc>
          <w:tcPr>
            <w:tcW w:w="2249" w:type="dxa"/>
            <w:hideMark/>
          </w:tcPr>
          <w:p w14:paraId="6F8C57E2" w14:textId="18E50EC2" w:rsidR="00765E98" w:rsidRPr="00CA6E4F" w:rsidRDefault="00765E98" w:rsidP="00585E74">
            <w:pPr>
              <w:ind w:firstLine="0"/>
              <w:jc w:val="left"/>
            </w:pPr>
            <w:r w:rsidRPr="00CA6E4F">
              <w:t>9.8%</w:t>
            </w:r>
            <w:r w:rsidR="00FF7049">
              <w:t xml:space="preserve"> [2.8%</w:t>
            </w:r>
            <w:r w:rsidR="008941AE">
              <w:t>–</w:t>
            </w:r>
            <w:r w:rsidR="00FF7049">
              <w:t>15%]</w:t>
            </w:r>
          </w:p>
        </w:tc>
      </w:tr>
    </w:tbl>
    <w:p w14:paraId="0C79FE87" w14:textId="1F672587" w:rsidR="005C34F0" w:rsidRDefault="005C34F0" w:rsidP="005C34F0"/>
    <w:p w14:paraId="2B4EBF70" w14:textId="19854C63" w:rsidR="00765E98" w:rsidRDefault="00765E98" w:rsidP="00C45030">
      <w:bookmarkStart w:id="29" w:name="_Toc8115852"/>
      <w:r>
        <w:tab/>
      </w:r>
      <w:r w:rsidRPr="00791B71">
        <w:t>The action point BMI</w:t>
      </w:r>
      <w:r w:rsidR="008328B4">
        <w:t>s</w:t>
      </w:r>
      <w:r>
        <w:t xml:space="preserve"> </w:t>
      </w:r>
      <w:r w:rsidR="008328B4">
        <w:t xml:space="preserve">and specificities </w:t>
      </w:r>
      <w:r>
        <w:t xml:space="preserve">at 80% </w:t>
      </w:r>
      <w:r w:rsidR="008328B4">
        <w:t>sensitivity are given in Table</w:t>
      </w:r>
      <w:r w:rsidR="00554416">
        <w:t xml:space="preserve"> 3 and 4</w:t>
      </w:r>
      <w:r w:rsidR="008328B4">
        <w:t xml:space="preserve">. </w:t>
      </w:r>
      <w:r>
        <w:t>In females overall, the action point was 30.3 kg/m</w:t>
      </w:r>
      <w:r>
        <w:rPr>
          <w:vertAlign w:val="superscript"/>
        </w:rPr>
        <w:t>2</w:t>
      </w:r>
      <w:r>
        <w:t xml:space="preserve"> with a specificity of 27%. </w:t>
      </w:r>
      <w:r w:rsidR="00447DC4">
        <w:t>Thus, if all females were screened for T2D at 30.3 kg/m</w:t>
      </w:r>
      <w:r w:rsidR="00447DC4">
        <w:rPr>
          <w:vertAlign w:val="superscript"/>
        </w:rPr>
        <w:t>2</w:t>
      </w:r>
      <w:r w:rsidR="00447DC4">
        <w:t xml:space="preserve">, we would expect to see 80% of those who screened positive to truly have </w:t>
      </w:r>
      <w:r w:rsidR="00EB61A0">
        <w:t xml:space="preserve">T2D </w:t>
      </w:r>
      <w:r w:rsidR="00447DC4">
        <w:t>and 27% of those who screened negative to</w:t>
      </w:r>
      <w:r w:rsidR="00EB61A0">
        <w:t xml:space="preserve"> not have T2D</w:t>
      </w:r>
      <w:r w:rsidR="00447DC4">
        <w:t xml:space="preserve">. </w:t>
      </w:r>
      <w:r>
        <w:t>The genotype specific results are as follows: in GG females, the action point was 30.3 kg/m</w:t>
      </w:r>
      <w:r>
        <w:rPr>
          <w:vertAlign w:val="superscript"/>
        </w:rPr>
        <w:t xml:space="preserve">2 </w:t>
      </w:r>
      <w:r>
        <w:t>with a 30% specificity; for GA females, the action point was 31.4 kg/m</w:t>
      </w:r>
      <w:r>
        <w:rPr>
          <w:vertAlign w:val="superscript"/>
        </w:rPr>
        <w:t xml:space="preserve">2 </w:t>
      </w:r>
      <w:r>
        <w:t>with a 30% specificity; for AA females, the action point was 29.7 kg/m</w:t>
      </w:r>
      <w:r>
        <w:rPr>
          <w:vertAlign w:val="superscript"/>
        </w:rPr>
        <w:t>2</w:t>
      </w:r>
      <w:r>
        <w:t xml:space="preserve"> with a 17% specificity. In males, the overall action point BMI was 28.7 kg/m</w:t>
      </w:r>
      <w:r>
        <w:rPr>
          <w:vertAlign w:val="superscript"/>
        </w:rPr>
        <w:t>2</w:t>
      </w:r>
      <w:r>
        <w:t xml:space="preserve"> with a 40% specificity. </w:t>
      </w:r>
      <w:r w:rsidR="00447DC4">
        <w:t>If males were screened for T2D at 28.8 kg/m</w:t>
      </w:r>
      <w:r w:rsidR="00447DC4">
        <w:rPr>
          <w:vertAlign w:val="superscript"/>
        </w:rPr>
        <w:t>2</w:t>
      </w:r>
      <w:r w:rsidR="00447DC4">
        <w:t xml:space="preserve">, we would expect that 80% of those who screened positive </w:t>
      </w:r>
      <w:r w:rsidR="00EB61A0">
        <w:t xml:space="preserve">to have T2D </w:t>
      </w:r>
      <w:r w:rsidR="00447DC4">
        <w:t xml:space="preserve">and 40% of those who screened negative </w:t>
      </w:r>
      <w:r w:rsidR="00EB61A0">
        <w:t>to not have the disease</w:t>
      </w:r>
      <w:r w:rsidR="00447DC4">
        <w:t xml:space="preserve">. </w:t>
      </w:r>
      <w:r>
        <w:t>For GG males, the action point was 27.8 kg/m</w:t>
      </w:r>
      <w:r w:rsidRPr="00791B71">
        <w:rPr>
          <w:vertAlign w:val="superscript"/>
        </w:rPr>
        <w:t>2</w:t>
      </w:r>
      <w:r>
        <w:t xml:space="preserve"> with a 39% specificity; for GA males, the action point was 30.6 kg/m</w:t>
      </w:r>
      <w:r>
        <w:rPr>
          <w:vertAlign w:val="superscript"/>
        </w:rPr>
        <w:t>2</w:t>
      </w:r>
      <w:r>
        <w:t xml:space="preserve"> with a 48% specificity; for AA males, the action point was </w:t>
      </w:r>
      <w:r>
        <w:lastRenderedPageBreak/>
        <w:t>32.2 kg/m</w:t>
      </w:r>
      <w:r>
        <w:rPr>
          <w:vertAlign w:val="superscript"/>
        </w:rPr>
        <w:t xml:space="preserve">2 </w:t>
      </w:r>
      <w:r>
        <w:t xml:space="preserve">with a specificity of 57%. </w:t>
      </w:r>
      <w:r w:rsidR="008328B4">
        <w:t>The action points and specificities are not significantly different between the genotype groups for either sex in this sample.</w:t>
      </w:r>
    </w:p>
    <w:p w14:paraId="40346A4B" w14:textId="3481E591" w:rsidR="006C155B" w:rsidRDefault="006C155B" w:rsidP="006C155B">
      <w:pPr>
        <w:pStyle w:val="Caption"/>
        <w:keepNext/>
      </w:pPr>
      <w:bookmarkStart w:id="30" w:name="_Toc49960250"/>
      <w:r>
        <w:t xml:space="preserve">Table </w:t>
      </w:r>
      <w:r>
        <w:fldChar w:fldCharType="begin"/>
      </w:r>
      <w:r>
        <w:instrText xml:space="preserve"> SEQ Table \* ARABIC </w:instrText>
      </w:r>
      <w:r>
        <w:fldChar w:fldCharType="separate"/>
      </w:r>
      <w:r w:rsidR="000C5B15">
        <w:t>3</w:t>
      </w:r>
      <w:r>
        <w:fldChar w:fldCharType="end"/>
      </w:r>
      <w:r>
        <w:t xml:space="preserve">. </w:t>
      </w:r>
      <w:r w:rsidRPr="005A3620">
        <w:t>The resulting BMI action point and specificity value corresponding to a sensitivity of 80% in females overall and per genotype.</w:t>
      </w:r>
      <w:bookmarkEnd w:id="30"/>
    </w:p>
    <w:tbl>
      <w:tblPr>
        <w:tblStyle w:val="TableGrid"/>
        <w:tblW w:w="8988" w:type="dxa"/>
        <w:jc w:val="center"/>
        <w:tblLook w:val="0420" w:firstRow="1" w:lastRow="0" w:firstColumn="0" w:lastColumn="0" w:noHBand="0" w:noVBand="1"/>
      </w:tblPr>
      <w:tblGrid>
        <w:gridCol w:w="2077"/>
        <w:gridCol w:w="3454"/>
        <w:gridCol w:w="3457"/>
      </w:tblGrid>
      <w:tr w:rsidR="00765E98" w:rsidRPr="00EA1AD3" w14:paraId="14EF04F8" w14:textId="77777777" w:rsidTr="00B76F79">
        <w:trPr>
          <w:trHeight w:val="80"/>
          <w:jc w:val="center"/>
        </w:trPr>
        <w:tc>
          <w:tcPr>
            <w:tcW w:w="2077" w:type="dxa"/>
            <w:shd w:val="clear" w:color="auto" w:fill="D0CECE" w:themeFill="background2" w:themeFillShade="E6"/>
            <w:hideMark/>
          </w:tcPr>
          <w:p w14:paraId="4CDA0442" w14:textId="77777777" w:rsidR="00765E98" w:rsidRPr="00EA1AD3" w:rsidRDefault="00765E98" w:rsidP="00585E74">
            <w:pPr>
              <w:spacing w:line="240" w:lineRule="auto"/>
              <w:ind w:firstLine="0"/>
              <w:jc w:val="left"/>
              <w:rPr>
                <w:sz w:val="32"/>
                <w:szCs w:val="32"/>
              </w:rPr>
            </w:pPr>
          </w:p>
        </w:tc>
        <w:tc>
          <w:tcPr>
            <w:tcW w:w="3454" w:type="dxa"/>
            <w:shd w:val="clear" w:color="auto" w:fill="D0CECE" w:themeFill="background2" w:themeFillShade="E6"/>
            <w:hideMark/>
          </w:tcPr>
          <w:p w14:paraId="51721174" w14:textId="77777777" w:rsidR="00765E98" w:rsidRDefault="00765E98" w:rsidP="00585E74">
            <w:pPr>
              <w:spacing w:line="240" w:lineRule="auto"/>
              <w:ind w:firstLine="0"/>
              <w:jc w:val="left"/>
              <w:rPr>
                <w:b/>
                <w:bCs/>
              </w:rPr>
            </w:pPr>
            <w:r w:rsidRPr="00B76F79">
              <w:rPr>
                <w:b/>
                <w:bCs/>
              </w:rPr>
              <w:t>Action Point (kg/m</w:t>
            </w:r>
            <w:r w:rsidRPr="00B76F79">
              <w:rPr>
                <w:b/>
                <w:bCs/>
                <w:vertAlign w:val="superscript"/>
              </w:rPr>
              <w:t>2</w:t>
            </w:r>
            <w:r w:rsidRPr="00B76F79">
              <w:rPr>
                <w:b/>
                <w:bCs/>
              </w:rPr>
              <w:t>)</w:t>
            </w:r>
          </w:p>
          <w:p w14:paraId="62E22839" w14:textId="296637A9" w:rsidR="005D3978" w:rsidRPr="00B76F79" w:rsidRDefault="005D3978" w:rsidP="00585E74">
            <w:pPr>
              <w:spacing w:line="240" w:lineRule="auto"/>
              <w:ind w:firstLine="0"/>
              <w:jc w:val="left"/>
            </w:pPr>
          </w:p>
        </w:tc>
        <w:tc>
          <w:tcPr>
            <w:tcW w:w="3457" w:type="dxa"/>
            <w:shd w:val="clear" w:color="auto" w:fill="D0CECE" w:themeFill="background2" w:themeFillShade="E6"/>
            <w:hideMark/>
          </w:tcPr>
          <w:p w14:paraId="192E0127" w14:textId="77777777" w:rsidR="00765E98" w:rsidRPr="00B76F79" w:rsidRDefault="00765E98" w:rsidP="00B76F79">
            <w:pPr>
              <w:spacing w:line="240" w:lineRule="auto"/>
              <w:ind w:firstLine="0"/>
              <w:jc w:val="left"/>
            </w:pPr>
            <w:r w:rsidRPr="00B76F79">
              <w:rPr>
                <w:b/>
                <w:bCs/>
              </w:rPr>
              <w:t>Specificity</w:t>
            </w:r>
          </w:p>
        </w:tc>
      </w:tr>
      <w:tr w:rsidR="00765E98" w:rsidRPr="00EA1AD3" w14:paraId="7F98A1E2" w14:textId="77777777" w:rsidTr="00765E98">
        <w:trPr>
          <w:trHeight w:val="680"/>
          <w:jc w:val="center"/>
        </w:trPr>
        <w:tc>
          <w:tcPr>
            <w:tcW w:w="2077" w:type="dxa"/>
            <w:hideMark/>
          </w:tcPr>
          <w:p w14:paraId="309E62BB" w14:textId="77777777" w:rsidR="00765E98" w:rsidRPr="00EA1AD3" w:rsidRDefault="00765E98" w:rsidP="00585E74">
            <w:pPr>
              <w:spacing w:line="240" w:lineRule="auto"/>
              <w:ind w:firstLine="0"/>
              <w:jc w:val="left"/>
            </w:pPr>
            <w:r w:rsidRPr="00EA1AD3">
              <w:t>Overall</w:t>
            </w:r>
          </w:p>
        </w:tc>
        <w:tc>
          <w:tcPr>
            <w:tcW w:w="3454" w:type="dxa"/>
            <w:hideMark/>
          </w:tcPr>
          <w:p w14:paraId="473E6218" w14:textId="46AD0718" w:rsidR="00765E98" w:rsidRPr="00EA1AD3" w:rsidRDefault="00765E98" w:rsidP="00585E74">
            <w:pPr>
              <w:spacing w:line="240" w:lineRule="auto"/>
              <w:ind w:firstLine="0"/>
              <w:jc w:val="left"/>
            </w:pPr>
            <w:r w:rsidRPr="00EA1AD3">
              <w:t>30.3 [29.6</w:t>
            </w:r>
            <w:r w:rsidR="008941AE">
              <w:t>–</w:t>
            </w:r>
            <w:r w:rsidRPr="00EA1AD3">
              <w:t>31.3]</w:t>
            </w:r>
          </w:p>
        </w:tc>
        <w:tc>
          <w:tcPr>
            <w:tcW w:w="3457" w:type="dxa"/>
            <w:hideMark/>
          </w:tcPr>
          <w:p w14:paraId="3F461B78" w14:textId="58EFE762" w:rsidR="00765E98" w:rsidRPr="00EA1AD3" w:rsidRDefault="00765E98" w:rsidP="00585E74">
            <w:pPr>
              <w:spacing w:line="240" w:lineRule="auto"/>
              <w:ind w:firstLine="0"/>
              <w:jc w:val="left"/>
            </w:pPr>
            <w:r w:rsidRPr="00EA1AD3">
              <w:t>27% [22%</w:t>
            </w:r>
            <w:r w:rsidR="008941AE">
              <w:t>–</w:t>
            </w:r>
            <w:r w:rsidRPr="00EA1AD3">
              <w:t>33%]</w:t>
            </w:r>
          </w:p>
        </w:tc>
      </w:tr>
      <w:tr w:rsidR="00765E98" w:rsidRPr="00EA1AD3" w14:paraId="021E9BC7" w14:textId="77777777" w:rsidTr="00765E98">
        <w:trPr>
          <w:trHeight w:val="680"/>
          <w:jc w:val="center"/>
        </w:trPr>
        <w:tc>
          <w:tcPr>
            <w:tcW w:w="2077" w:type="dxa"/>
            <w:hideMark/>
          </w:tcPr>
          <w:p w14:paraId="1D874C65" w14:textId="77777777" w:rsidR="00765E98" w:rsidRPr="00EA1AD3" w:rsidRDefault="00765E98" w:rsidP="00585E74">
            <w:pPr>
              <w:spacing w:line="240" w:lineRule="auto"/>
              <w:ind w:firstLine="0"/>
              <w:jc w:val="left"/>
            </w:pPr>
            <w:r w:rsidRPr="00EA1AD3">
              <w:t>GG</w:t>
            </w:r>
          </w:p>
        </w:tc>
        <w:tc>
          <w:tcPr>
            <w:tcW w:w="3454" w:type="dxa"/>
            <w:hideMark/>
          </w:tcPr>
          <w:p w14:paraId="6A8A8ABE" w14:textId="578F4B60" w:rsidR="00765E98" w:rsidRPr="00EA1AD3" w:rsidRDefault="00765E98" w:rsidP="00585E74">
            <w:pPr>
              <w:spacing w:line="240" w:lineRule="auto"/>
              <w:ind w:firstLine="0"/>
              <w:jc w:val="left"/>
            </w:pPr>
            <w:r w:rsidRPr="00EA1AD3">
              <w:t>30.3 [29.0</w:t>
            </w:r>
            <w:r w:rsidR="008941AE">
              <w:t>–</w:t>
            </w:r>
            <w:r w:rsidRPr="00EA1AD3">
              <w:t xml:space="preserve">31.3] </w:t>
            </w:r>
          </w:p>
        </w:tc>
        <w:tc>
          <w:tcPr>
            <w:tcW w:w="3457" w:type="dxa"/>
            <w:hideMark/>
          </w:tcPr>
          <w:p w14:paraId="5FF982DF" w14:textId="7D74318C" w:rsidR="00765E98" w:rsidRPr="00EA1AD3" w:rsidRDefault="00765E98" w:rsidP="00585E74">
            <w:pPr>
              <w:spacing w:line="240" w:lineRule="auto"/>
              <w:ind w:firstLine="0"/>
              <w:jc w:val="left"/>
            </w:pPr>
            <w:r w:rsidRPr="00EA1AD3">
              <w:t>30% [22%</w:t>
            </w:r>
            <w:r w:rsidR="008941AE">
              <w:t>–</w:t>
            </w:r>
            <w:r w:rsidRPr="00EA1AD3">
              <w:t>38%]</w:t>
            </w:r>
          </w:p>
        </w:tc>
      </w:tr>
      <w:tr w:rsidR="00765E98" w:rsidRPr="00EA1AD3" w14:paraId="5A7AC967" w14:textId="77777777" w:rsidTr="00765E98">
        <w:trPr>
          <w:trHeight w:val="680"/>
          <w:jc w:val="center"/>
        </w:trPr>
        <w:tc>
          <w:tcPr>
            <w:tcW w:w="2077" w:type="dxa"/>
            <w:hideMark/>
          </w:tcPr>
          <w:p w14:paraId="6B4AD0F2" w14:textId="77777777" w:rsidR="00765E98" w:rsidRPr="00EA1AD3" w:rsidRDefault="00765E98" w:rsidP="00585E74">
            <w:pPr>
              <w:spacing w:line="240" w:lineRule="auto"/>
              <w:ind w:firstLine="0"/>
              <w:jc w:val="left"/>
            </w:pPr>
            <w:r w:rsidRPr="00EA1AD3">
              <w:t>GA</w:t>
            </w:r>
          </w:p>
        </w:tc>
        <w:tc>
          <w:tcPr>
            <w:tcW w:w="3454" w:type="dxa"/>
            <w:hideMark/>
          </w:tcPr>
          <w:p w14:paraId="303EC1D6" w14:textId="56FFF75B" w:rsidR="00765E98" w:rsidRPr="00EA1AD3" w:rsidRDefault="00765E98" w:rsidP="00585E74">
            <w:pPr>
              <w:spacing w:line="240" w:lineRule="auto"/>
              <w:ind w:firstLine="0"/>
              <w:jc w:val="left"/>
            </w:pPr>
            <w:r w:rsidRPr="00EA1AD3">
              <w:t>31.4 [30.3</w:t>
            </w:r>
            <w:r w:rsidR="008941AE">
              <w:t>–</w:t>
            </w:r>
            <w:r w:rsidRPr="00EA1AD3">
              <w:t>32.8]</w:t>
            </w:r>
          </w:p>
        </w:tc>
        <w:tc>
          <w:tcPr>
            <w:tcW w:w="3457" w:type="dxa"/>
            <w:hideMark/>
          </w:tcPr>
          <w:p w14:paraId="729F0B20" w14:textId="732E485D" w:rsidR="00765E98" w:rsidRPr="00EA1AD3" w:rsidRDefault="00765E98" w:rsidP="00585E74">
            <w:pPr>
              <w:spacing w:line="240" w:lineRule="auto"/>
              <w:ind w:firstLine="0"/>
              <w:jc w:val="left"/>
            </w:pPr>
            <w:r w:rsidRPr="00EA1AD3">
              <w:t>30% [22%</w:t>
            </w:r>
            <w:r w:rsidR="008941AE">
              <w:t>–</w:t>
            </w:r>
            <w:r w:rsidRPr="00EA1AD3">
              <w:t>39%]</w:t>
            </w:r>
          </w:p>
        </w:tc>
      </w:tr>
      <w:tr w:rsidR="00765E98" w:rsidRPr="00EA1AD3" w14:paraId="0CBF35C5" w14:textId="77777777" w:rsidTr="00765E98">
        <w:trPr>
          <w:trHeight w:val="680"/>
          <w:jc w:val="center"/>
        </w:trPr>
        <w:tc>
          <w:tcPr>
            <w:tcW w:w="2077" w:type="dxa"/>
            <w:hideMark/>
          </w:tcPr>
          <w:p w14:paraId="338D5B25" w14:textId="77777777" w:rsidR="00765E98" w:rsidRPr="00EA1AD3" w:rsidRDefault="00765E98" w:rsidP="00585E74">
            <w:pPr>
              <w:spacing w:line="240" w:lineRule="auto"/>
              <w:ind w:firstLine="0"/>
              <w:jc w:val="left"/>
            </w:pPr>
            <w:r w:rsidRPr="00EA1AD3">
              <w:t>AA</w:t>
            </w:r>
          </w:p>
        </w:tc>
        <w:tc>
          <w:tcPr>
            <w:tcW w:w="3454" w:type="dxa"/>
            <w:hideMark/>
          </w:tcPr>
          <w:p w14:paraId="50EE7567" w14:textId="42A6FCAE" w:rsidR="00765E98" w:rsidRPr="00EA1AD3" w:rsidRDefault="00765E98" w:rsidP="00585E74">
            <w:pPr>
              <w:spacing w:line="240" w:lineRule="auto"/>
              <w:ind w:firstLine="0"/>
              <w:jc w:val="left"/>
            </w:pPr>
            <w:r w:rsidRPr="00EA1AD3">
              <w:t>29.7 [22.1</w:t>
            </w:r>
            <w:r w:rsidR="008941AE">
              <w:t>–</w:t>
            </w:r>
            <w:r w:rsidRPr="00EA1AD3">
              <w:t xml:space="preserve">34.6] </w:t>
            </w:r>
          </w:p>
        </w:tc>
        <w:tc>
          <w:tcPr>
            <w:tcW w:w="3457" w:type="dxa"/>
            <w:hideMark/>
          </w:tcPr>
          <w:p w14:paraId="671ADDE3" w14:textId="5F1BA9D1" w:rsidR="00765E98" w:rsidRPr="00EA1AD3" w:rsidRDefault="00765E98" w:rsidP="00585E74">
            <w:pPr>
              <w:spacing w:line="240" w:lineRule="auto"/>
              <w:ind w:firstLine="0"/>
              <w:jc w:val="left"/>
            </w:pPr>
            <w:r w:rsidRPr="00EA1AD3">
              <w:t>17% [1.6%</w:t>
            </w:r>
            <w:r w:rsidR="008941AE">
              <w:t>–</w:t>
            </w:r>
            <w:r w:rsidRPr="00EA1AD3">
              <w:t>41%]</w:t>
            </w:r>
          </w:p>
        </w:tc>
      </w:tr>
    </w:tbl>
    <w:p w14:paraId="1E7E740D" w14:textId="77777777" w:rsidR="00765E98" w:rsidRDefault="00765E98" w:rsidP="00765E98">
      <w:pPr>
        <w:ind w:firstLine="0"/>
        <w:jc w:val="left"/>
      </w:pPr>
    </w:p>
    <w:p w14:paraId="0F02B3EA" w14:textId="47A78F40" w:rsidR="006C155B" w:rsidRDefault="006C155B" w:rsidP="006C155B">
      <w:pPr>
        <w:pStyle w:val="Caption"/>
        <w:keepNext/>
      </w:pPr>
      <w:bookmarkStart w:id="31" w:name="_Toc49960251"/>
      <w:r>
        <w:t xml:space="preserve">Table </w:t>
      </w:r>
      <w:r>
        <w:fldChar w:fldCharType="begin"/>
      </w:r>
      <w:r>
        <w:instrText xml:space="preserve"> SEQ Table \* ARABIC </w:instrText>
      </w:r>
      <w:r>
        <w:fldChar w:fldCharType="separate"/>
      </w:r>
      <w:r w:rsidR="000C5B15">
        <w:t>4</w:t>
      </w:r>
      <w:r>
        <w:fldChar w:fldCharType="end"/>
      </w:r>
      <w:r>
        <w:t xml:space="preserve">. </w:t>
      </w:r>
      <w:r w:rsidRPr="00E43B68">
        <w:t>The resulting BMI action point and specificity value corresponding to a sensitivity of 80% in males overall and per genotype.</w:t>
      </w:r>
      <w:bookmarkEnd w:id="31"/>
    </w:p>
    <w:tbl>
      <w:tblPr>
        <w:tblStyle w:val="TableGrid"/>
        <w:tblW w:w="9085" w:type="dxa"/>
        <w:jc w:val="center"/>
        <w:tblLook w:val="0420" w:firstRow="1" w:lastRow="0" w:firstColumn="0" w:lastColumn="0" w:noHBand="0" w:noVBand="1"/>
      </w:tblPr>
      <w:tblGrid>
        <w:gridCol w:w="2113"/>
        <w:gridCol w:w="3486"/>
        <w:gridCol w:w="3486"/>
      </w:tblGrid>
      <w:tr w:rsidR="00765E98" w:rsidRPr="00D316A4" w14:paraId="06E16670" w14:textId="77777777" w:rsidTr="00B76F79">
        <w:trPr>
          <w:trHeight w:val="134"/>
          <w:jc w:val="center"/>
        </w:trPr>
        <w:tc>
          <w:tcPr>
            <w:tcW w:w="2113" w:type="dxa"/>
            <w:shd w:val="clear" w:color="auto" w:fill="D0CECE" w:themeFill="background2" w:themeFillShade="E6"/>
            <w:hideMark/>
          </w:tcPr>
          <w:p w14:paraId="76706741" w14:textId="77777777" w:rsidR="00765E98" w:rsidRPr="00D316A4" w:rsidRDefault="00765E98" w:rsidP="00585E74">
            <w:pPr>
              <w:spacing w:line="240" w:lineRule="auto"/>
              <w:ind w:firstLine="0"/>
              <w:jc w:val="center"/>
            </w:pPr>
          </w:p>
        </w:tc>
        <w:tc>
          <w:tcPr>
            <w:tcW w:w="3486" w:type="dxa"/>
            <w:shd w:val="clear" w:color="auto" w:fill="D0CECE" w:themeFill="background2" w:themeFillShade="E6"/>
            <w:hideMark/>
          </w:tcPr>
          <w:p w14:paraId="4B99D5AB" w14:textId="77777777" w:rsidR="00765E98" w:rsidRDefault="00765E98" w:rsidP="005D3978">
            <w:pPr>
              <w:spacing w:line="240" w:lineRule="auto"/>
              <w:ind w:firstLine="0"/>
              <w:jc w:val="left"/>
              <w:rPr>
                <w:b/>
                <w:bCs/>
              </w:rPr>
            </w:pPr>
            <w:r w:rsidRPr="00B76F79">
              <w:rPr>
                <w:b/>
                <w:bCs/>
              </w:rPr>
              <w:t>Action Point (kg/m</w:t>
            </w:r>
            <w:r w:rsidRPr="00B76F79">
              <w:rPr>
                <w:b/>
                <w:bCs/>
                <w:vertAlign w:val="superscript"/>
              </w:rPr>
              <w:t>2</w:t>
            </w:r>
            <w:r w:rsidRPr="00B76F79">
              <w:rPr>
                <w:b/>
                <w:bCs/>
              </w:rPr>
              <w:t>)</w:t>
            </w:r>
          </w:p>
          <w:p w14:paraId="513625AB" w14:textId="0B07F6F5" w:rsidR="005D3978" w:rsidRPr="00B76F79" w:rsidRDefault="005D3978" w:rsidP="00B76F79">
            <w:pPr>
              <w:spacing w:line="240" w:lineRule="auto"/>
              <w:ind w:firstLine="0"/>
              <w:jc w:val="left"/>
            </w:pPr>
          </w:p>
        </w:tc>
        <w:tc>
          <w:tcPr>
            <w:tcW w:w="3486" w:type="dxa"/>
            <w:shd w:val="clear" w:color="auto" w:fill="D0CECE" w:themeFill="background2" w:themeFillShade="E6"/>
            <w:hideMark/>
          </w:tcPr>
          <w:p w14:paraId="254FF11B" w14:textId="77777777" w:rsidR="00765E98" w:rsidRPr="00B76F79" w:rsidRDefault="00765E98" w:rsidP="00B76F79">
            <w:pPr>
              <w:spacing w:line="240" w:lineRule="auto"/>
              <w:ind w:firstLine="0"/>
              <w:jc w:val="left"/>
            </w:pPr>
            <w:r w:rsidRPr="00B76F79">
              <w:rPr>
                <w:b/>
                <w:bCs/>
              </w:rPr>
              <w:t xml:space="preserve">Specificity </w:t>
            </w:r>
          </w:p>
        </w:tc>
      </w:tr>
      <w:tr w:rsidR="00765E98" w:rsidRPr="00D316A4" w14:paraId="72DA9112" w14:textId="77777777" w:rsidTr="00765E98">
        <w:trPr>
          <w:trHeight w:val="701"/>
          <w:jc w:val="center"/>
        </w:trPr>
        <w:tc>
          <w:tcPr>
            <w:tcW w:w="2113" w:type="dxa"/>
            <w:hideMark/>
          </w:tcPr>
          <w:p w14:paraId="1023910F" w14:textId="77777777" w:rsidR="00765E98" w:rsidRPr="00D316A4" w:rsidRDefault="00765E98" w:rsidP="00585E74">
            <w:pPr>
              <w:spacing w:line="240" w:lineRule="auto"/>
              <w:ind w:firstLine="0"/>
              <w:jc w:val="center"/>
            </w:pPr>
            <w:r w:rsidRPr="00D316A4">
              <w:t>Overall</w:t>
            </w:r>
          </w:p>
        </w:tc>
        <w:tc>
          <w:tcPr>
            <w:tcW w:w="3486" w:type="dxa"/>
            <w:hideMark/>
          </w:tcPr>
          <w:p w14:paraId="3F80B308" w14:textId="3BB4F71A" w:rsidR="00765E98" w:rsidRPr="00D316A4" w:rsidRDefault="00765E98" w:rsidP="00585E74">
            <w:pPr>
              <w:spacing w:line="240" w:lineRule="auto"/>
              <w:ind w:firstLine="0"/>
              <w:jc w:val="left"/>
            </w:pPr>
            <w:r w:rsidRPr="00D316A4">
              <w:t>28.7 [27.7</w:t>
            </w:r>
            <w:r w:rsidR="008941AE">
              <w:t>–</w:t>
            </w:r>
            <w:r w:rsidRPr="00D316A4">
              <w:t>30.3]</w:t>
            </w:r>
          </w:p>
        </w:tc>
        <w:tc>
          <w:tcPr>
            <w:tcW w:w="3486" w:type="dxa"/>
            <w:hideMark/>
          </w:tcPr>
          <w:p w14:paraId="476117CB" w14:textId="32A460EC" w:rsidR="00765E98" w:rsidRPr="00D316A4" w:rsidRDefault="00765E98" w:rsidP="00585E74">
            <w:pPr>
              <w:spacing w:line="240" w:lineRule="auto"/>
              <w:ind w:firstLine="0"/>
              <w:jc w:val="left"/>
            </w:pPr>
            <w:r w:rsidRPr="00D316A4">
              <w:t>40% [33%</w:t>
            </w:r>
            <w:r w:rsidR="008941AE">
              <w:t>–</w:t>
            </w:r>
            <w:r w:rsidRPr="00D316A4">
              <w:t>51%]</w:t>
            </w:r>
          </w:p>
        </w:tc>
      </w:tr>
      <w:tr w:rsidR="00765E98" w:rsidRPr="00D316A4" w14:paraId="5B6607D1" w14:textId="77777777" w:rsidTr="00765E98">
        <w:trPr>
          <w:trHeight w:val="701"/>
          <w:jc w:val="center"/>
        </w:trPr>
        <w:tc>
          <w:tcPr>
            <w:tcW w:w="2113" w:type="dxa"/>
            <w:hideMark/>
          </w:tcPr>
          <w:p w14:paraId="45FC66EF" w14:textId="77777777" w:rsidR="00765E98" w:rsidRPr="00D316A4" w:rsidRDefault="00765E98" w:rsidP="00585E74">
            <w:pPr>
              <w:spacing w:line="240" w:lineRule="auto"/>
              <w:ind w:firstLine="0"/>
              <w:jc w:val="center"/>
            </w:pPr>
            <w:r w:rsidRPr="00D316A4">
              <w:t>GG</w:t>
            </w:r>
          </w:p>
        </w:tc>
        <w:tc>
          <w:tcPr>
            <w:tcW w:w="3486" w:type="dxa"/>
            <w:hideMark/>
          </w:tcPr>
          <w:p w14:paraId="7F05C15A" w14:textId="61A6553D" w:rsidR="00765E98" w:rsidRPr="00D316A4" w:rsidRDefault="00765E98" w:rsidP="00585E74">
            <w:pPr>
              <w:spacing w:line="240" w:lineRule="auto"/>
              <w:ind w:firstLine="0"/>
              <w:jc w:val="left"/>
            </w:pPr>
            <w:r w:rsidRPr="00D316A4">
              <w:t>27.8 [26.9</w:t>
            </w:r>
            <w:r w:rsidR="008941AE">
              <w:t>–</w:t>
            </w:r>
            <w:r w:rsidRPr="00D316A4">
              <w:t>29.5]</w:t>
            </w:r>
          </w:p>
        </w:tc>
        <w:tc>
          <w:tcPr>
            <w:tcW w:w="3486" w:type="dxa"/>
            <w:hideMark/>
          </w:tcPr>
          <w:p w14:paraId="1AD7946E" w14:textId="18D5B7A6" w:rsidR="00765E98" w:rsidRPr="00D316A4" w:rsidRDefault="00765E98" w:rsidP="00585E74">
            <w:pPr>
              <w:spacing w:line="240" w:lineRule="auto"/>
              <w:ind w:firstLine="0"/>
              <w:jc w:val="left"/>
            </w:pPr>
            <w:r w:rsidRPr="00D316A4">
              <w:t>39% [33%</w:t>
            </w:r>
            <w:r w:rsidR="008941AE">
              <w:t>–</w:t>
            </w:r>
            <w:r w:rsidRPr="00D316A4">
              <w:t>52%]</w:t>
            </w:r>
          </w:p>
        </w:tc>
      </w:tr>
      <w:tr w:rsidR="00765E98" w:rsidRPr="00D316A4" w14:paraId="7469D15F" w14:textId="77777777" w:rsidTr="00765E98">
        <w:trPr>
          <w:trHeight w:val="701"/>
          <w:jc w:val="center"/>
        </w:trPr>
        <w:tc>
          <w:tcPr>
            <w:tcW w:w="2113" w:type="dxa"/>
            <w:hideMark/>
          </w:tcPr>
          <w:p w14:paraId="7446BE2E" w14:textId="77777777" w:rsidR="00765E98" w:rsidRPr="00D316A4" w:rsidRDefault="00765E98" w:rsidP="00585E74">
            <w:pPr>
              <w:spacing w:line="240" w:lineRule="auto"/>
              <w:ind w:firstLine="0"/>
              <w:jc w:val="center"/>
            </w:pPr>
            <w:r w:rsidRPr="00D316A4">
              <w:t>GA</w:t>
            </w:r>
          </w:p>
        </w:tc>
        <w:tc>
          <w:tcPr>
            <w:tcW w:w="3486" w:type="dxa"/>
            <w:hideMark/>
          </w:tcPr>
          <w:p w14:paraId="58FAE212" w14:textId="5F2E61EF" w:rsidR="00765E98" w:rsidRPr="00D316A4" w:rsidRDefault="00765E98" w:rsidP="00585E74">
            <w:pPr>
              <w:spacing w:line="240" w:lineRule="auto"/>
              <w:ind w:firstLine="0"/>
              <w:jc w:val="left"/>
            </w:pPr>
            <w:r w:rsidRPr="00D316A4">
              <w:t>30.6 [28.3</w:t>
            </w:r>
            <w:r w:rsidR="008941AE">
              <w:t>–</w:t>
            </w:r>
            <w:r w:rsidRPr="00D316A4">
              <w:t>31.6]</w:t>
            </w:r>
          </w:p>
        </w:tc>
        <w:tc>
          <w:tcPr>
            <w:tcW w:w="3486" w:type="dxa"/>
            <w:hideMark/>
          </w:tcPr>
          <w:p w14:paraId="2BBFB404" w14:textId="115E6529" w:rsidR="00765E98" w:rsidRPr="00D316A4" w:rsidRDefault="00765E98" w:rsidP="00585E74">
            <w:pPr>
              <w:spacing w:line="240" w:lineRule="auto"/>
              <w:ind w:firstLine="0"/>
              <w:jc w:val="left"/>
            </w:pPr>
            <w:r w:rsidRPr="00D316A4">
              <w:t>48% [32%</w:t>
            </w:r>
            <w:r w:rsidR="008941AE">
              <w:t>–</w:t>
            </w:r>
            <w:r w:rsidRPr="00D316A4">
              <w:t>58%]</w:t>
            </w:r>
          </w:p>
        </w:tc>
      </w:tr>
      <w:tr w:rsidR="00765E98" w:rsidRPr="00D316A4" w14:paraId="39E033D2" w14:textId="77777777" w:rsidTr="00765E98">
        <w:trPr>
          <w:trHeight w:val="701"/>
          <w:jc w:val="center"/>
        </w:trPr>
        <w:tc>
          <w:tcPr>
            <w:tcW w:w="2113" w:type="dxa"/>
            <w:hideMark/>
          </w:tcPr>
          <w:p w14:paraId="1A921423" w14:textId="77777777" w:rsidR="00765E98" w:rsidRPr="00D316A4" w:rsidRDefault="00765E98" w:rsidP="00585E74">
            <w:pPr>
              <w:spacing w:line="240" w:lineRule="auto"/>
              <w:ind w:firstLine="0"/>
              <w:jc w:val="center"/>
            </w:pPr>
            <w:r w:rsidRPr="00D316A4">
              <w:t>AA</w:t>
            </w:r>
          </w:p>
        </w:tc>
        <w:tc>
          <w:tcPr>
            <w:tcW w:w="3486" w:type="dxa"/>
            <w:hideMark/>
          </w:tcPr>
          <w:p w14:paraId="711B4878" w14:textId="6C0AEF2C" w:rsidR="00765E98" w:rsidRPr="00D316A4" w:rsidRDefault="00765E98" w:rsidP="00585E74">
            <w:pPr>
              <w:spacing w:line="240" w:lineRule="auto"/>
              <w:ind w:firstLine="0"/>
              <w:jc w:val="left"/>
            </w:pPr>
            <w:r w:rsidRPr="00D316A4">
              <w:t>32.2 [29.9</w:t>
            </w:r>
            <w:r w:rsidR="008941AE">
              <w:t>–</w:t>
            </w:r>
            <w:r w:rsidRPr="00D316A4">
              <w:t>37.4]</w:t>
            </w:r>
          </w:p>
        </w:tc>
        <w:tc>
          <w:tcPr>
            <w:tcW w:w="3486" w:type="dxa"/>
            <w:hideMark/>
          </w:tcPr>
          <w:p w14:paraId="3EB827EB" w14:textId="0FD6B8B1" w:rsidR="00765E98" w:rsidRPr="00D316A4" w:rsidRDefault="00765E98" w:rsidP="00585E74">
            <w:pPr>
              <w:spacing w:line="240" w:lineRule="auto"/>
              <w:ind w:firstLine="0"/>
              <w:jc w:val="left"/>
            </w:pPr>
            <w:r w:rsidRPr="00D316A4">
              <w:t>57% [34%</w:t>
            </w:r>
            <w:r w:rsidR="008941AE">
              <w:t>–</w:t>
            </w:r>
            <w:r w:rsidRPr="00D316A4">
              <w:t>84%]</w:t>
            </w:r>
          </w:p>
        </w:tc>
      </w:tr>
    </w:tbl>
    <w:p w14:paraId="3DCB5D27" w14:textId="58017C38" w:rsidR="00765E98" w:rsidRDefault="00765E98" w:rsidP="00765E98">
      <w:pPr>
        <w:jc w:val="left"/>
      </w:pPr>
    </w:p>
    <w:p w14:paraId="0314298A" w14:textId="2C720E50" w:rsidR="00765E98" w:rsidRDefault="00765E98" w:rsidP="00C45030">
      <w:r>
        <w:t xml:space="preserve">Sensitivity plotted against BMI shows a similar pattern per genotype in both sexes (Figure </w:t>
      </w:r>
      <w:r w:rsidR="00554416">
        <w:t>5</w:t>
      </w:r>
      <w:r>
        <w:t xml:space="preserve"> and </w:t>
      </w:r>
      <w:r w:rsidR="00554416">
        <w:t>6</w:t>
      </w:r>
      <w:r>
        <w:t xml:space="preserve">). In females, there appears to be a slight shift between the GG and GA </w:t>
      </w:r>
      <w:r w:rsidR="008328B4">
        <w:t>curves</w:t>
      </w:r>
      <w:r>
        <w:t xml:space="preserve">. For AA females, the line is </w:t>
      </w:r>
      <w:r w:rsidR="008328B4">
        <w:t xml:space="preserve">very granular </w:t>
      </w:r>
      <w:r>
        <w:t xml:space="preserve">due to the low number of individuals within that group. For </w:t>
      </w:r>
      <w:r>
        <w:lastRenderedPageBreak/>
        <w:t xml:space="preserve">males, there is more overlap between the GG and GA </w:t>
      </w:r>
      <w:r w:rsidR="008328B4">
        <w:t>curves</w:t>
      </w:r>
      <w:r>
        <w:t xml:space="preserve">. Similar to the female plot, the AA male group is small and appears </w:t>
      </w:r>
      <w:r w:rsidR="008328B4">
        <w:t>granular</w:t>
      </w:r>
      <w:r>
        <w:t xml:space="preserve"> rather than </w:t>
      </w:r>
      <w:r w:rsidR="008328B4">
        <w:t xml:space="preserve">as a smoothed </w:t>
      </w:r>
      <w:r>
        <w:t xml:space="preserve">line. </w:t>
      </w:r>
    </w:p>
    <w:p w14:paraId="2572551C" w14:textId="77777777" w:rsidR="003E5F68" w:rsidRDefault="003E5F68" w:rsidP="003E5F68">
      <w:pPr>
        <w:ind w:firstLine="0"/>
        <w:jc w:val="left"/>
      </w:pPr>
    </w:p>
    <w:p w14:paraId="1DD331EC" w14:textId="77777777" w:rsidR="0021450C" w:rsidRDefault="003E5F68" w:rsidP="0021450C">
      <w:pPr>
        <w:keepNext/>
        <w:ind w:firstLine="0"/>
        <w:jc w:val="center"/>
      </w:pPr>
      <w:r w:rsidRPr="005327E6">
        <w:rPr>
          <w:noProof/>
        </w:rPr>
        <w:drawing>
          <wp:inline distT="0" distB="0" distL="0" distR="0" wp14:anchorId="564857A8" wp14:editId="59D4BD59">
            <wp:extent cx="5091516" cy="5156791"/>
            <wp:effectExtent l="0" t="0" r="0" b="6350"/>
            <wp:docPr id="24" name="Picture 23">
              <a:extLst xmlns:a="http://schemas.openxmlformats.org/drawingml/2006/main">
                <a:ext uri="{FF2B5EF4-FFF2-40B4-BE49-F238E27FC236}">
                  <a16:creationId xmlns:a16="http://schemas.microsoft.com/office/drawing/2014/main" id="{C35AD076-A9BD-4462-A3AB-4CA21C2123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C35AD076-A9BD-4462-A3AB-4CA21C212340}"/>
                        </a:ext>
                      </a:extLst>
                    </pic:cNvPr>
                    <pic:cNvPicPr>
                      <a:picLocks noChangeAspect="1"/>
                    </pic:cNvPicPr>
                  </pic:nvPicPr>
                  <pic:blipFill rotWithShape="1">
                    <a:blip r:embed="rId16"/>
                    <a:srcRect t="3118"/>
                    <a:stretch/>
                  </pic:blipFill>
                  <pic:spPr>
                    <a:xfrm>
                      <a:off x="0" y="0"/>
                      <a:ext cx="5117835" cy="5183447"/>
                    </a:xfrm>
                    <a:prstGeom prst="rect">
                      <a:avLst/>
                    </a:prstGeom>
                  </pic:spPr>
                </pic:pic>
              </a:graphicData>
            </a:graphic>
          </wp:inline>
        </w:drawing>
      </w:r>
    </w:p>
    <w:p w14:paraId="40B2903E" w14:textId="2842693B" w:rsidR="009B01D0" w:rsidRDefault="0021450C" w:rsidP="0021450C">
      <w:pPr>
        <w:pStyle w:val="Caption"/>
      </w:pPr>
      <w:bookmarkStart w:id="32" w:name="_Toc49960256"/>
      <w:r>
        <w:t xml:space="preserve">Figure </w:t>
      </w:r>
      <w:r>
        <w:fldChar w:fldCharType="begin"/>
      </w:r>
      <w:r>
        <w:instrText xml:space="preserve"> SEQ Figure \* ARABIC </w:instrText>
      </w:r>
      <w:r>
        <w:fldChar w:fldCharType="separate"/>
      </w:r>
      <w:r w:rsidR="000C5B15">
        <w:t>5</w:t>
      </w:r>
      <w:r>
        <w:fldChar w:fldCharType="end"/>
      </w:r>
      <w:r>
        <w:t xml:space="preserve">. </w:t>
      </w:r>
      <w:r w:rsidRPr="00F91073">
        <w:t>Sensitivity by BMI</w:t>
      </w:r>
      <w:r w:rsidR="00CC564D">
        <w:t xml:space="preserve"> action point</w:t>
      </w:r>
      <w:r w:rsidRPr="00F91073">
        <w:t xml:space="preserve"> for each genotype in females.</w:t>
      </w:r>
      <w:bookmarkEnd w:id="32"/>
    </w:p>
    <w:p w14:paraId="3C2BD41A" w14:textId="77777777" w:rsidR="0021450C" w:rsidRDefault="003E5F68" w:rsidP="0021450C">
      <w:pPr>
        <w:keepNext/>
        <w:ind w:firstLine="0"/>
        <w:jc w:val="center"/>
      </w:pPr>
      <w:r w:rsidRPr="00414A71">
        <w:rPr>
          <w:noProof/>
        </w:rPr>
        <w:lastRenderedPageBreak/>
        <w:drawing>
          <wp:inline distT="0" distB="0" distL="0" distR="0" wp14:anchorId="2F64FD1B" wp14:editId="45DB87D8">
            <wp:extent cx="5091954" cy="5114260"/>
            <wp:effectExtent l="0" t="0" r="0" b="0"/>
            <wp:docPr id="28" name="Picture 27">
              <a:extLst xmlns:a="http://schemas.openxmlformats.org/drawingml/2006/main">
                <a:ext uri="{FF2B5EF4-FFF2-40B4-BE49-F238E27FC236}">
                  <a16:creationId xmlns:a16="http://schemas.microsoft.com/office/drawing/2014/main" id="{2C72CCE6-D64B-40E9-82EF-6B269D87A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2C72CCE6-D64B-40E9-82EF-6B269D87A1EF}"/>
                        </a:ext>
                      </a:extLst>
                    </pic:cNvPr>
                    <pic:cNvPicPr>
                      <a:picLocks noChangeAspect="1"/>
                    </pic:cNvPicPr>
                  </pic:nvPicPr>
                  <pic:blipFill>
                    <a:blip r:embed="rId17"/>
                    <a:stretch>
                      <a:fillRect/>
                    </a:stretch>
                  </pic:blipFill>
                  <pic:spPr>
                    <a:xfrm>
                      <a:off x="0" y="0"/>
                      <a:ext cx="5119375" cy="5141801"/>
                    </a:xfrm>
                    <a:prstGeom prst="rect">
                      <a:avLst/>
                    </a:prstGeom>
                  </pic:spPr>
                </pic:pic>
              </a:graphicData>
            </a:graphic>
          </wp:inline>
        </w:drawing>
      </w:r>
    </w:p>
    <w:p w14:paraId="24EF251C" w14:textId="51D54294" w:rsidR="009B01D0" w:rsidRDefault="0021450C" w:rsidP="0021450C">
      <w:pPr>
        <w:pStyle w:val="Caption"/>
      </w:pPr>
      <w:bookmarkStart w:id="33" w:name="_Toc49960257"/>
      <w:r>
        <w:t xml:space="preserve">Figure </w:t>
      </w:r>
      <w:r>
        <w:fldChar w:fldCharType="begin"/>
      </w:r>
      <w:r>
        <w:instrText xml:space="preserve"> SEQ Figure \* ARABIC </w:instrText>
      </w:r>
      <w:r>
        <w:fldChar w:fldCharType="separate"/>
      </w:r>
      <w:r w:rsidR="000C5B15">
        <w:t>6</w:t>
      </w:r>
      <w:r>
        <w:fldChar w:fldCharType="end"/>
      </w:r>
      <w:r>
        <w:t xml:space="preserve">. </w:t>
      </w:r>
      <w:r w:rsidRPr="00E35554">
        <w:t xml:space="preserve">Sensitivity by BMI </w:t>
      </w:r>
      <w:r w:rsidR="00CC564D">
        <w:t xml:space="preserve">action point </w:t>
      </w:r>
      <w:r w:rsidRPr="00E35554">
        <w:t>for each genotype in males</w:t>
      </w:r>
      <w:r>
        <w:t>.</w:t>
      </w:r>
      <w:bookmarkEnd w:id="33"/>
    </w:p>
    <w:p w14:paraId="6E89831C" w14:textId="2C77BB84" w:rsidR="003E5F68" w:rsidRDefault="003E5F68" w:rsidP="003E5F68"/>
    <w:p w14:paraId="086171A0" w14:textId="416BD3EA" w:rsidR="003E5F68" w:rsidRDefault="003E5F68" w:rsidP="003E5F68">
      <w:pPr>
        <w:pStyle w:val="Heading1"/>
      </w:pPr>
      <w:bookmarkStart w:id="34" w:name="_Toc49960245"/>
      <w:r>
        <w:lastRenderedPageBreak/>
        <w:t>Discussion</w:t>
      </w:r>
      <w:bookmarkEnd w:id="34"/>
    </w:p>
    <w:p w14:paraId="19BF8944" w14:textId="209D450A" w:rsidR="004A1FD7" w:rsidRDefault="00627457" w:rsidP="00362F9B">
      <w:r>
        <w:t xml:space="preserve">This </w:t>
      </w:r>
      <w:r w:rsidR="0099007D">
        <w:t xml:space="preserve">purpose of this study was to analyze the current T2D screening guidelines and determine whether the addition of the </w:t>
      </w:r>
      <w:r w:rsidR="0099007D" w:rsidRPr="0099007D">
        <w:rPr>
          <w:i/>
          <w:iCs/>
        </w:rPr>
        <w:t>CREBRF</w:t>
      </w:r>
      <w:r w:rsidR="0099007D">
        <w:t xml:space="preserve"> genotype alters the ability of BMI in predicting diabetes status. </w:t>
      </w:r>
      <w:r w:rsidR="004A1FD7">
        <w:tab/>
      </w:r>
      <w:r w:rsidR="004A1FD7">
        <w:tab/>
      </w:r>
      <w:r w:rsidR="0099007D">
        <w:t>We found that</w:t>
      </w:r>
      <w:r w:rsidR="000545AD">
        <w:t>,</w:t>
      </w:r>
      <w:r w:rsidR="0099007D">
        <w:t xml:space="preserve"> at current </w:t>
      </w:r>
      <w:r w:rsidR="005F555C">
        <w:t xml:space="preserve">ADA </w:t>
      </w:r>
      <w:r w:rsidR="0099007D">
        <w:t xml:space="preserve">guidelines, </w:t>
      </w:r>
      <w:r w:rsidR="005F555C">
        <w:t>nearly all of Samoans with T2D will be captured</w:t>
      </w:r>
      <w:r w:rsidR="00E27D2B">
        <w:t xml:space="preserve">. </w:t>
      </w:r>
      <w:r w:rsidR="0001371C">
        <w:t>If Samoans were tested for T2D at a BMI of 25 kg/m</w:t>
      </w:r>
      <w:r w:rsidR="0001371C">
        <w:rPr>
          <w:vertAlign w:val="superscript"/>
        </w:rPr>
        <w:t xml:space="preserve">2 </w:t>
      </w:r>
      <w:r w:rsidR="0001371C">
        <w:t xml:space="preserve">or greater, </w:t>
      </w:r>
      <w:r w:rsidR="00E27D2B">
        <w:t>97%</w:t>
      </w:r>
      <w:r w:rsidR="0001371C">
        <w:t xml:space="preserve"> of females and 96% of males with diabetes would </w:t>
      </w:r>
      <w:r w:rsidR="00C913F2">
        <w:t xml:space="preserve">be </w:t>
      </w:r>
      <w:r w:rsidR="004A1FD7">
        <w:t>correctly identified as having the disease.</w:t>
      </w:r>
      <w:r w:rsidR="0001371C">
        <w:t xml:space="preserve"> </w:t>
      </w:r>
      <w:r w:rsidR="005F555C">
        <w:t xml:space="preserve">However, </w:t>
      </w:r>
      <w:r w:rsidR="004A1FD7">
        <w:t>at the same time</w:t>
      </w:r>
      <w:r w:rsidR="005F555C">
        <w:t>, there would be a significant number of</w:t>
      </w:r>
      <w:r w:rsidR="00EB61A0">
        <w:t xml:space="preserve"> individuals being screened for the disease who do not have T2D</w:t>
      </w:r>
      <w:r w:rsidR="005F555C">
        <w:t>.</w:t>
      </w:r>
      <w:r w:rsidR="001E3553">
        <w:t xml:space="preserve"> </w:t>
      </w:r>
      <w:r w:rsidR="0001371C">
        <w:t xml:space="preserve">Only 6.7% of females and 13% of males without T2D would </w:t>
      </w:r>
      <w:r w:rsidR="004A1FD7">
        <w:t>be correctly identified as not having the disease. For a nation</w:t>
      </w:r>
      <w:r w:rsidR="00691750">
        <w:t xml:space="preserve"> </w:t>
      </w:r>
      <w:r w:rsidR="004A1FD7">
        <w:t>of</w:t>
      </w:r>
      <w:r w:rsidR="00397923">
        <w:t xml:space="preserve"> </w:t>
      </w:r>
      <w:r w:rsidR="00881FD4">
        <w:t>~</w:t>
      </w:r>
      <w:r w:rsidR="004A1FD7">
        <w:t>200,000 individuals</w:t>
      </w:r>
      <w:r w:rsidR="00691750">
        <w:t xml:space="preserve"> </w:t>
      </w:r>
      <w:r w:rsidR="00881FD4">
        <w:t xml:space="preserve">of whom </w:t>
      </w:r>
      <w:r w:rsidR="00691750">
        <w:t xml:space="preserve">approximately 85% </w:t>
      </w:r>
      <w:r w:rsidR="00881FD4">
        <w:t xml:space="preserve">are </w:t>
      </w:r>
      <w:r w:rsidR="00691750">
        <w:t>overweight</w:t>
      </w:r>
      <w:r w:rsidR="000545AD">
        <w:t>, there</w:t>
      </w:r>
      <w:r w:rsidR="00691750">
        <w:t xml:space="preserve"> would be 68,255 </w:t>
      </w:r>
      <w:r w:rsidR="004A1FD7">
        <w:t>false positives. To reduce the number of false positive</w:t>
      </w:r>
      <w:r w:rsidR="004E0845">
        <w:t xml:space="preserve"> </w:t>
      </w:r>
      <w:r w:rsidR="004A1FD7">
        <w:t>screen</w:t>
      </w:r>
      <w:r w:rsidR="004E0845">
        <w:t>s</w:t>
      </w:r>
      <w:r w:rsidR="004A1FD7">
        <w:t xml:space="preserve"> for T2D, </w:t>
      </w:r>
      <w:r w:rsidR="000545AD">
        <w:t xml:space="preserve">the BMI action point </w:t>
      </w:r>
      <w:r w:rsidR="004A1FD7">
        <w:t xml:space="preserve">recommendations </w:t>
      </w:r>
      <w:r w:rsidR="000545AD">
        <w:t>can</w:t>
      </w:r>
      <w:r w:rsidR="004A1FD7">
        <w:t xml:space="preserve"> be </w:t>
      </w:r>
      <w:r w:rsidR="000545AD">
        <w:t>altered</w:t>
      </w:r>
      <w:r w:rsidR="004A1FD7">
        <w:t xml:space="preserve"> to better fit the population, similar to how they were changed </w:t>
      </w:r>
      <w:r w:rsidR="00A01182">
        <w:t>to 23 kg/m</w:t>
      </w:r>
      <w:r w:rsidR="00A01182">
        <w:rPr>
          <w:vertAlign w:val="superscript"/>
        </w:rPr>
        <w:t>2</w:t>
      </w:r>
      <w:r w:rsidR="00A01182">
        <w:t xml:space="preserve"> </w:t>
      </w:r>
      <w:r w:rsidR="004A1FD7">
        <w:t xml:space="preserve">to </w:t>
      </w:r>
      <w:r w:rsidR="00A01182">
        <w:t xml:space="preserve">better capture </w:t>
      </w:r>
      <w:r w:rsidR="004A1FD7">
        <w:t>Asian Americans</w:t>
      </w:r>
      <w:r w:rsidR="00A01182">
        <w:t xml:space="preserve"> with T2D</w:t>
      </w:r>
      <w:r w:rsidR="000545AD">
        <w:t xml:space="preserve"> </w:t>
      </w:r>
      <w:r w:rsidR="000545AD">
        <w:fldChar w:fldCharType="begin" w:fldLock="1"/>
      </w:r>
      <w:r w:rsidR="00AE32F7">
        <w:instrText>ADDIN CSL_CITATION {"citationItems":[{"id":"ITEM-1","itemData":{"DOI":"10.2337/dc14-2391","ISSN":"1935-5548 (Electronic)","PMID":"25538311","author":[{"dropping-particle":"","family":"Hsu","given":"William C","non-dropping-particle":"","parse-names":false,"suffix":""},{"dropping-particle":"","family":"Araneta","given":"Maria Rosario G","non-dropping-particle":"","parse-names":false,"suffix":""},{"dropping-particle":"","family":"Kanaya","given":"Alka M","non-dropping-particle":"","parse-names":false,"suffix":""},{"dropping-particle":"","family":"Chiang","given":"Jane L","non-dropping-particle":"","parse-names":false,"suffix":""},{"dropping-particle":"","family":"Fujimoto","given":"Wilfred","non-dropping-particle":"","parse-names":false,"suffix":""}],"container-title":"Diabetes care","id":"ITEM-1","issue":"1","issued":{"date-parts":[["2015","1"]]},"language":"eng","page":"150-158","publisher-place":"United States","title":"BMI cut points to identify at-risk Asian Americans for type 2 diabetes screening.","type":"article-journal","volume":"38"},"uris":["http://www.mendeley.com/documents/?uuid=5affc738-ae58-42b3-96a3-0d3555cd7a34"]}],"mendeley":{"formattedCitation":"(Hsu et al., 2015)","plainTextFormattedCitation":"(Hsu et al., 2015)","previouslyFormattedCitation":"&lt;span style=\"baseline\"&gt;(28)&lt;/span&gt;"},"properties":{"noteIndex":0},"schema":"https://github.com/citation-style-language/schema/raw/master/csl-citation.json"}</w:instrText>
      </w:r>
      <w:r w:rsidR="000545AD">
        <w:fldChar w:fldCharType="separate"/>
      </w:r>
      <w:r w:rsidR="00AE32F7" w:rsidRPr="00AE32F7">
        <w:rPr>
          <w:noProof/>
        </w:rPr>
        <w:t>(Hsu et al., 2015)</w:t>
      </w:r>
      <w:r w:rsidR="000545AD">
        <w:fldChar w:fldCharType="end"/>
      </w:r>
      <w:r w:rsidR="000545AD">
        <w:t xml:space="preserve">. </w:t>
      </w:r>
      <w:r w:rsidR="004E0845">
        <w:t xml:space="preserve">The overall analysis of BMI and </w:t>
      </w:r>
      <w:r w:rsidR="00A01182" w:rsidRPr="0007527D">
        <w:t>T2D</w:t>
      </w:r>
      <w:r w:rsidR="00A01182">
        <w:t xml:space="preserve"> </w:t>
      </w:r>
      <w:r w:rsidR="004E0845">
        <w:t xml:space="preserve">showed BMI action points </w:t>
      </w:r>
      <w:r w:rsidR="00A01182">
        <w:t xml:space="preserve">that would identify 80% of individuals with T2D </w:t>
      </w:r>
      <w:r w:rsidR="004E0845">
        <w:t xml:space="preserve">of </w:t>
      </w:r>
      <w:r w:rsidR="004E0845" w:rsidRPr="00EA1AD3">
        <w:t>30.3</w:t>
      </w:r>
      <w:r w:rsidR="004E0845">
        <w:t xml:space="preserve"> kg/m</w:t>
      </w:r>
      <w:r w:rsidR="004E0845">
        <w:rPr>
          <w:vertAlign w:val="superscript"/>
        </w:rPr>
        <w:t>2</w:t>
      </w:r>
      <w:r w:rsidR="004E0845">
        <w:t xml:space="preserve"> </w:t>
      </w:r>
      <w:r w:rsidR="00583B11">
        <w:t>(</w:t>
      </w:r>
      <w:r w:rsidR="00032848">
        <w:t>95% CI 29.6</w:t>
      </w:r>
      <w:r w:rsidR="00583B11">
        <w:t> kg/m</w:t>
      </w:r>
      <w:r w:rsidR="00583B11">
        <w:rPr>
          <w:vertAlign w:val="superscript"/>
        </w:rPr>
        <w:t>2</w:t>
      </w:r>
      <w:r w:rsidR="00032848">
        <w:t>–31.3</w:t>
      </w:r>
      <w:r w:rsidR="00583B11">
        <w:t> kg/m</w:t>
      </w:r>
      <w:r w:rsidR="00583B11">
        <w:rPr>
          <w:vertAlign w:val="superscript"/>
        </w:rPr>
        <w:t>2</w:t>
      </w:r>
      <w:r w:rsidR="00583B11">
        <w:t>)</w:t>
      </w:r>
      <w:r w:rsidR="00032848">
        <w:t xml:space="preserve"> </w:t>
      </w:r>
      <w:r w:rsidR="004E0845">
        <w:t xml:space="preserve">in females and </w:t>
      </w:r>
      <w:r w:rsidR="004E0845" w:rsidRPr="00D316A4">
        <w:t>28.7</w:t>
      </w:r>
      <w:r w:rsidR="004E0845">
        <w:t xml:space="preserve"> kg/m</w:t>
      </w:r>
      <w:r w:rsidR="004E0845">
        <w:rPr>
          <w:vertAlign w:val="superscript"/>
        </w:rPr>
        <w:t>2</w:t>
      </w:r>
      <w:r w:rsidR="004E0845">
        <w:t xml:space="preserve"> </w:t>
      </w:r>
      <w:r w:rsidR="00583B11">
        <w:t>(</w:t>
      </w:r>
      <w:r w:rsidR="00032848">
        <w:t>95% CI 27.7</w:t>
      </w:r>
      <w:r w:rsidR="00583B11">
        <w:t> kg/m</w:t>
      </w:r>
      <w:r w:rsidR="00583B11">
        <w:rPr>
          <w:vertAlign w:val="superscript"/>
        </w:rPr>
        <w:t>2</w:t>
      </w:r>
      <w:r w:rsidR="00032848">
        <w:t>–30.3</w:t>
      </w:r>
      <w:r w:rsidR="00583B11">
        <w:t> kg/m</w:t>
      </w:r>
      <w:r w:rsidR="00583B11">
        <w:rPr>
          <w:vertAlign w:val="superscript"/>
        </w:rPr>
        <w:t>2</w:t>
      </w:r>
      <w:r w:rsidR="00583B11">
        <w:t>)</w:t>
      </w:r>
      <w:r w:rsidR="00032848">
        <w:t xml:space="preserve"> </w:t>
      </w:r>
      <w:r w:rsidR="004E0845">
        <w:t xml:space="preserve">in males. These results suggest that a T2D action point for the Samoan population </w:t>
      </w:r>
      <w:r w:rsidR="00AD1EE5">
        <w:t xml:space="preserve">that is </w:t>
      </w:r>
      <w:r w:rsidR="00A01182">
        <w:t>higher</w:t>
      </w:r>
      <w:r w:rsidR="004E0845">
        <w:t xml:space="preserve"> than the ADA guidelines</w:t>
      </w:r>
      <w:r w:rsidR="00A01182">
        <w:t xml:space="preserve"> might be warranted</w:t>
      </w:r>
      <w:r w:rsidR="004E0845">
        <w:t xml:space="preserve">. </w:t>
      </w:r>
    </w:p>
    <w:p w14:paraId="3C4B6B30" w14:textId="3C9C44DA" w:rsidR="0001371C" w:rsidRDefault="004A1FD7" w:rsidP="004A1FD7">
      <w:r>
        <w:t>At 80% sensitivity</w:t>
      </w:r>
      <w:r w:rsidR="00E9351A">
        <w:t>,</w:t>
      </w:r>
      <w:r>
        <w:t xml:space="preserve"> the addition of the </w:t>
      </w:r>
      <w:r w:rsidRPr="001E3553">
        <w:rPr>
          <w:i/>
          <w:iCs/>
        </w:rPr>
        <w:t>CREBRF</w:t>
      </w:r>
      <w:r>
        <w:t xml:space="preserve"> genotype did not greatly alter the BMI action point. </w:t>
      </w:r>
      <w:r w:rsidR="00E9351A">
        <w:t>The genetic information did increase the specificity of the tes</w:t>
      </w:r>
      <w:r w:rsidR="00032848">
        <w:t>t</w:t>
      </w:r>
      <w:r w:rsidR="00A01182">
        <w:t xml:space="preserve"> in four of the six sex–genotype categories</w:t>
      </w:r>
      <w:r w:rsidR="00032848">
        <w:t xml:space="preserve">. </w:t>
      </w:r>
      <w:r w:rsidR="00E25021" w:rsidRPr="00E25021">
        <w:t>This results in a net increase in specificity from 40% to 45% in men and 27% to 30% in women when using genotype</w:t>
      </w:r>
      <w:r w:rsidR="00E25021">
        <w:t xml:space="preserve">. </w:t>
      </w:r>
      <w:r w:rsidR="00691750">
        <w:t xml:space="preserve">Although the addition of the </w:t>
      </w:r>
      <w:r w:rsidR="00691750" w:rsidRPr="006839B6">
        <w:rPr>
          <w:i/>
          <w:iCs/>
        </w:rPr>
        <w:t>CREBRF</w:t>
      </w:r>
      <w:r w:rsidR="00691750">
        <w:t xml:space="preserve"> genotype did not result in action points </w:t>
      </w:r>
      <w:r w:rsidR="00541CDE">
        <w:t xml:space="preserve">nor specificities </w:t>
      </w:r>
      <w:r w:rsidR="00691750">
        <w:t>differing with statistical significance</w:t>
      </w:r>
      <w:r w:rsidR="00541CDE">
        <w:t xml:space="preserve"> in this study sample</w:t>
      </w:r>
      <w:r w:rsidR="00691750">
        <w:t xml:space="preserve">, </w:t>
      </w:r>
      <w:r w:rsidR="00541CDE">
        <w:t xml:space="preserve">if the point estimates of the specificities held true for across the population </w:t>
      </w:r>
      <w:r w:rsidR="00691750">
        <w:t>the use of genotype-</w:t>
      </w:r>
      <w:r w:rsidR="00691750">
        <w:lastRenderedPageBreak/>
        <w:t xml:space="preserve">specific action points </w:t>
      </w:r>
      <w:r w:rsidR="00541CDE">
        <w:t>differences in</w:t>
      </w:r>
      <w:r w:rsidR="00691750">
        <w:t xml:space="preserve"> specificity of the screening while keeping sensitivity constant</w:t>
      </w:r>
      <w:r w:rsidR="00541CDE">
        <w:t xml:space="preserve"> would result in </w:t>
      </w:r>
      <w:r w:rsidR="00E25021">
        <w:t>2</w:t>
      </w:r>
      <w:r w:rsidR="00E25021" w:rsidRPr="00E25021">
        <w:t xml:space="preserve">,526 fewer (5% reduction) </w:t>
      </w:r>
      <w:r w:rsidR="00AB4A43">
        <w:t xml:space="preserve">unnecessary screenings. </w:t>
      </w:r>
    </w:p>
    <w:p w14:paraId="7AFBB947" w14:textId="6E59CBD3" w:rsidR="006E0485" w:rsidRDefault="007F0FC3" w:rsidP="004A1FD7">
      <w:r>
        <w:t xml:space="preserve">This study has several </w:t>
      </w:r>
      <w:r w:rsidR="006E0485">
        <w:t xml:space="preserve">limitations. First, the sample has a higher number of older individuals compared to the population. </w:t>
      </w:r>
      <w:r w:rsidR="00541CDE">
        <w:t xml:space="preserve">This means there is reduced generalizability to the population as a whole. </w:t>
      </w:r>
      <w:r w:rsidR="006E0485">
        <w:t>Second, only a small number of AA participants</w:t>
      </w:r>
      <w:r w:rsidR="00541CDE">
        <w:t xml:space="preserve"> ha</w:t>
      </w:r>
      <w:r>
        <w:t>d</w:t>
      </w:r>
      <w:r w:rsidR="00541CDE">
        <w:t xml:space="preserve"> </w:t>
      </w:r>
      <w:r w:rsidR="006E0485">
        <w:t>diabetes</w:t>
      </w:r>
      <w:r w:rsidR="00541CDE">
        <w:t xml:space="preserve">, and </w:t>
      </w:r>
      <w:r>
        <w:t xml:space="preserve">the number was smaller </w:t>
      </w:r>
      <w:r w:rsidR="00397923">
        <w:t xml:space="preserve">when </w:t>
      </w:r>
      <w:r w:rsidR="00541CDE">
        <w:t>stratified by</w:t>
      </w:r>
      <w:r w:rsidR="00397923">
        <w:t xml:space="preserve"> sex</w:t>
      </w:r>
      <w:r w:rsidR="006E0485">
        <w:t>.</w:t>
      </w:r>
      <w:r w:rsidR="00541CDE">
        <w:t xml:space="preserve"> This means that estimation of statistics in these subgroups is much less certain than the others.</w:t>
      </w:r>
    </w:p>
    <w:p w14:paraId="33648A25" w14:textId="0AEB82FD" w:rsidR="00A97429" w:rsidRDefault="006E0485" w:rsidP="00A97429">
      <w:r>
        <w:t>Moreover, t</w:t>
      </w:r>
      <w:r w:rsidR="006D04F1">
        <w:t xml:space="preserve">he clinical utility of using genetic information in diagnosis of diabetes needs to be </w:t>
      </w:r>
      <w:r w:rsidR="00E25021">
        <w:t>weighed</w:t>
      </w:r>
      <w:r w:rsidR="006D04F1">
        <w:t xml:space="preserve"> against the costs involved. </w:t>
      </w:r>
      <w:r w:rsidR="00A97429">
        <w:t xml:space="preserve">The estimated cost of genotyping for </w:t>
      </w:r>
      <w:r w:rsidR="00541CDE" w:rsidRPr="005E6B57">
        <w:rPr>
          <w:i/>
          <w:iCs/>
        </w:rPr>
        <w:t>CREBRF</w:t>
      </w:r>
      <w:r w:rsidR="00541CDE" w:rsidRPr="005E6B57">
        <w:t>:</w:t>
      </w:r>
      <w:r w:rsidR="00541CDE" w:rsidRPr="006750D3">
        <w:t>c.1370G&gt;A</w:t>
      </w:r>
      <w:r w:rsidR="00541CDE">
        <w:t xml:space="preserve"> (rs373863828) in a research context is</w:t>
      </w:r>
      <w:r w:rsidR="00A97429">
        <w:t xml:space="preserve"> $0.68 per sample</w:t>
      </w:r>
      <w:r w:rsidR="00E25021">
        <w:t xml:space="preserve"> </w:t>
      </w:r>
      <w:r w:rsidR="00E25021">
        <w:fldChar w:fldCharType="begin" w:fldLock="1"/>
      </w:r>
      <w:r w:rsidR="00AE32F7">
        <w:instrText>ADDIN CSL_CITATION {"citationItems":[{"id":"ITEM-1","itemData":{"author":[{"dropping-particle":"","family":"Dana-Farber / Harvard Cancer Center","given":"","non-dropping-particle":"","parse-names":false,"suffix":""}],"id":"ITEM-1","issued":{"date-parts":[["0"]]},"title":"Genotyping and Genetics for Population Sciences Core","type":"webpage"},"uris":["http://www.mendeley.com/documents/?uuid=68692cf9-6d77-48c3-9035-da6f3a5bb971","http://www.mendeley.com/documents/?uuid=c369a2d6-b427-46d6-b145-930fce6d6ad3"]}],"mendeley":{"formattedCitation":"(Dana-Farber / Harvard Cancer Center, n.d.)","plainTextFormattedCitation":"(Dana-Farber / Harvard Cancer Center, n.d.)","previouslyFormattedCitation":"&lt;span style=\"baseline\"&gt;(50)&lt;/span&gt;"},"properties":{"noteIndex":0},"schema":"https://github.com/citation-style-language/schema/raw/master/csl-citation.json"}</w:instrText>
      </w:r>
      <w:r w:rsidR="00E25021">
        <w:fldChar w:fldCharType="separate"/>
      </w:r>
      <w:r w:rsidR="00AE32F7" w:rsidRPr="00AE32F7">
        <w:rPr>
          <w:noProof/>
        </w:rPr>
        <w:t>(Dana-Farber / Harvard Cancer Center, n.d.)</w:t>
      </w:r>
      <w:r w:rsidR="00E25021">
        <w:fldChar w:fldCharType="end"/>
      </w:r>
      <w:r w:rsidR="00A97429">
        <w:t xml:space="preserve">. However, this estimate does not consider the cost of the equipment, personnel, and resources required to run the test. </w:t>
      </w:r>
      <w:r w:rsidR="002F20DA">
        <w:t>Currently genetic testing resources are limited in Samoa and would most likely require samples to be sent to other countries for processing. Th</w:t>
      </w:r>
      <w:r w:rsidR="00542FB7">
        <w:t xml:space="preserve">is lack of infrastructure would cause a significant barrier </w:t>
      </w:r>
      <w:r w:rsidR="00554416">
        <w:t>in</w:t>
      </w:r>
      <w:r w:rsidR="00542FB7">
        <w:t xml:space="preserve"> using </w:t>
      </w:r>
      <w:r w:rsidR="00542FB7" w:rsidRPr="000650C6">
        <w:rPr>
          <w:i/>
          <w:iCs/>
        </w:rPr>
        <w:t>CREBRF</w:t>
      </w:r>
      <w:r w:rsidR="00542FB7">
        <w:t xml:space="preserve"> in </w:t>
      </w:r>
      <w:r w:rsidR="00397923">
        <w:t xml:space="preserve">screening for </w:t>
      </w:r>
      <w:r w:rsidR="00542FB7">
        <w:t>T2D.</w:t>
      </w:r>
    </w:p>
    <w:p w14:paraId="300CD7D7" w14:textId="755146A4" w:rsidR="00691750" w:rsidRDefault="00A97429" w:rsidP="00A97429">
      <w:r>
        <w:tab/>
      </w:r>
      <w:r w:rsidR="00DB4EDF">
        <w:t>Greeley and colleagues (2011) modelled the effects of</w:t>
      </w:r>
      <w:r w:rsidR="00CA62DA">
        <w:t xml:space="preserve"> implementing genetic testing for neonatal diabetes mellitus </w:t>
      </w:r>
      <w:r w:rsidR="00DB4EDF">
        <w:t>across a 30-year timeline and reported</w:t>
      </w:r>
      <w:r w:rsidR="00CA62DA">
        <w:t xml:space="preserve"> that the program would reduce poor health</w:t>
      </w:r>
      <w:r w:rsidR="00CD1A93">
        <w:t xml:space="preserve"> </w:t>
      </w:r>
      <w:r w:rsidR="00CA62DA">
        <w:t xml:space="preserve">outcomes </w:t>
      </w:r>
      <w:r w:rsidR="00CD1A93">
        <w:t>and lower costs. One major limitation of th</w:t>
      </w:r>
      <w:r w:rsidR="00DB4EDF">
        <w:t>eir</w:t>
      </w:r>
      <w:r w:rsidR="00CD1A93">
        <w:t xml:space="preserve"> model is that it assumed the testing sensitivity and specificity were both 100% </w:t>
      </w:r>
      <w:r w:rsidR="00CD1A93">
        <w:fldChar w:fldCharType="begin" w:fldLock="1"/>
      </w:r>
      <w:r w:rsidR="00AE32F7">
        <w:instrText>ADDIN CSL_CITATION {"citationItems":[{"id":"ITEM-1","itemData":{"DOI":"10.2337/dc10-1616","abstract":"OBJECTIVE Neonatal diabetes mellitus is a rare form of diabetes diagnosed in infancy. Nearly half of patients with permanent neonatal diabetes have mutations in the genes for the ATP-sensitive potassium channel (KCNJ11 and ABCC8) that allow switching from insulin to sulfonylurea therapy. Although treatment conversion has dramatic benefits, the cost-effectiveness of routine genetic testing is unknown.RESEARCH DESIGN AND METHODS We conducted a societal cost-utility analysis comparing a policy of routine genetic testing to no testing among children with permanent neonatal diabetes. We used a simulation model of type 1 diabetes complications, with the outcome of interest being the incremental cost-effectiveness ratio (ICER, $/quality-adjusted life-year [QALY] gained) over 30 years of follow-up.RESULTS In the base case, the testing policy dominated the no-testing policy. The testing policy was projected to bring about quality of life benefits that enlarged over time (0.32 QALYs at 10 years, 0.70 at 30 years) and produced savings in total costs that were present as early as 10 years ($12,528 at 10 years, $30,437 at 30 years). Sensitivity analyses indicated that the testing policy would remain cost-saving as long as the prevalence of the genetic defects remained &amp;amp;gt;3% and would retain an ICER &amp;amp;lt;$200,000/QALY at prevalences between 0.7 and 3%.CONCLUSIONS Genetic testing in neonatal diabetes improves quality of life and lowers costs. This paradigmatic case study highlights the potential economic impact of applying the concepts of personalized genetic medicine to other disorders in the future.","author":[{"dropping-particle":"","family":"Greeley","given":"Siri Atma W","non-dropping-particle":"","parse-names":false,"suffix":""},{"dropping-particle":"","family":"John","given":"Priya M","non-dropping-particle":"","parse-names":false,"suffix":""},{"dropping-particle":"","family":"Winn","given":"Aaron N","non-dropping-particle":"","parse-names":false,"suffix":""},{"dropping-particle":"","family":"Ornelas","given":"Joseph","non-dropping-particle":"","parse-names":false,"suffix":""},{"dropping-particle":"","family":"Lipton","given":"Rebecca B","non-dropping-particle":"","parse-names":false,"suffix":""},{"dropping-particle":"","family":"Philipson","given":"Louis H","non-dropping-particle":"","parse-names":false,"suffix":""},{"dropping-particle":"","family":"Bell","given":"Graeme I","non-dropping-particle":"","parse-names":false,"suffix":""},{"dropping-particle":"","family":"Huang","given":"Elbert S","non-dropping-particle":"","parse-names":false,"suffix":""}],"container-title":"Diabetes Care","id":"ITEM-1","issued":{"date-parts":[["2011","1"]]},"page":"DC_101616","title":"The Cost-Effectiveness of Personalized Genetic Medicine","type":"article-journal"},"uris":["http://www.mendeley.com/documents/?uuid=06527f86-ab23-41bf-85d0-43e0a1731290","http://www.mendeley.com/documents/?uuid=a930e4ec-9f02-406f-8529-bcf457ce65ec"]}],"mendeley":{"formattedCitation":"(Greeley et al., 2011)","plainTextFormattedCitation":"(Greeley et al., 2011)","previouslyFormattedCitation":"&lt;span style=\"baseline\"&gt;(51)&lt;/span&gt;"},"properties":{"noteIndex":0},"schema":"https://github.com/citation-style-language/schema/raw/master/csl-citation.json"}</w:instrText>
      </w:r>
      <w:r w:rsidR="00CD1A93">
        <w:fldChar w:fldCharType="separate"/>
      </w:r>
      <w:r w:rsidR="00AE32F7" w:rsidRPr="00AE32F7">
        <w:rPr>
          <w:noProof/>
        </w:rPr>
        <w:t>(Greeley et al., 2011)</w:t>
      </w:r>
      <w:r w:rsidR="00CD1A93">
        <w:fldChar w:fldCharType="end"/>
      </w:r>
      <w:r w:rsidR="00CD1A93">
        <w:t xml:space="preserve">. </w:t>
      </w:r>
      <w:r w:rsidR="00DB4EDF">
        <w:t xml:space="preserve">Naylor and </w:t>
      </w:r>
      <w:r w:rsidR="00CD0917">
        <w:t>colleagues</w:t>
      </w:r>
      <w:r w:rsidR="00DB4EDF">
        <w:t xml:space="preserve"> </w:t>
      </w:r>
      <w:r>
        <w:t xml:space="preserve">used </w:t>
      </w:r>
      <w:r w:rsidR="004C7142">
        <w:t>a cost benefit analysis</w:t>
      </w:r>
      <w:r>
        <w:t xml:space="preserve"> to determine the u</w:t>
      </w:r>
      <w:r w:rsidR="00DB4EDF">
        <w:t>tility</w:t>
      </w:r>
      <w:r>
        <w:t xml:space="preserve"> of genetic testing 20–40</w:t>
      </w:r>
      <w:r w:rsidR="00397923">
        <w:t>-</w:t>
      </w:r>
      <w:r>
        <w:t>year</w:t>
      </w:r>
      <w:r w:rsidR="00397923">
        <w:t>-</w:t>
      </w:r>
      <w:r>
        <w:t xml:space="preserve">old diabetic patients for MODY. </w:t>
      </w:r>
      <w:r w:rsidR="00554416">
        <w:t>Their</w:t>
      </w:r>
      <w:r w:rsidR="00DB4EDF">
        <w:t xml:space="preserve"> results</w:t>
      </w:r>
      <w:r>
        <w:t xml:space="preserve"> showed that testing for MODY was cost effective in certain populations</w:t>
      </w:r>
      <w:r w:rsidR="00DB4EDF">
        <w:t>,</w:t>
      </w:r>
      <w:r>
        <w:t xml:space="preserve"> specifically when </w:t>
      </w:r>
      <w:r w:rsidR="00DB4EDF">
        <w:t xml:space="preserve">disease prevalence </w:t>
      </w:r>
      <w:r>
        <w:t xml:space="preserve">was  high or </w:t>
      </w:r>
      <w:r w:rsidR="007A31B0">
        <w:t xml:space="preserve">costs of tests were </w:t>
      </w:r>
      <w:r>
        <w:t xml:space="preserve">low </w:t>
      </w:r>
      <w:r>
        <w:fldChar w:fldCharType="begin" w:fldLock="1"/>
      </w:r>
      <w:r w:rsidR="00AE32F7">
        <w:instrText xml:space="preserve">ADDIN CSL_CITATION {"citationItems":[{"id":"ITEM-1","itemData":{"DOI":"10.2337/dc13-0410","abstract":"OBJECTIVE To evaluate the cost-effectiveness of a genetic testing policy for HNF1A-, HNF4A-, and GCK-MODY in a hypothetical cohort of type 2 diabetic patients 25–40 years old with a MODY prevalence of 2%.RESEARCH DESIGN AND METHODS We used a simulation model of type 2 diabetes complications based on UK Prospective Diabetes Study data, modified to account for the natural history of disease by genetic subtype to compare a policy of genetic testing at diabetes diagnosis versus a policy of no testing. Under the screening policy, successful sulfonylurea treatment of HNF1A-MODY and HNF4A-MODY was modeled to produce a glycosylated hemoglobin reduction of −1.5% compared with usual care. GCK-MODY received no therapy. Main outcome measures were costs and quality-adjusted life years (QALYs) based on lifetime risk of complications and treatments, expressed as the incremental cost-effectiveness ratio (ICER) (USD/QALY).RESULTS The testing policy yielded an average gain of 0.012 QALYs and resulted in an ICER of 205,000 USD. Sensitivity analysis showed that if the MODY prevalence was 6%, the ICER would be </w:instrText>
      </w:r>
      <w:r w:rsidR="00AE32F7">
        <w:rPr>
          <w:rFonts w:ascii="Cambria Math" w:hAnsi="Cambria Math" w:cs="Cambria Math"/>
        </w:rPr>
        <w:instrText>∼</w:instrText>
      </w:r>
      <w:r w:rsidR="00AE32F7">
        <w:instrText xml:space="preserve">50,000 USD. If MODY prevalence was &amp;amp;gt;30%, the testing policy was cost saving. Reducing genetic testing costs to 700 USD also resulted in an ICER of </w:instrText>
      </w:r>
      <w:r w:rsidR="00AE32F7">
        <w:rPr>
          <w:rFonts w:ascii="Cambria Math" w:hAnsi="Cambria Math" w:cs="Cambria Math"/>
        </w:rPr>
        <w:instrText>∼</w:instrText>
      </w:r>
      <w:r w:rsidR="00AE32F7">
        <w:instrText>50,000 USD.CONCLUSIONS Our simulated model suggests that a policy of testing for MODY in selected populations is cost-effective for the U.S. based on contemporary ICER thresholds. Higher prevalence of MODY in the tested population or decreased testing costs would enhance cost-effectiveness. Our results make a compelling argument for routine coverage of genetic testing in patients with high clinical suspicion of MODY.","author":[{"dropping-particle":"","family":"Naylor","given":"Rochelle N","non-dropping-particle":"","parse-names":false,"suffix":""},{"dropping-particle":"","family":"John","given":"Priya M","non-dropping-particle":"","parse-names":false,"suffix":""},{"dropping-particle":"","family":"Winn","given":"Aaron N","non-dropping-particle":"","parse-names":false,"suffix":""},{"dropping-particle":"","family":"Carmody","given":"David","non-dropping-particle":"","parse-names":false,"suffix":""},{"dropping-particle":"","family":"Greeley","given":"Siri Atma W","non-dropping-particle":"","parse-names":false,"suffix":""},{"dropping-particle":"","family":"Philipson","given":"Louis H","non-dropping-particle":"","parse-names":false,"suffix":""},{"dropping-particle":"","family":"Bell","given":"Graeme I","non-dropping-particle":"","parse-names":false,"suffix":""},{"dropping-particle":"","family":"Huang","given":"Elbert S","non-dropping-particle":"","parse-names":false,"suffix":""}],"container-title":"Diabetes Care","id":"ITEM-1","issue":"1","issued":{"date-parts":[["2014","1"]]},"page":"202 LP  - 209","title":"Cost-Effectiveness of MODY Genetic Testing: Translating Genomic Advances Into Practical Health Applications","type":"article-journal","volume":"37"},"uris":["http://www.mendeley.com/documents/?uuid=d2a1a9ee-c12a-4ec7-9e3d-b2e4eb2a0a3a","http://www.mendeley.com/documents/?uuid=d7768fc4-1260-445a-95c9-b57dba69813c"]}],"mendeley":{"formattedCitation":"(R. N. Naylor et al., 2014)","plainTextFormattedCitation":"(R. N. Naylor et al., 2014)","previouslyFormattedCitation":"&lt;span style=\"baseline\"&gt;(52)&lt;/span&gt;"},"properties":{"noteIndex":0},"schema":"https://github.com/citation-style-language/schema/raw/master/csl-citation.json"}</w:instrText>
      </w:r>
      <w:r>
        <w:fldChar w:fldCharType="separate"/>
      </w:r>
      <w:r w:rsidR="00AE32F7" w:rsidRPr="00AE32F7">
        <w:rPr>
          <w:noProof/>
        </w:rPr>
        <w:t>(R. N. Naylor et al., 2014)</w:t>
      </w:r>
      <w:r>
        <w:fldChar w:fldCharType="end"/>
      </w:r>
      <w:r>
        <w:t xml:space="preserve">. The current prevalence of T2D in the Samoan population was much higher than their estimated prevalence of MODY. </w:t>
      </w:r>
      <w:r w:rsidR="00691750">
        <w:t>G</w:t>
      </w:r>
      <w:r>
        <w:t xml:space="preserve">enetic testing for MODY requires the analysis of multiple </w:t>
      </w:r>
      <w:r>
        <w:lastRenderedPageBreak/>
        <w:t>mutations</w:t>
      </w:r>
      <w:r w:rsidR="00DD78D9">
        <w:t>,</w:t>
      </w:r>
      <w:r>
        <w:t xml:space="preserve"> whereas </w:t>
      </w:r>
      <w:r w:rsidRPr="00A97429">
        <w:rPr>
          <w:i/>
          <w:iCs/>
        </w:rPr>
        <w:t>CREBRF</w:t>
      </w:r>
      <w:r>
        <w:t xml:space="preserve"> testing would only be looking at one. However, this analysis was completed in the United States and therefore does not consider the potential barriers to testing that exist in Samoa. </w:t>
      </w:r>
    </w:p>
    <w:p w14:paraId="54E7FFB0" w14:textId="4C6E4C80" w:rsidR="00FC06BC" w:rsidRDefault="00E27D2B" w:rsidP="00FC06BC">
      <w:r>
        <w:tab/>
        <w:t xml:space="preserve">Additionally, </w:t>
      </w:r>
      <w:r w:rsidR="00A97429">
        <w:t>b</w:t>
      </w:r>
      <w:r>
        <w:t xml:space="preserve">efore </w:t>
      </w:r>
      <w:r w:rsidRPr="00CA332E">
        <w:rPr>
          <w:i/>
          <w:iCs/>
        </w:rPr>
        <w:t>CREBRF</w:t>
      </w:r>
      <w:r w:rsidR="00A97429">
        <w:t xml:space="preserve"> </w:t>
      </w:r>
      <w:r w:rsidR="00691750">
        <w:t xml:space="preserve">can be </w:t>
      </w:r>
      <w:r w:rsidR="009B7FBF">
        <w:t xml:space="preserve">even </w:t>
      </w:r>
      <w:r w:rsidR="00691750">
        <w:t xml:space="preserve">considered </w:t>
      </w:r>
      <w:r w:rsidR="00A97429">
        <w:t>for use in the clinic, screening for T2D in Samoa needs to be greatly improved. Most</w:t>
      </w:r>
      <w:r>
        <w:t xml:space="preserve"> individual</w:t>
      </w:r>
      <w:r w:rsidR="00A97429">
        <w:t xml:space="preserve">s </w:t>
      </w:r>
      <w:r>
        <w:t xml:space="preserve">are diagnosed with T2D only </w:t>
      </w:r>
      <w:r w:rsidR="00A97429">
        <w:t>after they ha</w:t>
      </w:r>
      <w:r w:rsidR="00397923">
        <w:t>ve</w:t>
      </w:r>
      <w:r w:rsidR="00A97429">
        <w:t xml:space="preserve"> gone to</w:t>
      </w:r>
      <w:r>
        <w:t xml:space="preserve"> the hospital for</w:t>
      </w:r>
      <w:r w:rsidR="00A97429">
        <w:t xml:space="preserve"> T2D</w:t>
      </w:r>
      <w:r w:rsidR="00397923">
        <w:t>-</w:t>
      </w:r>
      <w:r w:rsidR="00A97429">
        <w:t>related</w:t>
      </w:r>
      <w:r>
        <w:t xml:space="preserve"> complications. Between </w:t>
      </w:r>
      <w:r w:rsidRPr="00CA332E">
        <w:t xml:space="preserve">January </w:t>
      </w:r>
      <w:r>
        <w:t xml:space="preserve">and </w:t>
      </w:r>
      <w:r w:rsidRPr="00CA332E">
        <w:t>June 2016, diabetes accounted for 6.4% of hospital admissions</w:t>
      </w:r>
      <w:r>
        <w:t>.</w:t>
      </w:r>
      <w:r w:rsidR="009B7FBF">
        <w:t xml:space="preserve"> Of these admissions, 87% of cases were T2D, 11% were </w:t>
      </w:r>
      <w:r w:rsidR="00FC06BC">
        <w:t>gestational</w:t>
      </w:r>
      <w:r w:rsidR="009B7FBF">
        <w:t xml:space="preserve"> diabetes</w:t>
      </w:r>
      <w:r w:rsidR="00397923">
        <w:t>,</w:t>
      </w:r>
      <w:r w:rsidR="009B7FBF">
        <w:t xml:space="preserve"> and 2% were </w:t>
      </w:r>
      <w:r w:rsidR="00583B11">
        <w:t xml:space="preserve">type </w:t>
      </w:r>
      <w:r w:rsidR="009B7FBF">
        <w:t>1 diabetes.</w:t>
      </w:r>
      <w:r>
        <w:t xml:space="preserve"> Of the 350 admissions with a primary diagnosis</w:t>
      </w:r>
      <w:r w:rsidR="00042F13">
        <w:t xml:space="preserve"> of all diabetes cases,</w:t>
      </w:r>
      <w:r>
        <w:t xml:space="preserve"> 219 patients had circulatory issues, 23 had multiple issues, 4 had renal complications, and 2 had hyperosmolality </w:t>
      </w:r>
      <w:r>
        <w:fldChar w:fldCharType="begin" w:fldLock="1"/>
      </w:r>
      <w:r w:rsidR="00AE32F7">
        <w:instrText>ADDIN CSL_CITATION {"citationItems":[{"id":"ITEM-1","itemData":{"author":[{"dropping-particle":"","family":"Samoa Ministry of Health","given":"","non-dropping-particle":"","parse-names":false,"suffix":""}],"id":"ITEM-1","issued":{"date-parts":[["0"]]},"title":"National Noncommunicable Disease Control Policy 2018 – 2023.","type":"article-journal"},"uris":["http://www.mendeley.com/documents/?uuid=100a0e8d-37b4-49c6-b5f5-9809ab9b3649","http://www.mendeley.com/documents/?uuid=f8f4f568-767a-4b9b-b7e2-8570b83c98ae"]}],"mendeley":{"formattedCitation":"(Samoa Ministry of Health, n.d.)","plainTextFormattedCitation":"(Samoa Ministry of Health, n.d.)","previouslyFormattedCitation":"&lt;span style=\"baseline\"&gt;(53)&lt;/span&gt;"},"properties":{"noteIndex":0},"schema":"https://github.com/citation-style-language/schema/raw/master/csl-citation.json"}</w:instrText>
      </w:r>
      <w:r>
        <w:fldChar w:fldCharType="separate"/>
      </w:r>
      <w:r w:rsidR="00AE32F7" w:rsidRPr="00AE32F7">
        <w:rPr>
          <w:noProof/>
        </w:rPr>
        <w:t>(Samoa Ministry of Health, n.d.)</w:t>
      </w:r>
      <w:r>
        <w:fldChar w:fldCharType="end"/>
      </w:r>
      <w:r>
        <w:t xml:space="preserve">. </w:t>
      </w:r>
      <w:r w:rsidR="00FC06BC">
        <w:t xml:space="preserve">Based on the high number of individuals being diagnosed with T2D during a hospital visit and the high number of individuals going </w:t>
      </w:r>
      <w:r w:rsidR="00FC06BC" w:rsidRPr="00C62EEC">
        <w:t>undiagnosed</w:t>
      </w:r>
      <w:r w:rsidR="00FC06BC">
        <w:t xml:space="preserve">, T2D screening </w:t>
      </w:r>
      <w:r w:rsidR="00FB710F">
        <w:t xml:space="preserve">is likely limited </w:t>
      </w:r>
      <w:r w:rsidR="00FC06BC">
        <w:t xml:space="preserve">in Samoa. </w:t>
      </w:r>
      <w:r w:rsidR="00C62EEC">
        <w:t xml:space="preserve">Education campaigns and other public health programing may be beneficial for improving T2D screening. </w:t>
      </w:r>
    </w:p>
    <w:p w14:paraId="68B5E172" w14:textId="5D7E4B99" w:rsidR="006E0485" w:rsidRDefault="005A3522" w:rsidP="003E5F68">
      <w:r>
        <w:t>M</w:t>
      </w:r>
      <w:r w:rsidR="00FC06BC">
        <w:t xml:space="preserve">any </w:t>
      </w:r>
      <w:r w:rsidR="0034546F">
        <w:t>factors</w:t>
      </w:r>
      <w:r w:rsidR="00C62EEC">
        <w:t xml:space="preserve"> </w:t>
      </w:r>
      <w:r w:rsidR="00FC06BC">
        <w:t>must be considere</w:t>
      </w:r>
      <w:r w:rsidR="00C62EEC">
        <w:t>d when designing and implementing a public health program.</w:t>
      </w:r>
      <w:r w:rsidR="0034546F">
        <w:t xml:space="preserve"> The social-ecological model is one tool that can be used to better understand these factors and lead to more successful </w:t>
      </w:r>
      <w:r w:rsidR="007B21C9">
        <w:t xml:space="preserve">diabetes prevention </w:t>
      </w:r>
      <w:r w:rsidR="0034546F">
        <w:t xml:space="preserve">programs. </w:t>
      </w:r>
      <w:r w:rsidR="00C62EEC">
        <w:t>First</w:t>
      </w:r>
      <w:r w:rsidR="0034546F">
        <w:t xml:space="preserve">, at the </w:t>
      </w:r>
      <w:r w:rsidR="00C62EEC">
        <w:t xml:space="preserve">individual </w:t>
      </w:r>
      <w:r w:rsidR="0034546F">
        <w:t xml:space="preserve">level, it is important to understand the </w:t>
      </w:r>
      <w:r w:rsidR="00C62EEC">
        <w:t>beliefs</w:t>
      </w:r>
      <w:r w:rsidR="0034546F">
        <w:t>, opinions</w:t>
      </w:r>
      <w:r w:rsidR="00397923">
        <w:t>,</w:t>
      </w:r>
      <w:r w:rsidR="0034546F">
        <w:t xml:space="preserve"> and behaviors of the population.</w:t>
      </w:r>
      <w:r w:rsidR="007B21C9">
        <w:t xml:space="preserve"> This level also includes demographic factors such as age, education, and income that may impact health status. The individual level is critical for creating any program or initiative because individuals are responsible for their own behaviors and behaviors have significant role in health </w:t>
      </w:r>
      <w:r w:rsidR="007B21C9">
        <w:fldChar w:fldCharType="begin" w:fldLock="1"/>
      </w:r>
      <w:r w:rsidR="00AE32F7">
        <w:instrText>ADDIN CSL_CITATION {"citationItems":[{"id":"ITEM-1","itemData":{"DOI":"10.1207/s15327655jchn2102_03","ISSN":"07370016","abstract":"Obesity and Type 2 diabetes have become major public health problems in the United States. Community health nurses, with expertise in preventive health care, have the potential to play a vital role in addressing these significant health issues. The purposes of this article are to identify current challenges related to obesity and Type 2 diabetes and to present the social ecological theory as a framework for the expansion of the reach of diabetes prevention and management that is relevant to community health nurses.","author":[{"dropping-particle":"","family":"Whittemore","given":"Robin","non-dropping-particle":"","parse-names":false,"suffix":""},{"dropping-particle":"","family":"Melkus","given":"Gail D.Eramo","non-dropping-particle":"","parse-names":false,"suffix":""},{"dropping-particle":"","family":"Grey","given":"Margaret","non-dropping-particle":"","parse-names":false,"suffix":""}],"container-title":"Journal of Community Health Nursing","id":"ITEM-1","issue":"2","issued":{"date-parts":[["2004"]]},"page":"87-99","title":"Applying the social ecological theory to Type 2 diabetes prevention and management","type":"article-journal","volume":"21"},"uris":["http://www.mendeley.com/documents/?uuid=e4f9954c-d0e4-4568-a891-299f289dab5d","http://www.mendeley.com/documents/?uuid=9a789b01-9991-4fda-9545-ddabd7ec1db7"]}],"mendeley":{"formattedCitation":"(Whittemore, Melkus, &amp; Grey, 2004)","plainTextFormattedCitation":"(Whittemore, Melkus, &amp; Grey, 2004)","previouslyFormattedCitation":"&lt;span style=\"baseline\"&gt;(54)&lt;/span&gt;"},"properties":{"noteIndex":0},"schema":"https://github.com/citation-style-language/schema/raw/master/csl-citation.json"}</w:instrText>
      </w:r>
      <w:r w:rsidR="007B21C9">
        <w:fldChar w:fldCharType="separate"/>
      </w:r>
      <w:r w:rsidR="00AE32F7" w:rsidRPr="00AE32F7">
        <w:rPr>
          <w:noProof/>
        </w:rPr>
        <w:t>(Whittemore, Melkus, &amp; Grey, 2004)</w:t>
      </w:r>
      <w:r w:rsidR="007B21C9">
        <w:fldChar w:fldCharType="end"/>
      </w:r>
      <w:r w:rsidR="007B21C9">
        <w:t xml:space="preserve">. Examples of </w:t>
      </w:r>
      <w:r w:rsidR="005479A3">
        <w:t xml:space="preserve">such </w:t>
      </w:r>
      <w:r w:rsidR="007B21C9">
        <w:t xml:space="preserve">programs include educational campaigns </w:t>
      </w:r>
      <w:r w:rsidR="005479A3">
        <w:t xml:space="preserve">that </w:t>
      </w:r>
      <w:r w:rsidR="007B21C9">
        <w:t>target</w:t>
      </w:r>
      <w:r w:rsidR="005479A3">
        <w:t xml:space="preserve"> an</w:t>
      </w:r>
      <w:r w:rsidR="007B21C9">
        <w:t xml:space="preserve"> individual’s knowledge,</w:t>
      </w:r>
      <w:r w:rsidR="001F7D86">
        <w:t xml:space="preserve"> self-care,</w:t>
      </w:r>
      <w:r w:rsidR="007B21C9">
        <w:t xml:space="preserve"> </w:t>
      </w:r>
      <w:r w:rsidR="001F7D86">
        <w:t>lifestyle</w:t>
      </w:r>
      <w:r w:rsidR="007B21C9">
        <w:t xml:space="preserve">, and self-confidence. These programs, </w:t>
      </w:r>
      <w:r w:rsidR="001F7D86">
        <w:t xml:space="preserve">also known as self-management training, vary in effectiveness but have been shown to be useful in improving glycemic </w:t>
      </w:r>
      <w:r w:rsidR="001F7D86">
        <w:lastRenderedPageBreak/>
        <w:t>control in T2D patients</w:t>
      </w:r>
      <w:r w:rsidR="006E0485">
        <w:t xml:space="preserve"> </w:t>
      </w:r>
      <w:r w:rsidR="006E0485">
        <w:fldChar w:fldCharType="begin" w:fldLock="1"/>
      </w:r>
      <w:r w:rsidR="00AE32F7">
        <w:instrText>ADDIN CSL_CITATION {"citationItems":[{"id":"ITEM-1","itemData":{"DOI":"10.2337/diacare.24.3.561","abstract":"OBJECTIVE—To systematically review the effectiveness of self-management training in type 2 diabetes. RESEARCH DESIGN AND METHODS—MEDLINE, Educational Resources Information Center (ERIC), and Nursing and Allied Health databases were searched for English-language articles published between 1980 and 1999. Studies were original articles reporting the results of randomized controlled trials of the effectiveness of self-management training in people with type 2 diabetes. Relevant data on study design, population demographics, interventions, outcomes, methodological quality, and external validity were tabulated. Interventions were categorized based on educational focus (information, lifestyle behaviors, mechanical skills, and coping skills), and outcomes were classified as knowledge, attitudes, and self-care skills; lifestyle behaviors, psychological outcomes, and quality of life; glycemic control; cardiovascular disease risk factors; and economic measures and health service utilization. RESULTS—A total of 72 studies described in 84 articles were identified for this review. Positive effects of self-management training on knowledge, frequency and accuracy of self-monitoring of blood glucose, self-reported dietary habits, and glycemic control were demonstrated in studies with short follow-up (&amp;amp;lt;6 months). Effects of interventions on lipids, physical activity, weight, and blood pressure were variable. With longer follow-up, interventions that used regular reinforcement throughout follow-up were sometimes effective in improving glycemic control. Educational interventions that involved patient collaboration may be more effective than didactic interventions in improving glycemic control, weight, and lipid profiles. No studies demonstrated the effectiveness of self-management training on cardiovascular disease–related events or mortality; no economic analyses included indirect costs; few studies examined health-care utilization. Performance, selection, attrition, and detection bias were common in studies reviewed, and external generalizability was often limited. CONCLUSIONS—Evidence supports the effectiveness of self-management training in type 2 diabetes, particularly in the short term. Further research is needed to assess the effectiveness of self-management interventions on sustained glycemic control, cardiovascular disease risk factors, and ultimately, microvascular and cardiovascular disease and quality of life.","author":[{"dropping-particle":"","family":"Norris","given":"Susan L","non-dropping-particle":"","parse-names":false,"suffix":""},{"dropping-particle":"","family":"Engelgau","given":"Michael M","non-dropping-particle":"","parse-names":false,"suffix":""},{"dropping-particle":"","family":"Venkat Narayan","given":"K M","non-dropping-particle":"","parse-names":false,"suffix":""}],"container-title":"Diabetes Care","id":"ITEM-1","issue":"3","issued":{"date-parts":[["2001","3"]]},"page":"561 LP  - 587","title":"Effectiveness of Self-Management Training in Type 2 Diabetes","type":"article-journal","volume":"24"},"uris":["http://www.mendeley.com/documents/?uuid=a49c040d-8970-4775-8f98-6fb0278705e8","http://www.mendeley.com/documents/?uuid=efcd73dd-d377-43d7-bf09-afd4def82f69"]}],"mendeley":{"formattedCitation":"(Norris, Engelgau, &amp; Venkat Narayan, 2001)","plainTextFormattedCitation":"(Norris, Engelgau, &amp; Venkat Narayan, 2001)","previouslyFormattedCitation":"&lt;span style=\"baseline\"&gt;(55)&lt;/span&gt;"},"properties":{"noteIndex":0},"schema":"https://github.com/citation-style-language/schema/raw/master/csl-citation.json"}</w:instrText>
      </w:r>
      <w:r w:rsidR="006E0485">
        <w:fldChar w:fldCharType="separate"/>
      </w:r>
      <w:r w:rsidR="00AE32F7" w:rsidRPr="00AE32F7">
        <w:rPr>
          <w:noProof/>
        </w:rPr>
        <w:t>(Norris, Engelgau, &amp; Venkat Narayan, 2001)</w:t>
      </w:r>
      <w:r w:rsidR="006E0485">
        <w:fldChar w:fldCharType="end"/>
      </w:r>
      <w:r w:rsidR="001F7D86">
        <w:t>. However, long-term impact of the</w:t>
      </w:r>
      <w:r w:rsidR="006E0485">
        <w:t>se programs is un</w:t>
      </w:r>
      <w:r w:rsidR="007049BB">
        <w:t>known</w:t>
      </w:r>
      <w:r w:rsidR="006E0485">
        <w:t xml:space="preserve">. </w:t>
      </w:r>
    </w:p>
    <w:p w14:paraId="5EE1EAD6" w14:textId="3A389DB2" w:rsidR="007E4845" w:rsidRDefault="006E0485" w:rsidP="003E5F68">
      <w:r>
        <w:t xml:space="preserve">The next level in the social-ecological model is the </w:t>
      </w:r>
      <w:r w:rsidR="0034546F">
        <w:t>interpersonal level</w:t>
      </w:r>
      <w:r>
        <w:t xml:space="preserve"> which</w:t>
      </w:r>
      <w:r w:rsidR="0034546F">
        <w:t xml:space="preserve"> refers </w:t>
      </w:r>
      <w:r w:rsidR="007E4845">
        <w:t xml:space="preserve">to the interaction between an individual and others. Opinions of neighbors, family members, and peers can have significant impacts on individual behaviors </w:t>
      </w:r>
      <w:r w:rsidR="007E4845">
        <w:fldChar w:fldCharType="begin" w:fldLock="1"/>
      </w:r>
      <w:r w:rsidR="00AE32F7">
        <w:instrText>ADDIN CSL_CITATION {"citationItems":[{"id":"ITEM-1","itemData":{"DOI":"10.1207/s15327655jchn2102_03","ISSN":"07370016","abstract":"Obesity and Type 2 diabetes have become major public health problems in the United States. Community health nurses, with expertise in preventive health care, have the potential to play a vital role in addressing these significant health issues. The purposes of this article are to identify current challenges related to obesity and Type 2 diabetes and to present the social ecological theory as a framework for the expansion of the reach of diabetes prevention and management that is relevant to community health nurses.","author":[{"dropping-particle":"","family":"Whittemore","given":"Robin","non-dropping-particle":"","parse-names":false,"suffix":""},{"dropping-particle":"","family":"Melkus","given":"Gail D.Eramo","non-dropping-particle":"","parse-names":false,"suffix":""},{"dropping-particle":"","family":"Grey","given":"Margaret","non-dropping-particle":"","parse-names":false,"suffix":""}],"container-title":"Journal of Community Health Nursing","id":"ITEM-1","issue":"2","issued":{"date-parts":[["2004"]]},"page":"87-99","title":"Applying the social ecological theory to Type 2 diabetes prevention and management","type":"article-journal","volume":"21"},"uris":["http://www.mendeley.com/documents/?uuid=9a789b01-9991-4fda-9545-ddabd7ec1db7","http://www.mendeley.com/documents/?uuid=e4f9954c-d0e4-4568-a891-299f289dab5d"]}],"mendeley":{"formattedCitation":"(Whittemore et al., 2004)","plainTextFormattedCitation":"(Whittemore et al., 2004)","previouslyFormattedCitation":"&lt;span style=\"baseline\"&gt;(54)&lt;/span&gt;"},"properties":{"noteIndex":0},"schema":"https://github.com/citation-style-language/schema/raw/master/csl-citation.json"}</w:instrText>
      </w:r>
      <w:r w:rsidR="007E4845">
        <w:fldChar w:fldCharType="separate"/>
      </w:r>
      <w:r w:rsidR="00AE32F7" w:rsidRPr="00AE32F7">
        <w:rPr>
          <w:noProof/>
        </w:rPr>
        <w:t>(Whittemore et al., 2004)</w:t>
      </w:r>
      <w:r w:rsidR="007E4845">
        <w:fldChar w:fldCharType="end"/>
      </w:r>
      <w:r w:rsidR="007E4845">
        <w:t xml:space="preserve">. In Samoa, health decisions are made as a family </w:t>
      </w:r>
      <w:r w:rsidR="0034546F">
        <w:fldChar w:fldCharType="begin" w:fldLock="1"/>
      </w:r>
      <w:r w:rsidR="00AE32F7">
        <w:instrText>ADDIN CSL_CITATION {"citationItems":[{"id":"ITEM-1","itemData":{"DOI":"10.1186/s12889-019-7474-x","ISSN":"1471-2458 (Electronic)","PMID":"31438907","abstract":"BACKGROUND: Samoa is suffering from alarming rates of noncommunicable diseases (NCDs). To address this epidemic, tackling health literacy is important. A qualitative study was conducted with the aim to explore health literacy in Samoa in relation to NCDs. METHODS: Six focus groups were conducted, with a total sample size of 73 participants aged over 18 years. The semi-structured interview guide was based on the conceptual model of the European Health Literacy project (HLS-EU). Data was translated, transcribed, coded, and categorized as part of the qualitative analysis. RESULTS: The analysis resulted in one overarching category and seven sub-categories based on 19 themes. It revealed that health literacy in Samoa is strongly influenced by the culture. Personal responsibility is lacking. The family circle is central to health in a community where support is provided through the church and local groupings. Basic knowledge of NCDs was present in the population, but a deeper understanding of chronic disease implications was lacking. Difficulties with regards to medication adherence for chronic diseases arose as a topic, and traditional healers are still strongly embedded in the local society. Finally, the health system's performance, especially primary care services at the local level, is suffering from the high burden of NCDs and has been challenged to respond to the needs of the community it serves. CONCLUSION: The findings of this study show how health literacy in Samoa is influenced by culture and suggest employing participatory, culture-sensitive, public health interventions which address the family as a whole, building on health literacy to address major public health problems like NCDs and remove barriers in the health system.","author":[{"dropping-particle":"","family":"Bollars","given":"Caroline","non-dropping-particle":"","parse-names":false,"suffix":""},{"dropping-particle":"","family":"Sorensen","given":"Kristine","non-dropping-particle":"","parse-names":false,"suffix":""},{"dropping-particle":"","family":"Vries","given":"Nanne","non-dropping-particle":"de","parse-names":false,"suffix":""},{"dropping-particle":"","family":"Meertens","given":"Ree","non-dropping-particle":"","parse-names":false,"suffix":""}],"container-title":"BMC public health","id":"ITEM-1","issue":"1","issued":{"date-parts":[["2019","8"]]},"language":"eng","page":"1151","publisher-place":"England","title":"Exploring health literacy in relation to noncommunicable diseases in Samoa: a qualitative study.","type":"article-journal","volume":"19"},"uris":["http://www.mendeley.com/documents/?uuid=d609ea97-ca2d-44be-9ea4-45e4ff940712"]}],"mendeley":{"formattedCitation":"(Bollars et al., 2019)","plainTextFormattedCitation":"(Bollars et al., 2019)","previouslyFormattedCitation":"&lt;span style=\"baseline\"&gt;(18)&lt;/span&gt;"},"properties":{"noteIndex":0},"schema":"https://github.com/citation-style-language/schema/raw/master/csl-citation.json"}</w:instrText>
      </w:r>
      <w:r w:rsidR="0034546F">
        <w:fldChar w:fldCharType="separate"/>
      </w:r>
      <w:r w:rsidR="00AE32F7" w:rsidRPr="00AE32F7">
        <w:rPr>
          <w:noProof/>
        </w:rPr>
        <w:t>(Bollars et al., 2019)</w:t>
      </w:r>
      <w:r w:rsidR="0034546F">
        <w:fldChar w:fldCharType="end"/>
      </w:r>
      <w:r w:rsidR="0034546F">
        <w:t xml:space="preserve">. </w:t>
      </w:r>
      <w:r w:rsidR="007E4845">
        <w:t>Thus, when developing a</w:t>
      </w:r>
      <w:r w:rsidR="00624FBC">
        <w:t>n</w:t>
      </w:r>
      <w:r w:rsidR="007E4845">
        <w:t xml:space="preserve"> intervention for this population, it is necessary to address the knowledge of at</w:t>
      </w:r>
      <w:r w:rsidR="00624FBC">
        <w:t>-</w:t>
      </w:r>
      <w:r w:rsidR="007E4845">
        <w:t>risk individual and their family members. In addition to interpersonal, the community is another level that has a critical impact on health in Samoa</w:t>
      </w:r>
      <w:r w:rsidR="00624FBC">
        <w:t xml:space="preserve"> </w:t>
      </w:r>
      <w:r w:rsidR="00624FBC">
        <w:fldChar w:fldCharType="begin" w:fldLock="1"/>
      </w:r>
      <w:r w:rsidR="00AE32F7">
        <w:instrText>ADDIN CSL_CITATION {"citationItems":[{"id":"ITEM-1","itemData":{"DOI":"10.1186/s12889-019-7474-x","ISSN":"1471-2458 (Electronic)","PMID":"31438907","abstract":"BACKGROUND: Samoa is suffering from alarming rates of noncommunicable diseases (NCDs). To address this epidemic, tackling health literacy is important. A qualitative study was conducted with the aim to explore health literacy in Samoa in relation to NCDs. METHODS: Six focus groups were conducted, with a total sample size of 73 participants aged over 18 years. The semi-structured interview guide was based on the conceptual model of the European Health Literacy project (HLS-EU). Data was translated, transcribed, coded, and categorized as part of the qualitative analysis. RESULTS: The analysis resulted in one overarching category and seven sub-categories based on 19 themes. It revealed that health literacy in Samoa is strongly influenced by the culture. Personal responsibility is lacking. The family circle is central to health in a community where support is provided through the church and local groupings. Basic knowledge of NCDs was present in the population, but a deeper understanding of chronic disease implications was lacking. Difficulties with regards to medication adherence for chronic diseases arose as a topic, and traditional healers are still strongly embedded in the local society. Finally, the health system's performance, especially primary care services at the local level, is suffering from the high burden of NCDs and has been challenged to respond to the needs of the community it serves. CONCLUSION: The findings of this study show how health literacy in Samoa is influenced by culture and suggest employing participatory, culture-sensitive, public health interventions which address the family as a whole, building on health literacy to address major public health problems like NCDs and remove barriers in the health system.","author":[{"dropping-particle":"","family":"Bollars","given":"Caroline","non-dropping-particle":"","parse-names":false,"suffix":""},{"dropping-particle":"","family":"Sorensen","given":"Kristine","non-dropping-particle":"","parse-names":false,"suffix":""},{"dropping-particle":"","family":"Vries","given":"Nanne","non-dropping-particle":"de","parse-names":false,"suffix":""},{"dropping-particle":"","family":"Meertens","given":"Ree","non-dropping-particle":"","parse-names":false,"suffix":""}],"container-title":"BMC public health","id":"ITEM-1","issue":"1","issued":{"date-parts":[["2019","8"]]},"language":"eng","page":"1151","publisher-place":"England","title":"Exploring health literacy in relation to noncommunicable diseases in Samoa: a qualitative study.","type":"article-journal","volume":"19"},"uris":["http://www.mendeley.com/documents/?uuid=d609ea97-ca2d-44be-9ea4-45e4ff940712"]}],"mendeley":{"formattedCitation":"(Bollars et al., 2019)","plainTextFormattedCitation":"(Bollars et al., 2019)","previouslyFormattedCitation":"&lt;span style=\"baseline\"&gt;(18)&lt;/span&gt;"},"properties":{"noteIndex":0},"schema":"https://github.com/citation-style-language/schema/raw/master/csl-citation.json"}</w:instrText>
      </w:r>
      <w:r w:rsidR="00624FBC">
        <w:fldChar w:fldCharType="separate"/>
      </w:r>
      <w:r w:rsidR="00AE32F7" w:rsidRPr="00AE32F7">
        <w:rPr>
          <w:noProof/>
        </w:rPr>
        <w:t>(Bollars et al., 2019)</w:t>
      </w:r>
      <w:r w:rsidR="00624FBC">
        <w:fldChar w:fldCharType="end"/>
      </w:r>
      <w:r w:rsidR="007E4845">
        <w:t xml:space="preserve">. The community level </w:t>
      </w:r>
      <w:r w:rsidR="004628AA">
        <w:t xml:space="preserve">includes </w:t>
      </w:r>
      <w:r w:rsidR="00624FBC">
        <w:t>any</w:t>
      </w:r>
      <w:r w:rsidR="004628AA">
        <w:t xml:space="preserve"> </w:t>
      </w:r>
      <w:r w:rsidR="00624FBC">
        <w:t xml:space="preserve">social norms and also the traits of  the neighborhoods and businesses that are located in the community </w:t>
      </w:r>
      <w:r w:rsidR="00624FBC">
        <w:fldChar w:fldCharType="begin" w:fldLock="1"/>
      </w:r>
      <w:r w:rsidR="00AE32F7">
        <w:instrText>ADDIN CSL_CITATION {"citationItems":[{"id":"ITEM-1","itemData":{"DOI":"10.1207/s15327655jchn2102_03","ISSN":"07370016","abstract":"Obesity and Type 2 diabetes have become major public health problems in the United States. Community health nurses, with expertise in preventive health care, have the potential to play a vital role in addressing these significant health issues. The purposes of this article are to identify current challenges related to obesity and Type 2 diabetes and to present the social ecological theory as a framework for the expansion of the reach of diabetes prevention and management that is relevant to community health nurses.","author":[{"dropping-particle":"","family":"Whittemore","given":"Robin","non-dropping-particle":"","parse-names":false,"suffix":""},{"dropping-particle":"","family":"Melkus","given":"Gail D.Eramo","non-dropping-particle":"","parse-names":false,"suffix":""},{"dropping-particle":"","family":"Grey","given":"Margaret","non-dropping-particle":"","parse-names":false,"suffix":""}],"container-title":"Journal of Community Health Nursing","id":"ITEM-1","issue":"2","issued":{"date-parts":[["2004"]]},"page":"87-99","title":"Applying the social ecological theory to Type 2 diabetes prevention and management","type":"article-journal","volume":"21"},"uris":["http://www.mendeley.com/documents/?uuid=9a789b01-9991-4fda-9545-ddabd7ec1db7","http://www.mendeley.com/documents/?uuid=e4f9954c-d0e4-4568-a891-299f289dab5d"]}],"mendeley":{"formattedCitation":"(Whittemore et al., 2004)","plainTextFormattedCitation":"(Whittemore et al., 2004)","previouslyFormattedCitation":"&lt;span style=\"baseline\"&gt;(54)&lt;/span&gt;"},"properties":{"noteIndex":0},"schema":"https://github.com/citation-style-language/schema/raw/master/csl-citation.json"}</w:instrText>
      </w:r>
      <w:r w:rsidR="00624FBC">
        <w:fldChar w:fldCharType="separate"/>
      </w:r>
      <w:r w:rsidR="00AE32F7" w:rsidRPr="00AE32F7">
        <w:rPr>
          <w:noProof/>
        </w:rPr>
        <w:t>(Whittemore et al., 2004)</w:t>
      </w:r>
      <w:r w:rsidR="00624FBC">
        <w:fldChar w:fldCharType="end"/>
      </w:r>
      <w:r w:rsidR="00624FBC">
        <w:t xml:space="preserve">. </w:t>
      </w:r>
    </w:p>
    <w:p w14:paraId="321BF396" w14:textId="28399C54" w:rsidR="007E4845" w:rsidRDefault="0034546F" w:rsidP="003E5F68">
      <w:r>
        <w:t xml:space="preserve">The </w:t>
      </w:r>
      <w:r w:rsidR="007E4845">
        <w:t>final</w:t>
      </w:r>
      <w:r w:rsidR="00624FBC">
        <w:t xml:space="preserve"> two</w:t>
      </w:r>
      <w:r w:rsidR="007E4845">
        <w:t xml:space="preserve"> levels of the social-ecological model are the institutional and policy. The </w:t>
      </w:r>
      <w:r w:rsidR="00624FBC">
        <w:t>institutional level of the model</w:t>
      </w:r>
      <w:r w:rsidR="007E4845">
        <w:t xml:space="preserve"> </w:t>
      </w:r>
      <w:r w:rsidR="00624FBC">
        <w:t>represents organizations that are present</w:t>
      </w:r>
      <w:r w:rsidR="007B4CB2">
        <w:t xml:space="preserve"> such as churches or schools</w:t>
      </w:r>
      <w:r w:rsidR="00825595">
        <w:t xml:space="preserve"> </w:t>
      </w:r>
      <w:r w:rsidR="00825595">
        <w:fldChar w:fldCharType="begin" w:fldLock="1"/>
      </w:r>
      <w:r w:rsidR="00AE32F7">
        <w:instrText>ADDIN CSL_CITATION {"citationItems":[{"id":"ITEM-1","itemData":{"DOI":"10.1207/s15327655jchn2102_03","ISSN":"07370016","abstract":"Obesity and Type 2 diabetes have become major public health problems in the United States. Community health nurses, with expertise in preventive health care, have the potential to play a vital role in addressing these significant health issues. The purposes of this article are to identify current challenges related to obesity and Type 2 diabetes and to present the social ecological theory as a framework for the expansion of the reach of diabetes prevention and management that is relevant to community health nurses.","author":[{"dropping-particle":"","family":"Whittemore","given":"Robin","non-dropping-particle":"","parse-names":false,"suffix":""},{"dropping-particle":"","family":"Melkus","given":"Gail D.Eramo","non-dropping-particle":"","parse-names":false,"suffix":""},{"dropping-particle":"","family":"Grey","given":"Margaret","non-dropping-particle":"","parse-names":false,"suffix":""}],"container-title":"Journal of Community Health Nursing","id":"ITEM-1","issue":"2","issued":{"date-parts":[["2004"]]},"page":"87-99","title":"Applying the social ecological theory to Type 2 diabetes prevention and management","type":"article-journal","volume":"21"},"uris":["http://www.mendeley.com/documents/?uuid=9a789b01-9991-4fda-9545-ddabd7ec1db7","http://www.mendeley.com/documents/?uuid=e4f9954c-d0e4-4568-a891-299f289dab5d"]}],"mendeley":{"formattedCitation":"(Whittemore et al., 2004)","plainTextFormattedCitation":"(Whittemore et al., 2004)","previouslyFormattedCitation":"&lt;span style=\"baseline\"&gt;(54)&lt;/span&gt;"},"properties":{"noteIndex":0},"schema":"https://github.com/citation-style-language/schema/raw/master/csl-citation.json"}</w:instrText>
      </w:r>
      <w:r w:rsidR="00825595">
        <w:fldChar w:fldCharType="separate"/>
      </w:r>
      <w:r w:rsidR="00AE32F7" w:rsidRPr="00AE32F7">
        <w:rPr>
          <w:noProof/>
        </w:rPr>
        <w:t>(Whittemore et al., 2004)</w:t>
      </w:r>
      <w:r w:rsidR="00825595">
        <w:fldChar w:fldCharType="end"/>
      </w:r>
      <w:r w:rsidR="007B4CB2">
        <w:t xml:space="preserve">. </w:t>
      </w:r>
      <w:r w:rsidR="006A31EC">
        <w:t xml:space="preserve">The Church was identified as one of the factors that influenced health </w:t>
      </w:r>
      <w:r w:rsidR="00825595">
        <w:t xml:space="preserve">and health </w:t>
      </w:r>
      <w:r w:rsidR="006A31EC">
        <w:t xml:space="preserve">literacy </w:t>
      </w:r>
      <w:r w:rsidR="00825595">
        <w:t xml:space="preserve">in Samoa </w:t>
      </w:r>
      <w:r w:rsidR="006A31EC">
        <w:t xml:space="preserve">suggesting the </w:t>
      </w:r>
      <w:r w:rsidR="00825595">
        <w:t xml:space="preserve">need for collaboration when creating preventive programs </w:t>
      </w:r>
      <w:r w:rsidR="00825595">
        <w:fldChar w:fldCharType="begin" w:fldLock="1"/>
      </w:r>
      <w:r w:rsidR="00AE32F7">
        <w:instrText>ADDIN CSL_CITATION {"citationItems":[{"id":"ITEM-1","itemData":{"DOI":"10.1186/s12889-019-7474-x","ISSN":"1471-2458 (Electronic)","PMID":"31438907","abstract":"BACKGROUND: Samoa is suffering from alarming rates of noncommunicable diseases (NCDs). To address this epidemic, tackling health literacy is important. A qualitative study was conducted with the aim to explore health literacy in Samoa in relation to NCDs. METHODS: Six focus groups were conducted, with a total sample size of 73 participants aged over 18 years. The semi-structured interview guide was based on the conceptual model of the European Health Literacy project (HLS-EU). Data was translated, transcribed, coded, and categorized as part of the qualitative analysis. RESULTS: The analysis resulted in one overarching category and seven sub-categories based on 19 themes. It revealed that health literacy in Samoa is strongly influenced by the culture. Personal responsibility is lacking. The family circle is central to health in a community where support is provided through the church and local groupings. Basic knowledge of NCDs was present in the population, but a deeper understanding of chronic disease implications was lacking. Difficulties with regards to medication adherence for chronic diseases arose as a topic, and traditional healers are still strongly embedded in the local society. Finally, the health system's performance, especially primary care services at the local level, is suffering from the high burden of NCDs and has been challenged to respond to the needs of the community it serves. CONCLUSION: The findings of this study show how health literacy in Samoa is influenced by culture and suggest employing participatory, culture-sensitive, public health interventions which address the family as a whole, building on health literacy to address major public health problems like NCDs and remove barriers in the health system.","author":[{"dropping-particle":"","family":"Bollars","given":"Caroline","non-dropping-particle":"","parse-names":false,"suffix":""},{"dropping-particle":"","family":"Sorensen","given":"Kristine","non-dropping-particle":"","parse-names":false,"suffix":""},{"dropping-particle":"","family":"Vries","given":"Nanne","non-dropping-particle":"de","parse-names":false,"suffix":""},{"dropping-particle":"","family":"Meertens","given":"Ree","non-dropping-particle":"","parse-names":false,"suffix":""}],"container-title":"BMC public health","id":"ITEM-1","issue":"1","issued":{"date-parts":[["2019","8"]]},"language":"eng","page":"1151","publisher-place":"England","title":"Exploring health literacy in relation to noncommunicable diseases in Samoa: a qualitative study.","type":"article-journal","volume":"19"},"uris":["http://www.mendeley.com/documents/?uuid=d609ea97-ca2d-44be-9ea4-45e4ff940712"]}],"mendeley":{"formattedCitation":"(Bollars et al., 2019)","plainTextFormattedCitation":"(Bollars et al., 2019)","previouslyFormattedCitation":"&lt;span style=\"baseline\"&gt;(18)&lt;/span&gt;"},"properties":{"noteIndex":0},"schema":"https://github.com/citation-style-language/schema/raw/master/csl-citation.json"}</w:instrText>
      </w:r>
      <w:r w:rsidR="00825595">
        <w:fldChar w:fldCharType="separate"/>
      </w:r>
      <w:r w:rsidR="00AE32F7" w:rsidRPr="00AE32F7">
        <w:rPr>
          <w:noProof/>
        </w:rPr>
        <w:t>(Bollars et al., 2019)</w:t>
      </w:r>
      <w:r w:rsidR="00825595">
        <w:fldChar w:fldCharType="end"/>
      </w:r>
      <w:r w:rsidR="00825595">
        <w:t xml:space="preserve">. The policy level of the social-ecological model refers to laws and polices put in place by the government </w:t>
      </w:r>
      <w:r w:rsidR="00825595">
        <w:fldChar w:fldCharType="begin" w:fldLock="1"/>
      </w:r>
      <w:r w:rsidR="00AE32F7">
        <w:instrText>ADDIN CSL_CITATION {"citationItems":[{"id":"ITEM-1","itemData":{"DOI":"10.1207/s15327655jchn2102_03","ISSN":"07370016","abstract":"Obesity and Type 2 diabetes have become major public health problems in the United States. Community health nurses, with expertise in preventive health care, have the potential to play a vital role in addressing these significant health issues. The purposes of this article are to identify current challenges related to obesity and Type 2 diabetes and to present the social ecological theory as a framework for the expansion of the reach of diabetes prevention and management that is relevant to community health nurses.","author":[{"dropping-particle":"","family":"Whittemore","given":"Robin","non-dropping-particle":"","parse-names":false,"suffix":""},{"dropping-particle":"","family":"Melkus","given":"Gail D.Eramo","non-dropping-particle":"","parse-names":false,"suffix":""},{"dropping-particle":"","family":"Grey","given":"Margaret","non-dropping-particle":"","parse-names":false,"suffix":""}],"container-title":"Journal of Community Health Nursing","id":"ITEM-1","issue":"2","issued":{"date-parts":[["2004"]]},"page":"87-99","title":"Applying the social ecological theory to Type 2 diabetes prevention and management","type":"article-journal","volume":"21"},"uris":["http://www.mendeley.com/documents/?uuid=9a789b01-9991-4fda-9545-ddabd7ec1db7","http://www.mendeley.com/documents/?uuid=e4f9954c-d0e4-4568-a891-299f289dab5d"]}],"mendeley":{"formattedCitation":"(Whittemore et al., 2004)","plainTextFormattedCitation":"(Whittemore et al., 2004)","previouslyFormattedCitation":"&lt;span style=\"baseline\"&gt;(54)&lt;/span&gt;"},"properties":{"noteIndex":0},"schema":"https://github.com/citation-style-language/schema/raw/master/csl-citation.json"}</w:instrText>
      </w:r>
      <w:r w:rsidR="00825595">
        <w:fldChar w:fldCharType="separate"/>
      </w:r>
      <w:r w:rsidR="00AE32F7" w:rsidRPr="00AE32F7">
        <w:rPr>
          <w:noProof/>
        </w:rPr>
        <w:t>(Whittemore et al., 2004)</w:t>
      </w:r>
      <w:r w:rsidR="00825595">
        <w:fldChar w:fldCharType="end"/>
      </w:r>
      <w:r w:rsidR="00825595">
        <w:t xml:space="preserve">. An example of an intervention at this level may refer to increasing funding for screening programs.  </w:t>
      </w:r>
    </w:p>
    <w:p w14:paraId="53EEFC24" w14:textId="61901E4B" w:rsidR="00691750" w:rsidRDefault="00825595" w:rsidP="003E5F68">
      <w:r>
        <w:tab/>
        <w:t xml:space="preserve">Moreover, all these factors are significant in health and therefore should be considered when trying to address health disparities. Any public health intervention to address the rising cases of diabetes in Samoa </w:t>
      </w:r>
      <w:r w:rsidR="0008309D">
        <w:t xml:space="preserve">and the high number of T2D related complications </w:t>
      </w:r>
      <w:r>
        <w:t xml:space="preserve">needs to use culturally responsive </w:t>
      </w:r>
      <w:r w:rsidRPr="00FC528A">
        <w:t>approaches.</w:t>
      </w:r>
      <w:r>
        <w:t xml:space="preserve"> </w:t>
      </w:r>
      <w:r w:rsidR="008F2BAF">
        <w:t xml:space="preserve">Successful </w:t>
      </w:r>
      <w:r w:rsidR="00FC528A">
        <w:t xml:space="preserve">past </w:t>
      </w:r>
      <w:r w:rsidR="008F2BAF">
        <w:t>T2D intervention</w:t>
      </w:r>
      <w:r w:rsidR="0008309D">
        <w:t>s</w:t>
      </w:r>
      <w:r w:rsidR="008F2BAF">
        <w:t xml:space="preserve"> in</w:t>
      </w:r>
      <w:r w:rsidR="00FC528A">
        <w:t xml:space="preserve"> Native Hawaiian and Pacific Islander populations used </w:t>
      </w:r>
      <w:r w:rsidR="008F2BAF">
        <w:t>community-based</w:t>
      </w:r>
      <w:r w:rsidR="00FC528A">
        <w:t xml:space="preserve"> programs and social support networks.</w:t>
      </w:r>
      <w:r w:rsidR="00F0407A">
        <w:t xml:space="preserve"> </w:t>
      </w:r>
      <w:r w:rsidR="0008309D">
        <w:t xml:space="preserve">For example, </w:t>
      </w:r>
      <w:r w:rsidR="0025392B">
        <w:lastRenderedPageBreak/>
        <w:t>Partnerships for</w:t>
      </w:r>
      <w:r w:rsidR="0008309D">
        <w:t xml:space="preserve"> Improving Lifestyle Interventions (PIU) ‘</w:t>
      </w:r>
      <w:proofErr w:type="spellStart"/>
      <w:r w:rsidR="0008309D">
        <w:t>Ohana</w:t>
      </w:r>
      <w:proofErr w:type="spellEnd"/>
      <w:r w:rsidR="0008309D">
        <w:t xml:space="preserve"> Program Diabetes Prevention Program Lifestyle Intervention (DPP-LI) was a program designed for Native Hawaiian and Pacific Islander populations</w:t>
      </w:r>
      <w:r w:rsidR="00CE730C">
        <w:t xml:space="preserve">. The goal of this program was to </w:t>
      </w:r>
      <w:r w:rsidR="0025392B">
        <w:t xml:space="preserve">help individuals lose weight and was accomplished by using </w:t>
      </w:r>
      <w:r w:rsidR="00CE730C">
        <w:t xml:space="preserve">family and community interventions. </w:t>
      </w:r>
      <w:r w:rsidR="0025392B">
        <w:t>A pilot of the program showed an average weight loss from pre- to post</w:t>
      </w:r>
      <w:r w:rsidR="008941AE">
        <w:t>-</w:t>
      </w:r>
      <w:r w:rsidR="0025392B">
        <w:t xml:space="preserve">3 month follow up of </w:t>
      </w:r>
      <w:r w:rsidR="00AE32F7">
        <w:t>−</w:t>
      </w:r>
      <w:r w:rsidR="0025392B">
        <w:t xml:space="preserve">1.5 kg  (95% CI = −2.0, −1.0) </w:t>
      </w:r>
      <w:r w:rsidR="0025392B">
        <w:fldChar w:fldCharType="begin" w:fldLock="1"/>
      </w:r>
      <w:r w:rsidR="00AE32F7">
        <w:instrText>ADDIN CSL_CITATION {"citationItems":[{"id":"ITEM-1","itemData":{"DOI":"10.1007/s11892-019-1138-1","ISSN":"1539-0829 (Electronic)","PMID":"30887399","abstract":"PURPOSE OF REVIEW: The Native Hawaiian and Pacific Islander (NHPI) population is  rapidly growing in the USA. NHPIs face significant health disparities and have a high prevalence of diabetes compared to the general US population. RECENT FINDINGS: Recent culturally-adapted diabetes interventions have shown promise in addressing these disparities among NHPI communities. The interventions showed success by utilizing a community-based approach that honored NHPIs' collectivist culture, addressed social determinants of health that influence disease control and prevention, and utilized NHPI community health workers (CHWs) and peer educators for key roles in implementation of the intervention. To address health disparities in the NHPI community, much can be learned from existing, successful interventions. Promising interventions share several attributes. The interventions were: culturally adapted using a community-based participatory research approach; addressed specific social determinants of health (i.e., cost of healthy food, transportation, access to health care) that influence disease control and prevention; honored the collectivist culture of NHPI communities by integrating social networks and extended family members; and utilized NHPI community members, including peer educators and CHWs, for intervention implementation. Further investment to scale these interventions for regional and national implementation is needed to address the significant diabetes disparities that NHPIs face.","author":[{"dropping-particle":"","family":"McElfish","given":"Pearl A","non-dropping-particle":"","parse-names":false,"suffix":""},{"dropping-particle":"","family":"Purvis","given":"Rachel S","non-dropping-particle":"","parse-names":false,"suffix":""},{"dropping-particle":"","family":"Esquivel","given":"Monica K","non-dropping-particle":"","parse-names":false,"suffix":""},{"dropping-particle":"","family":"Sinclair","given":"Ka'imi A","non-dropping-particle":"","parse-names":false,"suffix":""},{"dropping-particle":"","family":"Townsend","given":"Claire","non-dropping-particle":"","parse-names":false,"suffix":""},{"dropping-particle":"","family":"Hawley","given":"Nicola L","non-dropping-particle":"","parse-names":false,"suffix":""},{"dropping-particle":"","family":"Haggard-Duff","given":"Lauren K","non-dropping-particle":"","parse-names":false,"suffix":""},{"dropping-particle":"","family":"Kaholokula","given":"Joseph Keawe'aimoku","non-dropping-particle":"","parse-names":false,"suffix":""}],"container-title":"Current diabetes reports","id":"ITEM-1","issue":"5","issued":{"date-parts":[["2019","3"]]},"language":"eng","page":"19","publisher-place":"United States","title":"Diabetes Disparities and Promising Interventions to Address Diabetes in Native Hawaiian and Pacific Islander Populations.","type":"article-journal","volume":"19"},"uris":["http://www.mendeley.com/documents/?uuid=d5853f2f-4d38-4a9f-b913-2330b30f89c3"]}],"mendeley":{"formattedCitation":"(McElfish et al., 2019)","plainTextFormattedCitation":"(McElfish et al., 2019)","previouslyFormattedCitation":"&lt;span style=\"baseline\"&gt;(56)&lt;/span&gt;"},"properties":{"noteIndex":0},"schema":"https://github.com/citation-style-language/schema/raw/master/csl-citation.json"}</w:instrText>
      </w:r>
      <w:r w:rsidR="0025392B">
        <w:fldChar w:fldCharType="separate"/>
      </w:r>
      <w:r w:rsidR="00AE32F7" w:rsidRPr="00AE32F7">
        <w:rPr>
          <w:noProof/>
        </w:rPr>
        <w:t>(McElfish et al., 2019)</w:t>
      </w:r>
      <w:r w:rsidR="0025392B">
        <w:fldChar w:fldCharType="end"/>
      </w:r>
      <w:r w:rsidR="0025392B">
        <w:t xml:space="preserve">. Intervention programs may </w:t>
      </w:r>
      <w:r w:rsidR="00FC528A">
        <w:t xml:space="preserve">also </w:t>
      </w:r>
      <w:r w:rsidR="0025392B">
        <w:t>focus</w:t>
      </w:r>
      <w:r w:rsidR="00FC528A">
        <w:t xml:space="preserve"> on addressing social determinants of health which inhibited individuals from living healthy lifestyles. </w:t>
      </w:r>
      <w:r w:rsidR="00740DBF">
        <w:t>E</w:t>
      </w:r>
      <w:r w:rsidR="00FC528A">
        <w:t xml:space="preserve">xamples of these barriers include food access, transportation, and cost of healthcare </w:t>
      </w:r>
      <w:r w:rsidR="00FC528A">
        <w:fldChar w:fldCharType="begin" w:fldLock="1"/>
      </w:r>
      <w:r w:rsidR="00AE32F7">
        <w:instrText>ADDIN CSL_CITATION {"citationItems":[{"id":"ITEM-1","itemData":{"DOI":"10.1007/s11892-019-1138-1","ISSN":"1539-0829 (Electronic)","PMID":"30887399","abstract":"PURPOSE OF REVIEW: The Native Hawaiian and Pacific Islander (NHPI) population is  rapidly growing in the USA. NHPIs face significant health disparities and have a high prevalence of diabetes compared to the general US population. RECENT FINDINGS: Recent culturally-adapted diabetes interventions have shown promise in addressing these disparities among NHPI communities. The interventions showed success by utilizing a community-based approach that honored NHPIs' collectivist culture, addressed social determinants of health that influence disease control and prevention, and utilized NHPI community health workers (CHWs) and peer educators for key roles in implementation of the intervention. To address health disparities in the NHPI community, much can be learned from existing, successful interventions. Promising interventions share several attributes. The interventions were: culturally adapted using a community-based participatory research approach; addressed specific social determinants of health (i.e., cost of healthy food, transportation, access to health care) that influence disease control and prevention; honored the collectivist culture of NHPI communities by integrating social networks and extended family members; and utilized NHPI community members, including peer educators and CHWs, for intervention implementation. Further investment to scale these interventions for regional and national implementation is needed to address the significant diabetes disparities that NHPIs face.","author":[{"dropping-particle":"","family":"McElfish","given":"Pearl A","non-dropping-particle":"","parse-names":false,"suffix":""},{"dropping-particle":"","family":"Purvis","given":"Rachel S","non-dropping-particle":"","parse-names":false,"suffix":""},{"dropping-particle":"","family":"Esquivel","given":"Monica K","non-dropping-particle":"","parse-names":false,"suffix":""},{"dropping-particle":"","family":"Sinclair","given":"Ka'imi A","non-dropping-particle":"","parse-names":false,"suffix":""},{"dropping-particle":"","family":"Townsend","given":"Claire","non-dropping-particle":"","parse-names":false,"suffix":""},{"dropping-particle":"","family":"Hawley","given":"Nicola L","non-dropping-particle":"","parse-names":false,"suffix":""},{"dropping-particle":"","family":"Haggard-Duff","given":"Lauren K","non-dropping-particle":"","parse-names":false,"suffix":""},{"dropping-particle":"","family":"Kaholokula","given":"Joseph Keawe'aimoku","non-dropping-particle":"","parse-names":false,"suffix":""}],"container-title":"Current diabetes reports","id":"ITEM-1","issue":"5","issued":{"date-parts":[["2019","3"]]},"language":"eng","page":"19","publisher-place":"United States","title":"Diabetes Disparities and Promising Interventions to Address Diabetes in Native Hawaiian and Pacific Islander Populations.","type":"article-journal","volume":"19"},"uris":["http://www.mendeley.com/documents/?uuid=d5853f2f-4d38-4a9f-b913-2330b30f89c3"]}],"mendeley":{"formattedCitation":"(McElfish et al., 2019)","plainTextFormattedCitation":"(McElfish et al., 2019)","previouslyFormattedCitation":"&lt;span style=\"baseline\"&gt;(56)&lt;/span&gt;"},"properties":{"noteIndex":0},"schema":"https://github.com/citation-style-language/schema/raw/master/csl-citation.json"}</w:instrText>
      </w:r>
      <w:r w:rsidR="00FC528A">
        <w:fldChar w:fldCharType="separate"/>
      </w:r>
      <w:r w:rsidR="00AE32F7" w:rsidRPr="00AE32F7">
        <w:rPr>
          <w:noProof/>
        </w:rPr>
        <w:t>(McElfish et al., 2019)</w:t>
      </w:r>
      <w:r w:rsidR="00FC528A">
        <w:fldChar w:fldCharType="end"/>
      </w:r>
      <w:r w:rsidR="00FC528A">
        <w:t xml:space="preserve">. </w:t>
      </w:r>
    </w:p>
    <w:p w14:paraId="602C67A0" w14:textId="757145EB" w:rsidR="003E5F68" w:rsidRDefault="003E5F68" w:rsidP="003E5F68">
      <w:pPr>
        <w:pStyle w:val="Heading1"/>
      </w:pPr>
      <w:bookmarkStart w:id="35" w:name="_Toc49960246"/>
      <w:r>
        <w:lastRenderedPageBreak/>
        <w:t>Conclusion</w:t>
      </w:r>
      <w:bookmarkEnd w:id="35"/>
      <w:r>
        <w:t xml:space="preserve"> </w:t>
      </w:r>
    </w:p>
    <w:p w14:paraId="7E638E85" w14:textId="2C4D4219" w:rsidR="00825595" w:rsidRDefault="003E5F68" w:rsidP="00362F9B">
      <w:r>
        <w:t xml:space="preserve">In summary, T2D is a serious </w:t>
      </w:r>
      <w:r w:rsidR="00507856">
        <w:t xml:space="preserve">public health </w:t>
      </w:r>
      <w:r>
        <w:t xml:space="preserve">issue in Samoa and </w:t>
      </w:r>
      <w:r w:rsidR="00507856">
        <w:t xml:space="preserve">affects </w:t>
      </w:r>
      <w:r>
        <w:t xml:space="preserve">not only the health of the nation but also the economy. </w:t>
      </w:r>
      <w:r w:rsidR="0051074F">
        <w:t>The results of this study suggest that</w:t>
      </w:r>
      <w:r w:rsidR="00A06E5D">
        <w:t xml:space="preserve"> the</w:t>
      </w:r>
      <w:r w:rsidR="0051074F">
        <w:t xml:space="preserve"> current ADA</w:t>
      </w:r>
      <w:r w:rsidR="00A06E5D">
        <w:t>-</w:t>
      </w:r>
      <w:r w:rsidR="0051074F">
        <w:t>recommend</w:t>
      </w:r>
      <w:r w:rsidR="00A06E5D">
        <w:t>ed BMI thresholds</w:t>
      </w:r>
      <w:r w:rsidR="0051074F">
        <w:t xml:space="preserve"> for T2D </w:t>
      </w:r>
      <w:r w:rsidR="00A06E5D">
        <w:t xml:space="preserve">screening </w:t>
      </w:r>
      <w:r w:rsidR="0051074F">
        <w:t xml:space="preserve">are </w:t>
      </w:r>
      <w:r w:rsidR="00A06E5D">
        <w:t>too low</w:t>
      </w:r>
      <w:r w:rsidR="0051074F">
        <w:t xml:space="preserve"> for screening in Samoans. </w:t>
      </w:r>
      <w:r w:rsidR="00936049">
        <w:t>The</w:t>
      </w:r>
      <w:r w:rsidR="00437EF5">
        <w:t xml:space="preserve"> current recommendations are that individuals who are at a BMI of </w:t>
      </w:r>
      <w:r w:rsidR="00437EF5" w:rsidRPr="003803F5">
        <w:t>25 kg/m</w:t>
      </w:r>
      <w:r w:rsidR="00437EF5">
        <w:rPr>
          <w:vertAlign w:val="superscript"/>
        </w:rPr>
        <w:t xml:space="preserve">2 </w:t>
      </w:r>
      <w:r w:rsidR="00437EF5">
        <w:t xml:space="preserve">or above should screened for T2D. Our results found that if Samoans were screened at this BMI action point, almost all the individuals screened would not have T2D. </w:t>
      </w:r>
      <w:r>
        <w:t xml:space="preserve">Although inclusion of the </w:t>
      </w:r>
      <w:r w:rsidRPr="00A15207">
        <w:rPr>
          <w:i/>
          <w:iCs/>
        </w:rPr>
        <w:t>CREBRF</w:t>
      </w:r>
      <w:r>
        <w:t xml:space="preserve"> genotype did not significantly change the ability of BMI to predict diabetes, specificity was improved when sensitivity was held constant. </w:t>
      </w:r>
      <w:r w:rsidR="0051074F">
        <w:t>Before</w:t>
      </w:r>
      <w:r>
        <w:t xml:space="preserve"> </w:t>
      </w:r>
      <w:r w:rsidRPr="00A15207">
        <w:rPr>
          <w:i/>
          <w:iCs/>
        </w:rPr>
        <w:t>CREBRF</w:t>
      </w:r>
      <w:r>
        <w:t xml:space="preserve"> can be used in the clinic, diabetes screening in Samoa need</w:t>
      </w:r>
      <w:r w:rsidR="00507856">
        <w:t>s</w:t>
      </w:r>
      <w:r>
        <w:t xml:space="preserve"> </w:t>
      </w:r>
      <w:r w:rsidR="00507856">
        <w:t xml:space="preserve">significant </w:t>
      </w:r>
      <w:r>
        <w:t>improvement and barriers to improving screening need to be addressed.</w:t>
      </w:r>
      <w:r w:rsidR="0051074F">
        <w:t xml:space="preserve"> Based on the number of T2D cases diagnosed after  symptoms</w:t>
      </w:r>
      <w:r w:rsidR="00900543">
        <w:t xml:space="preserve"> occur, </w:t>
      </w:r>
      <w:r w:rsidR="0051074F">
        <w:t xml:space="preserve">and the high estimated rate of undiagnosed individuals in the population, </w:t>
      </w:r>
      <w:r w:rsidR="00900543">
        <w:t xml:space="preserve">development of </w:t>
      </w:r>
      <w:r w:rsidR="0051074F">
        <w:t xml:space="preserve">public health interventions to improve diagnosis methods </w:t>
      </w:r>
      <w:r w:rsidR="00900543">
        <w:t xml:space="preserve"> are </w:t>
      </w:r>
      <w:r w:rsidR="00C533EC">
        <w:t>required</w:t>
      </w:r>
      <w:r w:rsidR="00900543">
        <w:t xml:space="preserve"> </w:t>
      </w:r>
      <w:r w:rsidR="0051074F">
        <w:fldChar w:fldCharType="begin" w:fldLock="1"/>
      </w:r>
      <w:r w:rsidR="00AE32F7">
        <w:instrText>ADDIN CSL_CITATION {"citationItems":[{"id":"ITEM-1","itemData":{"author":[{"dropping-particle":"","family":"Samoa Ministry of Health","given":"","non-dropping-particle":"","parse-names":false,"suffix":""}],"id":"ITEM-1","issued":{"date-parts":[["0"]]},"title":"National Noncommunicable Disease Control Policy 2018 – 2023.","type":"article-journal"},"uris":["http://www.mendeley.com/documents/?uuid=f8f4f568-767a-4b9b-b7e2-8570b83c98ae"]},{"id":"ITEM-2","itemData":{"DOI":"10.1016/j.diabres.2013.11.001","ISSN":"18728227","abstract":"Aims: The prevalence of diabetes is rapidly increasing worldwide. Type 2 diabetes may remain undetected for many years, leading to severe complications and healthcare costs. This paper provides estimates of the prevalence of undiagnosed diabetes mellitus (UDM), using available data from high quality representative population-based sources. Methods: Data sources reporting both diagnosed and previously undiagnosed diabetes were identified and selected according to previously described IDF methodology for diabetes in adults (aged 20-79). Countries were divided into 15 data regions based on their geographic IDF Region and World Bank income classification. The median UDM proportion was calculated from selected data sources for each of data region. The number of UDM cases in 2013 was calculated from country, age and sex-specific estimates of known diabetes cases and data region-specific UDM proportion. Results: Of 744 reviewed data sources, 88 sources representing 74 countries had sufficient information and were selected for generation of estimates of UDM. Globally, 45.8%, or 174.8 million of all diabetes cases in adults are estimated to be undiagnosed, ranging from 24.1% to 75.1% across data regions. An estimated 83.8% of all cases of UDM are in low- and middle-income countries. At a country level, Pacific Island nations have the highest prevalence of UDM. Conclusions: There is a high proportion of UDM globally, and especially in developing countries. Further high-quality studies of UDM are needed to strengthen future estimates. © 2013 Elsevier Ireland Ltd.","author":[{"dropping-particle":"","family":"Beagley","given":"Jessica","non-dropping-particle":"","parse-names":false,"suffix":""},{"dropping-particle":"","family":"Guariguata","given":"Leonor","non-dropping-particle":"","parse-names":false,"suffix":""},{"dropping-particle":"","family":"Weil","given":"Clara","non-dropping-particle":"","parse-names":false,"suffix":""},{"dropping-particle":"","family":"Motala","given":"Ayesha A.","non-dropping-particle":"","parse-names":false,"suffix":""}],"container-title":"Diabetes Research and Clinical Practice","id":"ITEM-2","issue":"2","issued":{"date-parts":[["2014"]]},"page":"150-160","publisher":"Elsevier Ireland Ltd","title":"Global estimates of undiagnosed diabetes in adults","type":"article-journal","volume":"103"},"uris":["http://www.mendeley.com/documents/?uuid=0338e500-884e-4ee2-af73-f08518367443"]}],"mendeley":{"formattedCitation":"(Beagley et al., 2014; Samoa Ministry of Health, n.d.)","plainTextFormattedCitation":"(Beagley et al., 2014; Samoa Ministry of Health, n.d.)","previouslyFormattedCitation":"&lt;span style=\"baseline\"&gt;(26,53)&lt;/span&gt;"},"properties":{"noteIndex":0},"schema":"https://github.com/citation-style-language/schema/raw/master/csl-citation.json"}</w:instrText>
      </w:r>
      <w:r w:rsidR="0051074F">
        <w:fldChar w:fldCharType="separate"/>
      </w:r>
      <w:r w:rsidR="00AE32F7" w:rsidRPr="00AE32F7">
        <w:rPr>
          <w:noProof/>
        </w:rPr>
        <w:t>(Beagley et al., 2014; Samoa Ministry of Health, n.d.)</w:t>
      </w:r>
      <w:r w:rsidR="0051074F">
        <w:fldChar w:fldCharType="end"/>
      </w:r>
      <w:r w:rsidR="0051074F">
        <w:t xml:space="preserve">. </w:t>
      </w:r>
      <w:r w:rsidR="00C533EC">
        <w:t xml:space="preserve">Developing such interventions </w:t>
      </w:r>
      <w:r w:rsidR="0051074F">
        <w:t>will require collaboration between individuals, communities, governments</w:t>
      </w:r>
      <w:r w:rsidR="00A06E5D">
        <w:t>,</w:t>
      </w:r>
      <w:r w:rsidR="0051074F">
        <w:t xml:space="preserve"> and healthcare providers. By working to improve T2D screening, Samo</w:t>
      </w:r>
      <w:r w:rsidR="008F2BAF">
        <w:t xml:space="preserve">a would be able to </w:t>
      </w:r>
      <w:r w:rsidR="0051074F">
        <w:t>lower</w:t>
      </w:r>
      <w:r w:rsidR="008F2BAF">
        <w:t xml:space="preserve"> its rates of negative health consequences associated with the condition.  </w:t>
      </w:r>
    </w:p>
    <w:p w14:paraId="56DBB1CC" w14:textId="57F43F9D" w:rsidR="008F2BAF" w:rsidRDefault="0051074F" w:rsidP="0051074F">
      <w:r>
        <w:tab/>
        <w:t xml:space="preserve">In addition, the </w:t>
      </w:r>
      <w:r w:rsidR="008F2BAF">
        <w:t xml:space="preserve">economic and health </w:t>
      </w:r>
      <w:r>
        <w:t xml:space="preserve">consequences associated with high rates of T2D in Samoans impacts other nations as well. </w:t>
      </w:r>
      <w:r w:rsidR="008F2BAF">
        <w:t>With an estimated 213,000 Samoans living in Australia, New Zealand</w:t>
      </w:r>
      <w:r w:rsidR="00A06E5D">
        <w:t>,</w:t>
      </w:r>
      <w:r w:rsidR="008F2BAF">
        <w:t xml:space="preserve"> and the United States, other countries have an interest in addressing T2D in their Samoan population</w:t>
      </w:r>
      <w:r w:rsidR="000F0E58">
        <w:t xml:space="preserve"> </w:t>
      </w:r>
      <w:r w:rsidR="000F0E58">
        <w:fldChar w:fldCharType="begin" w:fldLock="1"/>
      </w:r>
      <w:r w:rsidR="00AE32F7">
        <w:instrText>ADDIN CSL_CITATION {"citationItems":[{"id":"ITEM-1","itemData":{"author":[{"dropping-particle":"","family":"Harris","given":"P. M.","non-dropping-particle":"","parse-names":false,"suffix":""},{"dropping-particle":"","family":"Jones","given":"N. A.","non-dropping-particle":"","parse-names":false,"suffix":""}],"id":"ITEM-1","issue":"August","issued":{"date-parts":[["2005"]]},"page":"1-20","title":"We the people: Pacific Islanders in the United States","type":"article-journal"},"uris":["http://www.mendeley.com/documents/?uuid=04f6e48b-c93e-42bc-933c-201a34241008","http://www.mendeley.com/documents/?uuid=1c33c36e-3f9c-4e63-ab28-8e3d3c7f1571"]},{"id":"ITEM-2","itemData":{"author":[{"dropping-particle":"","family":"New Zealand Government","given":"","non-dropping-particle":"","parse-names":false,"suffix":""}],"id":"ITEM-2","issued":{"date-parts":[["2020"]]},"title":"2018 Census totals by topic – national highlights","type":"webpage"},"uris":["http://www.mendeley.com/documents/?uuid=39a27096-3851-43e0-bfc7-42f9cdc4d39b","http://www.mendeley.com/documents/?uuid=c9702f6d-a911-4707-bbde-803e03365efb"]},{"id":"ITEM-3","itemData":{"author":[{"dropping-particle":"","family":"Queensland Government","given":"","non-dropping-particle":"","parse-names":false,"suffix":""}],"id":"ITEM-3","issued":{"date-parts":[["2013"]]},"title":"Pacific Islander and Maori population size and distribution","type":"webpage"},"uris":["http://www.mendeley.com/documents/?uuid=78b034db-9b9f-41de-a8c7-8a7461a957dd","http://www.mendeley.com/documents/?uuid=093450c2-6080-4859-a166-d96013e8604b"]}],"mendeley":{"formattedCitation":"(Harris &amp; Jones, 2005; New Zealand Government, 2020; Queensland Government, 2013)","plainTextFormattedCitation":"(Harris &amp; Jones, 2005; New Zealand Government, 2020; Queensland Government, 2013)","previouslyFormattedCitation":"&lt;span style=\"baseline\"&gt;(57–59)&lt;/span&gt;"},"properties":{"noteIndex":0},"schema":"https://github.com/citation-style-language/schema/raw/master/csl-citation.json"}</w:instrText>
      </w:r>
      <w:r w:rsidR="000F0E58">
        <w:fldChar w:fldCharType="separate"/>
      </w:r>
      <w:r w:rsidR="00AE32F7" w:rsidRPr="00AE32F7">
        <w:rPr>
          <w:noProof/>
        </w:rPr>
        <w:t>(Harris &amp; Jones, 2005; New Zealand Government, 2020; Queensland Government, 2013)</w:t>
      </w:r>
      <w:r w:rsidR="000F0E58">
        <w:fldChar w:fldCharType="end"/>
      </w:r>
      <w:r w:rsidR="008F2BAF">
        <w:t xml:space="preserve">. These countries have stronger diabetes </w:t>
      </w:r>
      <w:r w:rsidR="0008309D">
        <w:t>screening</w:t>
      </w:r>
      <w:r w:rsidR="00437EF5">
        <w:t xml:space="preserve"> </w:t>
      </w:r>
      <w:r w:rsidR="008F2BAF">
        <w:t>programs already established</w:t>
      </w:r>
      <w:r w:rsidR="000F0E58">
        <w:t xml:space="preserve"> and therefore would require different styled interventions than the ones used in Samoa. </w:t>
      </w:r>
      <w:r w:rsidR="000F0E58">
        <w:lastRenderedPageBreak/>
        <w:t>However, these nations may be closer to being able to use the</w:t>
      </w:r>
      <w:r w:rsidR="008F2BAF">
        <w:t xml:space="preserve"> </w:t>
      </w:r>
      <w:r w:rsidR="000F0E58" w:rsidRPr="005001A9">
        <w:rPr>
          <w:i/>
          <w:iCs/>
        </w:rPr>
        <w:t>CREBRF</w:t>
      </w:r>
      <w:r w:rsidR="000F0E58">
        <w:t xml:space="preserve"> genotype information in the clinic. </w:t>
      </w:r>
    </w:p>
    <w:p w14:paraId="025BE925" w14:textId="77777777" w:rsidR="000F0E58" w:rsidRDefault="000F0E58" w:rsidP="0051074F"/>
    <w:p w14:paraId="07756C71" w14:textId="77777777" w:rsidR="000F0E58" w:rsidRDefault="000F0E58" w:rsidP="0051074F"/>
    <w:p w14:paraId="51737429" w14:textId="34A8B292" w:rsidR="00C27330" w:rsidRDefault="00A23857" w:rsidP="009D2593">
      <w:pPr>
        <w:pStyle w:val="Heading"/>
      </w:pPr>
      <w:bookmarkStart w:id="36" w:name="_Toc49960247"/>
      <w:r>
        <w:lastRenderedPageBreak/>
        <w:t>B</w:t>
      </w:r>
      <w:r w:rsidR="00DA5BA8">
        <w:t>ibliography</w:t>
      </w:r>
      <w:bookmarkEnd w:id="29"/>
      <w:bookmarkEnd w:id="36"/>
    </w:p>
    <w:p w14:paraId="647D2599" w14:textId="6051A0CB" w:rsidR="00AE32F7" w:rsidRPr="00AE32F7" w:rsidRDefault="009D2593" w:rsidP="00362F9B">
      <w:pPr>
        <w:widowControl w:val="0"/>
        <w:autoSpaceDE w:val="0"/>
        <w:autoSpaceDN w:val="0"/>
        <w:adjustRightInd w:val="0"/>
        <w:spacing w:after="100" w:afterAutospacing="1" w:line="240" w:lineRule="auto"/>
        <w:ind w:left="480" w:hanging="480"/>
        <w:rPr>
          <w:noProof/>
        </w:rPr>
      </w:pPr>
      <w:r>
        <w:fldChar w:fldCharType="begin" w:fldLock="1"/>
      </w:r>
      <w:r>
        <w:instrText xml:space="preserve">ADDIN Mendeley Bibliography CSL_BIBLIOGRAPHY </w:instrText>
      </w:r>
      <w:r>
        <w:fldChar w:fldCharType="separate"/>
      </w:r>
      <w:r w:rsidR="00AE32F7" w:rsidRPr="00AE32F7">
        <w:rPr>
          <w:noProof/>
        </w:rPr>
        <w:t xml:space="preserve">Ali, O. (2013). Genetics of type 2 diabetes. </w:t>
      </w:r>
      <w:r w:rsidR="00AE32F7" w:rsidRPr="00AE32F7">
        <w:rPr>
          <w:i/>
          <w:iCs/>
          <w:noProof/>
        </w:rPr>
        <w:t>World Journal of Diabetes</w:t>
      </w:r>
      <w:r w:rsidR="00AE32F7" w:rsidRPr="00AE32F7">
        <w:rPr>
          <w:noProof/>
        </w:rPr>
        <w:t xml:space="preserve">, </w:t>
      </w:r>
      <w:r w:rsidR="00AE32F7" w:rsidRPr="00AE32F7">
        <w:rPr>
          <w:i/>
          <w:iCs/>
          <w:noProof/>
        </w:rPr>
        <w:t>4</w:t>
      </w:r>
      <w:r w:rsidR="00AE32F7" w:rsidRPr="00AE32F7">
        <w:rPr>
          <w:noProof/>
        </w:rPr>
        <w:t>(4), 114–123. https://doi.org/10.4239/wjd.v4.i4.114</w:t>
      </w:r>
    </w:p>
    <w:p w14:paraId="301845C2"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American Diabetes Association. (2004). Screening for Type 2 Diabetes. </w:t>
      </w:r>
      <w:r w:rsidRPr="00AE32F7">
        <w:rPr>
          <w:i/>
          <w:iCs/>
          <w:noProof/>
        </w:rPr>
        <w:t>Diabetes Care</w:t>
      </w:r>
      <w:r w:rsidRPr="00AE32F7">
        <w:rPr>
          <w:noProof/>
        </w:rPr>
        <w:t xml:space="preserve">, </w:t>
      </w:r>
      <w:r w:rsidRPr="00AE32F7">
        <w:rPr>
          <w:i/>
          <w:iCs/>
          <w:noProof/>
        </w:rPr>
        <w:t>27</w:t>
      </w:r>
      <w:r w:rsidRPr="00AE32F7">
        <w:rPr>
          <w:noProof/>
        </w:rPr>
        <w:t>(suppl 1), s11 LP-s14. https://doi.org/10.2337/diacare.27.2007.S11</w:t>
      </w:r>
    </w:p>
    <w:p w14:paraId="2E3901E3"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American Diabetes Association. (2014). </w:t>
      </w:r>
      <w:r w:rsidRPr="00AE32F7">
        <w:rPr>
          <w:i/>
          <w:iCs/>
          <w:noProof/>
        </w:rPr>
        <w:t>Diagnosis and Classification of Diabetes Mellitus</w:t>
      </w:r>
      <w:r w:rsidRPr="00AE32F7">
        <w:rPr>
          <w:noProof/>
        </w:rPr>
        <w:t xml:space="preserve">. </w:t>
      </w:r>
      <w:r w:rsidRPr="00AE32F7">
        <w:rPr>
          <w:i/>
          <w:iCs/>
          <w:noProof/>
        </w:rPr>
        <w:t>37</w:t>
      </w:r>
      <w:r w:rsidRPr="00AE32F7">
        <w:rPr>
          <w:noProof/>
        </w:rPr>
        <w:t>(January), 81–90. https://doi.org/10.2337/dc14-S081</w:t>
      </w:r>
    </w:p>
    <w:p w14:paraId="5C0A3635"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Auton, A., Abecasis, G. R., Altshuler, D. M., Durbin, R. M., Bentley, D. R., Chakravarti, A., … Schloss, J. A. (2015). A global reference for human genetic variation. </w:t>
      </w:r>
      <w:r w:rsidRPr="00AE32F7">
        <w:rPr>
          <w:i/>
          <w:iCs/>
          <w:noProof/>
        </w:rPr>
        <w:t>Nature</w:t>
      </w:r>
      <w:r w:rsidRPr="00AE32F7">
        <w:rPr>
          <w:noProof/>
        </w:rPr>
        <w:t xml:space="preserve">, </w:t>
      </w:r>
      <w:r w:rsidRPr="00AE32F7">
        <w:rPr>
          <w:i/>
          <w:iCs/>
          <w:noProof/>
        </w:rPr>
        <w:t>526</w:t>
      </w:r>
      <w:r w:rsidRPr="00AE32F7">
        <w:rPr>
          <w:noProof/>
        </w:rPr>
        <w:t>(7571), 68–74. https://doi.org/10.1038/nature15393</w:t>
      </w:r>
    </w:p>
    <w:p w14:paraId="0ECE79CE"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Beagley, J., Guariguata, L., Weil, C., &amp; Motala, A. A. (2014). Global estimates of undiagnosed diabetes in adults. </w:t>
      </w:r>
      <w:r w:rsidRPr="00AE32F7">
        <w:rPr>
          <w:i/>
          <w:iCs/>
          <w:noProof/>
        </w:rPr>
        <w:t>Diabetes Research and Clinical Practice</w:t>
      </w:r>
      <w:r w:rsidRPr="00AE32F7">
        <w:rPr>
          <w:noProof/>
        </w:rPr>
        <w:t xml:space="preserve">, </w:t>
      </w:r>
      <w:r w:rsidRPr="00AE32F7">
        <w:rPr>
          <w:i/>
          <w:iCs/>
          <w:noProof/>
        </w:rPr>
        <w:t>103</w:t>
      </w:r>
      <w:r w:rsidRPr="00AE32F7">
        <w:rPr>
          <w:noProof/>
        </w:rPr>
        <w:t>(2), 150–160. https://doi.org/10.1016/j.diabres.2013.11.001</w:t>
      </w:r>
    </w:p>
    <w:p w14:paraId="2223928E"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Bollars, C., Sorensen, K., de Vries, N., &amp; Meertens, R. (2019). Exploring health literacy in relation to noncommunicable diseases in Samoa: a qualitative study. </w:t>
      </w:r>
      <w:r w:rsidRPr="00AE32F7">
        <w:rPr>
          <w:i/>
          <w:iCs/>
          <w:noProof/>
        </w:rPr>
        <w:t>BMC Public Health</w:t>
      </w:r>
      <w:r w:rsidRPr="00AE32F7">
        <w:rPr>
          <w:noProof/>
        </w:rPr>
        <w:t xml:space="preserve">, </w:t>
      </w:r>
      <w:r w:rsidRPr="00AE32F7">
        <w:rPr>
          <w:i/>
          <w:iCs/>
          <w:noProof/>
        </w:rPr>
        <w:t>19</w:t>
      </w:r>
      <w:r w:rsidRPr="00AE32F7">
        <w:rPr>
          <w:noProof/>
        </w:rPr>
        <w:t>(1), 1151. https://doi.org/10.1186/s12889-019-7474-x</w:t>
      </w:r>
    </w:p>
    <w:p w14:paraId="49BA0656"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Carlson, J. C., Rosenthal, S. L., Russell, E. M., Hawley, N. L., Sun, G., Cheng, H., … Minster, R. L. (2019). A missense variant in CREBRF is associated with taller stature in Samoans. </w:t>
      </w:r>
      <w:r w:rsidRPr="00AE32F7">
        <w:rPr>
          <w:i/>
          <w:iCs/>
          <w:noProof/>
        </w:rPr>
        <w:t>BioRxiv</w:t>
      </w:r>
      <w:r w:rsidRPr="00AE32F7">
        <w:rPr>
          <w:noProof/>
        </w:rPr>
        <w:t>, 690586. https://doi.org/10.1101/690586</w:t>
      </w:r>
    </w:p>
    <w:p w14:paraId="0091E64A"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Dana-Farber / Harvard Cancer Center. (n.d.). Genotyping and Genetics for Population Sciences Core.</w:t>
      </w:r>
    </w:p>
    <w:p w14:paraId="783C5E93"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DiBello, J. R., McGarvey, S. T., Kraft, P., Goldberg, R., Campos, H., Quested, C., … Baylin, A. (2009). Dietary Patterns Are Associated with Metabolic Syndrome in Adult Samoans. </w:t>
      </w:r>
      <w:r w:rsidRPr="00AE32F7">
        <w:rPr>
          <w:i/>
          <w:iCs/>
          <w:noProof/>
        </w:rPr>
        <w:t>The Journal of Nutrition</w:t>
      </w:r>
      <w:r w:rsidRPr="00AE32F7">
        <w:rPr>
          <w:noProof/>
        </w:rPr>
        <w:t xml:space="preserve">, </w:t>
      </w:r>
      <w:r w:rsidRPr="00AE32F7">
        <w:rPr>
          <w:i/>
          <w:iCs/>
          <w:noProof/>
        </w:rPr>
        <w:t>139</w:t>
      </w:r>
      <w:r w:rsidRPr="00AE32F7">
        <w:rPr>
          <w:noProof/>
        </w:rPr>
        <w:t>(10), 1933–1943. https://doi.org/10.3945/jn.109.107888</w:t>
      </w:r>
    </w:p>
    <w:p w14:paraId="3F05285C"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Fan, V. Y., &amp; Le’au, R. F. (2015). Insights in public health: a tale of two polities: health in Independent and American Samoa. </w:t>
      </w:r>
      <w:r w:rsidRPr="00AE32F7">
        <w:rPr>
          <w:i/>
          <w:iCs/>
          <w:noProof/>
        </w:rPr>
        <w:t>Hawai’i Journal of Medicine &amp; Public Health</w:t>
      </w:r>
      <w:r w:rsidRPr="00AE32F7">
        <w:rPr>
          <w:noProof/>
        </w:rPr>
        <w:t xml:space="preserve">, </w:t>
      </w:r>
      <w:r w:rsidRPr="00AE32F7">
        <w:rPr>
          <w:i/>
          <w:iCs/>
          <w:noProof/>
        </w:rPr>
        <w:t>74</w:t>
      </w:r>
      <w:r w:rsidRPr="00AE32F7">
        <w:rPr>
          <w:noProof/>
        </w:rPr>
        <w:t>(5), 179–184.</w:t>
      </w:r>
    </w:p>
    <w:p w14:paraId="43EA39A6" w14:textId="62F594CB" w:rsid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Florez, J. C., Hirschhorn, J., &amp; Altshuler, D. (2003). The inherited basis of diabetes mellitus: implications for the genetic analysis of complex traits. </w:t>
      </w:r>
      <w:r w:rsidRPr="00AE32F7">
        <w:rPr>
          <w:i/>
          <w:iCs/>
          <w:noProof/>
        </w:rPr>
        <w:t>Annual Review of Genomics and Human Genetics</w:t>
      </w:r>
      <w:r w:rsidRPr="00AE32F7">
        <w:rPr>
          <w:noProof/>
        </w:rPr>
        <w:t xml:space="preserve">, </w:t>
      </w:r>
      <w:r w:rsidRPr="00AE32F7">
        <w:rPr>
          <w:i/>
          <w:iCs/>
          <w:noProof/>
        </w:rPr>
        <w:t>4</w:t>
      </w:r>
      <w:r w:rsidRPr="00AE32F7">
        <w:rPr>
          <w:noProof/>
        </w:rPr>
        <w:t>, 257–291. https://doi.org/10.1146/annurev.genom.4.070802.110436</w:t>
      </w:r>
    </w:p>
    <w:p w14:paraId="025A1B0C" w14:textId="77777777" w:rsidR="00362F9B" w:rsidRPr="00AE32F7" w:rsidRDefault="00362F9B" w:rsidP="00362F9B">
      <w:pPr>
        <w:widowControl w:val="0"/>
        <w:autoSpaceDE w:val="0"/>
        <w:autoSpaceDN w:val="0"/>
        <w:adjustRightInd w:val="0"/>
        <w:spacing w:after="100" w:afterAutospacing="1" w:line="240" w:lineRule="auto"/>
        <w:ind w:left="480" w:hanging="480"/>
        <w:rPr>
          <w:noProof/>
        </w:rPr>
      </w:pPr>
    </w:p>
    <w:p w14:paraId="0BB2622F"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lastRenderedPageBreak/>
        <w:t xml:space="preserve">Food and Agriculture Organization of the United Nations. (2019). </w:t>
      </w:r>
      <w:r w:rsidRPr="00AE32F7">
        <w:rPr>
          <w:i/>
          <w:iCs/>
          <w:noProof/>
        </w:rPr>
        <w:t>Samoa Food Security Profile</w:t>
      </w:r>
      <w:r w:rsidRPr="00AE32F7">
        <w:rPr>
          <w:noProof/>
        </w:rPr>
        <w:t>. 8–11.</w:t>
      </w:r>
    </w:p>
    <w:p w14:paraId="556D667C"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Gopinath, B., Kifley, A., Flood, V. M., &amp; Mitchell, P. (2018). Physical Activity as a Determinant of Successful Aging over Ten Years. </w:t>
      </w:r>
      <w:r w:rsidRPr="00AE32F7">
        <w:rPr>
          <w:i/>
          <w:iCs/>
          <w:noProof/>
        </w:rPr>
        <w:t>Scientific Reports</w:t>
      </w:r>
      <w:r w:rsidRPr="00AE32F7">
        <w:rPr>
          <w:noProof/>
        </w:rPr>
        <w:t xml:space="preserve">, </w:t>
      </w:r>
      <w:r w:rsidRPr="00AE32F7">
        <w:rPr>
          <w:i/>
          <w:iCs/>
          <w:noProof/>
        </w:rPr>
        <w:t>8</w:t>
      </w:r>
      <w:r w:rsidRPr="00AE32F7">
        <w:rPr>
          <w:noProof/>
        </w:rPr>
        <w:t>(1), 2–6. https://doi.org/10.1038/s41598-018-28526-3</w:t>
      </w:r>
    </w:p>
    <w:p w14:paraId="610192D7"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Gorman, E. J. (2012). </w:t>
      </w:r>
      <w:r w:rsidRPr="00AE32F7">
        <w:rPr>
          <w:i/>
          <w:iCs/>
          <w:noProof/>
        </w:rPr>
        <w:t>Health literacy and health literacy and health outcomes</w:t>
      </w:r>
      <w:r w:rsidRPr="00AE32F7">
        <w:rPr>
          <w:noProof/>
        </w:rPr>
        <w:t>. (87), 1–85.</w:t>
      </w:r>
    </w:p>
    <w:p w14:paraId="146B1C3F"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Greeley, S. A. W., John, P. M., Winn, A. N., Ornelas, J., Lipton, R. B., Philipson, L. H., … Huang, E. S. (2011). The Cost-Effectiveness of Personalized Genetic Medicine. </w:t>
      </w:r>
      <w:r w:rsidRPr="00AE32F7">
        <w:rPr>
          <w:i/>
          <w:iCs/>
          <w:noProof/>
        </w:rPr>
        <w:t>Diabetes Care</w:t>
      </w:r>
      <w:r w:rsidRPr="00AE32F7">
        <w:rPr>
          <w:noProof/>
        </w:rPr>
        <w:t>, DC_101616. https://doi.org/10.2337/dc10-1616</w:t>
      </w:r>
    </w:p>
    <w:p w14:paraId="6C276411"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Hanson, R. L., Safabakhsh, S., Curtis, J. M., Hsueh, W.-C., Jones, L. I., Aflague, T. F., … Nelson, R. G. (2019). Association of CREBRF variants with obesity and diabetes in Pacific Islanders from Guam and Saipan. </w:t>
      </w:r>
      <w:r w:rsidRPr="00AE32F7">
        <w:rPr>
          <w:i/>
          <w:iCs/>
          <w:noProof/>
        </w:rPr>
        <w:t>Diabetologia</w:t>
      </w:r>
      <w:r w:rsidRPr="00AE32F7">
        <w:rPr>
          <w:noProof/>
        </w:rPr>
        <w:t>, 1–6. https://doi.org/10.1007/s00125-019-4932-z</w:t>
      </w:r>
    </w:p>
    <w:p w14:paraId="3E36CF72"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Harris, P. M., &amp; Jones, N. A. (2005). </w:t>
      </w:r>
      <w:r w:rsidRPr="00AE32F7">
        <w:rPr>
          <w:i/>
          <w:iCs/>
          <w:noProof/>
        </w:rPr>
        <w:t>We the people: Pacific Islanders in the United States</w:t>
      </w:r>
      <w:r w:rsidRPr="00AE32F7">
        <w:rPr>
          <w:noProof/>
        </w:rPr>
        <w:t>. (August), 1–20.</w:t>
      </w:r>
    </w:p>
    <w:p w14:paraId="57C11836"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Hawley, N. L., &amp; McGarvey, S. T. (2015). Obesity and Diabetes in Pacific Islanders: the Current Burden and the Need for Urgent Action. </w:t>
      </w:r>
      <w:r w:rsidRPr="00AE32F7">
        <w:rPr>
          <w:i/>
          <w:iCs/>
          <w:noProof/>
        </w:rPr>
        <w:t>Current Diabetes Reports</w:t>
      </w:r>
      <w:r w:rsidRPr="00AE32F7">
        <w:rPr>
          <w:noProof/>
        </w:rPr>
        <w:t xml:space="preserve">, </w:t>
      </w:r>
      <w:r w:rsidRPr="00AE32F7">
        <w:rPr>
          <w:i/>
          <w:iCs/>
          <w:noProof/>
        </w:rPr>
        <w:t>15</w:t>
      </w:r>
      <w:r w:rsidRPr="00AE32F7">
        <w:rPr>
          <w:noProof/>
        </w:rPr>
        <w:t>(5), 29. https://doi.org/10.1007/s11892-015-0594-5</w:t>
      </w:r>
    </w:p>
    <w:p w14:paraId="25CABA9E"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Hawley, N. L., Minster, R. L., Weeks, D. E., Viali, S., Reupena, M. S., Sun, G., … Mcgarvey, S. T. (2014). Prevalence of adiposity and associated cardiometabolic risk factors in the samoan genome-wide association study. </w:t>
      </w:r>
      <w:r w:rsidRPr="00AE32F7">
        <w:rPr>
          <w:i/>
          <w:iCs/>
          <w:noProof/>
        </w:rPr>
        <w:t>American Journal of Human Biology</w:t>
      </w:r>
      <w:r w:rsidRPr="00AE32F7">
        <w:rPr>
          <w:noProof/>
        </w:rPr>
        <w:t xml:space="preserve">, </w:t>
      </w:r>
      <w:r w:rsidRPr="00AE32F7">
        <w:rPr>
          <w:i/>
          <w:iCs/>
          <w:noProof/>
        </w:rPr>
        <w:t>26</w:t>
      </w:r>
      <w:r w:rsidRPr="00AE32F7">
        <w:rPr>
          <w:noProof/>
        </w:rPr>
        <w:t>(4), 491–501. https://doi.org/10.1002/ajhb.22553</w:t>
      </w:r>
    </w:p>
    <w:p w14:paraId="6D66018F"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Hayashi, T., Boyko, E. J., McNeely, M. J., Leonetti, D. L., Kahn, S. E., &amp; Fujimoto, W. Y. (2008). Visceral Adiposity, Not Abdominal Subcutaneous Fat Area, Is Associated With an Increase in Future Insulin Resistance in Japanese Americans. </w:t>
      </w:r>
      <w:r w:rsidRPr="00AE32F7">
        <w:rPr>
          <w:i/>
          <w:iCs/>
          <w:noProof/>
        </w:rPr>
        <w:t>Diabetes</w:t>
      </w:r>
      <w:r w:rsidRPr="00AE32F7">
        <w:rPr>
          <w:noProof/>
        </w:rPr>
        <w:t xml:space="preserve">, </w:t>
      </w:r>
      <w:r w:rsidRPr="00AE32F7">
        <w:rPr>
          <w:i/>
          <w:iCs/>
          <w:noProof/>
        </w:rPr>
        <w:t>57</w:t>
      </w:r>
      <w:r w:rsidRPr="00AE32F7">
        <w:rPr>
          <w:noProof/>
        </w:rPr>
        <w:t>(5), 1269 LP – 1275. https://doi.org/10.2337/db07-1378</w:t>
      </w:r>
    </w:p>
    <w:p w14:paraId="7D56B3B2"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Hsu, W. C., Araneta, M. R. G., Kanaya, A. M., Chiang, J. L., &amp; Fujimoto, W. (2015). BMI cut points to identify at-risk Asian Americans for type 2 diabetes screening. </w:t>
      </w:r>
      <w:r w:rsidRPr="00AE32F7">
        <w:rPr>
          <w:i/>
          <w:iCs/>
          <w:noProof/>
        </w:rPr>
        <w:t>Diabetes Care</w:t>
      </w:r>
      <w:r w:rsidRPr="00AE32F7">
        <w:rPr>
          <w:noProof/>
        </w:rPr>
        <w:t xml:space="preserve">, </w:t>
      </w:r>
      <w:r w:rsidRPr="00AE32F7">
        <w:rPr>
          <w:i/>
          <w:iCs/>
          <w:noProof/>
        </w:rPr>
        <w:t>38</w:t>
      </w:r>
      <w:r w:rsidRPr="00AE32F7">
        <w:rPr>
          <w:noProof/>
        </w:rPr>
        <w:t>(1), 150–158. https://doi.org/10.2337/dc14-2391</w:t>
      </w:r>
    </w:p>
    <w:p w14:paraId="0238B179"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International Diabetes Federation. (2019). IDF Diabetes Atlas. In </w:t>
      </w:r>
      <w:r w:rsidRPr="00AE32F7">
        <w:rPr>
          <w:i/>
          <w:iCs/>
          <w:noProof/>
        </w:rPr>
        <w:t>Dunia : IDF</w:t>
      </w:r>
      <w:r w:rsidRPr="00AE32F7">
        <w:rPr>
          <w:noProof/>
        </w:rPr>
        <w:t xml:space="preserve"> (9th Editio).</w:t>
      </w:r>
    </w:p>
    <w:p w14:paraId="53FD2188"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Karter, A. J., Schillinger, D., Adams, A. S., Moffet, H. H., Liu, J., Adler, N. E., &amp; Kanaya, A. M. (2013). Elevated rates of diabetes in pacific islanders and asian subgroups. </w:t>
      </w:r>
      <w:r w:rsidRPr="00AE32F7">
        <w:rPr>
          <w:i/>
          <w:iCs/>
          <w:noProof/>
        </w:rPr>
        <w:t>Diabetes Care</w:t>
      </w:r>
      <w:r w:rsidRPr="00AE32F7">
        <w:rPr>
          <w:noProof/>
        </w:rPr>
        <w:t xml:space="preserve">, </w:t>
      </w:r>
      <w:r w:rsidRPr="00AE32F7">
        <w:rPr>
          <w:i/>
          <w:iCs/>
          <w:noProof/>
        </w:rPr>
        <w:t>36</w:t>
      </w:r>
      <w:r w:rsidRPr="00AE32F7">
        <w:rPr>
          <w:noProof/>
        </w:rPr>
        <w:t>(3), 574–579. https://doi.org/10.2337/dc12-0722</w:t>
      </w:r>
    </w:p>
    <w:p w14:paraId="30FC4F8D"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Kenneth D. Kochanek, M.A., Sherry L. Murphy, B.S., Jiaquan Xu, M.D., and Elizabeth Arias, Ph.D. (2017). National Vital Statistics Reports Deaths 2017. </w:t>
      </w:r>
      <w:r w:rsidRPr="00AE32F7">
        <w:rPr>
          <w:i/>
          <w:iCs/>
          <w:noProof/>
        </w:rPr>
        <w:t xml:space="preserve">Clinics and Research in </w:t>
      </w:r>
      <w:r w:rsidRPr="00AE32F7">
        <w:rPr>
          <w:i/>
          <w:iCs/>
          <w:noProof/>
        </w:rPr>
        <w:lastRenderedPageBreak/>
        <w:t>Hepatology and Gastroenterology</w:t>
      </w:r>
      <w:r w:rsidRPr="00AE32F7">
        <w:rPr>
          <w:noProof/>
        </w:rPr>
        <w:t xml:space="preserve">, </w:t>
      </w:r>
      <w:r w:rsidRPr="00AE32F7">
        <w:rPr>
          <w:i/>
          <w:iCs/>
          <w:noProof/>
        </w:rPr>
        <w:t>68</w:t>
      </w:r>
      <w:r w:rsidRPr="00AE32F7">
        <w:rPr>
          <w:noProof/>
        </w:rPr>
        <w:t>(1), 9–19. https://doi.org/10.1111/mec.13536.Application</w:t>
      </w:r>
    </w:p>
    <w:p w14:paraId="5A84A957"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King, G. L., Mcneely, M. J., Thorpe, L. E., Mau, M. L. M., Ko, J., Liu, L. L., … Chow, E. A. (2012). Understanding and addressing unique needs of diabetes in Asian Americans, Native Hawaiians, and Pacific Islanders. </w:t>
      </w:r>
      <w:r w:rsidRPr="00AE32F7">
        <w:rPr>
          <w:i/>
          <w:iCs/>
          <w:noProof/>
        </w:rPr>
        <w:t>Diabetes Care</w:t>
      </w:r>
      <w:r w:rsidRPr="00AE32F7">
        <w:rPr>
          <w:noProof/>
        </w:rPr>
        <w:t xml:space="preserve">, </w:t>
      </w:r>
      <w:r w:rsidRPr="00AE32F7">
        <w:rPr>
          <w:i/>
          <w:iCs/>
          <w:noProof/>
        </w:rPr>
        <w:t>35</w:t>
      </w:r>
      <w:r w:rsidRPr="00AE32F7">
        <w:rPr>
          <w:noProof/>
        </w:rPr>
        <w:t>(5), 1181–1188. https://doi.org/10.2337/dc12-0210</w:t>
      </w:r>
    </w:p>
    <w:p w14:paraId="2E6155A2"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Krishnan, M., Major, T. J., Topless, R. K., Dewes, O., Yu, L., Thompson, J. M. D., … Merriman, T. R. (2018). Discordant association of the CREBRF rs373863828 A allele with increased BMI and  protection from type 2 diabetes in Maori and Pacific (Polynesian) people living in Aotearoa/New Zealand. </w:t>
      </w:r>
      <w:r w:rsidRPr="00AE32F7">
        <w:rPr>
          <w:i/>
          <w:iCs/>
          <w:noProof/>
        </w:rPr>
        <w:t>Diabetologia</w:t>
      </w:r>
      <w:r w:rsidRPr="00AE32F7">
        <w:rPr>
          <w:noProof/>
        </w:rPr>
        <w:t xml:space="preserve">, </w:t>
      </w:r>
      <w:r w:rsidRPr="00AE32F7">
        <w:rPr>
          <w:i/>
          <w:iCs/>
          <w:noProof/>
        </w:rPr>
        <w:t>61</w:t>
      </w:r>
      <w:r w:rsidRPr="00AE32F7">
        <w:rPr>
          <w:noProof/>
        </w:rPr>
        <w:t>(7), 1603–1613. https://doi.org/10.1007/s00125-018-4623-1</w:t>
      </w:r>
    </w:p>
    <w:p w14:paraId="671EF853"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Krishnan, M., Major, T. J., Topless, R. K., Dewes, O., Yu, L., Thompson, J. M. D., … Merriman, T. R. (2018). Discordant association of the CREBRF rs373863828 A allele with increased BMI and protection from type 2 diabetes in Māori and Pacific (Polynesian) people living in Aotearoa/New Zealand. </w:t>
      </w:r>
      <w:r w:rsidRPr="00AE32F7">
        <w:rPr>
          <w:i/>
          <w:iCs/>
          <w:noProof/>
        </w:rPr>
        <w:t>Diabetologia</w:t>
      </w:r>
      <w:r w:rsidRPr="00AE32F7">
        <w:rPr>
          <w:noProof/>
        </w:rPr>
        <w:t xml:space="preserve">, </w:t>
      </w:r>
      <w:r w:rsidRPr="00AE32F7">
        <w:rPr>
          <w:i/>
          <w:iCs/>
          <w:noProof/>
        </w:rPr>
        <w:t>61</w:t>
      </w:r>
      <w:r w:rsidRPr="00AE32F7">
        <w:rPr>
          <w:noProof/>
        </w:rPr>
        <w:t>(7), 1603–1613. https://doi.org/10.1007/s00125-018-4623-1</w:t>
      </w:r>
    </w:p>
    <w:p w14:paraId="2A296524"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Lin, M., Caberto, C., Wan, P., Li, Y., Lum-Jones, A., Tiirikainen, M., … Chiang, C. W. K. (2019). Population specific reference panels are crucial for the genetic analyses of Native Hawai‘ians: an example of the CREBRF locus. </w:t>
      </w:r>
      <w:r w:rsidRPr="00AE32F7">
        <w:rPr>
          <w:i/>
          <w:iCs/>
          <w:noProof/>
        </w:rPr>
        <w:t>BioRxiv</w:t>
      </w:r>
      <w:r w:rsidRPr="00AE32F7">
        <w:rPr>
          <w:noProof/>
        </w:rPr>
        <w:t>, 789073. https://doi.org/10.1101/789073</w:t>
      </w:r>
    </w:p>
    <w:p w14:paraId="1119D984"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Lin, S., Naseri, T., Linhart, C., Morrell, S., Taylor, R., McGarvey, S. T., … Zimmet, P. (2017). Trends in diabetes and obesity in Samoa over 35 years, 1978-2013. </w:t>
      </w:r>
      <w:r w:rsidRPr="00AE32F7">
        <w:rPr>
          <w:i/>
          <w:iCs/>
          <w:noProof/>
        </w:rPr>
        <w:t>Diabetic Medicine : A Journal of the British Diabetic Association</w:t>
      </w:r>
      <w:r w:rsidRPr="00AE32F7">
        <w:rPr>
          <w:noProof/>
        </w:rPr>
        <w:t xml:space="preserve">, </w:t>
      </w:r>
      <w:r w:rsidRPr="00AE32F7">
        <w:rPr>
          <w:i/>
          <w:iCs/>
          <w:noProof/>
        </w:rPr>
        <w:t>34</w:t>
      </w:r>
      <w:r w:rsidRPr="00AE32F7">
        <w:rPr>
          <w:noProof/>
        </w:rPr>
        <w:t>(5), 654–661. https://doi.org/10.1111/dme.13197</w:t>
      </w:r>
    </w:p>
    <w:p w14:paraId="27BA62B7"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Lyssenko, V., Lupi, R., Marchetti, P., Guerra, S. Del, Orho-melander, M., Almgren, P., … Groop, L. (2007). Mechanisms by which common variants in the. </w:t>
      </w:r>
      <w:r w:rsidRPr="00AE32F7">
        <w:rPr>
          <w:i/>
          <w:iCs/>
          <w:noProof/>
        </w:rPr>
        <w:t>J.Clin.Invest</w:t>
      </w:r>
      <w:r w:rsidRPr="00AE32F7">
        <w:rPr>
          <w:noProof/>
        </w:rPr>
        <w:t xml:space="preserve">, </w:t>
      </w:r>
      <w:r w:rsidRPr="00AE32F7">
        <w:rPr>
          <w:i/>
          <w:iCs/>
          <w:noProof/>
        </w:rPr>
        <w:t>117</w:t>
      </w:r>
      <w:r w:rsidRPr="00AE32F7">
        <w:rPr>
          <w:noProof/>
        </w:rPr>
        <w:t>(8), 2155–2163. https://doi.org/10.1172/JCI30706DS1</w:t>
      </w:r>
    </w:p>
    <w:p w14:paraId="3469BE14"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Ma, R. C. W. and P. C. Y. T. (2010). Epidemiology of Type 2 Diabetes. In R. Holt, C. Cockram, A. Flyvbjerg, and B. Goldstein. (Ed.), </w:t>
      </w:r>
      <w:r w:rsidRPr="00AE32F7">
        <w:rPr>
          <w:i/>
          <w:iCs/>
          <w:noProof/>
        </w:rPr>
        <w:t>Textbook of Diabetes</w:t>
      </w:r>
      <w:r w:rsidRPr="00AE32F7">
        <w:rPr>
          <w:noProof/>
        </w:rPr>
        <w:t xml:space="preserve"> (4th Editio). https://doi.org/10.1002/9780813804149.ch2</w:t>
      </w:r>
    </w:p>
    <w:p w14:paraId="57ADD690"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Mahajan, A., Taliun, D., Thurner, M., Robertson, N. R., Torres, J. M., Rayner, N. W., … McCarthy, M. I. (2018). Fine-mapping type 2 diabetes loci to single-variant resolution using high-density imputation and islet-specific epigenome maps. </w:t>
      </w:r>
      <w:r w:rsidRPr="00AE32F7">
        <w:rPr>
          <w:i/>
          <w:iCs/>
          <w:noProof/>
        </w:rPr>
        <w:t>Nature Genetics</w:t>
      </w:r>
      <w:r w:rsidRPr="00AE32F7">
        <w:rPr>
          <w:noProof/>
        </w:rPr>
        <w:t xml:space="preserve">, </w:t>
      </w:r>
      <w:r w:rsidRPr="00AE32F7">
        <w:rPr>
          <w:i/>
          <w:iCs/>
          <w:noProof/>
        </w:rPr>
        <w:t>50</w:t>
      </w:r>
      <w:r w:rsidRPr="00AE32F7">
        <w:rPr>
          <w:noProof/>
        </w:rPr>
        <w:t>(11), 1505–1513. https://doi.org/10.1038/s41588-018-0241-6</w:t>
      </w:r>
    </w:p>
    <w:p w14:paraId="430D2F39"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Mayer-Davis, E. J., Lawrence, J. M., Dabelea, D., Divers, J., Isom, S., Dolan, L., … Wagenknecht, L. (2017). Incidence trends of type 1 and type 2 diabetes among youths, 2002-2012. </w:t>
      </w:r>
      <w:r w:rsidRPr="00AE32F7">
        <w:rPr>
          <w:i/>
          <w:iCs/>
          <w:noProof/>
        </w:rPr>
        <w:t>New England Journal of Medicine</w:t>
      </w:r>
      <w:r w:rsidRPr="00AE32F7">
        <w:rPr>
          <w:noProof/>
        </w:rPr>
        <w:t xml:space="preserve">, </w:t>
      </w:r>
      <w:r w:rsidRPr="00AE32F7">
        <w:rPr>
          <w:i/>
          <w:iCs/>
          <w:noProof/>
        </w:rPr>
        <w:t>376</w:t>
      </w:r>
      <w:r w:rsidRPr="00AE32F7">
        <w:rPr>
          <w:noProof/>
        </w:rPr>
        <w:t>(15), 1419–1429. https://doi.org/10.1056/NEJMoa1610187</w:t>
      </w:r>
    </w:p>
    <w:p w14:paraId="6BD98089"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lastRenderedPageBreak/>
        <w:t xml:space="preserve">McElfish, P. A., Purvis, R. S., Esquivel, M. K., Sinclair, K. A., Townsend, C., Hawley, N. L., … Kaholokula, J. K. (2019). Diabetes Disparities and Promising Interventions to Address Diabetes in Native Hawaiian and Pacific Islander Populations. </w:t>
      </w:r>
      <w:r w:rsidRPr="00AE32F7">
        <w:rPr>
          <w:i/>
          <w:iCs/>
          <w:noProof/>
        </w:rPr>
        <w:t>Current Diabetes Reports</w:t>
      </w:r>
      <w:r w:rsidRPr="00AE32F7">
        <w:rPr>
          <w:noProof/>
        </w:rPr>
        <w:t xml:space="preserve">, </w:t>
      </w:r>
      <w:r w:rsidRPr="00AE32F7">
        <w:rPr>
          <w:i/>
          <w:iCs/>
          <w:noProof/>
        </w:rPr>
        <w:t>19</w:t>
      </w:r>
      <w:r w:rsidRPr="00AE32F7">
        <w:rPr>
          <w:noProof/>
        </w:rPr>
        <w:t>(5), 19. https://doi.org/10.1007/s11892-019-1138-1</w:t>
      </w:r>
    </w:p>
    <w:p w14:paraId="1224F804"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Minster, R. L., Hawley, N. L., Su, C.-T., Sun, G., Kershaw, E. E., Cheng, H., … McGarvey, S. T. (2016). A thrifty variant in CREBRF strongly influences body mass index in Samoans. </w:t>
      </w:r>
      <w:r w:rsidRPr="00AE32F7">
        <w:rPr>
          <w:i/>
          <w:iCs/>
          <w:noProof/>
        </w:rPr>
        <w:t>Nature Genetics</w:t>
      </w:r>
      <w:r w:rsidRPr="00AE32F7">
        <w:rPr>
          <w:noProof/>
        </w:rPr>
        <w:t xml:space="preserve">, </w:t>
      </w:r>
      <w:r w:rsidRPr="00AE32F7">
        <w:rPr>
          <w:i/>
          <w:iCs/>
          <w:noProof/>
        </w:rPr>
        <w:t>48</w:t>
      </w:r>
      <w:r w:rsidRPr="00AE32F7">
        <w:rPr>
          <w:noProof/>
        </w:rPr>
        <w:t>(9), 1049–1054. https://doi.org/10.1038/ng.3620</w:t>
      </w:r>
    </w:p>
    <w:p w14:paraId="2F4B68D4"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Naka, I., Furusawa, T., Kimura, R., Natsuhara, K., Yamauchi, T., Nakazawa, M., … Ohashi, J. (2017). A missense variant, rs373863828-A (p.Arg457Gln), of CREBRF and body mass index in Oceanic populations. </w:t>
      </w:r>
      <w:r w:rsidRPr="00AE32F7">
        <w:rPr>
          <w:i/>
          <w:iCs/>
          <w:noProof/>
        </w:rPr>
        <w:t>Journal of Human Genetics</w:t>
      </w:r>
      <w:r w:rsidRPr="00AE32F7">
        <w:rPr>
          <w:noProof/>
        </w:rPr>
        <w:t xml:space="preserve">, </w:t>
      </w:r>
      <w:r w:rsidRPr="00AE32F7">
        <w:rPr>
          <w:i/>
          <w:iCs/>
          <w:noProof/>
        </w:rPr>
        <w:t>62</w:t>
      </w:r>
      <w:r w:rsidRPr="00AE32F7">
        <w:rPr>
          <w:noProof/>
        </w:rPr>
        <w:t>(9), 847–849. https://doi.org/10.1038/jhg.2017.44</w:t>
      </w:r>
    </w:p>
    <w:p w14:paraId="7B014968"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National Institutes of Health. (2007). </w:t>
      </w:r>
      <w:r w:rsidRPr="00AE32F7">
        <w:rPr>
          <w:i/>
          <w:iCs/>
          <w:noProof/>
        </w:rPr>
        <w:t>Monogenic Forms of Diabetes : Neonatal Diabetes Mellitus and Maturity-onset Diabetes of the Young</w:t>
      </w:r>
      <w:r w:rsidRPr="00AE32F7">
        <w:rPr>
          <w:noProof/>
        </w:rPr>
        <w:t>. 1–12.</w:t>
      </w:r>
    </w:p>
    <w:p w14:paraId="7B6A040D"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Nations, F. and A. O. of the U. (n.d.). </w:t>
      </w:r>
      <w:r w:rsidRPr="00AE32F7">
        <w:rPr>
          <w:i/>
          <w:iCs/>
          <w:noProof/>
        </w:rPr>
        <w:t>Samoa</w:t>
      </w:r>
      <w:r w:rsidRPr="00AE32F7">
        <w:rPr>
          <w:noProof/>
        </w:rPr>
        <w:t>.</w:t>
      </w:r>
    </w:p>
    <w:p w14:paraId="2D2A6EDE"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Naylor, R., &amp; Johnson, A. K. (2019). </w:t>
      </w:r>
      <w:r w:rsidRPr="00AE32F7">
        <w:rPr>
          <w:i/>
          <w:iCs/>
          <w:noProof/>
        </w:rPr>
        <w:t>Maturity-Onset Diabetes of the Young Overview 1 . Clinical Characteristics of MODY 2 . Genetic Causes of MODY</w:t>
      </w:r>
      <w:r w:rsidRPr="00AE32F7">
        <w:rPr>
          <w:noProof/>
        </w:rPr>
        <w:t>. 1–20.</w:t>
      </w:r>
    </w:p>
    <w:p w14:paraId="4FEC1623"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Naylor, R. N., John, P. M., Winn, A. N., Carmody, D., Greeley, S. A. W., Philipson, L. H., … Huang, E. S. (2014). Cost-Effectiveness of MODY Genetic Testing: Translating Genomic Advances Into Practical Health Applications. </w:t>
      </w:r>
      <w:r w:rsidRPr="00AE32F7">
        <w:rPr>
          <w:i/>
          <w:iCs/>
          <w:noProof/>
        </w:rPr>
        <w:t>Diabetes Care</w:t>
      </w:r>
      <w:r w:rsidRPr="00AE32F7">
        <w:rPr>
          <w:noProof/>
        </w:rPr>
        <w:t xml:space="preserve">, </w:t>
      </w:r>
      <w:r w:rsidRPr="00AE32F7">
        <w:rPr>
          <w:i/>
          <w:iCs/>
          <w:noProof/>
        </w:rPr>
        <w:t>37</w:t>
      </w:r>
      <w:r w:rsidRPr="00AE32F7">
        <w:rPr>
          <w:noProof/>
        </w:rPr>
        <w:t>(1), 202 LP – 209. https://doi.org/10.2337/dc13-0410</w:t>
      </w:r>
    </w:p>
    <w:p w14:paraId="2F1A0E3D"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New Zealand Government. (2020). 2018 Census totals by topic – national highlights.</w:t>
      </w:r>
    </w:p>
    <w:p w14:paraId="15A1059E"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Norris, S. L., Engelgau, M. M., &amp; Venkat Narayan, K. M. (2001). Effectiveness of Self-Management Training in Type 2 Diabetes. </w:t>
      </w:r>
      <w:r w:rsidRPr="00AE32F7">
        <w:rPr>
          <w:i/>
          <w:iCs/>
          <w:noProof/>
        </w:rPr>
        <w:t>Diabetes Care</w:t>
      </w:r>
      <w:r w:rsidRPr="00AE32F7">
        <w:rPr>
          <w:noProof/>
        </w:rPr>
        <w:t xml:space="preserve">, </w:t>
      </w:r>
      <w:r w:rsidRPr="00AE32F7">
        <w:rPr>
          <w:i/>
          <w:iCs/>
          <w:noProof/>
        </w:rPr>
        <w:t>24</w:t>
      </w:r>
      <w:r w:rsidRPr="00AE32F7">
        <w:rPr>
          <w:noProof/>
        </w:rPr>
        <w:t>(3), 561 LP – 587. https://doi.org/10.2337/diacare.24.3.561</w:t>
      </w:r>
    </w:p>
    <w:p w14:paraId="5D612E80"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Popkin, B. M. (2004). The Nutrition Transition: An Overview of World Patterns of Change. </w:t>
      </w:r>
      <w:r w:rsidRPr="00AE32F7">
        <w:rPr>
          <w:i/>
          <w:iCs/>
          <w:noProof/>
        </w:rPr>
        <w:t>Nutrition Reviews</w:t>
      </w:r>
      <w:r w:rsidRPr="00AE32F7">
        <w:rPr>
          <w:noProof/>
        </w:rPr>
        <w:t xml:space="preserve">, </w:t>
      </w:r>
      <w:r w:rsidRPr="00AE32F7">
        <w:rPr>
          <w:i/>
          <w:iCs/>
          <w:noProof/>
        </w:rPr>
        <w:t>62</w:t>
      </w:r>
      <w:r w:rsidRPr="00AE32F7">
        <w:rPr>
          <w:noProof/>
        </w:rPr>
        <w:t>. https://doi.org/10.1301/nr.2004.jul.S140</w:t>
      </w:r>
    </w:p>
    <w:p w14:paraId="7441D5DD"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Queensland Government. (2013). Pacific Islander and Maori population size and distribution.</w:t>
      </w:r>
    </w:p>
    <w:p w14:paraId="1CB678AC"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Samoa Ministry of Health. (n.d.). </w:t>
      </w:r>
      <w:r w:rsidRPr="00AE32F7">
        <w:rPr>
          <w:i/>
          <w:iCs/>
          <w:noProof/>
        </w:rPr>
        <w:t>National Noncommunicable Disease Control Policy 2018 – 2023.</w:t>
      </w:r>
    </w:p>
    <w:p w14:paraId="1F401BDA"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Seiden, A., Hawley, N. L., Schulz, D., Raifman, S., &amp; Mcgarvey, S. T. (2012). Long-term trends in food availability, food prices, and obesity in samoa. </w:t>
      </w:r>
      <w:r w:rsidRPr="00AE32F7">
        <w:rPr>
          <w:i/>
          <w:iCs/>
          <w:noProof/>
        </w:rPr>
        <w:t>American Journal of Human Biology</w:t>
      </w:r>
      <w:r w:rsidRPr="00AE32F7">
        <w:rPr>
          <w:noProof/>
        </w:rPr>
        <w:t xml:space="preserve">, </w:t>
      </w:r>
      <w:r w:rsidRPr="00AE32F7">
        <w:rPr>
          <w:i/>
          <w:iCs/>
          <w:noProof/>
        </w:rPr>
        <w:t>24</w:t>
      </w:r>
      <w:r w:rsidRPr="00AE32F7">
        <w:rPr>
          <w:noProof/>
        </w:rPr>
        <w:t>(3), 286–295. https://doi.org/10.1002/ajhb.22237</w:t>
      </w:r>
    </w:p>
    <w:p w14:paraId="79794AF7"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The Institute for Health Metrics and Evaluation. (2019). </w:t>
      </w:r>
      <w:r w:rsidRPr="00AE32F7">
        <w:rPr>
          <w:i/>
          <w:iCs/>
          <w:noProof/>
        </w:rPr>
        <w:t>Country Profile: Samoa</w:t>
      </w:r>
      <w:r w:rsidRPr="00AE32F7">
        <w:rPr>
          <w:noProof/>
        </w:rPr>
        <w:t>. 1–8.</w:t>
      </w:r>
    </w:p>
    <w:p w14:paraId="3D3DDE97"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lastRenderedPageBreak/>
        <w:t xml:space="preserve">Tiebe, M., Lutz, M., De La Garza, A., Buechling, T., Boutros, M., &amp; Teleman, A. A. (2015). REPTOR and REPTOR-BP Regulate Organismal Metabolism and Transcription Downstream  of TORC1. </w:t>
      </w:r>
      <w:r w:rsidRPr="00AE32F7">
        <w:rPr>
          <w:i/>
          <w:iCs/>
          <w:noProof/>
        </w:rPr>
        <w:t>Developmental Cell</w:t>
      </w:r>
      <w:r w:rsidRPr="00AE32F7">
        <w:rPr>
          <w:noProof/>
        </w:rPr>
        <w:t xml:space="preserve">, </w:t>
      </w:r>
      <w:r w:rsidRPr="00AE32F7">
        <w:rPr>
          <w:i/>
          <w:iCs/>
          <w:noProof/>
        </w:rPr>
        <w:t>33</w:t>
      </w:r>
      <w:r w:rsidRPr="00AE32F7">
        <w:rPr>
          <w:noProof/>
        </w:rPr>
        <w:t>(3), 272–284. https://doi.org/10.1016/j.devcel.2015.03.013</w:t>
      </w:r>
    </w:p>
    <w:p w14:paraId="09912040"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Tiebe, M., Lutz, M., Senyilmaz Tiebe, D., &amp; Teleman, A. A. (2019). Crebl2 regulates cell metabolism in muscle and liver cells. </w:t>
      </w:r>
      <w:r w:rsidRPr="00AE32F7">
        <w:rPr>
          <w:i/>
          <w:iCs/>
          <w:noProof/>
        </w:rPr>
        <w:t>Scientific Reports</w:t>
      </w:r>
      <w:r w:rsidRPr="00AE32F7">
        <w:rPr>
          <w:noProof/>
        </w:rPr>
        <w:t xml:space="preserve">, </w:t>
      </w:r>
      <w:r w:rsidRPr="00AE32F7">
        <w:rPr>
          <w:i/>
          <w:iCs/>
          <w:noProof/>
        </w:rPr>
        <w:t>9</w:t>
      </w:r>
      <w:r w:rsidRPr="00AE32F7">
        <w:rPr>
          <w:noProof/>
        </w:rPr>
        <w:t>(1), 19869. https://doi.org/10.1038/s41598-019-56407-w</w:t>
      </w:r>
    </w:p>
    <w:p w14:paraId="1F8EDF1D"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Wang, D., Hawley, N. L., Thompson, A. A., Lameko, V., Reupena, M. S., McGarvey, S. T., &amp; Baylin, A. (2017). Dietary Patterns Are Associated with Metabolic Outcomes among Adult Samoans in a  Cross-Sectional Study. </w:t>
      </w:r>
      <w:r w:rsidRPr="00AE32F7">
        <w:rPr>
          <w:i/>
          <w:iCs/>
          <w:noProof/>
        </w:rPr>
        <w:t>The Journal of Nutrition</w:t>
      </w:r>
      <w:r w:rsidRPr="00AE32F7">
        <w:rPr>
          <w:noProof/>
        </w:rPr>
        <w:t xml:space="preserve">, </w:t>
      </w:r>
      <w:r w:rsidRPr="00AE32F7">
        <w:rPr>
          <w:i/>
          <w:iCs/>
          <w:noProof/>
        </w:rPr>
        <w:t>147</w:t>
      </w:r>
      <w:r w:rsidRPr="00AE32F7">
        <w:rPr>
          <w:noProof/>
        </w:rPr>
        <w:t>(4), 628–635. https://doi.org/10.3945/jn.116.243733</w:t>
      </w:r>
    </w:p>
    <w:p w14:paraId="4712274A"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Whittemore, R., Melkus, G. D. E., &amp; Grey, M. (2004). Applying the social ecological theory to Type 2 diabetes prevention and management. </w:t>
      </w:r>
      <w:r w:rsidRPr="00AE32F7">
        <w:rPr>
          <w:i/>
          <w:iCs/>
          <w:noProof/>
        </w:rPr>
        <w:t>Journal of Community Health Nursing</w:t>
      </w:r>
      <w:r w:rsidRPr="00AE32F7">
        <w:rPr>
          <w:noProof/>
        </w:rPr>
        <w:t xml:space="preserve">, </w:t>
      </w:r>
      <w:r w:rsidRPr="00AE32F7">
        <w:rPr>
          <w:i/>
          <w:iCs/>
          <w:noProof/>
        </w:rPr>
        <w:t>21</w:t>
      </w:r>
      <w:r w:rsidRPr="00AE32F7">
        <w:rPr>
          <w:noProof/>
        </w:rPr>
        <w:t>(2), 87–99. https://doi.org/10.1207/s15327655jchn2102_03</w:t>
      </w:r>
    </w:p>
    <w:p w14:paraId="281BFDD6" w14:textId="77777777" w:rsidR="0086756F" w:rsidRPr="00AE32F7" w:rsidRDefault="0086756F" w:rsidP="0086756F">
      <w:pPr>
        <w:widowControl w:val="0"/>
        <w:autoSpaceDE w:val="0"/>
        <w:autoSpaceDN w:val="0"/>
        <w:adjustRightInd w:val="0"/>
        <w:spacing w:after="100" w:afterAutospacing="1" w:line="240" w:lineRule="auto"/>
        <w:ind w:left="480" w:hanging="480"/>
        <w:rPr>
          <w:noProof/>
        </w:rPr>
      </w:pPr>
      <w:r w:rsidRPr="00AE32F7">
        <w:rPr>
          <w:noProof/>
        </w:rPr>
        <w:t xml:space="preserve">Wojcik, G. L., Graff, M., Nishimura, K. K., Tao, R., Haessler, J., Gignoux, C. R., … Carlson, C. S. (2019). Genetic analyses of diverse populations improves discovery for complex traits. </w:t>
      </w:r>
      <w:r w:rsidRPr="00AE32F7">
        <w:rPr>
          <w:i/>
          <w:iCs/>
          <w:noProof/>
        </w:rPr>
        <w:t>Nature</w:t>
      </w:r>
      <w:r w:rsidRPr="00AE32F7">
        <w:rPr>
          <w:noProof/>
        </w:rPr>
        <w:t xml:space="preserve">, </w:t>
      </w:r>
      <w:r w:rsidRPr="00AE32F7">
        <w:rPr>
          <w:i/>
          <w:iCs/>
          <w:noProof/>
        </w:rPr>
        <w:t>570</w:t>
      </w:r>
      <w:r w:rsidRPr="00AE32F7">
        <w:rPr>
          <w:noProof/>
        </w:rPr>
        <w:t>(7762), 514–518. https://doi.org/10.1038/s41586-019-1310-4</w:t>
      </w:r>
    </w:p>
    <w:p w14:paraId="2153D4EB" w14:textId="0B030464" w:rsidR="0086756F" w:rsidRDefault="0086756F" w:rsidP="00362F9B">
      <w:pPr>
        <w:widowControl w:val="0"/>
        <w:autoSpaceDE w:val="0"/>
        <w:autoSpaceDN w:val="0"/>
        <w:adjustRightInd w:val="0"/>
        <w:spacing w:after="100" w:afterAutospacing="1" w:line="240" w:lineRule="auto"/>
        <w:ind w:left="480" w:hanging="480"/>
        <w:rPr>
          <w:noProof/>
        </w:rPr>
      </w:pPr>
      <w:r w:rsidRPr="00AE32F7">
        <w:rPr>
          <w:noProof/>
        </w:rPr>
        <w:t xml:space="preserve">World Bank Group. (2014). </w:t>
      </w:r>
      <w:r w:rsidRPr="00AE32F7">
        <w:rPr>
          <w:i/>
          <w:iCs/>
          <w:noProof/>
        </w:rPr>
        <w:t>Samoa Student assessment</w:t>
      </w:r>
      <w:r w:rsidRPr="00AE32F7">
        <w:rPr>
          <w:noProof/>
        </w:rPr>
        <w:t>.</w:t>
      </w:r>
    </w:p>
    <w:p w14:paraId="1E7A0DDD" w14:textId="6BD68FB4" w:rsidR="00AE32F7" w:rsidRPr="00AE32F7" w:rsidRDefault="0086756F" w:rsidP="00362F9B">
      <w:pPr>
        <w:widowControl w:val="0"/>
        <w:autoSpaceDE w:val="0"/>
        <w:autoSpaceDN w:val="0"/>
        <w:adjustRightInd w:val="0"/>
        <w:spacing w:after="100" w:afterAutospacing="1" w:line="240" w:lineRule="auto"/>
        <w:ind w:left="480" w:hanging="480"/>
        <w:rPr>
          <w:noProof/>
        </w:rPr>
      </w:pPr>
      <w:r>
        <w:rPr>
          <w:noProof/>
        </w:rPr>
        <w:t>World Health Organization</w:t>
      </w:r>
      <w:r w:rsidR="00AE32F7" w:rsidRPr="00AE32F7">
        <w:rPr>
          <w:noProof/>
        </w:rPr>
        <w:t xml:space="preserve">. (2002). </w:t>
      </w:r>
      <w:r w:rsidR="00AE32F7" w:rsidRPr="00AE32F7">
        <w:rPr>
          <w:i/>
          <w:iCs/>
          <w:noProof/>
        </w:rPr>
        <w:t>Samoa STEPS Survey Samoa STEPS Survey Fact Sheet</w:t>
      </w:r>
      <w:r w:rsidR="00AE32F7" w:rsidRPr="00AE32F7">
        <w:rPr>
          <w:noProof/>
        </w:rPr>
        <w:t xml:space="preserve">. </w:t>
      </w:r>
      <w:r w:rsidR="00AE32F7" w:rsidRPr="00AE32F7">
        <w:rPr>
          <w:i/>
          <w:iCs/>
          <w:noProof/>
        </w:rPr>
        <w:t>1</w:t>
      </w:r>
      <w:r w:rsidR="00AE32F7" w:rsidRPr="00AE32F7">
        <w:rPr>
          <w:noProof/>
        </w:rPr>
        <w:t>(August), 53–54.</w:t>
      </w:r>
    </w:p>
    <w:p w14:paraId="4B7291CE" w14:textId="74455C5F"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W</w:t>
      </w:r>
      <w:r w:rsidR="0086756F">
        <w:rPr>
          <w:noProof/>
        </w:rPr>
        <w:t>orld Health Organization</w:t>
      </w:r>
      <w:r w:rsidRPr="00AE32F7">
        <w:rPr>
          <w:noProof/>
        </w:rPr>
        <w:t xml:space="preserve">. (2016). Global report on diabetes. </w:t>
      </w:r>
      <w:r w:rsidRPr="00AE32F7">
        <w:rPr>
          <w:i/>
          <w:iCs/>
          <w:noProof/>
        </w:rPr>
        <w:t>Isbn</w:t>
      </w:r>
      <w:r w:rsidRPr="00AE32F7">
        <w:rPr>
          <w:noProof/>
        </w:rPr>
        <w:t xml:space="preserve">, </w:t>
      </w:r>
      <w:r w:rsidRPr="00AE32F7">
        <w:rPr>
          <w:i/>
          <w:iCs/>
          <w:noProof/>
        </w:rPr>
        <w:t>978</w:t>
      </w:r>
      <w:r w:rsidRPr="00AE32F7">
        <w:rPr>
          <w:noProof/>
        </w:rPr>
        <w:t>, 92–94.</w:t>
      </w:r>
    </w:p>
    <w:p w14:paraId="0550605C" w14:textId="5007DCAF"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W</w:t>
      </w:r>
      <w:r w:rsidR="0086756F">
        <w:rPr>
          <w:noProof/>
        </w:rPr>
        <w:t>orld Health Organization</w:t>
      </w:r>
      <w:r w:rsidRPr="00AE32F7">
        <w:rPr>
          <w:noProof/>
        </w:rPr>
        <w:t xml:space="preserve">. (2017). </w:t>
      </w:r>
      <w:r w:rsidRPr="00AE32F7">
        <w:rPr>
          <w:i/>
          <w:iCs/>
          <w:noProof/>
        </w:rPr>
        <w:t>Pacific Island Countries and Areas – WHO Cooperation Strategy 2018–2022</w:t>
      </w:r>
      <w:r w:rsidRPr="00AE32F7">
        <w:rPr>
          <w:noProof/>
        </w:rPr>
        <w:t>. https://doi.org/10.1163/9789004387546_007</w:t>
      </w:r>
    </w:p>
    <w:p w14:paraId="778D58B3" w14:textId="70FE605D"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W</w:t>
      </w:r>
      <w:r w:rsidR="0086756F">
        <w:rPr>
          <w:noProof/>
        </w:rPr>
        <w:t>orld Health Organization</w:t>
      </w:r>
      <w:r w:rsidRPr="00AE32F7">
        <w:rPr>
          <w:noProof/>
        </w:rPr>
        <w:t xml:space="preserve">. </w:t>
      </w:r>
      <w:r w:rsidRPr="00AE32F7">
        <w:rPr>
          <w:i/>
          <w:iCs/>
          <w:noProof/>
        </w:rPr>
        <w:t>Noncommunicable Diseases (NCDs) Country Profiles: Samoa</w:t>
      </w:r>
      <w:r w:rsidRPr="00AE32F7">
        <w:rPr>
          <w:noProof/>
        </w:rPr>
        <w:t>. , (2018).</w:t>
      </w:r>
    </w:p>
    <w:p w14:paraId="3D69F07B"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World Health Organization. (2011). </w:t>
      </w:r>
      <w:r w:rsidRPr="00AE32F7">
        <w:rPr>
          <w:i/>
          <w:iCs/>
          <w:noProof/>
        </w:rPr>
        <w:t>Global recommendations on physical activity for health, 18-64 years old</w:t>
      </w:r>
      <w:r w:rsidRPr="00AE32F7">
        <w:rPr>
          <w:noProof/>
        </w:rPr>
        <w:t>. 1. https://doi.org/10.1080/11026480410034349</w:t>
      </w:r>
    </w:p>
    <w:p w14:paraId="243B6797" w14:textId="77777777" w:rsidR="00AE32F7" w:rsidRPr="00AE32F7" w:rsidRDefault="00AE32F7" w:rsidP="00362F9B">
      <w:pPr>
        <w:widowControl w:val="0"/>
        <w:autoSpaceDE w:val="0"/>
        <w:autoSpaceDN w:val="0"/>
        <w:adjustRightInd w:val="0"/>
        <w:spacing w:after="100" w:afterAutospacing="1" w:line="240" w:lineRule="auto"/>
        <w:ind w:left="480" w:hanging="480"/>
        <w:rPr>
          <w:noProof/>
        </w:rPr>
      </w:pPr>
      <w:r w:rsidRPr="00AE32F7">
        <w:rPr>
          <w:noProof/>
        </w:rPr>
        <w:t xml:space="preserve">Zhang, P., Engelgau, M. M., Valdez, R., Benjamin, S. M., Cadwell, B., &amp; Venkat Narayan, K. M. (2003). Costs of Screening for Pre-diabetes Among U.S. Adults. </w:t>
      </w:r>
      <w:r w:rsidRPr="00AE32F7">
        <w:rPr>
          <w:i/>
          <w:iCs/>
          <w:noProof/>
        </w:rPr>
        <w:t>Diabetes Care</w:t>
      </w:r>
      <w:r w:rsidRPr="00AE32F7">
        <w:rPr>
          <w:noProof/>
        </w:rPr>
        <w:t xml:space="preserve">, </w:t>
      </w:r>
      <w:r w:rsidRPr="00AE32F7">
        <w:rPr>
          <w:i/>
          <w:iCs/>
          <w:noProof/>
        </w:rPr>
        <w:t>26</w:t>
      </w:r>
      <w:r w:rsidRPr="00AE32F7">
        <w:rPr>
          <w:noProof/>
        </w:rPr>
        <w:t>(9), 2536 LP – 2542. https://doi.org/10.2337/diacare.26.9.2536</w:t>
      </w:r>
    </w:p>
    <w:p w14:paraId="46D75405" w14:textId="1601DB95" w:rsidR="009D2593" w:rsidRPr="009D2593" w:rsidRDefault="009D2593" w:rsidP="00362F9B">
      <w:pPr>
        <w:widowControl w:val="0"/>
        <w:autoSpaceDE w:val="0"/>
        <w:autoSpaceDN w:val="0"/>
        <w:adjustRightInd w:val="0"/>
        <w:spacing w:after="100" w:afterAutospacing="1" w:line="240" w:lineRule="auto"/>
        <w:ind w:left="640" w:hanging="640"/>
      </w:pPr>
      <w:r>
        <w:fldChar w:fldCharType="end"/>
      </w:r>
    </w:p>
    <w:p w14:paraId="553C19E4" w14:textId="77777777" w:rsidR="00C27330" w:rsidRPr="00BB7CE5" w:rsidRDefault="00C27330" w:rsidP="00362F9B">
      <w:pPr>
        <w:pStyle w:val="BibliographyEntry"/>
        <w:spacing w:after="100" w:afterAutospacing="1"/>
      </w:pPr>
    </w:p>
    <w:sectPr w:rsidR="00C27330" w:rsidRPr="00BB7CE5"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81A8" w14:textId="77777777" w:rsidR="00EE16E1" w:rsidRDefault="00EE16E1">
      <w:r>
        <w:separator/>
      </w:r>
    </w:p>
  </w:endnote>
  <w:endnote w:type="continuationSeparator" w:id="0">
    <w:p w14:paraId="6BE8FF52" w14:textId="77777777" w:rsidR="00EE16E1" w:rsidRDefault="00E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669C" w14:textId="77777777" w:rsidR="00821CC5" w:rsidRDefault="00821CC5"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FF39" w14:textId="77777777" w:rsidR="00821CC5" w:rsidRDefault="00821CC5"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8663" w14:textId="77777777" w:rsidR="00821CC5" w:rsidRDefault="00821CC5" w:rsidP="006B1124">
    <w:pPr>
      <w:tabs>
        <w:tab w:val="center" w:pos="4680"/>
      </w:tabs>
      <w:ind w:firstLine="0"/>
    </w:pPr>
    <w:r>
      <w:tab/>
    </w: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6375" w14:textId="77777777" w:rsidR="00EE16E1" w:rsidRDefault="00EE16E1">
      <w:r>
        <w:separator/>
      </w:r>
    </w:p>
  </w:footnote>
  <w:footnote w:type="continuationSeparator" w:id="0">
    <w:p w14:paraId="05BCFD8E" w14:textId="77777777" w:rsidR="00EE16E1" w:rsidRDefault="00E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C4B5" w14:textId="77777777" w:rsidR="00821CC5" w:rsidRPr="00932701" w:rsidRDefault="00821CC5"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0"/>
  </w:num>
  <w:num w:numId="13">
    <w:abstractNumId w:val="10"/>
  </w:num>
  <w:num w:numId="14">
    <w:abstractNumId w:val="14"/>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15"/>
  </w:num>
  <w:num w:numId="24">
    <w:abstractNumId w:val="21"/>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 w:numId="30">
    <w:abstractNumId w:val="19"/>
  </w:num>
  <w:num w:numId="31">
    <w:abstractNumId w:val="19"/>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0"/>
  <w:autoHyphenation/>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D4D35"/>
    <w:rsid w:val="000000E2"/>
    <w:rsid w:val="00001173"/>
    <w:rsid w:val="0000139C"/>
    <w:rsid w:val="00001A56"/>
    <w:rsid w:val="00001C37"/>
    <w:rsid w:val="00007079"/>
    <w:rsid w:val="00010FEE"/>
    <w:rsid w:val="00011904"/>
    <w:rsid w:val="000130EA"/>
    <w:rsid w:val="0001316B"/>
    <w:rsid w:val="0001371C"/>
    <w:rsid w:val="0001649C"/>
    <w:rsid w:val="00020691"/>
    <w:rsid w:val="0002247B"/>
    <w:rsid w:val="00023D96"/>
    <w:rsid w:val="00026E3B"/>
    <w:rsid w:val="0003102C"/>
    <w:rsid w:val="00032848"/>
    <w:rsid w:val="00035CF6"/>
    <w:rsid w:val="00035D04"/>
    <w:rsid w:val="00035D1E"/>
    <w:rsid w:val="00037CEE"/>
    <w:rsid w:val="00041C54"/>
    <w:rsid w:val="00042F13"/>
    <w:rsid w:val="000430B7"/>
    <w:rsid w:val="000439D6"/>
    <w:rsid w:val="0004550E"/>
    <w:rsid w:val="00045E5A"/>
    <w:rsid w:val="00050D59"/>
    <w:rsid w:val="000545AD"/>
    <w:rsid w:val="000612E3"/>
    <w:rsid w:val="000635D4"/>
    <w:rsid w:val="00064169"/>
    <w:rsid w:val="000650C6"/>
    <w:rsid w:val="00071698"/>
    <w:rsid w:val="000739BA"/>
    <w:rsid w:val="0007527D"/>
    <w:rsid w:val="00075D76"/>
    <w:rsid w:val="0007713C"/>
    <w:rsid w:val="0008309D"/>
    <w:rsid w:val="000834CA"/>
    <w:rsid w:val="00084E14"/>
    <w:rsid w:val="00086364"/>
    <w:rsid w:val="00091C8E"/>
    <w:rsid w:val="0009489A"/>
    <w:rsid w:val="000A145E"/>
    <w:rsid w:val="000A270C"/>
    <w:rsid w:val="000A4B81"/>
    <w:rsid w:val="000B0071"/>
    <w:rsid w:val="000B0C6D"/>
    <w:rsid w:val="000B716F"/>
    <w:rsid w:val="000B74F8"/>
    <w:rsid w:val="000C0539"/>
    <w:rsid w:val="000C5B15"/>
    <w:rsid w:val="000C6762"/>
    <w:rsid w:val="000C6844"/>
    <w:rsid w:val="000D00E0"/>
    <w:rsid w:val="000D1B78"/>
    <w:rsid w:val="000D3E69"/>
    <w:rsid w:val="000D55DB"/>
    <w:rsid w:val="000D6860"/>
    <w:rsid w:val="000E2CB6"/>
    <w:rsid w:val="000E6D71"/>
    <w:rsid w:val="000E7BCC"/>
    <w:rsid w:val="000F0E58"/>
    <w:rsid w:val="000F5DBB"/>
    <w:rsid w:val="000F6060"/>
    <w:rsid w:val="00101209"/>
    <w:rsid w:val="00102308"/>
    <w:rsid w:val="0010291D"/>
    <w:rsid w:val="00105C97"/>
    <w:rsid w:val="00107DBF"/>
    <w:rsid w:val="001141A4"/>
    <w:rsid w:val="00115409"/>
    <w:rsid w:val="0011578F"/>
    <w:rsid w:val="0011612C"/>
    <w:rsid w:val="0011645E"/>
    <w:rsid w:val="001171EB"/>
    <w:rsid w:val="00120D1E"/>
    <w:rsid w:val="0012127B"/>
    <w:rsid w:val="00121B70"/>
    <w:rsid w:val="001220F1"/>
    <w:rsid w:val="001221A7"/>
    <w:rsid w:val="001271CF"/>
    <w:rsid w:val="0013002B"/>
    <w:rsid w:val="00130776"/>
    <w:rsid w:val="00130B6B"/>
    <w:rsid w:val="00131BB5"/>
    <w:rsid w:val="00131F94"/>
    <w:rsid w:val="001324BC"/>
    <w:rsid w:val="00133F16"/>
    <w:rsid w:val="00135BB9"/>
    <w:rsid w:val="00135D94"/>
    <w:rsid w:val="001431E0"/>
    <w:rsid w:val="0014393A"/>
    <w:rsid w:val="0014416C"/>
    <w:rsid w:val="00150EF7"/>
    <w:rsid w:val="00151431"/>
    <w:rsid w:val="00156D66"/>
    <w:rsid w:val="0016572C"/>
    <w:rsid w:val="001720E4"/>
    <w:rsid w:val="00172219"/>
    <w:rsid w:val="00172847"/>
    <w:rsid w:val="00174952"/>
    <w:rsid w:val="00174C03"/>
    <w:rsid w:val="001811F4"/>
    <w:rsid w:val="001848A0"/>
    <w:rsid w:val="00186B52"/>
    <w:rsid w:val="00187B8F"/>
    <w:rsid w:val="001A5B53"/>
    <w:rsid w:val="001A5C2A"/>
    <w:rsid w:val="001A5D76"/>
    <w:rsid w:val="001A69E3"/>
    <w:rsid w:val="001B1352"/>
    <w:rsid w:val="001B33FC"/>
    <w:rsid w:val="001B770C"/>
    <w:rsid w:val="001B772B"/>
    <w:rsid w:val="001B783F"/>
    <w:rsid w:val="001C09A2"/>
    <w:rsid w:val="001C14B9"/>
    <w:rsid w:val="001C1C2F"/>
    <w:rsid w:val="001C1F72"/>
    <w:rsid w:val="001C3B50"/>
    <w:rsid w:val="001C4D7D"/>
    <w:rsid w:val="001C5B28"/>
    <w:rsid w:val="001C7AFC"/>
    <w:rsid w:val="001C7CDC"/>
    <w:rsid w:val="001D00D8"/>
    <w:rsid w:val="001D3F1D"/>
    <w:rsid w:val="001D5C8B"/>
    <w:rsid w:val="001E0F59"/>
    <w:rsid w:val="001E3553"/>
    <w:rsid w:val="001E5BC1"/>
    <w:rsid w:val="001E7B12"/>
    <w:rsid w:val="001F3C64"/>
    <w:rsid w:val="001F7D86"/>
    <w:rsid w:val="0020037E"/>
    <w:rsid w:val="00200B2E"/>
    <w:rsid w:val="002060D7"/>
    <w:rsid w:val="00211219"/>
    <w:rsid w:val="002113FE"/>
    <w:rsid w:val="00211C29"/>
    <w:rsid w:val="00211DF1"/>
    <w:rsid w:val="00214369"/>
    <w:rsid w:val="0021450C"/>
    <w:rsid w:val="00222028"/>
    <w:rsid w:val="002233F1"/>
    <w:rsid w:val="0022611B"/>
    <w:rsid w:val="00226983"/>
    <w:rsid w:val="00227608"/>
    <w:rsid w:val="00233DD1"/>
    <w:rsid w:val="00236585"/>
    <w:rsid w:val="00237248"/>
    <w:rsid w:val="002466E5"/>
    <w:rsid w:val="00247E0C"/>
    <w:rsid w:val="0025093C"/>
    <w:rsid w:val="002516D9"/>
    <w:rsid w:val="0025392B"/>
    <w:rsid w:val="00260262"/>
    <w:rsid w:val="002604A2"/>
    <w:rsid w:val="0026051C"/>
    <w:rsid w:val="00261153"/>
    <w:rsid w:val="00261CCB"/>
    <w:rsid w:val="00267158"/>
    <w:rsid w:val="002706BA"/>
    <w:rsid w:val="002717A9"/>
    <w:rsid w:val="00271AF8"/>
    <w:rsid w:val="00271C20"/>
    <w:rsid w:val="00271E9A"/>
    <w:rsid w:val="0027694B"/>
    <w:rsid w:val="00276E7E"/>
    <w:rsid w:val="002809D7"/>
    <w:rsid w:val="00280B0D"/>
    <w:rsid w:val="00280FEE"/>
    <w:rsid w:val="002818C9"/>
    <w:rsid w:val="00281E1B"/>
    <w:rsid w:val="002829E4"/>
    <w:rsid w:val="00283160"/>
    <w:rsid w:val="0028782F"/>
    <w:rsid w:val="00294AAB"/>
    <w:rsid w:val="00295A1C"/>
    <w:rsid w:val="00296F60"/>
    <w:rsid w:val="002A496D"/>
    <w:rsid w:val="002B2026"/>
    <w:rsid w:val="002B2E05"/>
    <w:rsid w:val="002B41A8"/>
    <w:rsid w:val="002B6B11"/>
    <w:rsid w:val="002C09FD"/>
    <w:rsid w:val="002C3421"/>
    <w:rsid w:val="002C6BDF"/>
    <w:rsid w:val="002C7448"/>
    <w:rsid w:val="002D01B1"/>
    <w:rsid w:val="002D11E0"/>
    <w:rsid w:val="002D4778"/>
    <w:rsid w:val="002E0CE2"/>
    <w:rsid w:val="002E1B6E"/>
    <w:rsid w:val="002E4056"/>
    <w:rsid w:val="002E4C2C"/>
    <w:rsid w:val="002E4E6A"/>
    <w:rsid w:val="002F1CAE"/>
    <w:rsid w:val="002F20DA"/>
    <w:rsid w:val="002F511D"/>
    <w:rsid w:val="002F7B8A"/>
    <w:rsid w:val="0030592B"/>
    <w:rsid w:val="00307A4C"/>
    <w:rsid w:val="00326C4F"/>
    <w:rsid w:val="00330505"/>
    <w:rsid w:val="00337CC7"/>
    <w:rsid w:val="00337D53"/>
    <w:rsid w:val="0034062C"/>
    <w:rsid w:val="0034463A"/>
    <w:rsid w:val="0034546F"/>
    <w:rsid w:val="00345B11"/>
    <w:rsid w:val="003476F0"/>
    <w:rsid w:val="0035112D"/>
    <w:rsid w:val="0035424C"/>
    <w:rsid w:val="00360043"/>
    <w:rsid w:val="00361C81"/>
    <w:rsid w:val="00362F9B"/>
    <w:rsid w:val="00367476"/>
    <w:rsid w:val="00367779"/>
    <w:rsid w:val="00371F9D"/>
    <w:rsid w:val="0038300A"/>
    <w:rsid w:val="00390941"/>
    <w:rsid w:val="00395BE2"/>
    <w:rsid w:val="003970F4"/>
    <w:rsid w:val="00397923"/>
    <w:rsid w:val="003A25F2"/>
    <w:rsid w:val="003A34DE"/>
    <w:rsid w:val="003A3B36"/>
    <w:rsid w:val="003A644C"/>
    <w:rsid w:val="003B050A"/>
    <w:rsid w:val="003B06F6"/>
    <w:rsid w:val="003B1894"/>
    <w:rsid w:val="003B1B05"/>
    <w:rsid w:val="003B1B7C"/>
    <w:rsid w:val="003B506C"/>
    <w:rsid w:val="003B56A0"/>
    <w:rsid w:val="003B5B23"/>
    <w:rsid w:val="003B743F"/>
    <w:rsid w:val="003B7B2F"/>
    <w:rsid w:val="003C435E"/>
    <w:rsid w:val="003C70FC"/>
    <w:rsid w:val="003C791E"/>
    <w:rsid w:val="003D15BC"/>
    <w:rsid w:val="003D1F85"/>
    <w:rsid w:val="003D224C"/>
    <w:rsid w:val="003D7858"/>
    <w:rsid w:val="003E0BFB"/>
    <w:rsid w:val="003E25AA"/>
    <w:rsid w:val="003E31E1"/>
    <w:rsid w:val="003E5F68"/>
    <w:rsid w:val="003E769D"/>
    <w:rsid w:val="003F1C72"/>
    <w:rsid w:val="004002DA"/>
    <w:rsid w:val="00401269"/>
    <w:rsid w:val="004022A7"/>
    <w:rsid w:val="004108DE"/>
    <w:rsid w:val="004118E9"/>
    <w:rsid w:val="0041203C"/>
    <w:rsid w:val="004128EE"/>
    <w:rsid w:val="00416448"/>
    <w:rsid w:val="0042151D"/>
    <w:rsid w:val="00422B82"/>
    <w:rsid w:val="004250A3"/>
    <w:rsid w:val="004312B5"/>
    <w:rsid w:val="00435270"/>
    <w:rsid w:val="004367F6"/>
    <w:rsid w:val="00437EF5"/>
    <w:rsid w:val="004418A6"/>
    <w:rsid w:val="00443DCB"/>
    <w:rsid w:val="00447DC4"/>
    <w:rsid w:val="00450673"/>
    <w:rsid w:val="00450EA5"/>
    <w:rsid w:val="004514F7"/>
    <w:rsid w:val="00451CB4"/>
    <w:rsid w:val="00453453"/>
    <w:rsid w:val="00454D4D"/>
    <w:rsid w:val="00455D94"/>
    <w:rsid w:val="004617F6"/>
    <w:rsid w:val="004628AA"/>
    <w:rsid w:val="0046438E"/>
    <w:rsid w:val="0046440B"/>
    <w:rsid w:val="004701A4"/>
    <w:rsid w:val="00474137"/>
    <w:rsid w:val="00485753"/>
    <w:rsid w:val="00486073"/>
    <w:rsid w:val="00486137"/>
    <w:rsid w:val="00486D1D"/>
    <w:rsid w:val="00492F5A"/>
    <w:rsid w:val="0049590A"/>
    <w:rsid w:val="00495B23"/>
    <w:rsid w:val="004A142B"/>
    <w:rsid w:val="004A1FD7"/>
    <w:rsid w:val="004A3054"/>
    <w:rsid w:val="004A5C60"/>
    <w:rsid w:val="004B0533"/>
    <w:rsid w:val="004B2643"/>
    <w:rsid w:val="004B48EA"/>
    <w:rsid w:val="004B597D"/>
    <w:rsid w:val="004B7295"/>
    <w:rsid w:val="004B77EF"/>
    <w:rsid w:val="004B7B28"/>
    <w:rsid w:val="004B7C42"/>
    <w:rsid w:val="004C552E"/>
    <w:rsid w:val="004C6B94"/>
    <w:rsid w:val="004C6BF5"/>
    <w:rsid w:val="004C7142"/>
    <w:rsid w:val="004C7FA2"/>
    <w:rsid w:val="004D146E"/>
    <w:rsid w:val="004D7AA4"/>
    <w:rsid w:val="004D7BB0"/>
    <w:rsid w:val="004E0845"/>
    <w:rsid w:val="004E1DD7"/>
    <w:rsid w:val="004E32F7"/>
    <w:rsid w:val="004E3B59"/>
    <w:rsid w:val="004E4FAF"/>
    <w:rsid w:val="004E5E20"/>
    <w:rsid w:val="004F023D"/>
    <w:rsid w:val="004F0846"/>
    <w:rsid w:val="004F223B"/>
    <w:rsid w:val="004F5D61"/>
    <w:rsid w:val="004F605E"/>
    <w:rsid w:val="004F6B41"/>
    <w:rsid w:val="004F7CAF"/>
    <w:rsid w:val="0050534D"/>
    <w:rsid w:val="00507649"/>
    <w:rsid w:val="00507856"/>
    <w:rsid w:val="0051074F"/>
    <w:rsid w:val="005112BC"/>
    <w:rsid w:val="00513EF1"/>
    <w:rsid w:val="00520BC3"/>
    <w:rsid w:val="00524533"/>
    <w:rsid w:val="00527365"/>
    <w:rsid w:val="00536110"/>
    <w:rsid w:val="00537BA3"/>
    <w:rsid w:val="00541CDE"/>
    <w:rsid w:val="00542108"/>
    <w:rsid w:val="00542B1D"/>
    <w:rsid w:val="00542FB7"/>
    <w:rsid w:val="005479A3"/>
    <w:rsid w:val="005505A4"/>
    <w:rsid w:val="00554416"/>
    <w:rsid w:val="00557281"/>
    <w:rsid w:val="005573CA"/>
    <w:rsid w:val="005641CB"/>
    <w:rsid w:val="0056532E"/>
    <w:rsid w:val="005658F2"/>
    <w:rsid w:val="00565A82"/>
    <w:rsid w:val="00566EAA"/>
    <w:rsid w:val="0057110A"/>
    <w:rsid w:val="00571435"/>
    <w:rsid w:val="00572954"/>
    <w:rsid w:val="0057324B"/>
    <w:rsid w:val="00574BB5"/>
    <w:rsid w:val="00575646"/>
    <w:rsid w:val="0057686E"/>
    <w:rsid w:val="0058167D"/>
    <w:rsid w:val="00581B3D"/>
    <w:rsid w:val="005824A0"/>
    <w:rsid w:val="00583B11"/>
    <w:rsid w:val="00584ADB"/>
    <w:rsid w:val="00585E74"/>
    <w:rsid w:val="005874B2"/>
    <w:rsid w:val="0058755C"/>
    <w:rsid w:val="00590C68"/>
    <w:rsid w:val="0059102C"/>
    <w:rsid w:val="00591D43"/>
    <w:rsid w:val="00592949"/>
    <w:rsid w:val="00593FE6"/>
    <w:rsid w:val="00597282"/>
    <w:rsid w:val="005A08BB"/>
    <w:rsid w:val="005A17CC"/>
    <w:rsid w:val="005A3245"/>
    <w:rsid w:val="005A3522"/>
    <w:rsid w:val="005A4E92"/>
    <w:rsid w:val="005B09E9"/>
    <w:rsid w:val="005B0E1D"/>
    <w:rsid w:val="005B2B9D"/>
    <w:rsid w:val="005B4619"/>
    <w:rsid w:val="005B615D"/>
    <w:rsid w:val="005B69CD"/>
    <w:rsid w:val="005B7276"/>
    <w:rsid w:val="005B7D73"/>
    <w:rsid w:val="005C34F0"/>
    <w:rsid w:val="005C7A08"/>
    <w:rsid w:val="005D12FD"/>
    <w:rsid w:val="005D167C"/>
    <w:rsid w:val="005D210D"/>
    <w:rsid w:val="005D3978"/>
    <w:rsid w:val="005D3F71"/>
    <w:rsid w:val="005D40C2"/>
    <w:rsid w:val="005E301F"/>
    <w:rsid w:val="005E527D"/>
    <w:rsid w:val="005E61DE"/>
    <w:rsid w:val="005E74F2"/>
    <w:rsid w:val="005E7DD1"/>
    <w:rsid w:val="005F413A"/>
    <w:rsid w:val="005F555C"/>
    <w:rsid w:val="005F56E0"/>
    <w:rsid w:val="005F6985"/>
    <w:rsid w:val="00601C85"/>
    <w:rsid w:val="006021A2"/>
    <w:rsid w:val="006029B5"/>
    <w:rsid w:val="00607537"/>
    <w:rsid w:val="00607F53"/>
    <w:rsid w:val="00612C4B"/>
    <w:rsid w:val="006210CD"/>
    <w:rsid w:val="00621B42"/>
    <w:rsid w:val="006235B4"/>
    <w:rsid w:val="00624FBC"/>
    <w:rsid w:val="006250C2"/>
    <w:rsid w:val="00626D29"/>
    <w:rsid w:val="00627457"/>
    <w:rsid w:val="00633ADE"/>
    <w:rsid w:val="00633C36"/>
    <w:rsid w:val="006358C2"/>
    <w:rsid w:val="00636C11"/>
    <w:rsid w:val="00636D71"/>
    <w:rsid w:val="00641B52"/>
    <w:rsid w:val="00642078"/>
    <w:rsid w:val="006425BF"/>
    <w:rsid w:val="006500F2"/>
    <w:rsid w:val="00656628"/>
    <w:rsid w:val="00656EE6"/>
    <w:rsid w:val="00662856"/>
    <w:rsid w:val="00664109"/>
    <w:rsid w:val="00665D14"/>
    <w:rsid w:val="00666D0C"/>
    <w:rsid w:val="00667087"/>
    <w:rsid w:val="006713F1"/>
    <w:rsid w:val="00672379"/>
    <w:rsid w:val="0067326D"/>
    <w:rsid w:val="006747F8"/>
    <w:rsid w:val="0067491A"/>
    <w:rsid w:val="006750D3"/>
    <w:rsid w:val="00676758"/>
    <w:rsid w:val="0068000E"/>
    <w:rsid w:val="006823D2"/>
    <w:rsid w:val="0068516C"/>
    <w:rsid w:val="00687380"/>
    <w:rsid w:val="0069134F"/>
    <w:rsid w:val="00691750"/>
    <w:rsid w:val="00692910"/>
    <w:rsid w:val="006935F2"/>
    <w:rsid w:val="00694341"/>
    <w:rsid w:val="00694982"/>
    <w:rsid w:val="00695D9A"/>
    <w:rsid w:val="006A007F"/>
    <w:rsid w:val="006A04F4"/>
    <w:rsid w:val="006A23C8"/>
    <w:rsid w:val="006A2A1B"/>
    <w:rsid w:val="006A31EC"/>
    <w:rsid w:val="006A348D"/>
    <w:rsid w:val="006A5780"/>
    <w:rsid w:val="006A5B19"/>
    <w:rsid w:val="006B1124"/>
    <w:rsid w:val="006B202A"/>
    <w:rsid w:val="006C03CC"/>
    <w:rsid w:val="006C155B"/>
    <w:rsid w:val="006C3E92"/>
    <w:rsid w:val="006C7006"/>
    <w:rsid w:val="006D04F1"/>
    <w:rsid w:val="006D340A"/>
    <w:rsid w:val="006D4F5B"/>
    <w:rsid w:val="006E0485"/>
    <w:rsid w:val="006E0AD6"/>
    <w:rsid w:val="006E5E9A"/>
    <w:rsid w:val="006F2A6A"/>
    <w:rsid w:val="006F2D17"/>
    <w:rsid w:val="006F3512"/>
    <w:rsid w:val="006F3629"/>
    <w:rsid w:val="006F5B74"/>
    <w:rsid w:val="006F6B3A"/>
    <w:rsid w:val="006F73B0"/>
    <w:rsid w:val="006F7E5A"/>
    <w:rsid w:val="0070017B"/>
    <w:rsid w:val="00701306"/>
    <w:rsid w:val="007024EE"/>
    <w:rsid w:val="007047BA"/>
    <w:rsid w:val="007049BB"/>
    <w:rsid w:val="00714D4D"/>
    <w:rsid w:val="00715DD4"/>
    <w:rsid w:val="00720F86"/>
    <w:rsid w:val="00724A5D"/>
    <w:rsid w:val="007270A3"/>
    <w:rsid w:val="0073042D"/>
    <w:rsid w:val="00730D0C"/>
    <w:rsid w:val="00732761"/>
    <w:rsid w:val="00733FEF"/>
    <w:rsid w:val="007406BA"/>
    <w:rsid w:val="00740DBF"/>
    <w:rsid w:val="00745ED8"/>
    <w:rsid w:val="00747FA7"/>
    <w:rsid w:val="00750E40"/>
    <w:rsid w:val="0075752F"/>
    <w:rsid w:val="00757A7D"/>
    <w:rsid w:val="007630EE"/>
    <w:rsid w:val="00765E98"/>
    <w:rsid w:val="0076768F"/>
    <w:rsid w:val="00775294"/>
    <w:rsid w:val="00777144"/>
    <w:rsid w:val="00777D93"/>
    <w:rsid w:val="00780790"/>
    <w:rsid w:val="00782633"/>
    <w:rsid w:val="00783091"/>
    <w:rsid w:val="00784727"/>
    <w:rsid w:val="00786A56"/>
    <w:rsid w:val="0079000D"/>
    <w:rsid w:val="00790BE7"/>
    <w:rsid w:val="0079233C"/>
    <w:rsid w:val="00793B6F"/>
    <w:rsid w:val="007942DE"/>
    <w:rsid w:val="0079567D"/>
    <w:rsid w:val="00797749"/>
    <w:rsid w:val="00797C03"/>
    <w:rsid w:val="007A158C"/>
    <w:rsid w:val="007A2350"/>
    <w:rsid w:val="007A31B0"/>
    <w:rsid w:val="007A43BC"/>
    <w:rsid w:val="007A7803"/>
    <w:rsid w:val="007B1C71"/>
    <w:rsid w:val="007B21C9"/>
    <w:rsid w:val="007B2318"/>
    <w:rsid w:val="007B3646"/>
    <w:rsid w:val="007B3848"/>
    <w:rsid w:val="007B4CB2"/>
    <w:rsid w:val="007B57A1"/>
    <w:rsid w:val="007B5DD8"/>
    <w:rsid w:val="007B6BEA"/>
    <w:rsid w:val="007C2CE2"/>
    <w:rsid w:val="007C6A97"/>
    <w:rsid w:val="007C6D76"/>
    <w:rsid w:val="007D03F9"/>
    <w:rsid w:val="007D26EC"/>
    <w:rsid w:val="007D51F6"/>
    <w:rsid w:val="007D563F"/>
    <w:rsid w:val="007D5F06"/>
    <w:rsid w:val="007E07DF"/>
    <w:rsid w:val="007E24F6"/>
    <w:rsid w:val="007E2ADD"/>
    <w:rsid w:val="007E4845"/>
    <w:rsid w:val="007F0FC3"/>
    <w:rsid w:val="007F1CCB"/>
    <w:rsid w:val="007F2D23"/>
    <w:rsid w:val="007F4F3D"/>
    <w:rsid w:val="007F65B9"/>
    <w:rsid w:val="00801C76"/>
    <w:rsid w:val="00802F73"/>
    <w:rsid w:val="008033EE"/>
    <w:rsid w:val="0080599F"/>
    <w:rsid w:val="00807160"/>
    <w:rsid w:val="00811732"/>
    <w:rsid w:val="00812990"/>
    <w:rsid w:val="00821CC5"/>
    <w:rsid w:val="00822639"/>
    <w:rsid w:val="00822EA4"/>
    <w:rsid w:val="00823987"/>
    <w:rsid w:val="00824678"/>
    <w:rsid w:val="00824B8C"/>
    <w:rsid w:val="00825595"/>
    <w:rsid w:val="00830804"/>
    <w:rsid w:val="008328B4"/>
    <w:rsid w:val="00834193"/>
    <w:rsid w:val="00841789"/>
    <w:rsid w:val="00841FE6"/>
    <w:rsid w:val="0084302E"/>
    <w:rsid w:val="0084378B"/>
    <w:rsid w:val="00851899"/>
    <w:rsid w:val="008526FB"/>
    <w:rsid w:val="0085437E"/>
    <w:rsid w:val="0085520A"/>
    <w:rsid w:val="00855C5C"/>
    <w:rsid w:val="0086311F"/>
    <w:rsid w:val="00863D37"/>
    <w:rsid w:val="008650E7"/>
    <w:rsid w:val="0086756F"/>
    <w:rsid w:val="00870C83"/>
    <w:rsid w:val="008720B5"/>
    <w:rsid w:val="00872F59"/>
    <w:rsid w:val="00877A79"/>
    <w:rsid w:val="00881F16"/>
    <w:rsid w:val="00881FD4"/>
    <w:rsid w:val="00886267"/>
    <w:rsid w:val="0088646D"/>
    <w:rsid w:val="00890BDA"/>
    <w:rsid w:val="00892437"/>
    <w:rsid w:val="008931EE"/>
    <w:rsid w:val="008941AE"/>
    <w:rsid w:val="00894965"/>
    <w:rsid w:val="00896178"/>
    <w:rsid w:val="008A110F"/>
    <w:rsid w:val="008A1731"/>
    <w:rsid w:val="008A4541"/>
    <w:rsid w:val="008A4636"/>
    <w:rsid w:val="008A5C09"/>
    <w:rsid w:val="008B0359"/>
    <w:rsid w:val="008B6A71"/>
    <w:rsid w:val="008C0C31"/>
    <w:rsid w:val="008C1E27"/>
    <w:rsid w:val="008D564F"/>
    <w:rsid w:val="008D7D24"/>
    <w:rsid w:val="008D7D77"/>
    <w:rsid w:val="008E147D"/>
    <w:rsid w:val="008E192E"/>
    <w:rsid w:val="008F0012"/>
    <w:rsid w:val="008F10E7"/>
    <w:rsid w:val="008F14D3"/>
    <w:rsid w:val="008F2BAF"/>
    <w:rsid w:val="008F58B5"/>
    <w:rsid w:val="008F60CE"/>
    <w:rsid w:val="00900543"/>
    <w:rsid w:val="009006BA"/>
    <w:rsid w:val="00901CC9"/>
    <w:rsid w:val="00905846"/>
    <w:rsid w:val="00905848"/>
    <w:rsid w:val="00906510"/>
    <w:rsid w:val="00910371"/>
    <w:rsid w:val="0091054F"/>
    <w:rsid w:val="00913E38"/>
    <w:rsid w:val="00914C00"/>
    <w:rsid w:val="009218D4"/>
    <w:rsid w:val="00923112"/>
    <w:rsid w:val="009240A4"/>
    <w:rsid w:val="00932701"/>
    <w:rsid w:val="00933068"/>
    <w:rsid w:val="009348F2"/>
    <w:rsid w:val="00935BF4"/>
    <w:rsid w:val="00935FF9"/>
    <w:rsid w:val="00936049"/>
    <w:rsid w:val="00936D40"/>
    <w:rsid w:val="00943E9C"/>
    <w:rsid w:val="00945CAC"/>
    <w:rsid w:val="00946333"/>
    <w:rsid w:val="009466BC"/>
    <w:rsid w:val="00946ABD"/>
    <w:rsid w:val="0094766A"/>
    <w:rsid w:val="0095036D"/>
    <w:rsid w:val="009503B5"/>
    <w:rsid w:val="0095494E"/>
    <w:rsid w:val="009549AE"/>
    <w:rsid w:val="00956578"/>
    <w:rsid w:val="009603E6"/>
    <w:rsid w:val="00962A50"/>
    <w:rsid w:val="0097036C"/>
    <w:rsid w:val="00971385"/>
    <w:rsid w:val="00972D3B"/>
    <w:rsid w:val="0097343A"/>
    <w:rsid w:val="00974FF1"/>
    <w:rsid w:val="00976A59"/>
    <w:rsid w:val="00977365"/>
    <w:rsid w:val="00977828"/>
    <w:rsid w:val="00987A37"/>
    <w:rsid w:val="0099007D"/>
    <w:rsid w:val="009909AD"/>
    <w:rsid w:val="00991C9C"/>
    <w:rsid w:val="009936FB"/>
    <w:rsid w:val="0099539E"/>
    <w:rsid w:val="009A274F"/>
    <w:rsid w:val="009A6C69"/>
    <w:rsid w:val="009A7F4C"/>
    <w:rsid w:val="009B01D0"/>
    <w:rsid w:val="009B370E"/>
    <w:rsid w:val="009B3B5D"/>
    <w:rsid w:val="009B5021"/>
    <w:rsid w:val="009B667A"/>
    <w:rsid w:val="009B6B27"/>
    <w:rsid w:val="009B7FBF"/>
    <w:rsid w:val="009C01C9"/>
    <w:rsid w:val="009C1A7A"/>
    <w:rsid w:val="009C1BEC"/>
    <w:rsid w:val="009C283C"/>
    <w:rsid w:val="009C70AD"/>
    <w:rsid w:val="009D2593"/>
    <w:rsid w:val="009D4816"/>
    <w:rsid w:val="009D536F"/>
    <w:rsid w:val="009E0464"/>
    <w:rsid w:val="009E35D4"/>
    <w:rsid w:val="009E4EBA"/>
    <w:rsid w:val="009E6EE1"/>
    <w:rsid w:val="009F02FB"/>
    <w:rsid w:val="009F09F0"/>
    <w:rsid w:val="009F4477"/>
    <w:rsid w:val="009F486C"/>
    <w:rsid w:val="00A00FDC"/>
    <w:rsid w:val="00A01182"/>
    <w:rsid w:val="00A055E6"/>
    <w:rsid w:val="00A057A8"/>
    <w:rsid w:val="00A0682B"/>
    <w:rsid w:val="00A06C18"/>
    <w:rsid w:val="00A06E5D"/>
    <w:rsid w:val="00A12E35"/>
    <w:rsid w:val="00A1387C"/>
    <w:rsid w:val="00A1660F"/>
    <w:rsid w:val="00A16D99"/>
    <w:rsid w:val="00A208D2"/>
    <w:rsid w:val="00A211DB"/>
    <w:rsid w:val="00A21542"/>
    <w:rsid w:val="00A23857"/>
    <w:rsid w:val="00A25752"/>
    <w:rsid w:val="00A25D64"/>
    <w:rsid w:val="00A2723E"/>
    <w:rsid w:val="00A30BDF"/>
    <w:rsid w:val="00A3281F"/>
    <w:rsid w:val="00A34A38"/>
    <w:rsid w:val="00A35269"/>
    <w:rsid w:val="00A4149D"/>
    <w:rsid w:val="00A42991"/>
    <w:rsid w:val="00A4439F"/>
    <w:rsid w:val="00A4495A"/>
    <w:rsid w:val="00A45397"/>
    <w:rsid w:val="00A45F73"/>
    <w:rsid w:val="00A4792A"/>
    <w:rsid w:val="00A5283E"/>
    <w:rsid w:val="00A53CA8"/>
    <w:rsid w:val="00A54179"/>
    <w:rsid w:val="00A56D12"/>
    <w:rsid w:val="00A5769B"/>
    <w:rsid w:val="00A61D81"/>
    <w:rsid w:val="00A65C8B"/>
    <w:rsid w:val="00A70A41"/>
    <w:rsid w:val="00A71864"/>
    <w:rsid w:val="00A75099"/>
    <w:rsid w:val="00A76DAF"/>
    <w:rsid w:val="00A8146F"/>
    <w:rsid w:val="00A83BE4"/>
    <w:rsid w:val="00A96B60"/>
    <w:rsid w:val="00A97429"/>
    <w:rsid w:val="00AA1B7B"/>
    <w:rsid w:val="00AA2C6A"/>
    <w:rsid w:val="00AA2F2B"/>
    <w:rsid w:val="00AA3E52"/>
    <w:rsid w:val="00AA5DD8"/>
    <w:rsid w:val="00AA773F"/>
    <w:rsid w:val="00AA7BED"/>
    <w:rsid w:val="00AB0826"/>
    <w:rsid w:val="00AB08F3"/>
    <w:rsid w:val="00AB21E7"/>
    <w:rsid w:val="00AB2853"/>
    <w:rsid w:val="00AB4A43"/>
    <w:rsid w:val="00AB57DC"/>
    <w:rsid w:val="00AB7988"/>
    <w:rsid w:val="00AB7E30"/>
    <w:rsid w:val="00AC258E"/>
    <w:rsid w:val="00AC4C90"/>
    <w:rsid w:val="00AC4CF3"/>
    <w:rsid w:val="00AC6BEC"/>
    <w:rsid w:val="00AC7DB1"/>
    <w:rsid w:val="00AD1EE5"/>
    <w:rsid w:val="00AE23D5"/>
    <w:rsid w:val="00AE282C"/>
    <w:rsid w:val="00AE32F7"/>
    <w:rsid w:val="00AE3466"/>
    <w:rsid w:val="00AE56D6"/>
    <w:rsid w:val="00AF0220"/>
    <w:rsid w:val="00AF1A5A"/>
    <w:rsid w:val="00AF241E"/>
    <w:rsid w:val="00AF3154"/>
    <w:rsid w:val="00B00241"/>
    <w:rsid w:val="00B00381"/>
    <w:rsid w:val="00B01030"/>
    <w:rsid w:val="00B0139B"/>
    <w:rsid w:val="00B0177B"/>
    <w:rsid w:val="00B04A02"/>
    <w:rsid w:val="00B0718A"/>
    <w:rsid w:val="00B10C9B"/>
    <w:rsid w:val="00B13D6E"/>
    <w:rsid w:val="00B1602B"/>
    <w:rsid w:val="00B177A4"/>
    <w:rsid w:val="00B202FA"/>
    <w:rsid w:val="00B21DD8"/>
    <w:rsid w:val="00B250C0"/>
    <w:rsid w:val="00B2613E"/>
    <w:rsid w:val="00B27900"/>
    <w:rsid w:val="00B27B95"/>
    <w:rsid w:val="00B33801"/>
    <w:rsid w:val="00B407EB"/>
    <w:rsid w:val="00B40E08"/>
    <w:rsid w:val="00B42340"/>
    <w:rsid w:val="00B424B6"/>
    <w:rsid w:val="00B42799"/>
    <w:rsid w:val="00B44E6B"/>
    <w:rsid w:val="00B457CA"/>
    <w:rsid w:val="00B5186A"/>
    <w:rsid w:val="00B52C5C"/>
    <w:rsid w:val="00B56F3C"/>
    <w:rsid w:val="00B57E9B"/>
    <w:rsid w:val="00B614F2"/>
    <w:rsid w:val="00B640D0"/>
    <w:rsid w:val="00B74B27"/>
    <w:rsid w:val="00B762B9"/>
    <w:rsid w:val="00B76CDD"/>
    <w:rsid w:val="00B76F79"/>
    <w:rsid w:val="00B81826"/>
    <w:rsid w:val="00B836A6"/>
    <w:rsid w:val="00B87CE7"/>
    <w:rsid w:val="00B917F0"/>
    <w:rsid w:val="00B92C51"/>
    <w:rsid w:val="00B94B5E"/>
    <w:rsid w:val="00B95CAC"/>
    <w:rsid w:val="00B96B08"/>
    <w:rsid w:val="00B96F03"/>
    <w:rsid w:val="00B972E3"/>
    <w:rsid w:val="00BA1BCD"/>
    <w:rsid w:val="00BA7100"/>
    <w:rsid w:val="00BB0ACD"/>
    <w:rsid w:val="00BB1106"/>
    <w:rsid w:val="00BB3F98"/>
    <w:rsid w:val="00BB4550"/>
    <w:rsid w:val="00BB4FAE"/>
    <w:rsid w:val="00BB500A"/>
    <w:rsid w:val="00BB57F1"/>
    <w:rsid w:val="00BB7CE5"/>
    <w:rsid w:val="00BC04A6"/>
    <w:rsid w:val="00BC1AF9"/>
    <w:rsid w:val="00BC50AF"/>
    <w:rsid w:val="00BC7401"/>
    <w:rsid w:val="00BD12D9"/>
    <w:rsid w:val="00BD2E12"/>
    <w:rsid w:val="00BD6DBD"/>
    <w:rsid w:val="00BD6FA4"/>
    <w:rsid w:val="00BE1ABF"/>
    <w:rsid w:val="00BE1BD6"/>
    <w:rsid w:val="00BE26D5"/>
    <w:rsid w:val="00BE2AFC"/>
    <w:rsid w:val="00BE5EFE"/>
    <w:rsid w:val="00BE68D4"/>
    <w:rsid w:val="00BF0ACE"/>
    <w:rsid w:val="00BF1F10"/>
    <w:rsid w:val="00BF22E5"/>
    <w:rsid w:val="00BF71F0"/>
    <w:rsid w:val="00BF7D4D"/>
    <w:rsid w:val="00C04A55"/>
    <w:rsid w:val="00C07424"/>
    <w:rsid w:val="00C07750"/>
    <w:rsid w:val="00C17026"/>
    <w:rsid w:val="00C17CA1"/>
    <w:rsid w:val="00C215E3"/>
    <w:rsid w:val="00C21978"/>
    <w:rsid w:val="00C2358F"/>
    <w:rsid w:val="00C27330"/>
    <w:rsid w:val="00C274A2"/>
    <w:rsid w:val="00C328C1"/>
    <w:rsid w:val="00C3591F"/>
    <w:rsid w:val="00C35A51"/>
    <w:rsid w:val="00C367A2"/>
    <w:rsid w:val="00C37FBC"/>
    <w:rsid w:val="00C422CB"/>
    <w:rsid w:val="00C42E36"/>
    <w:rsid w:val="00C43878"/>
    <w:rsid w:val="00C43F99"/>
    <w:rsid w:val="00C45030"/>
    <w:rsid w:val="00C45A79"/>
    <w:rsid w:val="00C4735A"/>
    <w:rsid w:val="00C4772D"/>
    <w:rsid w:val="00C53032"/>
    <w:rsid w:val="00C533EC"/>
    <w:rsid w:val="00C53D10"/>
    <w:rsid w:val="00C547DE"/>
    <w:rsid w:val="00C54FAD"/>
    <w:rsid w:val="00C56337"/>
    <w:rsid w:val="00C60EFF"/>
    <w:rsid w:val="00C62EEC"/>
    <w:rsid w:val="00C66F86"/>
    <w:rsid w:val="00C672EB"/>
    <w:rsid w:val="00C70350"/>
    <w:rsid w:val="00C720F5"/>
    <w:rsid w:val="00C72368"/>
    <w:rsid w:val="00C723E4"/>
    <w:rsid w:val="00C86C6B"/>
    <w:rsid w:val="00C905BE"/>
    <w:rsid w:val="00C913F2"/>
    <w:rsid w:val="00C9182E"/>
    <w:rsid w:val="00C9228E"/>
    <w:rsid w:val="00C96BBD"/>
    <w:rsid w:val="00CA2BC8"/>
    <w:rsid w:val="00CA4246"/>
    <w:rsid w:val="00CA62DA"/>
    <w:rsid w:val="00CA62DF"/>
    <w:rsid w:val="00CB03F9"/>
    <w:rsid w:val="00CB08C7"/>
    <w:rsid w:val="00CB155F"/>
    <w:rsid w:val="00CC0F57"/>
    <w:rsid w:val="00CC564D"/>
    <w:rsid w:val="00CC5E7C"/>
    <w:rsid w:val="00CC612C"/>
    <w:rsid w:val="00CC7054"/>
    <w:rsid w:val="00CC7518"/>
    <w:rsid w:val="00CD029A"/>
    <w:rsid w:val="00CD0917"/>
    <w:rsid w:val="00CD1A93"/>
    <w:rsid w:val="00CE2814"/>
    <w:rsid w:val="00CE2FA5"/>
    <w:rsid w:val="00CE4D57"/>
    <w:rsid w:val="00CE730C"/>
    <w:rsid w:val="00CF6242"/>
    <w:rsid w:val="00CF6CB7"/>
    <w:rsid w:val="00CF738B"/>
    <w:rsid w:val="00D004F3"/>
    <w:rsid w:val="00D034D4"/>
    <w:rsid w:val="00D0421C"/>
    <w:rsid w:val="00D04825"/>
    <w:rsid w:val="00D04CF3"/>
    <w:rsid w:val="00D057FC"/>
    <w:rsid w:val="00D06457"/>
    <w:rsid w:val="00D06DD6"/>
    <w:rsid w:val="00D07708"/>
    <w:rsid w:val="00D109F3"/>
    <w:rsid w:val="00D13203"/>
    <w:rsid w:val="00D14DC2"/>
    <w:rsid w:val="00D177E8"/>
    <w:rsid w:val="00D21791"/>
    <w:rsid w:val="00D309FD"/>
    <w:rsid w:val="00D31169"/>
    <w:rsid w:val="00D357E8"/>
    <w:rsid w:val="00D35F85"/>
    <w:rsid w:val="00D364AA"/>
    <w:rsid w:val="00D369C8"/>
    <w:rsid w:val="00D40510"/>
    <w:rsid w:val="00D43799"/>
    <w:rsid w:val="00D443F7"/>
    <w:rsid w:val="00D4480C"/>
    <w:rsid w:val="00D463F3"/>
    <w:rsid w:val="00D46D41"/>
    <w:rsid w:val="00D50632"/>
    <w:rsid w:val="00D50B68"/>
    <w:rsid w:val="00D52D15"/>
    <w:rsid w:val="00D530BC"/>
    <w:rsid w:val="00D6155E"/>
    <w:rsid w:val="00D62ACD"/>
    <w:rsid w:val="00D72B41"/>
    <w:rsid w:val="00D74CB6"/>
    <w:rsid w:val="00D76142"/>
    <w:rsid w:val="00D7720D"/>
    <w:rsid w:val="00D81425"/>
    <w:rsid w:val="00D81ED0"/>
    <w:rsid w:val="00D82AEE"/>
    <w:rsid w:val="00D86BAE"/>
    <w:rsid w:val="00D916E2"/>
    <w:rsid w:val="00D92368"/>
    <w:rsid w:val="00D92777"/>
    <w:rsid w:val="00D972E9"/>
    <w:rsid w:val="00D97469"/>
    <w:rsid w:val="00DA1F35"/>
    <w:rsid w:val="00DA31EF"/>
    <w:rsid w:val="00DA54F7"/>
    <w:rsid w:val="00DA566A"/>
    <w:rsid w:val="00DA5742"/>
    <w:rsid w:val="00DA5BA8"/>
    <w:rsid w:val="00DA6F80"/>
    <w:rsid w:val="00DA7BCD"/>
    <w:rsid w:val="00DA7F20"/>
    <w:rsid w:val="00DB025D"/>
    <w:rsid w:val="00DB1461"/>
    <w:rsid w:val="00DB4719"/>
    <w:rsid w:val="00DB4EDF"/>
    <w:rsid w:val="00DB63D1"/>
    <w:rsid w:val="00DB6C64"/>
    <w:rsid w:val="00DB749D"/>
    <w:rsid w:val="00DB75A3"/>
    <w:rsid w:val="00DC3921"/>
    <w:rsid w:val="00DC75C0"/>
    <w:rsid w:val="00DD04E7"/>
    <w:rsid w:val="00DD1AE4"/>
    <w:rsid w:val="00DD3036"/>
    <w:rsid w:val="00DD3A62"/>
    <w:rsid w:val="00DD55C8"/>
    <w:rsid w:val="00DD55D0"/>
    <w:rsid w:val="00DD7103"/>
    <w:rsid w:val="00DD730D"/>
    <w:rsid w:val="00DD78D9"/>
    <w:rsid w:val="00DE0DD1"/>
    <w:rsid w:val="00DE1310"/>
    <w:rsid w:val="00DE7654"/>
    <w:rsid w:val="00DE76F3"/>
    <w:rsid w:val="00DF31DD"/>
    <w:rsid w:val="00DF3BEB"/>
    <w:rsid w:val="00DF4722"/>
    <w:rsid w:val="00DF491E"/>
    <w:rsid w:val="00DF66D2"/>
    <w:rsid w:val="00E0513D"/>
    <w:rsid w:val="00E10973"/>
    <w:rsid w:val="00E1456D"/>
    <w:rsid w:val="00E219A9"/>
    <w:rsid w:val="00E2210D"/>
    <w:rsid w:val="00E25021"/>
    <w:rsid w:val="00E25895"/>
    <w:rsid w:val="00E26CFF"/>
    <w:rsid w:val="00E27B68"/>
    <w:rsid w:val="00E27D2B"/>
    <w:rsid w:val="00E30E30"/>
    <w:rsid w:val="00E326F0"/>
    <w:rsid w:val="00E32B29"/>
    <w:rsid w:val="00E32D09"/>
    <w:rsid w:val="00E3373F"/>
    <w:rsid w:val="00E34012"/>
    <w:rsid w:val="00E348F2"/>
    <w:rsid w:val="00E35361"/>
    <w:rsid w:val="00E36565"/>
    <w:rsid w:val="00E40A3A"/>
    <w:rsid w:val="00E42553"/>
    <w:rsid w:val="00E43F84"/>
    <w:rsid w:val="00E456F4"/>
    <w:rsid w:val="00E5192F"/>
    <w:rsid w:val="00E57165"/>
    <w:rsid w:val="00E64F53"/>
    <w:rsid w:val="00E65256"/>
    <w:rsid w:val="00E65981"/>
    <w:rsid w:val="00E6731F"/>
    <w:rsid w:val="00E740A3"/>
    <w:rsid w:val="00E80F42"/>
    <w:rsid w:val="00E9153A"/>
    <w:rsid w:val="00E9351A"/>
    <w:rsid w:val="00E96E04"/>
    <w:rsid w:val="00E96EF3"/>
    <w:rsid w:val="00EA23A6"/>
    <w:rsid w:val="00EA23F3"/>
    <w:rsid w:val="00EA2796"/>
    <w:rsid w:val="00EA2EB2"/>
    <w:rsid w:val="00EA393C"/>
    <w:rsid w:val="00EA3C42"/>
    <w:rsid w:val="00EB0892"/>
    <w:rsid w:val="00EB3A34"/>
    <w:rsid w:val="00EB61A0"/>
    <w:rsid w:val="00EB74F2"/>
    <w:rsid w:val="00EC215D"/>
    <w:rsid w:val="00EC3970"/>
    <w:rsid w:val="00EC4CC6"/>
    <w:rsid w:val="00EC59DA"/>
    <w:rsid w:val="00EC77AE"/>
    <w:rsid w:val="00ED3C7A"/>
    <w:rsid w:val="00ED4600"/>
    <w:rsid w:val="00ED4D35"/>
    <w:rsid w:val="00ED5FBB"/>
    <w:rsid w:val="00ED77E3"/>
    <w:rsid w:val="00EE16E1"/>
    <w:rsid w:val="00EE1957"/>
    <w:rsid w:val="00EE489F"/>
    <w:rsid w:val="00EE564E"/>
    <w:rsid w:val="00EE7E24"/>
    <w:rsid w:val="00EF2BBD"/>
    <w:rsid w:val="00EF440E"/>
    <w:rsid w:val="00EF7100"/>
    <w:rsid w:val="00F01456"/>
    <w:rsid w:val="00F0330D"/>
    <w:rsid w:val="00F0351F"/>
    <w:rsid w:val="00F0407A"/>
    <w:rsid w:val="00F102EE"/>
    <w:rsid w:val="00F114C4"/>
    <w:rsid w:val="00F15BB3"/>
    <w:rsid w:val="00F24A51"/>
    <w:rsid w:val="00F262BB"/>
    <w:rsid w:val="00F3047B"/>
    <w:rsid w:val="00F34251"/>
    <w:rsid w:val="00F34F3C"/>
    <w:rsid w:val="00F35FB2"/>
    <w:rsid w:val="00F365C5"/>
    <w:rsid w:val="00F37F28"/>
    <w:rsid w:val="00F43D25"/>
    <w:rsid w:val="00F44076"/>
    <w:rsid w:val="00F4602F"/>
    <w:rsid w:val="00F4637B"/>
    <w:rsid w:val="00F466C9"/>
    <w:rsid w:val="00F46A24"/>
    <w:rsid w:val="00F46DD1"/>
    <w:rsid w:val="00F4707E"/>
    <w:rsid w:val="00F50112"/>
    <w:rsid w:val="00F5098F"/>
    <w:rsid w:val="00F531E6"/>
    <w:rsid w:val="00F53DF6"/>
    <w:rsid w:val="00F547BD"/>
    <w:rsid w:val="00F56B64"/>
    <w:rsid w:val="00F56FA4"/>
    <w:rsid w:val="00F633E9"/>
    <w:rsid w:val="00F647E9"/>
    <w:rsid w:val="00F76405"/>
    <w:rsid w:val="00F87210"/>
    <w:rsid w:val="00F91BDB"/>
    <w:rsid w:val="00F93A35"/>
    <w:rsid w:val="00F95931"/>
    <w:rsid w:val="00F973C6"/>
    <w:rsid w:val="00F97E45"/>
    <w:rsid w:val="00FA2C1A"/>
    <w:rsid w:val="00FA501A"/>
    <w:rsid w:val="00FB0078"/>
    <w:rsid w:val="00FB402B"/>
    <w:rsid w:val="00FB6AA1"/>
    <w:rsid w:val="00FB710F"/>
    <w:rsid w:val="00FC06BC"/>
    <w:rsid w:val="00FC48B7"/>
    <w:rsid w:val="00FC528A"/>
    <w:rsid w:val="00FC7BB3"/>
    <w:rsid w:val="00FD2277"/>
    <w:rsid w:val="00FD27E7"/>
    <w:rsid w:val="00FD3E73"/>
    <w:rsid w:val="00FD7DE5"/>
    <w:rsid w:val="00FE6F1F"/>
    <w:rsid w:val="00FE74AA"/>
    <w:rsid w:val="00FF11D3"/>
    <w:rsid w:val="00FF38EA"/>
    <w:rsid w:val="00FF5F63"/>
    <w:rsid w:val="00FF6DB3"/>
    <w:rsid w:val="00FF704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F20A6E"/>
  <w14:defaultImageDpi w14:val="330"/>
  <w15:chartTrackingRefBased/>
  <w15:docId w15:val="{5A1B9637-A137-4493-8A79-89B048B6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FootnoteReference">
    <w:name w:val="footnote reference"/>
    <w:basedOn w:val="DefaultParagraphFont"/>
    <w:rsid w:val="001141A4"/>
    <w:rPr>
      <w:vertAlign w:val="superscript"/>
    </w:rPr>
  </w:style>
  <w:style w:type="character" w:styleId="CommentReference">
    <w:name w:val="annotation reference"/>
    <w:basedOn w:val="DefaultParagraphFont"/>
    <w:rsid w:val="00C70350"/>
    <w:rPr>
      <w:sz w:val="16"/>
      <w:szCs w:val="16"/>
    </w:rPr>
  </w:style>
  <w:style w:type="character" w:styleId="Emphasis">
    <w:name w:val="Emphasis"/>
    <w:basedOn w:val="DefaultParagraphFont"/>
    <w:uiPriority w:val="20"/>
    <w:qFormat/>
    <w:rsid w:val="001B772B"/>
    <w:rPr>
      <w:i/>
      <w:iCs/>
    </w:rPr>
  </w:style>
  <w:style w:type="character" w:styleId="UnresolvedMention">
    <w:name w:val="Unresolved Mention"/>
    <w:basedOn w:val="DefaultParagraphFont"/>
    <w:uiPriority w:val="99"/>
    <w:semiHidden/>
    <w:unhideWhenUsed/>
    <w:rsid w:val="00BA1BCD"/>
    <w:rPr>
      <w:color w:val="605E5C"/>
      <w:shd w:val="clear" w:color="auto" w:fill="E1DFDD"/>
    </w:rPr>
  </w:style>
  <w:style w:type="paragraph" w:styleId="Revision">
    <w:name w:val="Revision"/>
    <w:hidden/>
    <w:uiPriority w:val="99"/>
    <w:semiHidden/>
    <w:rsid w:val="00DF4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920">
      <w:bodyDiv w:val="1"/>
      <w:marLeft w:val="0"/>
      <w:marRight w:val="0"/>
      <w:marTop w:val="0"/>
      <w:marBottom w:val="0"/>
      <w:divBdr>
        <w:top w:val="none" w:sz="0" w:space="0" w:color="auto"/>
        <w:left w:val="none" w:sz="0" w:space="0" w:color="auto"/>
        <w:bottom w:val="none" w:sz="0" w:space="0" w:color="auto"/>
        <w:right w:val="none" w:sz="0" w:space="0" w:color="auto"/>
      </w:divBdr>
    </w:div>
    <w:div w:id="89662557">
      <w:bodyDiv w:val="1"/>
      <w:marLeft w:val="0"/>
      <w:marRight w:val="0"/>
      <w:marTop w:val="0"/>
      <w:marBottom w:val="0"/>
      <w:divBdr>
        <w:top w:val="none" w:sz="0" w:space="0" w:color="auto"/>
        <w:left w:val="none" w:sz="0" w:space="0" w:color="auto"/>
        <w:bottom w:val="none" w:sz="0" w:space="0" w:color="auto"/>
        <w:right w:val="none" w:sz="0" w:space="0" w:color="auto"/>
      </w:divBdr>
      <w:divsChild>
        <w:div w:id="1315135712">
          <w:marLeft w:val="0"/>
          <w:marRight w:val="0"/>
          <w:marTop w:val="0"/>
          <w:marBottom w:val="0"/>
          <w:divBdr>
            <w:top w:val="single" w:sz="2" w:space="0" w:color="3261A0"/>
            <w:left w:val="single" w:sz="2" w:space="0" w:color="3261A0"/>
            <w:bottom w:val="single" w:sz="2" w:space="0" w:color="3261A0"/>
            <w:right w:val="single" w:sz="2" w:space="0" w:color="3261A0"/>
          </w:divBdr>
        </w:div>
      </w:divsChild>
    </w:div>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91974440">
      <w:bodyDiv w:val="1"/>
      <w:marLeft w:val="0"/>
      <w:marRight w:val="0"/>
      <w:marTop w:val="0"/>
      <w:marBottom w:val="0"/>
      <w:divBdr>
        <w:top w:val="none" w:sz="0" w:space="0" w:color="auto"/>
        <w:left w:val="none" w:sz="0" w:space="0" w:color="auto"/>
        <w:bottom w:val="none" w:sz="0" w:space="0" w:color="auto"/>
        <w:right w:val="none" w:sz="0" w:space="0" w:color="auto"/>
      </w:divBdr>
    </w:div>
    <w:div w:id="146358777">
      <w:bodyDiv w:val="1"/>
      <w:marLeft w:val="0"/>
      <w:marRight w:val="0"/>
      <w:marTop w:val="0"/>
      <w:marBottom w:val="0"/>
      <w:divBdr>
        <w:top w:val="none" w:sz="0" w:space="0" w:color="auto"/>
        <w:left w:val="none" w:sz="0" w:space="0" w:color="auto"/>
        <w:bottom w:val="none" w:sz="0" w:space="0" w:color="auto"/>
        <w:right w:val="none" w:sz="0" w:space="0" w:color="auto"/>
      </w:divBdr>
    </w:div>
    <w:div w:id="166794349">
      <w:bodyDiv w:val="1"/>
      <w:marLeft w:val="0"/>
      <w:marRight w:val="0"/>
      <w:marTop w:val="0"/>
      <w:marBottom w:val="0"/>
      <w:divBdr>
        <w:top w:val="none" w:sz="0" w:space="0" w:color="auto"/>
        <w:left w:val="none" w:sz="0" w:space="0" w:color="auto"/>
        <w:bottom w:val="none" w:sz="0" w:space="0" w:color="auto"/>
        <w:right w:val="none" w:sz="0" w:space="0" w:color="auto"/>
      </w:divBdr>
    </w:div>
    <w:div w:id="298733734">
      <w:bodyDiv w:val="1"/>
      <w:marLeft w:val="0"/>
      <w:marRight w:val="0"/>
      <w:marTop w:val="0"/>
      <w:marBottom w:val="0"/>
      <w:divBdr>
        <w:top w:val="none" w:sz="0" w:space="0" w:color="auto"/>
        <w:left w:val="none" w:sz="0" w:space="0" w:color="auto"/>
        <w:bottom w:val="none" w:sz="0" w:space="0" w:color="auto"/>
        <w:right w:val="none" w:sz="0" w:space="0" w:color="auto"/>
      </w:divBdr>
    </w:div>
    <w:div w:id="445394468">
      <w:bodyDiv w:val="1"/>
      <w:marLeft w:val="0"/>
      <w:marRight w:val="0"/>
      <w:marTop w:val="0"/>
      <w:marBottom w:val="0"/>
      <w:divBdr>
        <w:top w:val="none" w:sz="0" w:space="0" w:color="auto"/>
        <w:left w:val="none" w:sz="0" w:space="0" w:color="auto"/>
        <w:bottom w:val="none" w:sz="0" w:space="0" w:color="auto"/>
        <w:right w:val="none" w:sz="0" w:space="0" w:color="auto"/>
      </w:divBdr>
    </w:div>
    <w:div w:id="480654379">
      <w:bodyDiv w:val="1"/>
      <w:marLeft w:val="0"/>
      <w:marRight w:val="0"/>
      <w:marTop w:val="0"/>
      <w:marBottom w:val="0"/>
      <w:divBdr>
        <w:top w:val="none" w:sz="0" w:space="0" w:color="auto"/>
        <w:left w:val="none" w:sz="0" w:space="0" w:color="auto"/>
        <w:bottom w:val="none" w:sz="0" w:space="0" w:color="auto"/>
        <w:right w:val="none" w:sz="0" w:space="0" w:color="auto"/>
      </w:divBdr>
    </w:div>
    <w:div w:id="781189695">
      <w:bodyDiv w:val="1"/>
      <w:marLeft w:val="0"/>
      <w:marRight w:val="0"/>
      <w:marTop w:val="0"/>
      <w:marBottom w:val="0"/>
      <w:divBdr>
        <w:top w:val="none" w:sz="0" w:space="0" w:color="auto"/>
        <w:left w:val="none" w:sz="0" w:space="0" w:color="auto"/>
        <w:bottom w:val="none" w:sz="0" w:space="0" w:color="auto"/>
        <w:right w:val="none" w:sz="0" w:space="0" w:color="auto"/>
      </w:divBdr>
    </w:div>
    <w:div w:id="863245559">
      <w:bodyDiv w:val="1"/>
      <w:marLeft w:val="0"/>
      <w:marRight w:val="0"/>
      <w:marTop w:val="0"/>
      <w:marBottom w:val="0"/>
      <w:divBdr>
        <w:top w:val="none" w:sz="0" w:space="0" w:color="auto"/>
        <w:left w:val="none" w:sz="0" w:space="0" w:color="auto"/>
        <w:bottom w:val="none" w:sz="0" w:space="0" w:color="auto"/>
        <w:right w:val="none" w:sz="0" w:space="0" w:color="auto"/>
      </w:divBdr>
    </w:div>
    <w:div w:id="89280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900674444">
      <w:bodyDiv w:val="1"/>
      <w:marLeft w:val="0"/>
      <w:marRight w:val="0"/>
      <w:marTop w:val="0"/>
      <w:marBottom w:val="0"/>
      <w:divBdr>
        <w:top w:val="none" w:sz="0" w:space="0" w:color="auto"/>
        <w:left w:val="none" w:sz="0" w:space="0" w:color="auto"/>
        <w:bottom w:val="none" w:sz="0" w:space="0" w:color="auto"/>
        <w:right w:val="none" w:sz="0" w:space="0" w:color="auto"/>
      </w:divBdr>
    </w:div>
    <w:div w:id="911503131">
      <w:bodyDiv w:val="1"/>
      <w:marLeft w:val="0"/>
      <w:marRight w:val="0"/>
      <w:marTop w:val="0"/>
      <w:marBottom w:val="0"/>
      <w:divBdr>
        <w:top w:val="none" w:sz="0" w:space="0" w:color="auto"/>
        <w:left w:val="none" w:sz="0" w:space="0" w:color="auto"/>
        <w:bottom w:val="none" w:sz="0" w:space="0" w:color="auto"/>
        <w:right w:val="none" w:sz="0" w:space="0" w:color="auto"/>
      </w:divBdr>
    </w:div>
    <w:div w:id="960578450">
      <w:bodyDiv w:val="1"/>
      <w:marLeft w:val="0"/>
      <w:marRight w:val="0"/>
      <w:marTop w:val="0"/>
      <w:marBottom w:val="0"/>
      <w:divBdr>
        <w:top w:val="none" w:sz="0" w:space="0" w:color="auto"/>
        <w:left w:val="none" w:sz="0" w:space="0" w:color="auto"/>
        <w:bottom w:val="none" w:sz="0" w:space="0" w:color="auto"/>
        <w:right w:val="none" w:sz="0" w:space="0" w:color="auto"/>
      </w:divBdr>
    </w:div>
    <w:div w:id="1026717407">
      <w:bodyDiv w:val="1"/>
      <w:marLeft w:val="0"/>
      <w:marRight w:val="0"/>
      <w:marTop w:val="0"/>
      <w:marBottom w:val="0"/>
      <w:divBdr>
        <w:top w:val="none" w:sz="0" w:space="0" w:color="auto"/>
        <w:left w:val="none" w:sz="0" w:space="0" w:color="auto"/>
        <w:bottom w:val="none" w:sz="0" w:space="0" w:color="auto"/>
        <w:right w:val="none" w:sz="0" w:space="0" w:color="auto"/>
      </w:divBdr>
    </w:div>
    <w:div w:id="1030491520">
      <w:bodyDiv w:val="1"/>
      <w:marLeft w:val="0"/>
      <w:marRight w:val="0"/>
      <w:marTop w:val="0"/>
      <w:marBottom w:val="0"/>
      <w:divBdr>
        <w:top w:val="none" w:sz="0" w:space="0" w:color="auto"/>
        <w:left w:val="none" w:sz="0" w:space="0" w:color="auto"/>
        <w:bottom w:val="none" w:sz="0" w:space="0" w:color="auto"/>
        <w:right w:val="none" w:sz="0" w:space="0" w:color="auto"/>
      </w:divBdr>
    </w:div>
    <w:div w:id="1198129913">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654017653">
      <w:bodyDiv w:val="1"/>
      <w:marLeft w:val="0"/>
      <w:marRight w:val="0"/>
      <w:marTop w:val="0"/>
      <w:marBottom w:val="0"/>
      <w:divBdr>
        <w:top w:val="none" w:sz="0" w:space="0" w:color="auto"/>
        <w:left w:val="none" w:sz="0" w:space="0" w:color="auto"/>
        <w:bottom w:val="none" w:sz="0" w:space="0" w:color="auto"/>
        <w:right w:val="none" w:sz="0" w:space="0" w:color="auto"/>
      </w:divBdr>
    </w:div>
    <w:div w:id="1699576579">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067996308">
      <w:bodyDiv w:val="1"/>
      <w:marLeft w:val="0"/>
      <w:marRight w:val="0"/>
      <w:marTop w:val="0"/>
      <w:marBottom w:val="0"/>
      <w:divBdr>
        <w:top w:val="none" w:sz="0" w:space="0" w:color="auto"/>
        <w:left w:val="none" w:sz="0" w:space="0" w:color="auto"/>
        <w:bottom w:val="none" w:sz="0" w:space="0" w:color="auto"/>
        <w:right w:val="none" w:sz="0" w:space="0" w:color="auto"/>
      </w:divBdr>
    </w:div>
    <w:div w:id="2081126842">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wnloads\ETD_Template_Pitt_v1.9%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01C0CEDD4C47F48CB3EDAEF996D00F"/>
        <w:category>
          <w:name w:val="General"/>
          <w:gallery w:val="placeholder"/>
        </w:category>
        <w:types>
          <w:type w:val="bbPlcHdr"/>
        </w:types>
        <w:behaviors>
          <w:behavior w:val="content"/>
        </w:behaviors>
        <w:guid w:val="{B04D905A-D4F2-481D-B0AE-ADEDC0189E57}"/>
      </w:docPartPr>
      <w:docPartBody>
        <w:p w:rsidR="005464B7" w:rsidRDefault="00E52605">
          <w:pPr>
            <w:pStyle w:val="6501C0CEDD4C47F48CB3EDAEF996D00F"/>
          </w:pPr>
          <w:r w:rsidRPr="00174952">
            <w:rPr>
              <w:color w:val="A6A6A6" w:themeColor="background1" w:themeShade="A6"/>
            </w:rPr>
            <w:t>Click to choose your degree</w:t>
          </w:r>
        </w:p>
      </w:docPartBody>
    </w:docPart>
    <w:docPart>
      <w:docPartPr>
        <w:name w:val="51262CBB38C948D7BCFCAE3FD8F27765"/>
        <w:category>
          <w:name w:val="General"/>
          <w:gallery w:val="placeholder"/>
        </w:category>
        <w:types>
          <w:type w:val="bbPlcHdr"/>
        </w:types>
        <w:behaviors>
          <w:behavior w:val="content"/>
        </w:behaviors>
        <w:guid w:val="{0A323566-DFA1-4221-B30C-EC5ABF8AA534}"/>
      </w:docPartPr>
      <w:docPartBody>
        <w:p w:rsidR="005464B7" w:rsidRDefault="00E52605">
          <w:pPr>
            <w:pStyle w:val="51262CBB38C948D7BCFCAE3FD8F27765"/>
          </w:pPr>
          <w:r>
            <w:rPr>
              <w:rStyle w:val="PlaceholderText"/>
            </w:rPr>
            <w:t>Click to choose your school</w:t>
          </w:r>
        </w:p>
      </w:docPartBody>
    </w:docPart>
    <w:docPart>
      <w:docPartPr>
        <w:name w:val="C224FE55D7CC41D28D866896934DFA6B"/>
        <w:category>
          <w:name w:val="General"/>
          <w:gallery w:val="placeholder"/>
        </w:category>
        <w:types>
          <w:type w:val="bbPlcHdr"/>
        </w:types>
        <w:behaviors>
          <w:behavior w:val="content"/>
        </w:behaviors>
        <w:guid w:val="{2F278263-BD1E-4C77-806E-DF64D1E5CD69}"/>
      </w:docPartPr>
      <w:docPartBody>
        <w:p w:rsidR="00922319" w:rsidRDefault="001F2CA3" w:rsidP="001F2CA3">
          <w:pPr>
            <w:pStyle w:val="C224FE55D7CC41D28D866896934DFA6B"/>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B7"/>
    <w:rsid w:val="00012271"/>
    <w:rsid w:val="0002535B"/>
    <w:rsid w:val="00093E5E"/>
    <w:rsid w:val="000F5F39"/>
    <w:rsid w:val="001447A3"/>
    <w:rsid w:val="00151FB3"/>
    <w:rsid w:val="001B4835"/>
    <w:rsid w:val="001C3692"/>
    <w:rsid w:val="001F2CA3"/>
    <w:rsid w:val="00211B0C"/>
    <w:rsid w:val="00226A09"/>
    <w:rsid w:val="002307A4"/>
    <w:rsid w:val="00273991"/>
    <w:rsid w:val="00280991"/>
    <w:rsid w:val="002C793C"/>
    <w:rsid w:val="002E277E"/>
    <w:rsid w:val="002E6267"/>
    <w:rsid w:val="00306CE7"/>
    <w:rsid w:val="00383D5D"/>
    <w:rsid w:val="003D6C89"/>
    <w:rsid w:val="0041622A"/>
    <w:rsid w:val="00456CEF"/>
    <w:rsid w:val="004874A7"/>
    <w:rsid w:val="004A7122"/>
    <w:rsid w:val="004F7B20"/>
    <w:rsid w:val="005464B7"/>
    <w:rsid w:val="005513D9"/>
    <w:rsid w:val="005B42FB"/>
    <w:rsid w:val="00634CF5"/>
    <w:rsid w:val="006473CD"/>
    <w:rsid w:val="006F227A"/>
    <w:rsid w:val="006F4225"/>
    <w:rsid w:val="00731611"/>
    <w:rsid w:val="007411EC"/>
    <w:rsid w:val="007B3D6E"/>
    <w:rsid w:val="00886C76"/>
    <w:rsid w:val="00922319"/>
    <w:rsid w:val="00945F38"/>
    <w:rsid w:val="0096593D"/>
    <w:rsid w:val="00973171"/>
    <w:rsid w:val="00985537"/>
    <w:rsid w:val="00AE37DC"/>
    <w:rsid w:val="00BC1F0A"/>
    <w:rsid w:val="00BC7B21"/>
    <w:rsid w:val="00BF23F4"/>
    <w:rsid w:val="00C333B3"/>
    <w:rsid w:val="00C4143B"/>
    <w:rsid w:val="00C622C6"/>
    <w:rsid w:val="00C776BE"/>
    <w:rsid w:val="00CC290A"/>
    <w:rsid w:val="00D13D03"/>
    <w:rsid w:val="00D24C43"/>
    <w:rsid w:val="00D37FFC"/>
    <w:rsid w:val="00E00B6E"/>
    <w:rsid w:val="00E52605"/>
    <w:rsid w:val="00E54DFD"/>
    <w:rsid w:val="00E67FD5"/>
    <w:rsid w:val="00EC6C70"/>
    <w:rsid w:val="00F34C73"/>
    <w:rsid w:val="00FA2AB5"/>
    <w:rsid w:val="00FC6BE7"/>
    <w:rsid w:val="00FE4422"/>
    <w:rsid w:val="00FE4E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01C0CEDD4C47F48CB3EDAEF996D00F">
    <w:name w:val="6501C0CEDD4C47F48CB3EDAEF996D00F"/>
  </w:style>
  <w:style w:type="character" w:styleId="PlaceholderText">
    <w:name w:val="Placeholder Text"/>
    <w:basedOn w:val="DefaultParagraphFont"/>
    <w:uiPriority w:val="99"/>
    <w:semiHidden/>
    <w:rsid w:val="001F2CA3"/>
    <w:rPr>
      <w:color w:val="808080"/>
    </w:rPr>
  </w:style>
  <w:style w:type="paragraph" w:customStyle="1" w:styleId="51262CBB38C948D7BCFCAE3FD8F27765">
    <w:name w:val="51262CBB38C948D7BCFCAE3FD8F27765"/>
  </w:style>
  <w:style w:type="paragraph" w:customStyle="1" w:styleId="9386C2C141F249659F03FA2059FA6DF6">
    <w:name w:val="9386C2C141F249659F03FA2059FA6DF6"/>
  </w:style>
  <w:style w:type="paragraph" w:customStyle="1" w:styleId="C224FE55D7CC41D28D866896934DFA6B">
    <w:name w:val="C224FE55D7CC41D28D866896934DFA6B"/>
    <w:rsid w:val="001F2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6347-53B8-4E5B-ACB7-4421F41C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 (1).dotx</Template>
  <TotalTime>0</TotalTime>
  <Pages>47</Pages>
  <Words>9790</Words>
  <Characters>360869</Characters>
  <Application>Microsoft Office Word</Application>
  <DocSecurity>4</DocSecurity>
  <Lines>3007</Lines>
  <Paragraphs>739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369920</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Pegher, Joanne</cp:lastModifiedBy>
  <cp:revision>2</cp:revision>
  <cp:lastPrinted>2020-09-02T21:22:00Z</cp:lastPrinted>
  <dcterms:created xsi:type="dcterms:W3CDTF">2020-09-02T21:31:00Z</dcterms:created>
  <dcterms:modified xsi:type="dcterms:W3CDTF">2020-09-02T21:31:00Z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http://www.zotero.org/styles/the-journals-of-gerontology-series-a</vt:lpwstr>
  </property>
  <property fmtid="{D5CDD505-2E9C-101B-9397-08002B2CF9AE}" pid="19" name="Mendeley Recent Style Name 8_1">
    <vt:lpwstr>The Journals of Gerontology, Series A: Biological Sciences and Medical Sciences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067600bc-9535-38c0-bfc6-17756ae40905</vt:lpwstr>
  </property>
  <property fmtid="{D5CDD505-2E9C-101B-9397-08002B2CF9AE}" pid="24" name="Mendeley Citation Style_1">
    <vt:lpwstr>http://www.zotero.org/styles/apa</vt:lpwstr>
  </property>
</Properties>
</file>