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1670" w14:textId="77777777" w:rsidR="00D07708" w:rsidRDefault="00D07708" w:rsidP="00D07708">
      <w:pPr>
        <w:pStyle w:val="PreliminaryBookmarks"/>
      </w:pPr>
      <w:r>
        <w:t>Title Page</w:t>
      </w:r>
    </w:p>
    <w:p w14:paraId="06A4AB5B" w14:textId="75F27934" w:rsidR="000635D4" w:rsidRDefault="001B45D7" w:rsidP="00486073">
      <w:pPr>
        <w:spacing w:line="240" w:lineRule="auto"/>
        <w:ind w:firstLine="0"/>
        <w:jc w:val="center"/>
      </w:pPr>
      <w:r w:rsidRPr="001B45D7">
        <w:rPr>
          <w:b/>
        </w:rPr>
        <w:t>Effects of Marijuana Legalization Policies on Fatal Car Accidents Throughout the Fifty States</w:t>
      </w:r>
    </w:p>
    <w:p w14:paraId="764E6E6A" w14:textId="77777777" w:rsidR="00932701" w:rsidRDefault="00932701" w:rsidP="00486073">
      <w:pPr>
        <w:spacing w:line="240" w:lineRule="auto"/>
        <w:ind w:firstLine="0"/>
        <w:jc w:val="center"/>
      </w:pPr>
    </w:p>
    <w:p w14:paraId="39EEC6BA" w14:textId="77777777" w:rsidR="007A43BC" w:rsidRDefault="007A43BC" w:rsidP="00486073">
      <w:pPr>
        <w:spacing w:line="240" w:lineRule="auto"/>
        <w:ind w:firstLine="0"/>
        <w:jc w:val="center"/>
      </w:pPr>
    </w:p>
    <w:p w14:paraId="184AAEE8" w14:textId="77777777" w:rsidR="007A43BC" w:rsidRDefault="007A43BC" w:rsidP="00486073">
      <w:pPr>
        <w:spacing w:line="240" w:lineRule="auto"/>
        <w:ind w:firstLine="0"/>
        <w:jc w:val="center"/>
      </w:pPr>
    </w:p>
    <w:p w14:paraId="0424ABE3" w14:textId="77777777" w:rsidR="00486073" w:rsidRDefault="00486073" w:rsidP="00486073">
      <w:pPr>
        <w:spacing w:line="240" w:lineRule="auto"/>
        <w:ind w:firstLine="0"/>
        <w:jc w:val="center"/>
      </w:pPr>
    </w:p>
    <w:p w14:paraId="0DE2E063" w14:textId="77777777" w:rsidR="00486073" w:rsidRDefault="00486073" w:rsidP="00486073">
      <w:pPr>
        <w:spacing w:line="240" w:lineRule="auto"/>
        <w:ind w:firstLine="0"/>
        <w:jc w:val="center"/>
      </w:pPr>
    </w:p>
    <w:p w14:paraId="53C6DCED" w14:textId="77777777" w:rsidR="00486073" w:rsidRDefault="00486073" w:rsidP="00486073">
      <w:pPr>
        <w:spacing w:line="240" w:lineRule="auto"/>
        <w:ind w:firstLine="0"/>
        <w:jc w:val="center"/>
      </w:pPr>
    </w:p>
    <w:p w14:paraId="0F165B53" w14:textId="77777777" w:rsidR="00486073" w:rsidRDefault="00486073" w:rsidP="00486073">
      <w:pPr>
        <w:spacing w:line="240" w:lineRule="auto"/>
        <w:ind w:firstLine="0"/>
        <w:jc w:val="center"/>
      </w:pPr>
    </w:p>
    <w:p w14:paraId="67BA2FDB" w14:textId="77777777" w:rsidR="003C791E" w:rsidRDefault="00486073" w:rsidP="00486073">
      <w:pPr>
        <w:spacing w:line="240" w:lineRule="auto"/>
        <w:ind w:firstLine="0"/>
        <w:jc w:val="center"/>
      </w:pPr>
      <w:r>
        <w:t>b</w:t>
      </w:r>
      <w:r w:rsidR="003C791E">
        <w:t>y</w:t>
      </w:r>
    </w:p>
    <w:p w14:paraId="6CCAC0F1" w14:textId="77777777" w:rsidR="00486073" w:rsidRDefault="00486073" w:rsidP="00486073">
      <w:pPr>
        <w:spacing w:line="240" w:lineRule="auto"/>
        <w:ind w:firstLine="0"/>
        <w:jc w:val="center"/>
      </w:pPr>
    </w:p>
    <w:p w14:paraId="3958DC55" w14:textId="47713F77" w:rsidR="003C791E" w:rsidRDefault="001B45D7" w:rsidP="00486073">
      <w:pPr>
        <w:spacing w:line="240" w:lineRule="auto"/>
        <w:ind w:firstLine="0"/>
        <w:jc w:val="center"/>
        <w:rPr>
          <w:b/>
        </w:rPr>
      </w:pPr>
      <w:r>
        <w:rPr>
          <w:b/>
        </w:rPr>
        <w:t>Alana Celine Alameida</w:t>
      </w:r>
    </w:p>
    <w:p w14:paraId="2109693F" w14:textId="77777777" w:rsidR="00486073" w:rsidRDefault="00486073" w:rsidP="00486073">
      <w:pPr>
        <w:spacing w:line="240" w:lineRule="auto"/>
        <w:ind w:firstLine="0"/>
        <w:jc w:val="center"/>
        <w:rPr>
          <w:b/>
        </w:rPr>
      </w:pPr>
    </w:p>
    <w:p w14:paraId="65CA0441" w14:textId="256A3385" w:rsidR="000635D4" w:rsidRDefault="001B45D7" w:rsidP="001C5235">
      <w:pPr>
        <w:spacing w:line="240" w:lineRule="auto"/>
        <w:ind w:firstLine="0"/>
        <w:jc w:val="center"/>
      </w:pPr>
      <w:r>
        <w:t>B</w:t>
      </w:r>
      <w:r w:rsidR="00087D96">
        <w:t>S</w:t>
      </w:r>
      <w:r>
        <w:t xml:space="preserve"> in Nursing</w:t>
      </w:r>
      <w:r w:rsidR="000635D4">
        <w:t xml:space="preserve">, </w:t>
      </w:r>
      <w:r>
        <w:t>University of Pittsburgh</w:t>
      </w:r>
      <w:r w:rsidR="000635D4">
        <w:t xml:space="preserve">, </w:t>
      </w:r>
      <w:r>
        <w:t>2017</w:t>
      </w:r>
    </w:p>
    <w:p w14:paraId="12121100" w14:textId="77777777" w:rsidR="000635D4" w:rsidRDefault="000635D4" w:rsidP="00486073">
      <w:pPr>
        <w:spacing w:line="240" w:lineRule="auto"/>
        <w:ind w:firstLine="0"/>
        <w:jc w:val="center"/>
        <w:rPr>
          <w:b/>
        </w:rPr>
      </w:pPr>
    </w:p>
    <w:p w14:paraId="5A22E93E" w14:textId="6DA4BEEF" w:rsidR="000635D4" w:rsidRDefault="000635D4" w:rsidP="00486073">
      <w:pPr>
        <w:spacing w:line="240" w:lineRule="auto"/>
        <w:ind w:firstLine="0"/>
        <w:jc w:val="center"/>
        <w:rPr>
          <w:b/>
        </w:rPr>
      </w:pPr>
    </w:p>
    <w:p w14:paraId="643DBEF9" w14:textId="77777777" w:rsidR="001C5235" w:rsidRDefault="001C5235" w:rsidP="00486073">
      <w:pPr>
        <w:spacing w:line="240" w:lineRule="auto"/>
        <w:ind w:firstLine="0"/>
        <w:jc w:val="center"/>
        <w:rPr>
          <w:b/>
        </w:rPr>
      </w:pPr>
    </w:p>
    <w:p w14:paraId="085ACADD" w14:textId="77777777" w:rsidR="000635D4" w:rsidRDefault="000635D4" w:rsidP="00486073">
      <w:pPr>
        <w:spacing w:line="240" w:lineRule="auto"/>
        <w:ind w:firstLine="0"/>
        <w:jc w:val="center"/>
        <w:rPr>
          <w:b/>
        </w:rPr>
      </w:pPr>
    </w:p>
    <w:p w14:paraId="1E2543DF" w14:textId="77777777" w:rsidR="00486073" w:rsidRDefault="00486073" w:rsidP="00486073">
      <w:pPr>
        <w:spacing w:line="240" w:lineRule="auto"/>
        <w:ind w:firstLine="0"/>
        <w:jc w:val="center"/>
        <w:rPr>
          <w:b/>
        </w:rPr>
      </w:pPr>
    </w:p>
    <w:p w14:paraId="16A995B6" w14:textId="77777777" w:rsidR="00486073" w:rsidRDefault="00486073" w:rsidP="00486073">
      <w:pPr>
        <w:spacing w:line="240" w:lineRule="auto"/>
        <w:ind w:firstLine="0"/>
        <w:jc w:val="center"/>
        <w:rPr>
          <w:b/>
        </w:rPr>
      </w:pPr>
    </w:p>
    <w:p w14:paraId="02E1167A" w14:textId="77777777" w:rsidR="00486073" w:rsidRDefault="00486073" w:rsidP="00486073">
      <w:pPr>
        <w:spacing w:line="240" w:lineRule="auto"/>
        <w:ind w:firstLine="0"/>
        <w:jc w:val="center"/>
        <w:rPr>
          <w:b/>
        </w:rPr>
      </w:pPr>
    </w:p>
    <w:p w14:paraId="1027F202" w14:textId="77777777" w:rsidR="00486073" w:rsidRDefault="00486073" w:rsidP="00486073">
      <w:pPr>
        <w:spacing w:line="240" w:lineRule="auto"/>
        <w:ind w:firstLine="0"/>
        <w:jc w:val="center"/>
        <w:rPr>
          <w:b/>
        </w:rPr>
      </w:pPr>
    </w:p>
    <w:p w14:paraId="677BE63B" w14:textId="77777777" w:rsidR="00486073" w:rsidRDefault="00486073" w:rsidP="00486073">
      <w:pPr>
        <w:spacing w:line="240" w:lineRule="auto"/>
        <w:ind w:firstLine="0"/>
        <w:jc w:val="center"/>
        <w:rPr>
          <w:b/>
        </w:rPr>
      </w:pPr>
    </w:p>
    <w:p w14:paraId="173C5C6C" w14:textId="77777777" w:rsidR="00486073" w:rsidRDefault="00486073" w:rsidP="00486073">
      <w:pPr>
        <w:spacing w:line="240" w:lineRule="auto"/>
        <w:ind w:firstLine="0"/>
        <w:jc w:val="center"/>
        <w:rPr>
          <w:b/>
        </w:rPr>
      </w:pPr>
    </w:p>
    <w:p w14:paraId="01B25FCC" w14:textId="77777777" w:rsidR="000635D4" w:rsidRDefault="000635D4" w:rsidP="00486073">
      <w:pPr>
        <w:spacing w:line="240" w:lineRule="auto"/>
        <w:ind w:firstLine="0"/>
        <w:jc w:val="center"/>
      </w:pPr>
      <w:r>
        <w:t>Submitted to the Graduate Faculty of</w:t>
      </w:r>
      <w:r w:rsidR="00BD6DBD">
        <w:t xml:space="preserve"> the</w:t>
      </w:r>
    </w:p>
    <w:p w14:paraId="3311D04E" w14:textId="77777777" w:rsidR="001C4284" w:rsidRDefault="001C4284" w:rsidP="00486073">
      <w:pPr>
        <w:spacing w:line="240" w:lineRule="auto"/>
        <w:ind w:firstLine="0"/>
        <w:jc w:val="center"/>
      </w:pPr>
    </w:p>
    <w:p w14:paraId="4D7106D8" w14:textId="49DB096C" w:rsidR="001C4284" w:rsidRPr="001C5235" w:rsidRDefault="001C5235" w:rsidP="00486073">
      <w:pPr>
        <w:spacing w:line="240" w:lineRule="auto"/>
        <w:ind w:firstLine="0"/>
        <w:jc w:val="center"/>
        <w:rPr>
          <w:iCs/>
        </w:rPr>
      </w:pPr>
      <w:r w:rsidRPr="001C5235">
        <w:rPr>
          <w:iCs/>
        </w:rPr>
        <w:t>Department of Epidemiology</w:t>
      </w:r>
    </w:p>
    <w:p w14:paraId="04207A64" w14:textId="77777777" w:rsidR="00486073" w:rsidRDefault="00486073" w:rsidP="00486073">
      <w:pPr>
        <w:spacing w:line="240" w:lineRule="auto"/>
        <w:ind w:firstLine="0"/>
        <w:jc w:val="center"/>
      </w:pPr>
    </w:p>
    <w:p w14:paraId="6D0413B6" w14:textId="77777777" w:rsidR="00486073" w:rsidRDefault="001E527E" w:rsidP="00486073">
      <w:pPr>
        <w:spacing w:line="240" w:lineRule="auto"/>
        <w:ind w:firstLine="0"/>
        <w:jc w:val="center"/>
      </w:pPr>
      <w:r>
        <w:t>Graduate School of Public Health</w:t>
      </w:r>
      <w:r w:rsidR="000635D4">
        <w:t xml:space="preserve"> in partial fulfillment</w:t>
      </w:r>
    </w:p>
    <w:p w14:paraId="50750E99" w14:textId="77777777" w:rsidR="000635D4" w:rsidRDefault="000635D4" w:rsidP="00486073">
      <w:pPr>
        <w:spacing w:line="240" w:lineRule="auto"/>
        <w:ind w:firstLine="0"/>
        <w:jc w:val="center"/>
      </w:pPr>
      <w:r>
        <w:t xml:space="preserve"> </w:t>
      </w:r>
    </w:p>
    <w:p w14:paraId="35BDE98F" w14:textId="77777777" w:rsidR="000635D4" w:rsidRDefault="000635D4" w:rsidP="00486073">
      <w:pPr>
        <w:spacing w:line="240" w:lineRule="auto"/>
        <w:ind w:firstLine="0"/>
        <w:jc w:val="center"/>
      </w:pPr>
      <w:r>
        <w:t>of the requirements for the degree of</w:t>
      </w:r>
    </w:p>
    <w:p w14:paraId="51B5F4F4" w14:textId="77777777"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4C8324F5" w14:textId="2DC1DE61" w:rsidR="000635D4" w:rsidRPr="00174952" w:rsidRDefault="001C5235" w:rsidP="00486073">
          <w:pPr>
            <w:spacing w:line="240" w:lineRule="auto"/>
            <w:ind w:firstLine="0"/>
            <w:jc w:val="center"/>
            <w:rPr>
              <w:color w:val="A6A6A6" w:themeColor="background1" w:themeShade="A6"/>
            </w:rPr>
          </w:pPr>
          <w:r>
            <w:t>Master of Public Health</w:t>
          </w:r>
        </w:p>
      </w:sdtContent>
    </w:sdt>
    <w:p w14:paraId="5E2DAF8E" w14:textId="77777777" w:rsidR="000635D4" w:rsidRDefault="000635D4" w:rsidP="00486073">
      <w:pPr>
        <w:tabs>
          <w:tab w:val="left" w:pos="3600"/>
        </w:tabs>
        <w:spacing w:line="240" w:lineRule="auto"/>
        <w:ind w:firstLine="0"/>
        <w:jc w:val="center"/>
      </w:pPr>
    </w:p>
    <w:p w14:paraId="19B4D1A6" w14:textId="77777777" w:rsidR="00486073" w:rsidRDefault="00486073" w:rsidP="00486073">
      <w:pPr>
        <w:tabs>
          <w:tab w:val="left" w:pos="3600"/>
        </w:tabs>
        <w:spacing w:line="240" w:lineRule="auto"/>
        <w:ind w:firstLine="0"/>
        <w:jc w:val="center"/>
      </w:pPr>
    </w:p>
    <w:p w14:paraId="48DB98D5" w14:textId="77777777" w:rsidR="00486073" w:rsidRDefault="00486073" w:rsidP="00486073">
      <w:pPr>
        <w:tabs>
          <w:tab w:val="left" w:pos="3600"/>
        </w:tabs>
        <w:spacing w:line="240" w:lineRule="auto"/>
        <w:ind w:firstLine="0"/>
        <w:jc w:val="center"/>
      </w:pPr>
    </w:p>
    <w:p w14:paraId="2B8300D1" w14:textId="77777777" w:rsidR="00486073" w:rsidRDefault="00486073" w:rsidP="00486073">
      <w:pPr>
        <w:tabs>
          <w:tab w:val="left" w:pos="3600"/>
        </w:tabs>
        <w:spacing w:line="240" w:lineRule="auto"/>
        <w:ind w:firstLine="0"/>
        <w:jc w:val="center"/>
      </w:pPr>
    </w:p>
    <w:p w14:paraId="5BC318CE" w14:textId="77777777" w:rsidR="00486073" w:rsidRDefault="00486073" w:rsidP="00486073">
      <w:pPr>
        <w:tabs>
          <w:tab w:val="left" w:pos="3600"/>
        </w:tabs>
        <w:spacing w:line="240" w:lineRule="auto"/>
        <w:ind w:firstLine="0"/>
        <w:jc w:val="center"/>
      </w:pPr>
    </w:p>
    <w:p w14:paraId="669B9098" w14:textId="77777777" w:rsidR="00486073" w:rsidRDefault="00486073" w:rsidP="00486073">
      <w:pPr>
        <w:tabs>
          <w:tab w:val="left" w:pos="3600"/>
        </w:tabs>
        <w:spacing w:line="240" w:lineRule="auto"/>
        <w:ind w:firstLine="0"/>
        <w:jc w:val="center"/>
      </w:pPr>
    </w:p>
    <w:p w14:paraId="7906F76C" w14:textId="77777777" w:rsidR="00486073" w:rsidRDefault="00486073" w:rsidP="00486073">
      <w:pPr>
        <w:tabs>
          <w:tab w:val="left" w:pos="3600"/>
        </w:tabs>
        <w:spacing w:line="240" w:lineRule="auto"/>
        <w:ind w:firstLine="0"/>
        <w:jc w:val="center"/>
      </w:pPr>
    </w:p>
    <w:p w14:paraId="1B4EF322" w14:textId="77777777" w:rsidR="00486073" w:rsidRDefault="00486073" w:rsidP="00486073">
      <w:pPr>
        <w:tabs>
          <w:tab w:val="left" w:pos="3600"/>
        </w:tabs>
        <w:spacing w:line="240" w:lineRule="auto"/>
        <w:ind w:firstLine="0"/>
        <w:jc w:val="center"/>
      </w:pPr>
    </w:p>
    <w:p w14:paraId="3ED20D6F" w14:textId="77777777" w:rsidR="00486073" w:rsidRDefault="00486073" w:rsidP="00486073">
      <w:pPr>
        <w:tabs>
          <w:tab w:val="left" w:pos="3600"/>
        </w:tabs>
        <w:spacing w:line="240" w:lineRule="auto"/>
        <w:ind w:firstLine="0"/>
        <w:jc w:val="center"/>
      </w:pPr>
    </w:p>
    <w:p w14:paraId="1B5A2A00" w14:textId="77777777" w:rsidR="00BB500A" w:rsidRDefault="000635D4" w:rsidP="00486073">
      <w:pPr>
        <w:spacing w:line="240" w:lineRule="auto"/>
        <w:ind w:firstLine="0"/>
        <w:jc w:val="center"/>
      </w:pPr>
      <w:r w:rsidRPr="00AB08F3">
        <w:t>University of Pittsburg</w:t>
      </w:r>
      <w:r>
        <w:t>h</w:t>
      </w:r>
    </w:p>
    <w:p w14:paraId="6D0A1132" w14:textId="77777777" w:rsidR="00486073" w:rsidRDefault="00486073" w:rsidP="00486073">
      <w:pPr>
        <w:spacing w:line="240" w:lineRule="auto"/>
        <w:ind w:firstLine="0"/>
        <w:jc w:val="center"/>
      </w:pPr>
    </w:p>
    <w:p w14:paraId="3642AB24" w14:textId="4751D420" w:rsidR="00BB500A" w:rsidRDefault="001C5235"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14:paraId="36AC6736" w14:textId="77777777" w:rsidR="00D07708" w:rsidRDefault="00D07708" w:rsidP="00D07708">
      <w:pPr>
        <w:pStyle w:val="PreliminaryBookmarks"/>
        <w:rPr>
          <w:rStyle w:val="TitleHeading"/>
        </w:rPr>
      </w:pPr>
      <w:r>
        <w:rPr>
          <w:rStyle w:val="TitleHeading"/>
        </w:rPr>
        <w:lastRenderedPageBreak/>
        <w:t>Committee Page</w:t>
      </w:r>
    </w:p>
    <w:p w14:paraId="0F004203"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17F113D5"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16928256" w14:textId="2FA6ED8E" w:rsidR="008F60CE" w:rsidRDefault="00CE433B" w:rsidP="00486073">
          <w:pPr>
            <w:spacing w:line="240" w:lineRule="auto"/>
            <w:ind w:firstLine="0"/>
            <w:jc w:val="center"/>
          </w:pPr>
          <w:r>
            <w:rPr>
              <w:rStyle w:val="TitleHeading"/>
            </w:rPr>
            <w:t>Graduate School of Public Health</w:t>
          </w:r>
        </w:p>
      </w:sdtContent>
    </w:sdt>
    <w:p w14:paraId="0D9EDA50" w14:textId="77777777" w:rsidR="008F60CE" w:rsidRDefault="008F60CE" w:rsidP="00486073">
      <w:pPr>
        <w:spacing w:line="240" w:lineRule="auto"/>
        <w:ind w:firstLine="0"/>
        <w:jc w:val="center"/>
      </w:pPr>
    </w:p>
    <w:p w14:paraId="2229E3F7" w14:textId="77777777" w:rsidR="008F60CE" w:rsidRDefault="008F60CE" w:rsidP="00486073">
      <w:pPr>
        <w:spacing w:line="240" w:lineRule="auto"/>
        <w:ind w:firstLine="0"/>
        <w:jc w:val="center"/>
      </w:pPr>
    </w:p>
    <w:p w14:paraId="3C1B3759" w14:textId="77777777" w:rsidR="00486073" w:rsidRDefault="00486073" w:rsidP="00486073">
      <w:pPr>
        <w:spacing w:line="240" w:lineRule="auto"/>
        <w:ind w:firstLine="0"/>
        <w:jc w:val="center"/>
      </w:pPr>
    </w:p>
    <w:p w14:paraId="7B272925" w14:textId="77777777" w:rsidR="00486073" w:rsidRDefault="00486073" w:rsidP="00486073">
      <w:pPr>
        <w:spacing w:line="240" w:lineRule="auto"/>
        <w:ind w:firstLine="0"/>
        <w:jc w:val="center"/>
      </w:pPr>
    </w:p>
    <w:p w14:paraId="28626C26" w14:textId="77777777" w:rsidR="00576D97" w:rsidRDefault="00576D97" w:rsidP="00486073">
      <w:pPr>
        <w:spacing w:line="240" w:lineRule="auto"/>
        <w:ind w:firstLine="0"/>
        <w:jc w:val="center"/>
      </w:pPr>
    </w:p>
    <w:p w14:paraId="62DBC372" w14:textId="77777777" w:rsidR="008F60CE" w:rsidRDefault="008F60CE" w:rsidP="00486073">
      <w:pPr>
        <w:spacing w:line="240" w:lineRule="auto"/>
        <w:ind w:firstLine="0"/>
        <w:jc w:val="center"/>
      </w:pPr>
      <w:r>
        <w:t xml:space="preserve">This </w:t>
      </w:r>
      <w:r w:rsidR="00576D97">
        <w:t xml:space="preserve">essay is submitted </w:t>
      </w:r>
    </w:p>
    <w:p w14:paraId="23E5DDDC" w14:textId="77777777" w:rsidR="00486073" w:rsidRDefault="00486073" w:rsidP="00486073">
      <w:pPr>
        <w:spacing w:line="240" w:lineRule="auto"/>
        <w:ind w:firstLine="0"/>
        <w:jc w:val="center"/>
      </w:pPr>
    </w:p>
    <w:p w14:paraId="447CF48C" w14:textId="77777777" w:rsidR="008F60CE" w:rsidRDefault="00486073" w:rsidP="00486073">
      <w:pPr>
        <w:spacing w:line="240" w:lineRule="auto"/>
        <w:ind w:firstLine="0"/>
        <w:jc w:val="center"/>
      </w:pPr>
      <w:r>
        <w:t>b</w:t>
      </w:r>
      <w:r w:rsidR="00086364">
        <w:t>y</w:t>
      </w:r>
    </w:p>
    <w:p w14:paraId="08BE7E79" w14:textId="77777777" w:rsidR="00086364" w:rsidRDefault="00086364" w:rsidP="00486073">
      <w:pPr>
        <w:spacing w:line="240" w:lineRule="auto"/>
        <w:ind w:firstLine="0"/>
        <w:jc w:val="center"/>
      </w:pPr>
    </w:p>
    <w:p w14:paraId="0F0692BF" w14:textId="77777777" w:rsidR="00486073" w:rsidRDefault="00486073" w:rsidP="00486073">
      <w:pPr>
        <w:spacing w:line="240" w:lineRule="auto"/>
        <w:ind w:firstLine="0"/>
        <w:jc w:val="center"/>
      </w:pPr>
    </w:p>
    <w:p w14:paraId="0A385200" w14:textId="20C55674" w:rsidR="00F24A51" w:rsidRDefault="00CE433B" w:rsidP="00486073">
      <w:pPr>
        <w:spacing w:line="240" w:lineRule="auto"/>
        <w:ind w:firstLine="0"/>
        <w:jc w:val="center"/>
        <w:rPr>
          <w:b/>
        </w:rPr>
      </w:pPr>
      <w:r>
        <w:rPr>
          <w:b/>
        </w:rPr>
        <w:t>Alana Celine Alameida</w:t>
      </w:r>
    </w:p>
    <w:p w14:paraId="2DAE8EB6" w14:textId="77777777" w:rsidR="00F24A51" w:rsidRDefault="00F24A51" w:rsidP="00486073">
      <w:pPr>
        <w:spacing w:line="240" w:lineRule="auto"/>
        <w:ind w:firstLine="0"/>
        <w:jc w:val="center"/>
      </w:pPr>
    </w:p>
    <w:p w14:paraId="1CA5A540" w14:textId="77777777" w:rsidR="008F60CE" w:rsidRDefault="00576D97" w:rsidP="00486073">
      <w:pPr>
        <w:spacing w:line="240" w:lineRule="auto"/>
        <w:ind w:firstLine="0"/>
        <w:jc w:val="center"/>
      </w:pPr>
      <w:r>
        <w:t>on</w:t>
      </w:r>
    </w:p>
    <w:p w14:paraId="19C14685" w14:textId="77777777" w:rsidR="00486073" w:rsidRDefault="00486073" w:rsidP="00486073">
      <w:pPr>
        <w:spacing w:line="240" w:lineRule="auto"/>
        <w:ind w:firstLine="0"/>
        <w:jc w:val="center"/>
      </w:pPr>
    </w:p>
    <w:sdt>
      <w:sdtPr>
        <w:id w:val="389072482"/>
        <w:placeholder>
          <w:docPart w:val="6BF579910AFF466AB226AC98B5B9BD3A"/>
        </w:placeholder>
        <w:date w:fullDate="2020-08-14T00:00:00Z">
          <w:dateFormat w:val="MMMM d, yyyy"/>
          <w:lid w:val="en-US"/>
          <w:storeMappedDataAs w:val="dateTime"/>
          <w:calendar w:val="gregorian"/>
        </w:date>
      </w:sdtPr>
      <w:sdtEndPr/>
      <w:sdtContent>
        <w:p w14:paraId="26BB0D9F" w14:textId="0433C854" w:rsidR="008F60CE" w:rsidRPr="00DB0F85" w:rsidRDefault="00CE433B" w:rsidP="00486073">
          <w:pPr>
            <w:spacing w:line="240" w:lineRule="auto"/>
            <w:ind w:firstLine="0"/>
            <w:jc w:val="center"/>
          </w:pPr>
          <w:r w:rsidRPr="00DB0F85">
            <w:t>August 14, 2020</w:t>
          </w:r>
        </w:p>
      </w:sdtContent>
    </w:sdt>
    <w:p w14:paraId="7106542A" w14:textId="5198FCC8" w:rsidR="00486073" w:rsidRPr="00DB0F85" w:rsidRDefault="00486073" w:rsidP="00486073">
      <w:pPr>
        <w:spacing w:line="240" w:lineRule="auto"/>
        <w:ind w:firstLine="0"/>
        <w:jc w:val="center"/>
      </w:pPr>
    </w:p>
    <w:p w14:paraId="1AD7D36F" w14:textId="77777777" w:rsidR="00576D97" w:rsidRPr="00576D97" w:rsidRDefault="00576D97" w:rsidP="00486073">
      <w:pPr>
        <w:spacing w:line="240" w:lineRule="auto"/>
        <w:ind w:firstLine="0"/>
        <w:jc w:val="center"/>
        <w:rPr>
          <w:i/>
        </w:rPr>
      </w:pPr>
    </w:p>
    <w:p w14:paraId="64D70CAF" w14:textId="77777777" w:rsidR="008F60CE" w:rsidRDefault="00086364" w:rsidP="00486073">
      <w:pPr>
        <w:spacing w:line="240" w:lineRule="auto"/>
        <w:ind w:firstLine="0"/>
        <w:jc w:val="center"/>
      </w:pPr>
      <w:r>
        <w:t>a</w:t>
      </w:r>
      <w:r w:rsidR="008F60CE">
        <w:t>nd approved by</w:t>
      </w:r>
    </w:p>
    <w:p w14:paraId="290E7ABB" w14:textId="77777777" w:rsidR="00576D97" w:rsidRDefault="00576D97" w:rsidP="00486073">
      <w:pPr>
        <w:spacing w:line="240" w:lineRule="auto"/>
        <w:ind w:firstLine="0"/>
        <w:jc w:val="center"/>
      </w:pPr>
    </w:p>
    <w:p w14:paraId="2B8713A7" w14:textId="62DC1491" w:rsidR="008F60CE" w:rsidRDefault="00576D97" w:rsidP="00486073">
      <w:pPr>
        <w:spacing w:line="240" w:lineRule="auto"/>
        <w:ind w:firstLine="0"/>
        <w:jc w:val="center"/>
      </w:pPr>
      <w:r w:rsidRPr="00576D97">
        <w:rPr>
          <w:b/>
        </w:rPr>
        <w:t>Essay Advisor:</w:t>
      </w:r>
      <w:r>
        <w:t xml:space="preserve"> </w:t>
      </w:r>
      <w:r w:rsidR="00CE433B">
        <w:t>Anthony Fabio</w:t>
      </w:r>
      <w:r>
        <w:t xml:space="preserve">, </w:t>
      </w:r>
      <w:r w:rsidR="00CE433B">
        <w:t>PhD</w:t>
      </w:r>
      <w:r w:rsidR="008F60CE">
        <w:t xml:space="preserve">, </w:t>
      </w:r>
      <w:r w:rsidR="00CE433B">
        <w:t>Associate Professor</w:t>
      </w:r>
      <w:r w:rsidR="008F60CE">
        <w:t xml:space="preserve">, Department </w:t>
      </w:r>
      <w:r w:rsidR="00CE433B">
        <w:t>of Epidemiology,</w:t>
      </w:r>
      <w:r>
        <w:t xml:space="preserve"> </w:t>
      </w:r>
      <w:r w:rsidR="00CE433B">
        <w:t>Graduate School of Public Health,</w:t>
      </w:r>
      <w:r>
        <w:t xml:space="preserve"> University</w:t>
      </w:r>
      <w:r w:rsidR="00CE433B">
        <w:t xml:space="preserve"> of Pittsburgh</w:t>
      </w:r>
    </w:p>
    <w:p w14:paraId="7809BE96" w14:textId="77777777" w:rsidR="00486073" w:rsidRDefault="00486073" w:rsidP="00486073">
      <w:pPr>
        <w:spacing w:line="240" w:lineRule="auto"/>
        <w:ind w:firstLine="0"/>
        <w:jc w:val="center"/>
      </w:pPr>
    </w:p>
    <w:p w14:paraId="28E1874A" w14:textId="635B5C86" w:rsidR="008F60CE" w:rsidRDefault="00576D97" w:rsidP="007119ED">
      <w:pPr>
        <w:spacing w:line="240" w:lineRule="auto"/>
        <w:ind w:firstLine="0"/>
        <w:jc w:val="center"/>
      </w:pPr>
      <w:r>
        <w:t xml:space="preserve">Essay Reader: </w:t>
      </w:r>
      <w:r w:rsidR="007119ED">
        <w:t xml:space="preserve">Thomas J. </w:t>
      </w:r>
      <w:proofErr w:type="spellStart"/>
      <w:r w:rsidR="007119ED">
        <w:t>Songer</w:t>
      </w:r>
      <w:proofErr w:type="spellEnd"/>
      <w:r w:rsidR="007119ED">
        <w:t>, PhD, Assistant Professor, Department of Epidemiology, Graduate School of Public Health, University of Pittsburgh</w:t>
      </w:r>
    </w:p>
    <w:p w14:paraId="6F0FF307" w14:textId="77777777" w:rsidR="00576D97" w:rsidRDefault="00576D97" w:rsidP="00486073">
      <w:pPr>
        <w:spacing w:line="240" w:lineRule="auto"/>
        <w:ind w:firstLine="0"/>
        <w:jc w:val="center"/>
      </w:pPr>
    </w:p>
    <w:p w14:paraId="638153A6" w14:textId="6C7A8A43" w:rsidR="007119ED" w:rsidRDefault="00576D97" w:rsidP="007119ED">
      <w:pPr>
        <w:spacing w:line="240" w:lineRule="auto"/>
        <w:ind w:firstLine="0"/>
        <w:jc w:val="center"/>
      </w:pPr>
      <w:r>
        <w:t xml:space="preserve">Essay Reader: </w:t>
      </w:r>
      <w:r w:rsidR="007119ED">
        <w:t xml:space="preserve">Ada </w:t>
      </w:r>
      <w:proofErr w:type="spellStart"/>
      <w:r w:rsidR="007119ED">
        <w:t>Youk</w:t>
      </w:r>
      <w:proofErr w:type="spellEnd"/>
      <w:r w:rsidR="007119ED">
        <w:t>, PhD, Associate Professor, Department of Biostatistics, Graduate School of Public Health, University of Pittsburgh</w:t>
      </w:r>
    </w:p>
    <w:p w14:paraId="51EB48E1" w14:textId="7372E018" w:rsidR="00576D97" w:rsidRDefault="00576D97" w:rsidP="00576D97">
      <w:pPr>
        <w:spacing w:line="240" w:lineRule="auto"/>
        <w:ind w:firstLine="0"/>
        <w:jc w:val="center"/>
      </w:pPr>
    </w:p>
    <w:p w14:paraId="4A57CAF6" w14:textId="77777777" w:rsidR="00576D97" w:rsidRDefault="00576D97" w:rsidP="00486073">
      <w:pPr>
        <w:spacing w:line="240" w:lineRule="auto"/>
        <w:ind w:firstLine="0"/>
        <w:jc w:val="center"/>
      </w:pPr>
    </w:p>
    <w:p w14:paraId="25121670" w14:textId="77777777" w:rsidR="00576D97" w:rsidRDefault="00576D97" w:rsidP="00486073">
      <w:pPr>
        <w:spacing w:line="240" w:lineRule="auto"/>
        <w:ind w:firstLine="0"/>
        <w:jc w:val="center"/>
      </w:pPr>
    </w:p>
    <w:p w14:paraId="41F37CB6" w14:textId="77777777" w:rsidR="00576D97" w:rsidRDefault="00576D97" w:rsidP="00486073">
      <w:pPr>
        <w:spacing w:line="240" w:lineRule="auto"/>
        <w:ind w:firstLine="0"/>
        <w:jc w:val="center"/>
      </w:pPr>
    </w:p>
    <w:p w14:paraId="35042A89" w14:textId="77777777" w:rsidR="00576D97" w:rsidRDefault="00576D97" w:rsidP="00486073">
      <w:pPr>
        <w:spacing w:line="240" w:lineRule="auto"/>
        <w:ind w:firstLine="0"/>
        <w:jc w:val="center"/>
      </w:pPr>
    </w:p>
    <w:p w14:paraId="7BE08A21" w14:textId="77777777" w:rsidR="00576D97" w:rsidRDefault="00576D97" w:rsidP="00486073">
      <w:pPr>
        <w:spacing w:line="240" w:lineRule="auto"/>
        <w:ind w:firstLine="0"/>
        <w:jc w:val="center"/>
      </w:pPr>
    </w:p>
    <w:p w14:paraId="70201550" w14:textId="77777777" w:rsidR="00576D97" w:rsidRDefault="00576D97" w:rsidP="00486073">
      <w:pPr>
        <w:spacing w:line="240" w:lineRule="auto"/>
        <w:ind w:firstLine="0"/>
        <w:jc w:val="center"/>
      </w:pPr>
    </w:p>
    <w:p w14:paraId="19DE8BAF" w14:textId="77777777" w:rsidR="00576D97" w:rsidRDefault="00576D97" w:rsidP="00486073">
      <w:pPr>
        <w:spacing w:line="240" w:lineRule="auto"/>
        <w:ind w:firstLine="0"/>
        <w:jc w:val="center"/>
      </w:pPr>
    </w:p>
    <w:p w14:paraId="09A18887" w14:textId="77777777" w:rsidR="00AC29F2" w:rsidRDefault="00AC29F2" w:rsidP="00486073">
      <w:pPr>
        <w:spacing w:line="240" w:lineRule="auto"/>
        <w:ind w:firstLine="0"/>
        <w:jc w:val="center"/>
      </w:pPr>
    </w:p>
    <w:p w14:paraId="14FF4F41" w14:textId="77777777" w:rsidR="00AC29F2" w:rsidRDefault="00AC29F2" w:rsidP="00486073">
      <w:pPr>
        <w:spacing w:line="240" w:lineRule="auto"/>
        <w:ind w:firstLine="0"/>
        <w:jc w:val="center"/>
      </w:pPr>
    </w:p>
    <w:p w14:paraId="21902A89" w14:textId="77777777" w:rsidR="00AC29F2" w:rsidRDefault="00AC29F2" w:rsidP="00486073">
      <w:pPr>
        <w:spacing w:line="240" w:lineRule="auto"/>
        <w:ind w:firstLine="0"/>
        <w:jc w:val="center"/>
      </w:pPr>
    </w:p>
    <w:p w14:paraId="32BC8CE8" w14:textId="77777777" w:rsidR="00AC29F2" w:rsidRDefault="00AC29F2" w:rsidP="00486073">
      <w:pPr>
        <w:spacing w:line="240" w:lineRule="auto"/>
        <w:ind w:firstLine="0"/>
        <w:jc w:val="center"/>
      </w:pPr>
    </w:p>
    <w:p w14:paraId="08C7D97E" w14:textId="77777777" w:rsidR="00576D97" w:rsidRDefault="00576D97" w:rsidP="00486073">
      <w:pPr>
        <w:spacing w:line="240" w:lineRule="auto"/>
        <w:ind w:firstLine="0"/>
        <w:jc w:val="center"/>
      </w:pPr>
    </w:p>
    <w:p w14:paraId="75EF6035" w14:textId="77777777" w:rsidR="0028782F" w:rsidRDefault="00834193" w:rsidP="00130B6B">
      <w:pPr>
        <w:ind w:left="720" w:hanging="720"/>
      </w:pPr>
      <w:r>
        <w:br w:type="page"/>
      </w:r>
    </w:p>
    <w:p w14:paraId="7B4ABC40" w14:textId="77777777" w:rsidR="004F0846" w:rsidRDefault="004F0846" w:rsidP="00486073">
      <w:pPr>
        <w:spacing w:line="240" w:lineRule="auto"/>
        <w:ind w:firstLine="0"/>
        <w:jc w:val="center"/>
      </w:pPr>
    </w:p>
    <w:p w14:paraId="7D24CBC6" w14:textId="77777777" w:rsidR="004F0846" w:rsidRDefault="004F0846" w:rsidP="00486073">
      <w:pPr>
        <w:spacing w:line="240" w:lineRule="auto"/>
        <w:ind w:firstLine="0"/>
        <w:jc w:val="center"/>
      </w:pPr>
    </w:p>
    <w:p w14:paraId="07AA53C2" w14:textId="77777777" w:rsidR="004F0846" w:rsidRDefault="004F0846" w:rsidP="00486073">
      <w:pPr>
        <w:spacing w:line="240" w:lineRule="auto"/>
        <w:ind w:firstLine="0"/>
        <w:jc w:val="center"/>
      </w:pPr>
    </w:p>
    <w:p w14:paraId="2C5BF173" w14:textId="77777777" w:rsidR="004F0846" w:rsidRDefault="004F0846" w:rsidP="00486073">
      <w:pPr>
        <w:spacing w:line="240" w:lineRule="auto"/>
        <w:ind w:firstLine="0"/>
        <w:jc w:val="center"/>
      </w:pPr>
    </w:p>
    <w:p w14:paraId="5E4A968D" w14:textId="77777777" w:rsidR="004F0846" w:rsidRDefault="004F0846" w:rsidP="00486073">
      <w:pPr>
        <w:spacing w:line="240" w:lineRule="auto"/>
        <w:ind w:firstLine="0"/>
        <w:jc w:val="center"/>
      </w:pPr>
    </w:p>
    <w:p w14:paraId="6E7E8DE4" w14:textId="77777777" w:rsidR="004F0846" w:rsidRDefault="004F0846" w:rsidP="00486073">
      <w:pPr>
        <w:spacing w:line="240" w:lineRule="auto"/>
        <w:ind w:firstLine="0"/>
        <w:jc w:val="center"/>
      </w:pPr>
    </w:p>
    <w:p w14:paraId="08164889" w14:textId="77777777" w:rsidR="00486073" w:rsidRDefault="00486073" w:rsidP="00486073">
      <w:pPr>
        <w:spacing w:line="240" w:lineRule="auto"/>
        <w:ind w:firstLine="0"/>
        <w:jc w:val="center"/>
      </w:pPr>
    </w:p>
    <w:p w14:paraId="59E9680A" w14:textId="77777777" w:rsidR="00486073" w:rsidRDefault="00486073" w:rsidP="00486073">
      <w:pPr>
        <w:spacing w:line="240" w:lineRule="auto"/>
        <w:ind w:firstLine="0"/>
        <w:jc w:val="center"/>
      </w:pPr>
    </w:p>
    <w:p w14:paraId="6A493148" w14:textId="77777777" w:rsidR="00486073" w:rsidRDefault="00486073" w:rsidP="00486073">
      <w:pPr>
        <w:spacing w:line="240" w:lineRule="auto"/>
        <w:ind w:firstLine="0"/>
        <w:jc w:val="center"/>
      </w:pPr>
    </w:p>
    <w:p w14:paraId="14F47558" w14:textId="77777777" w:rsidR="00486073" w:rsidRDefault="00486073" w:rsidP="00486073">
      <w:pPr>
        <w:spacing w:line="240" w:lineRule="auto"/>
        <w:ind w:firstLine="0"/>
        <w:jc w:val="center"/>
      </w:pPr>
    </w:p>
    <w:p w14:paraId="014670D0" w14:textId="77777777" w:rsidR="00486073" w:rsidRDefault="00486073" w:rsidP="00486073">
      <w:pPr>
        <w:spacing w:line="240" w:lineRule="auto"/>
        <w:ind w:firstLine="0"/>
        <w:jc w:val="center"/>
      </w:pPr>
    </w:p>
    <w:p w14:paraId="066285C0" w14:textId="77777777" w:rsidR="00486073" w:rsidRDefault="00486073" w:rsidP="00486073">
      <w:pPr>
        <w:spacing w:line="240" w:lineRule="auto"/>
        <w:ind w:firstLine="0"/>
        <w:jc w:val="center"/>
      </w:pPr>
    </w:p>
    <w:p w14:paraId="0CB1D458" w14:textId="77777777" w:rsidR="00486073" w:rsidRDefault="00486073" w:rsidP="00486073">
      <w:pPr>
        <w:spacing w:line="240" w:lineRule="auto"/>
        <w:ind w:firstLine="0"/>
        <w:jc w:val="center"/>
      </w:pPr>
    </w:p>
    <w:p w14:paraId="1D2BFEC8" w14:textId="77777777" w:rsidR="00486073" w:rsidRDefault="00486073" w:rsidP="00486073">
      <w:pPr>
        <w:spacing w:line="240" w:lineRule="auto"/>
        <w:ind w:firstLine="0"/>
        <w:jc w:val="center"/>
      </w:pPr>
    </w:p>
    <w:p w14:paraId="3BDA0BD0" w14:textId="77777777" w:rsidR="00486073" w:rsidRDefault="00486073" w:rsidP="00486073">
      <w:pPr>
        <w:spacing w:line="240" w:lineRule="auto"/>
        <w:ind w:firstLine="0"/>
        <w:jc w:val="center"/>
      </w:pPr>
    </w:p>
    <w:p w14:paraId="37040FB7" w14:textId="77777777" w:rsidR="00486073" w:rsidRDefault="00486073" w:rsidP="00486073">
      <w:pPr>
        <w:spacing w:line="240" w:lineRule="auto"/>
        <w:ind w:firstLine="0"/>
        <w:jc w:val="center"/>
      </w:pPr>
    </w:p>
    <w:p w14:paraId="31DBC190" w14:textId="77777777" w:rsidR="00486073" w:rsidRDefault="00486073" w:rsidP="00486073">
      <w:pPr>
        <w:spacing w:line="240" w:lineRule="auto"/>
        <w:ind w:firstLine="0"/>
        <w:jc w:val="center"/>
      </w:pPr>
    </w:p>
    <w:p w14:paraId="569D823C" w14:textId="77777777" w:rsidR="004F0846" w:rsidRDefault="004F0846" w:rsidP="00486073">
      <w:pPr>
        <w:spacing w:line="240" w:lineRule="auto"/>
        <w:ind w:firstLine="0"/>
        <w:jc w:val="center"/>
      </w:pPr>
    </w:p>
    <w:p w14:paraId="739A183A" w14:textId="77777777" w:rsidR="004F0846" w:rsidRDefault="004F0846" w:rsidP="00486073">
      <w:pPr>
        <w:spacing w:line="240" w:lineRule="auto"/>
        <w:ind w:firstLine="0"/>
        <w:jc w:val="center"/>
      </w:pPr>
    </w:p>
    <w:p w14:paraId="79A06081" w14:textId="77777777" w:rsidR="004F0846" w:rsidRDefault="004F0846" w:rsidP="00486073">
      <w:pPr>
        <w:spacing w:line="240" w:lineRule="auto"/>
        <w:ind w:firstLine="0"/>
        <w:jc w:val="center"/>
      </w:pPr>
    </w:p>
    <w:p w14:paraId="18A32363" w14:textId="77777777" w:rsidR="004F0846" w:rsidRDefault="004F0846" w:rsidP="00486073">
      <w:pPr>
        <w:spacing w:line="240" w:lineRule="auto"/>
        <w:ind w:firstLine="0"/>
        <w:jc w:val="center"/>
      </w:pPr>
    </w:p>
    <w:p w14:paraId="45913D72" w14:textId="77777777" w:rsidR="004F0846" w:rsidRDefault="004F0846" w:rsidP="00486073">
      <w:pPr>
        <w:spacing w:line="240" w:lineRule="auto"/>
        <w:ind w:firstLine="0"/>
        <w:jc w:val="center"/>
      </w:pPr>
    </w:p>
    <w:p w14:paraId="6FEF05E5" w14:textId="7850DD1F" w:rsidR="004F0846" w:rsidRDefault="004F0846" w:rsidP="00486073">
      <w:pPr>
        <w:spacing w:line="240" w:lineRule="auto"/>
        <w:ind w:firstLine="0"/>
        <w:jc w:val="center"/>
      </w:pPr>
      <w:r>
        <w:t xml:space="preserve">Copyright © by </w:t>
      </w:r>
      <w:r w:rsidR="00836864">
        <w:t>Alana Celine Alameida</w:t>
      </w:r>
    </w:p>
    <w:p w14:paraId="3FC206F8" w14:textId="77777777" w:rsidR="00486073" w:rsidRDefault="00486073" w:rsidP="00486073">
      <w:pPr>
        <w:spacing w:line="240" w:lineRule="auto"/>
        <w:ind w:firstLine="0"/>
        <w:jc w:val="center"/>
      </w:pPr>
    </w:p>
    <w:p w14:paraId="11923DC6" w14:textId="03E822BE" w:rsidR="004F0846" w:rsidRDefault="00836864" w:rsidP="00486073">
      <w:pPr>
        <w:spacing w:line="240" w:lineRule="auto"/>
        <w:ind w:firstLine="0"/>
        <w:jc w:val="center"/>
      </w:pPr>
      <w:r>
        <w:t>2020</w:t>
      </w:r>
    </w:p>
    <w:p w14:paraId="32589B10" w14:textId="77777777" w:rsidR="004F0846" w:rsidRDefault="004F0846" w:rsidP="00486073">
      <w:pPr>
        <w:spacing w:line="240" w:lineRule="auto"/>
        <w:ind w:left="720" w:hanging="720"/>
      </w:pPr>
    </w:p>
    <w:p w14:paraId="0C418F41" w14:textId="77777777" w:rsidR="004F0846" w:rsidRDefault="004F0846" w:rsidP="00486073">
      <w:pPr>
        <w:spacing w:line="240" w:lineRule="auto"/>
        <w:ind w:left="720" w:hanging="720"/>
      </w:pPr>
    </w:p>
    <w:p w14:paraId="4A216D4E" w14:textId="77777777" w:rsidR="004F0846" w:rsidRDefault="004F0846" w:rsidP="00130B6B">
      <w:pPr>
        <w:ind w:left="720" w:hanging="720"/>
      </w:pPr>
    </w:p>
    <w:p w14:paraId="7F6B281E" w14:textId="77777777" w:rsidR="004F0846" w:rsidRDefault="004F0846" w:rsidP="00130B6B">
      <w:pPr>
        <w:ind w:left="720" w:hanging="720"/>
      </w:pPr>
    </w:p>
    <w:p w14:paraId="4CEEFE7C"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07A5B0FE" w14:textId="77777777" w:rsidR="001C7AFC" w:rsidRPr="00AC29F2" w:rsidRDefault="001C7AFC" w:rsidP="00AC29F2">
      <w:pPr>
        <w:pStyle w:val="PreliminaryBookmarks"/>
        <w:jc w:val="right"/>
        <w:rPr>
          <w:b/>
        </w:rPr>
      </w:pPr>
      <w:r w:rsidRPr="00AC29F2">
        <w:rPr>
          <w:b/>
        </w:rPr>
        <w:lastRenderedPageBreak/>
        <w:t>Abstract</w:t>
      </w:r>
    </w:p>
    <w:p w14:paraId="7A83C0DC" w14:textId="45C22BBE" w:rsidR="00AC29F2" w:rsidRPr="00087D96" w:rsidRDefault="00A35B1E" w:rsidP="00AC29F2">
      <w:pPr>
        <w:spacing w:line="240" w:lineRule="auto"/>
        <w:ind w:firstLine="0"/>
        <w:jc w:val="right"/>
      </w:pPr>
      <w:r w:rsidRPr="00087D96">
        <w:t>Anthony Fabio, PhD</w:t>
      </w:r>
    </w:p>
    <w:p w14:paraId="0153D192" w14:textId="4514DF81" w:rsidR="00AC29F2" w:rsidRDefault="00AC29F2" w:rsidP="00486073">
      <w:pPr>
        <w:spacing w:line="240" w:lineRule="auto"/>
        <w:ind w:firstLine="0"/>
        <w:jc w:val="center"/>
        <w:rPr>
          <w:b/>
        </w:rPr>
      </w:pPr>
    </w:p>
    <w:p w14:paraId="4CCF3CA4" w14:textId="77777777" w:rsidR="00A35B1E" w:rsidRDefault="00A35B1E" w:rsidP="00486073">
      <w:pPr>
        <w:spacing w:line="240" w:lineRule="auto"/>
        <w:ind w:firstLine="0"/>
        <w:jc w:val="center"/>
        <w:rPr>
          <w:b/>
        </w:rPr>
      </w:pPr>
    </w:p>
    <w:p w14:paraId="079B71B5" w14:textId="77777777" w:rsidR="00AC29F2" w:rsidRDefault="00AC29F2" w:rsidP="00486073">
      <w:pPr>
        <w:spacing w:line="240" w:lineRule="auto"/>
        <w:ind w:firstLine="0"/>
        <w:jc w:val="center"/>
        <w:rPr>
          <w:b/>
        </w:rPr>
      </w:pPr>
    </w:p>
    <w:p w14:paraId="6EFE7615" w14:textId="6B223C43" w:rsidR="00486073" w:rsidRPr="002B41A8" w:rsidRDefault="00586314" w:rsidP="00486073">
      <w:pPr>
        <w:spacing w:line="240" w:lineRule="auto"/>
        <w:ind w:firstLine="0"/>
        <w:jc w:val="center"/>
        <w:rPr>
          <w:b/>
        </w:rPr>
      </w:pPr>
      <w:r w:rsidRPr="00586314">
        <w:rPr>
          <w:b/>
        </w:rPr>
        <w:t>Effects of Marijuana Legalization Policies on Fatal Car Accidents Throughout the Fifty States</w:t>
      </w:r>
    </w:p>
    <w:p w14:paraId="33050495" w14:textId="385FBFB2" w:rsidR="002B41A8" w:rsidRDefault="00586314" w:rsidP="00486073">
      <w:pPr>
        <w:spacing w:line="240" w:lineRule="auto"/>
        <w:ind w:firstLine="0"/>
        <w:jc w:val="center"/>
      </w:pPr>
      <w:r>
        <w:t>Alana Celine Alameida</w:t>
      </w:r>
      <w:r w:rsidR="002B41A8">
        <w:t xml:space="preserve">, </w:t>
      </w:r>
      <w:r>
        <w:t>MPH</w:t>
      </w:r>
    </w:p>
    <w:p w14:paraId="628D92D5" w14:textId="77777777" w:rsidR="00486073" w:rsidRDefault="00486073" w:rsidP="00486073">
      <w:pPr>
        <w:spacing w:line="240" w:lineRule="auto"/>
        <w:ind w:firstLine="0"/>
        <w:jc w:val="center"/>
      </w:pPr>
    </w:p>
    <w:p w14:paraId="6C46D2E3" w14:textId="2D5D4136" w:rsidR="002B41A8" w:rsidRDefault="002B41A8" w:rsidP="00486073">
      <w:pPr>
        <w:spacing w:line="240" w:lineRule="auto"/>
        <w:ind w:firstLine="0"/>
        <w:jc w:val="center"/>
      </w:pPr>
      <w:r>
        <w:t xml:space="preserve">University of Pittsburgh, </w:t>
      </w:r>
      <w:r w:rsidR="00586314">
        <w:t>2020</w:t>
      </w:r>
    </w:p>
    <w:p w14:paraId="741542AD" w14:textId="77777777" w:rsidR="002B41A8" w:rsidRDefault="002B41A8" w:rsidP="00486073">
      <w:pPr>
        <w:spacing w:line="240" w:lineRule="auto"/>
        <w:ind w:firstLine="0"/>
        <w:jc w:val="center"/>
      </w:pPr>
    </w:p>
    <w:p w14:paraId="6EABDC8F" w14:textId="77777777" w:rsidR="0046438E" w:rsidRDefault="0046438E" w:rsidP="00486073">
      <w:pPr>
        <w:spacing w:line="240" w:lineRule="auto"/>
        <w:ind w:firstLine="0"/>
        <w:jc w:val="center"/>
      </w:pPr>
    </w:p>
    <w:p w14:paraId="52394193" w14:textId="77777777" w:rsidR="00486073" w:rsidRDefault="00486073" w:rsidP="00486073">
      <w:pPr>
        <w:spacing w:line="240" w:lineRule="auto"/>
        <w:ind w:firstLine="0"/>
        <w:jc w:val="center"/>
      </w:pPr>
    </w:p>
    <w:p w14:paraId="79958655" w14:textId="77777777" w:rsidR="00486073" w:rsidRDefault="00AC29F2" w:rsidP="00486073">
      <w:pPr>
        <w:spacing w:line="240" w:lineRule="auto"/>
        <w:ind w:firstLine="0"/>
        <w:jc w:val="center"/>
        <w:rPr>
          <w:b/>
        </w:rPr>
      </w:pPr>
      <w:r w:rsidRPr="00AC29F2">
        <w:rPr>
          <w:b/>
        </w:rPr>
        <w:t>Abstract</w:t>
      </w:r>
    </w:p>
    <w:p w14:paraId="165F1DE6" w14:textId="77777777" w:rsidR="00AC29F2" w:rsidRDefault="00AC29F2" w:rsidP="00A35B1E">
      <w:pPr>
        <w:spacing w:line="240" w:lineRule="auto"/>
        <w:ind w:firstLine="0"/>
        <w:rPr>
          <w:b/>
        </w:rPr>
      </w:pPr>
    </w:p>
    <w:p w14:paraId="5A0AB886" w14:textId="77777777" w:rsidR="00AC29F2" w:rsidRPr="00AC29F2" w:rsidRDefault="00AC29F2" w:rsidP="00486073">
      <w:pPr>
        <w:spacing w:line="240" w:lineRule="auto"/>
        <w:ind w:firstLine="0"/>
        <w:jc w:val="center"/>
        <w:rPr>
          <w:b/>
        </w:rPr>
      </w:pPr>
    </w:p>
    <w:p w14:paraId="7DEF91B7" w14:textId="12474E6C" w:rsidR="00A35B1E" w:rsidRPr="00537BA1" w:rsidRDefault="00A35B1E" w:rsidP="00537BA1">
      <w:r>
        <w:t xml:space="preserve">Marijuana use is rapidly becoming more prevalent and accepted throughout the United States with repercussions for the public health and medical systems. Though cannabinoids remain a schedule I drug at the federal level, an increasing amount of states are </w:t>
      </w:r>
      <w:r w:rsidR="001C2F31">
        <w:t xml:space="preserve">passing more permissive marijuana policies </w:t>
      </w:r>
      <w:r>
        <w:t xml:space="preserve">at the state level. Previous research on the effects of marijuana have focused on symptomatic consequences including driving impairment, capacity for addiction, and growing therapeutic use, but studies on the associations between degree of legalization and marijuana use have been historically inconclusive. </w:t>
      </w:r>
      <w:r w:rsidR="002A7066">
        <w:t>A</w:t>
      </w:r>
      <w:r>
        <w:t xml:space="preserve">n original injury epidemiology research report </w:t>
      </w:r>
      <w:r w:rsidR="002A7066">
        <w:t xml:space="preserve">was conducted </w:t>
      </w:r>
      <w:r>
        <w:t xml:space="preserve">using the Fatality Analysis Reporting System (FARS) to investigate total fatalities from motor vehicle accidents (MVAs) and marijuana involvement in fatal MVAs by degree of legalization.  </w:t>
      </w:r>
      <w:r w:rsidR="002A7066">
        <w:t xml:space="preserve">The results indicate </w:t>
      </w:r>
      <w:r w:rsidR="00886674">
        <w:t>that</w:t>
      </w:r>
      <w:r w:rsidR="00E26D8B">
        <w:t xml:space="preserve"> the odds of </w:t>
      </w:r>
      <w:r w:rsidR="00886674">
        <w:t xml:space="preserve">positive marijuana test </w:t>
      </w:r>
      <w:r w:rsidR="00E26D8B">
        <w:t>in fatal MVAs increased with decriminalization (OR 1.34, 95% CI 1.29-1.39), medical legalization (OR 1.61, 95% CI 1.58-1.65), and recreational legalization (OR 2.33, 95% CI 2.24-2.42) when compared to illegalization</w:t>
      </w:r>
      <w:r w:rsidR="00185F43">
        <w:t xml:space="preserve"> and after controlling for age, sex, race, alcohol use and time in months</w:t>
      </w:r>
      <w:r w:rsidR="00E26D8B">
        <w:t xml:space="preserve">. </w:t>
      </w:r>
      <w:r w:rsidR="002A7066">
        <w:t>A similar result was observed with</w:t>
      </w:r>
      <w:r w:rsidR="00185F43">
        <w:t xml:space="preserve"> increasing policy permissiveness </w:t>
      </w:r>
      <w:r w:rsidR="002A7066">
        <w:t>being</w:t>
      </w:r>
      <w:r w:rsidR="00185F43">
        <w:t xml:space="preserve"> </w:t>
      </w:r>
      <w:r w:rsidR="00EE48A5">
        <w:t xml:space="preserve">slightly </w:t>
      </w:r>
      <w:r w:rsidR="00185F43">
        <w:t xml:space="preserve">associated with </w:t>
      </w:r>
      <w:r w:rsidR="00886674">
        <w:t xml:space="preserve">the number of individuals </w:t>
      </w:r>
      <w:r w:rsidR="00185F43">
        <w:t>testing positive</w:t>
      </w:r>
      <w:r w:rsidR="00EE48A5">
        <w:t xml:space="preserve"> for marijuana</w:t>
      </w:r>
      <w:r w:rsidR="00185F43">
        <w:t xml:space="preserve"> at the </w:t>
      </w:r>
      <w:r w:rsidR="00C01E3B">
        <w:t>medical (0.</w:t>
      </w:r>
      <w:r w:rsidR="00EE48A5">
        <w:t>25</w:t>
      </w:r>
      <w:r w:rsidR="00C01E3B">
        <w:t xml:space="preserve"> </w:t>
      </w:r>
      <w:r w:rsidR="00EE48A5">
        <w:t>more persons each state per month per 1,000,000</w:t>
      </w:r>
      <w:r w:rsidR="00C01E3B">
        <w:t>, p=0.0001) and recreational (</w:t>
      </w:r>
      <w:r w:rsidR="00EE48A5">
        <w:t>0.44</w:t>
      </w:r>
      <w:r w:rsidR="00C01E3B">
        <w:t xml:space="preserve"> </w:t>
      </w:r>
      <w:r w:rsidR="00EE48A5">
        <w:t>more persons each state per month per 1,000,000</w:t>
      </w:r>
      <w:r w:rsidR="00C01E3B">
        <w:t xml:space="preserve">, </w:t>
      </w:r>
      <w:r w:rsidR="00C01E3B">
        <w:lastRenderedPageBreak/>
        <w:t>p&lt;0.0001)</w:t>
      </w:r>
      <w:r w:rsidR="00236405">
        <w:t xml:space="preserve"> </w:t>
      </w:r>
      <w:r w:rsidR="00EE48A5">
        <w:t xml:space="preserve">legalization stages </w:t>
      </w:r>
      <w:r w:rsidR="00236405">
        <w:t>though decriminalization was not statistically significant (p=0.7703).</w:t>
      </w:r>
      <w:r w:rsidR="0081040F">
        <w:t xml:space="preserve"> Deaths from car crashes </w:t>
      </w:r>
      <w:r w:rsidR="00A35638">
        <w:t xml:space="preserve">were also positively associated at the decriminalized (0.12 more persons each state per month per 1,000,000, p&lt;0.0001), medical (0.67 more persons each state per month per 1,000,000, p&lt;0.0001), and recreational (3.31 more persons each state per month per 1,000,000, p&lt;0.0001) legalization stages after controlling for state and time. Though caution should be taken in interpreting results from a biased dataset, </w:t>
      </w:r>
      <w:r w:rsidR="005D385B">
        <w:t xml:space="preserve">there is evidence to suggest that marijuana policy could influence traffic safety </w:t>
      </w:r>
      <w:r w:rsidR="00537BA1">
        <w:t xml:space="preserve">as states </w:t>
      </w:r>
      <w:r w:rsidR="00CE0F17">
        <w:t xml:space="preserve">continue to </w:t>
      </w:r>
      <w:r w:rsidR="00537BA1">
        <w:t>pass more permissive legislation</w:t>
      </w:r>
      <w:r w:rsidR="005D385B">
        <w:t>, requiring an appropriate public health response.</w:t>
      </w:r>
    </w:p>
    <w:p w14:paraId="5E8CA945" w14:textId="77777777" w:rsidR="00AC29F2" w:rsidRDefault="00AC29F2" w:rsidP="008D7D77"/>
    <w:p w14:paraId="55469442" w14:textId="77777777" w:rsidR="00AC29F2" w:rsidRDefault="00AC29F2" w:rsidP="008D7D77"/>
    <w:p w14:paraId="0FB279CD" w14:textId="77777777" w:rsidR="001C7AFC" w:rsidRDefault="001C7AFC" w:rsidP="00486073">
      <w:pPr>
        <w:spacing w:line="240" w:lineRule="auto"/>
      </w:pPr>
      <w:r>
        <w:br w:type="page"/>
      </w:r>
    </w:p>
    <w:p w14:paraId="4CF76E6F" w14:textId="77777777" w:rsidR="008A110F" w:rsidRDefault="00130B6B" w:rsidP="001C7AFC">
      <w:pPr>
        <w:pStyle w:val="TableofContentsHeading"/>
      </w:pPr>
      <w:r>
        <w:lastRenderedPageBreak/>
        <w:t>Table of Contents</w:t>
      </w:r>
    </w:p>
    <w:p w14:paraId="62DECE0A" w14:textId="246D1D6D" w:rsidR="0069146D"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48249115" w:history="1">
        <w:r w:rsidR="0069146D" w:rsidRPr="009046E8">
          <w:rPr>
            <w:rStyle w:val="Hyperlink"/>
            <w:noProof/>
          </w:rPr>
          <w:t>1.0 Introduction</w:t>
        </w:r>
        <w:r w:rsidR="0069146D">
          <w:rPr>
            <w:noProof/>
            <w:webHidden/>
          </w:rPr>
          <w:tab/>
        </w:r>
        <w:r w:rsidR="0069146D">
          <w:rPr>
            <w:noProof/>
            <w:webHidden/>
          </w:rPr>
          <w:fldChar w:fldCharType="begin"/>
        </w:r>
        <w:r w:rsidR="0069146D">
          <w:rPr>
            <w:noProof/>
            <w:webHidden/>
          </w:rPr>
          <w:instrText xml:space="preserve"> PAGEREF _Toc48249115 \h </w:instrText>
        </w:r>
        <w:r w:rsidR="0069146D">
          <w:rPr>
            <w:noProof/>
            <w:webHidden/>
          </w:rPr>
        </w:r>
        <w:r w:rsidR="0069146D">
          <w:rPr>
            <w:noProof/>
            <w:webHidden/>
          </w:rPr>
          <w:fldChar w:fldCharType="separate"/>
        </w:r>
        <w:r w:rsidR="00D1502D">
          <w:rPr>
            <w:noProof/>
            <w:webHidden/>
          </w:rPr>
          <w:t>1</w:t>
        </w:r>
        <w:r w:rsidR="0069146D">
          <w:rPr>
            <w:noProof/>
            <w:webHidden/>
          </w:rPr>
          <w:fldChar w:fldCharType="end"/>
        </w:r>
      </w:hyperlink>
    </w:p>
    <w:p w14:paraId="189352D7" w14:textId="3FEE905A" w:rsidR="0069146D" w:rsidRDefault="00694071">
      <w:pPr>
        <w:pStyle w:val="TOC2"/>
        <w:rPr>
          <w:rFonts w:asciiTheme="minorHAnsi" w:eastAsiaTheme="minorEastAsia" w:hAnsiTheme="minorHAnsi" w:cstheme="minorBidi"/>
          <w:b w:val="0"/>
          <w:noProof/>
          <w:sz w:val="22"/>
          <w:szCs w:val="22"/>
        </w:rPr>
      </w:pPr>
      <w:hyperlink w:anchor="_Toc48249116" w:history="1">
        <w:r w:rsidR="0069146D" w:rsidRPr="009046E8">
          <w:rPr>
            <w:rStyle w:val="Hyperlink"/>
            <w:noProof/>
          </w:rPr>
          <w:t>1.1 Marijuana Epidemiology</w:t>
        </w:r>
        <w:r w:rsidR="0069146D">
          <w:rPr>
            <w:noProof/>
            <w:webHidden/>
          </w:rPr>
          <w:tab/>
        </w:r>
        <w:r w:rsidR="0069146D">
          <w:rPr>
            <w:noProof/>
            <w:webHidden/>
          </w:rPr>
          <w:fldChar w:fldCharType="begin"/>
        </w:r>
        <w:r w:rsidR="0069146D">
          <w:rPr>
            <w:noProof/>
            <w:webHidden/>
          </w:rPr>
          <w:instrText xml:space="preserve"> PAGEREF _Toc48249116 \h </w:instrText>
        </w:r>
        <w:r w:rsidR="0069146D">
          <w:rPr>
            <w:noProof/>
            <w:webHidden/>
          </w:rPr>
        </w:r>
        <w:r w:rsidR="0069146D">
          <w:rPr>
            <w:noProof/>
            <w:webHidden/>
          </w:rPr>
          <w:fldChar w:fldCharType="separate"/>
        </w:r>
        <w:r w:rsidR="00D1502D">
          <w:rPr>
            <w:noProof/>
            <w:webHidden/>
          </w:rPr>
          <w:t>1</w:t>
        </w:r>
        <w:r w:rsidR="0069146D">
          <w:rPr>
            <w:noProof/>
            <w:webHidden/>
          </w:rPr>
          <w:fldChar w:fldCharType="end"/>
        </w:r>
      </w:hyperlink>
    </w:p>
    <w:p w14:paraId="66DDC996" w14:textId="24DD7820" w:rsidR="0069146D" w:rsidRDefault="00694071">
      <w:pPr>
        <w:pStyle w:val="TOC2"/>
        <w:rPr>
          <w:rFonts w:asciiTheme="minorHAnsi" w:eastAsiaTheme="minorEastAsia" w:hAnsiTheme="minorHAnsi" w:cstheme="minorBidi"/>
          <w:b w:val="0"/>
          <w:noProof/>
          <w:sz w:val="22"/>
          <w:szCs w:val="22"/>
        </w:rPr>
      </w:pPr>
      <w:hyperlink w:anchor="_Toc48249117" w:history="1">
        <w:r w:rsidR="0069146D" w:rsidRPr="009046E8">
          <w:rPr>
            <w:rStyle w:val="Hyperlink"/>
            <w:noProof/>
          </w:rPr>
          <w:t>1.2 Impact on Operating Vehicles</w:t>
        </w:r>
        <w:r w:rsidR="0069146D">
          <w:rPr>
            <w:noProof/>
            <w:webHidden/>
          </w:rPr>
          <w:tab/>
        </w:r>
        <w:r w:rsidR="0069146D">
          <w:rPr>
            <w:noProof/>
            <w:webHidden/>
          </w:rPr>
          <w:fldChar w:fldCharType="begin"/>
        </w:r>
        <w:r w:rsidR="0069146D">
          <w:rPr>
            <w:noProof/>
            <w:webHidden/>
          </w:rPr>
          <w:instrText xml:space="preserve"> PAGEREF _Toc48249117 \h </w:instrText>
        </w:r>
        <w:r w:rsidR="0069146D">
          <w:rPr>
            <w:noProof/>
            <w:webHidden/>
          </w:rPr>
        </w:r>
        <w:r w:rsidR="0069146D">
          <w:rPr>
            <w:noProof/>
            <w:webHidden/>
          </w:rPr>
          <w:fldChar w:fldCharType="separate"/>
        </w:r>
        <w:r w:rsidR="00D1502D">
          <w:rPr>
            <w:noProof/>
            <w:webHidden/>
          </w:rPr>
          <w:t>3</w:t>
        </w:r>
        <w:r w:rsidR="0069146D">
          <w:rPr>
            <w:noProof/>
            <w:webHidden/>
          </w:rPr>
          <w:fldChar w:fldCharType="end"/>
        </w:r>
      </w:hyperlink>
    </w:p>
    <w:p w14:paraId="658B6445" w14:textId="7B5E6CB0" w:rsidR="0069146D" w:rsidRDefault="00694071">
      <w:pPr>
        <w:pStyle w:val="TOC2"/>
        <w:rPr>
          <w:rFonts w:asciiTheme="minorHAnsi" w:eastAsiaTheme="minorEastAsia" w:hAnsiTheme="minorHAnsi" w:cstheme="minorBidi"/>
          <w:b w:val="0"/>
          <w:noProof/>
          <w:sz w:val="22"/>
          <w:szCs w:val="22"/>
        </w:rPr>
      </w:pPr>
      <w:hyperlink w:anchor="_Toc48249118" w:history="1">
        <w:r w:rsidR="0069146D" w:rsidRPr="009046E8">
          <w:rPr>
            <w:rStyle w:val="Hyperlink"/>
            <w:noProof/>
          </w:rPr>
          <w:t>1.3 Marijuana Policies and Law</w:t>
        </w:r>
        <w:r w:rsidR="0069146D">
          <w:rPr>
            <w:noProof/>
            <w:webHidden/>
          </w:rPr>
          <w:tab/>
        </w:r>
        <w:r w:rsidR="0069146D">
          <w:rPr>
            <w:noProof/>
            <w:webHidden/>
          </w:rPr>
          <w:fldChar w:fldCharType="begin"/>
        </w:r>
        <w:r w:rsidR="0069146D">
          <w:rPr>
            <w:noProof/>
            <w:webHidden/>
          </w:rPr>
          <w:instrText xml:space="preserve"> PAGEREF _Toc48249118 \h </w:instrText>
        </w:r>
        <w:r w:rsidR="0069146D">
          <w:rPr>
            <w:noProof/>
            <w:webHidden/>
          </w:rPr>
        </w:r>
        <w:r w:rsidR="0069146D">
          <w:rPr>
            <w:noProof/>
            <w:webHidden/>
          </w:rPr>
          <w:fldChar w:fldCharType="separate"/>
        </w:r>
        <w:r w:rsidR="00D1502D">
          <w:rPr>
            <w:noProof/>
            <w:webHidden/>
          </w:rPr>
          <w:t>4</w:t>
        </w:r>
        <w:r w:rsidR="0069146D">
          <w:rPr>
            <w:noProof/>
            <w:webHidden/>
          </w:rPr>
          <w:fldChar w:fldCharType="end"/>
        </w:r>
      </w:hyperlink>
    </w:p>
    <w:p w14:paraId="2F9290AC" w14:textId="6226D7FB" w:rsidR="0069146D" w:rsidRDefault="00694071">
      <w:pPr>
        <w:pStyle w:val="TOC2"/>
        <w:rPr>
          <w:rFonts w:asciiTheme="minorHAnsi" w:eastAsiaTheme="minorEastAsia" w:hAnsiTheme="minorHAnsi" w:cstheme="minorBidi"/>
          <w:b w:val="0"/>
          <w:noProof/>
          <w:sz w:val="22"/>
          <w:szCs w:val="22"/>
        </w:rPr>
      </w:pPr>
      <w:hyperlink w:anchor="_Toc48249119" w:history="1">
        <w:r w:rsidR="0069146D" w:rsidRPr="009046E8">
          <w:rPr>
            <w:rStyle w:val="Hyperlink"/>
            <w:noProof/>
          </w:rPr>
          <w:t>1.4 Legislation and Public Health Significance</w:t>
        </w:r>
        <w:r w:rsidR="0069146D">
          <w:rPr>
            <w:noProof/>
            <w:webHidden/>
          </w:rPr>
          <w:tab/>
        </w:r>
        <w:r w:rsidR="0069146D">
          <w:rPr>
            <w:noProof/>
            <w:webHidden/>
          </w:rPr>
          <w:fldChar w:fldCharType="begin"/>
        </w:r>
        <w:r w:rsidR="0069146D">
          <w:rPr>
            <w:noProof/>
            <w:webHidden/>
          </w:rPr>
          <w:instrText xml:space="preserve"> PAGEREF _Toc48249119 \h </w:instrText>
        </w:r>
        <w:r w:rsidR="0069146D">
          <w:rPr>
            <w:noProof/>
            <w:webHidden/>
          </w:rPr>
        </w:r>
        <w:r w:rsidR="0069146D">
          <w:rPr>
            <w:noProof/>
            <w:webHidden/>
          </w:rPr>
          <w:fldChar w:fldCharType="separate"/>
        </w:r>
        <w:r w:rsidR="00D1502D">
          <w:rPr>
            <w:noProof/>
            <w:webHidden/>
          </w:rPr>
          <w:t>7</w:t>
        </w:r>
        <w:r w:rsidR="0069146D">
          <w:rPr>
            <w:noProof/>
            <w:webHidden/>
          </w:rPr>
          <w:fldChar w:fldCharType="end"/>
        </w:r>
      </w:hyperlink>
    </w:p>
    <w:p w14:paraId="24C4D5A7" w14:textId="2DCA38D0" w:rsidR="0069146D" w:rsidRDefault="00694071">
      <w:pPr>
        <w:pStyle w:val="TOC1"/>
        <w:rPr>
          <w:rFonts w:asciiTheme="minorHAnsi" w:eastAsiaTheme="minorEastAsia" w:hAnsiTheme="minorHAnsi" w:cstheme="minorBidi"/>
          <w:b w:val="0"/>
          <w:noProof/>
          <w:sz w:val="22"/>
          <w:szCs w:val="22"/>
        </w:rPr>
      </w:pPr>
      <w:hyperlink w:anchor="_Toc48249120" w:history="1">
        <w:r w:rsidR="0069146D" w:rsidRPr="009046E8">
          <w:rPr>
            <w:rStyle w:val="Hyperlink"/>
            <w:noProof/>
          </w:rPr>
          <w:t>2.0 Objectives</w:t>
        </w:r>
        <w:r w:rsidR="0069146D">
          <w:rPr>
            <w:noProof/>
            <w:webHidden/>
          </w:rPr>
          <w:tab/>
        </w:r>
        <w:r w:rsidR="0069146D">
          <w:rPr>
            <w:noProof/>
            <w:webHidden/>
          </w:rPr>
          <w:fldChar w:fldCharType="begin"/>
        </w:r>
        <w:r w:rsidR="0069146D">
          <w:rPr>
            <w:noProof/>
            <w:webHidden/>
          </w:rPr>
          <w:instrText xml:space="preserve"> PAGEREF _Toc48249120 \h </w:instrText>
        </w:r>
        <w:r w:rsidR="0069146D">
          <w:rPr>
            <w:noProof/>
            <w:webHidden/>
          </w:rPr>
        </w:r>
        <w:r w:rsidR="0069146D">
          <w:rPr>
            <w:noProof/>
            <w:webHidden/>
          </w:rPr>
          <w:fldChar w:fldCharType="separate"/>
        </w:r>
        <w:r w:rsidR="00D1502D">
          <w:rPr>
            <w:noProof/>
            <w:webHidden/>
          </w:rPr>
          <w:t>9</w:t>
        </w:r>
        <w:r w:rsidR="0069146D">
          <w:rPr>
            <w:noProof/>
            <w:webHidden/>
          </w:rPr>
          <w:fldChar w:fldCharType="end"/>
        </w:r>
      </w:hyperlink>
    </w:p>
    <w:p w14:paraId="2E451FDE" w14:textId="19F134C9" w:rsidR="0069146D" w:rsidRDefault="00694071">
      <w:pPr>
        <w:pStyle w:val="TOC1"/>
        <w:rPr>
          <w:rFonts w:asciiTheme="minorHAnsi" w:eastAsiaTheme="minorEastAsia" w:hAnsiTheme="minorHAnsi" w:cstheme="minorBidi"/>
          <w:b w:val="0"/>
          <w:noProof/>
          <w:sz w:val="22"/>
          <w:szCs w:val="22"/>
        </w:rPr>
      </w:pPr>
      <w:hyperlink w:anchor="_Toc48249121" w:history="1">
        <w:r w:rsidR="0069146D" w:rsidRPr="009046E8">
          <w:rPr>
            <w:rStyle w:val="Hyperlink"/>
            <w:noProof/>
          </w:rPr>
          <w:t>3.0 Methods</w:t>
        </w:r>
        <w:r w:rsidR="0069146D">
          <w:rPr>
            <w:noProof/>
            <w:webHidden/>
          </w:rPr>
          <w:tab/>
        </w:r>
        <w:r w:rsidR="0069146D">
          <w:rPr>
            <w:noProof/>
            <w:webHidden/>
          </w:rPr>
          <w:fldChar w:fldCharType="begin"/>
        </w:r>
        <w:r w:rsidR="0069146D">
          <w:rPr>
            <w:noProof/>
            <w:webHidden/>
          </w:rPr>
          <w:instrText xml:space="preserve"> PAGEREF _Toc48249121 \h </w:instrText>
        </w:r>
        <w:r w:rsidR="0069146D">
          <w:rPr>
            <w:noProof/>
            <w:webHidden/>
          </w:rPr>
        </w:r>
        <w:r w:rsidR="0069146D">
          <w:rPr>
            <w:noProof/>
            <w:webHidden/>
          </w:rPr>
          <w:fldChar w:fldCharType="separate"/>
        </w:r>
        <w:r w:rsidR="00D1502D">
          <w:rPr>
            <w:noProof/>
            <w:webHidden/>
          </w:rPr>
          <w:t>10</w:t>
        </w:r>
        <w:r w:rsidR="0069146D">
          <w:rPr>
            <w:noProof/>
            <w:webHidden/>
          </w:rPr>
          <w:fldChar w:fldCharType="end"/>
        </w:r>
      </w:hyperlink>
    </w:p>
    <w:p w14:paraId="2CE443F8" w14:textId="46DC37C9" w:rsidR="0069146D" w:rsidRDefault="00694071">
      <w:pPr>
        <w:pStyle w:val="TOC2"/>
        <w:rPr>
          <w:rFonts w:asciiTheme="minorHAnsi" w:eastAsiaTheme="minorEastAsia" w:hAnsiTheme="minorHAnsi" w:cstheme="minorBidi"/>
          <w:b w:val="0"/>
          <w:noProof/>
          <w:sz w:val="22"/>
          <w:szCs w:val="22"/>
        </w:rPr>
      </w:pPr>
      <w:hyperlink w:anchor="_Toc48249122" w:history="1">
        <w:r w:rsidR="0069146D" w:rsidRPr="009046E8">
          <w:rPr>
            <w:rStyle w:val="Hyperlink"/>
            <w:noProof/>
          </w:rPr>
          <w:t>3.1 FARS Database</w:t>
        </w:r>
        <w:r w:rsidR="0069146D">
          <w:rPr>
            <w:noProof/>
            <w:webHidden/>
          </w:rPr>
          <w:tab/>
        </w:r>
        <w:r w:rsidR="0069146D">
          <w:rPr>
            <w:noProof/>
            <w:webHidden/>
          </w:rPr>
          <w:fldChar w:fldCharType="begin"/>
        </w:r>
        <w:r w:rsidR="0069146D">
          <w:rPr>
            <w:noProof/>
            <w:webHidden/>
          </w:rPr>
          <w:instrText xml:space="preserve"> PAGEREF _Toc48249122 \h </w:instrText>
        </w:r>
        <w:r w:rsidR="0069146D">
          <w:rPr>
            <w:noProof/>
            <w:webHidden/>
          </w:rPr>
        </w:r>
        <w:r w:rsidR="0069146D">
          <w:rPr>
            <w:noProof/>
            <w:webHidden/>
          </w:rPr>
          <w:fldChar w:fldCharType="separate"/>
        </w:r>
        <w:r w:rsidR="00D1502D">
          <w:rPr>
            <w:noProof/>
            <w:webHidden/>
          </w:rPr>
          <w:t>10</w:t>
        </w:r>
        <w:r w:rsidR="0069146D">
          <w:rPr>
            <w:noProof/>
            <w:webHidden/>
          </w:rPr>
          <w:fldChar w:fldCharType="end"/>
        </w:r>
      </w:hyperlink>
    </w:p>
    <w:p w14:paraId="4C103D09" w14:textId="0CFBDA81" w:rsidR="0069146D" w:rsidRDefault="00694071">
      <w:pPr>
        <w:pStyle w:val="TOC2"/>
        <w:rPr>
          <w:rFonts w:asciiTheme="minorHAnsi" w:eastAsiaTheme="minorEastAsia" w:hAnsiTheme="minorHAnsi" w:cstheme="minorBidi"/>
          <w:b w:val="0"/>
          <w:noProof/>
          <w:sz w:val="22"/>
          <w:szCs w:val="22"/>
        </w:rPr>
      </w:pPr>
      <w:hyperlink w:anchor="_Toc48249123" w:history="1">
        <w:r w:rsidR="0069146D" w:rsidRPr="009046E8">
          <w:rPr>
            <w:rStyle w:val="Hyperlink"/>
            <w:noProof/>
          </w:rPr>
          <w:t>3.2 Other Sources</w:t>
        </w:r>
        <w:r w:rsidR="0069146D">
          <w:rPr>
            <w:noProof/>
            <w:webHidden/>
          </w:rPr>
          <w:tab/>
        </w:r>
        <w:r w:rsidR="0069146D">
          <w:rPr>
            <w:noProof/>
            <w:webHidden/>
          </w:rPr>
          <w:fldChar w:fldCharType="begin"/>
        </w:r>
        <w:r w:rsidR="0069146D">
          <w:rPr>
            <w:noProof/>
            <w:webHidden/>
          </w:rPr>
          <w:instrText xml:space="preserve"> PAGEREF _Toc48249123 \h </w:instrText>
        </w:r>
        <w:r w:rsidR="0069146D">
          <w:rPr>
            <w:noProof/>
            <w:webHidden/>
          </w:rPr>
        </w:r>
        <w:r w:rsidR="0069146D">
          <w:rPr>
            <w:noProof/>
            <w:webHidden/>
          </w:rPr>
          <w:fldChar w:fldCharType="separate"/>
        </w:r>
        <w:r w:rsidR="00D1502D">
          <w:rPr>
            <w:noProof/>
            <w:webHidden/>
          </w:rPr>
          <w:t>11</w:t>
        </w:r>
        <w:r w:rsidR="0069146D">
          <w:rPr>
            <w:noProof/>
            <w:webHidden/>
          </w:rPr>
          <w:fldChar w:fldCharType="end"/>
        </w:r>
      </w:hyperlink>
    </w:p>
    <w:p w14:paraId="26026819" w14:textId="48058A95" w:rsidR="0069146D" w:rsidRDefault="00694071">
      <w:pPr>
        <w:pStyle w:val="TOC2"/>
        <w:rPr>
          <w:rFonts w:asciiTheme="minorHAnsi" w:eastAsiaTheme="minorEastAsia" w:hAnsiTheme="minorHAnsi" w:cstheme="minorBidi"/>
          <w:b w:val="0"/>
          <w:noProof/>
          <w:sz w:val="22"/>
          <w:szCs w:val="22"/>
        </w:rPr>
      </w:pPr>
      <w:hyperlink w:anchor="_Toc48249124" w:history="1">
        <w:r w:rsidR="0069146D" w:rsidRPr="009046E8">
          <w:rPr>
            <w:rStyle w:val="Hyperlink"/>
            <w:noProof/>
          </w:rPr>
          <w:t>3.3 Statistical Analyses</w:t>
        </w:r>
        <w:r w:rsidR="0069146D">
          <w:rPr>
            <w:noProof/>
            <w:webHidden/>
          </w:rPr>
          <w:tab/>
        </w:r>
        <w:r w:rsidR="0069146D">
          <w:rPr>
            <w:noProof/>
            <w:webHidden/>
          </w:rPr>
          <w:fldChar w:fldCharType="begin"/>
        </w:r>
        <w:r w:rsidR="0069146D">
          <w:rPr>
            <w:noProof/>
            <w:webHidden/>
          </w:rPr>
          <w:instrText xml:space="preserve"> PAGEREF _Toc48249124 \h </w:instrText>
        </w:r>
        <w:r w:rsidR="0069146D">
          <w:rPr>
            <w:noProof/>
            <w:webHidden/>
          </w:rPr>
        </w:r>
        <w:r w:rsidR="0069146D">
          <w:rPr>
            <w:noProof/>
            <w:webHidden/>
          </w:rPr>
          <w:fldChar w:fldCharType="separate"/>
        </w:r>
        <w:r w:rsidR="00D1502D">
          <w:rPr>
            <w:noProof/>
            <w:webHidden/>
          </w:rPr>
          <w:t>12</w:t>
        </w:r>
        <w:r w:rsidR="0069146D">
          <w:rPr>
            <w:noProof/>
            <w:webHidden/>
          </w:rPr>
          <w:fldChar w:fldCharType="end"/>
        </w:r>
      </w:hyperlink>
    </w:p>
    <w:p w14:paraId="45605B27" w14:textId="6C591178" w:rsidR="0069146D" w:rsidRDefault="00694071">
      <w:pPr>
        <w:pStyle w:val="TOC1"/>
        <w:rPr>
          <w:rFonts w:asciiTheme="minorHAnsi" w:eastAsiaTheme="minorEastAsia" w:hAnsiTheme="minorHAnsi" w:cstheme="minorBidi"/>
          <w:b w:val="0"/>
          <w:noProof/>
          <w:sz w:val="22"/>
          <w:szCs w:val="22"/>
        </w:rPr>
      </w:pPr>
      <w:hyperlink w:anchor="_Toc48249125" w:history="1">
        <w:r w:rsidR="0069146D" w:rsidRPr="009046E8">
          <w:rPr>
            <w:rStyle w:val="Hyperlink"/>
            <w:noProof/>
          </w:rPr>
          <w:t>4.0 Results</w:t>
        </w:r>
        <w:r w:rsidR="0069146D">
          <w:rPr>
            <w:noProof/>
            <w:webHidden/>
          </w:rPr>
          <w:tab/>
        </w:r>
        <w:r w:rsidR="0069146D">
          <w:rPr>
            <w:noProof/>
            <w:webHidden/>
          </w:rPr>
          <w:fldChar w:fldCharType="begin"/>
        </w:r>
        <w:r w:rsidR="0069146D">
          <w:rPr>
            <w:noProof/>
            <w:webHidden/>
          </w:rPr>
          <w:instrText xml:space="preserve"> PAGEREF _Toc48249125 \h </w:instrText>
        </w:r>
        <w:r w:rsidR="0069146D">
          <w:rPr>
            <w:noProof/>
            <w:webHidden/>
          </w:rPr>
        </w:r>
        <w:r w:rsidR="0069146D">
          <w:rPr>
            <w:noProof/>
            <w:webHidden/>
          </w:rPr>
          <w:fldChar w:fldCharType="separate"/>
        </w:r>
        <w:r w:rsidR="00D1502D">
          <w:rPr>
            <w:noProof/>
            <w:webHidden/>
          </w:rPr>
          <w:t>14</w:t>
        </w:r>
        <w:r w:rsidR="0069146D">
          <w:rPr>
            <w:noProof/>
            <w:webHidden/>
          </w:rPr>
          <w:fldChar w:fldCharType="end"/>
        </w:r>
      </w:hyperlink>
    </w:p>
    <w:p w14:paraId="1C95B95E" w14:textId="33D97A5F" w:rsidR="0069146D" w:rsidRDefault="00694071">
      <w:pPr>
        <w:pStyle w:val="TOC1"/>
        <w:rPr>
          <w:rFonts w:asciiTheme="minorHAnsi" w:eastAsiaTheme="minorEastAsia" w:hAnsiTheme="minorHAnsi" w:cstheme="minorBidi"/>
          <w:b w:val="0"/>
          <w:noProof/>
          <w:sz w:val="22"/>
          <w:szCs w:val="22"/>
        </w:rPr>
      </w:pPr>
      <w:hyperlink w:anchor="_Toc48249126" w:history="1">
        <w:r w:rsidR="0069146D" w:rsidRPr="009046E8">
          <w:rPr>
            <w:rStyle w:val="Hyperlink"/>
            <w:noProof/>
          </w:rPr>
          <w:t>5.0 Discussion</w:t>
        </w:r>
        <w:r w:rsidR="0069146D">
          <w:rPr>
            <w:noProof/>
            <w:webHidden/>
          </w:rPr>
          <w:tab/>
        </w:r>
        <w:r w:rsidR="0069146D">
          <w:rPr>
            <w:noProof/>
            <w:webHidden/>
          </w:rPr>
          <w:fldChar w:fldCharType="begin"/>
        </w:r>
        <w:r w:rsidR="0069146D">
          <w:rPr>
            <w:noProof/>
            <w:webHidden/>
          </w:rPr>
          <w:instrText xml:space="preserve"> PAGEREF _Toc48249126 \h </w:instrText>
        </w:r>
        <w:r w:rsidR="0069146D">
          <w:rPr>
            <w:noProof/>
            <w:webHidden/>
          </w:rPr>
        </w:r>
        <w:r w:rsidR="0069146D">
          <w:rPr>
            <w:noProof/>
            <w:webHidden/>
          </w:rPr>
          <w:fldChar w:fldCharType="separate"/>
        </w:r>
        <w:r w:rsidR="00D1502D">
          <w:rPr>
            <w:noProof/>
            <w:webHidden/>
          </w:rPr>
          <w:t>18</w:t>
        </w:r>
        <w:r w:rsidR="0069146D">
          <w:rPr>
            <w:noProof/>
            <w:webHidden/>
          </w:rPr>
          <w:fldChar w:fldCharType="end"/>
        </w:r>
      </w:hyperlink>
    </w:p>
    <w:p w14:paraId="36F50897" w14:textId="7F5C0721" w:rsidR="0069146D" w:rsidRDefault="00694071">
      <w:pPr>
        <w:pStyle w:val="TOC1"/>
        <w:rPr>
          <w:rFonts w:asciiTheme="minorHAnsi" w:eastAsiaTheme="minorEastAsia" w:hAnsiTheme="minorHAnsi" w:cstheme="minorBidi"/>
          <w:b w:val="0"/>
          <w:noProof/>
          <w:sz w:val="22"/>
          <w:szCs w:val="22"/>
        </w:rPr>
      </w:pPr>
      <w:hyperlink w:anchor="_Toc48249127" w:history="1">
        <w:r w:rsidR="0069146D" w:rsidRPr="009046E8">
          <w:rPr>
            <w:rStyle w:val="Hyperlink"/>
            <w:noProof/>
          </w:rPr>
          <w:t>Appendix A Tables</w:t>
        </w:r>
        <w:r w:rsidR="0069146D">
          <w:rPr>
            <w:noProof/>
            <w:webHidden/>
          </w:rPr>
          <w:tab/>
        </w:r>
        <w:r w:rsidR="0069146D">
          <w:rPr>
            <w:noProof/>
            <w:webHidden/>
          </w:rPr>
          <w:fldChar w:fldCharType="begin"/>
        </w:r>
        <w:r w:rsidR="0069146D">
          <w:rPr>
            <w:noProof/>
            <w:webHidden/>
          </w:rPr>
          <w:instrText xml:space="preserve"> PAGEREF _Toc48249127 \h </w:instrText>
        </w:r>
        <w:r w:rsidR="0069146D">
          <w:rPr>
            <w:noProof/>
            <w:webHidden/>
          </w:rPr>
        </w:r>
        <w:r w:rsidR="0069146D">
          <w:rPr>
            <w:noProof/>
            <w:webHidden/>
          </w:rPr>
          <w:fldChar w:fldCharType="separate"/>
        </w:r>
        <w:r w:rsidR="00D1502D">
          <w:rPr>
            <w:noProof/>
            <w:webHidden/>
          </w:rPr>
          <w:t>22</w:t>
        </w:r>
        <w:r w:rsidR="0069146D">
          <w:rPr>
            <w:noProof/>
            <w:webHidden/>
          </w:rPr>
          <w:fldChar w:fldCharType="end"/>
        </w:r>
      </w:hyperlink>
    </w:p>
    <w:p w14:paraId="71576098" w14:textId="43322802" w:rsidR="0069146D" w:rsidRDefault="00694071">
      <w:pPr>
        <w:pStyle w:val="TOC1"/>
        <w:rPr>
          <w:rFonts w:asciiTheme="minorHAnsi" w:eastAsiaTheme="minorEastAsia" w:hAnsiTheme="minorHAnsi" w:cstheme="minorBidi"/>
          <w:b w:val="0"/>
          <w:noProof/>
          <w:sz w:val="22"/>
          <w:szCs w:val="22"/>
        </w:rPr>
      </w:pPr>
      <w:hyperlink w:anchor="_Toc48249128" w:history="1">
        <w:r w:rsidR="0069146D" w:rsidRPr="009046E8">
          <w:rPr>
            <w:rStyle w:val="Hyperlink"/>
            <w:noProof/>
          </w:rPr>
          <w:t>Appendix B Figures</w:t>
        </w:r>
        <w:r w:rsidR="0069146D">
          <w:rPr>
            <w:noProof/>
            <w:webHidden/>
          </w:rPr>
          <w:tab/>
        </w:r>
        <w:r w:rsidR="0069146D">
          <w:rPr>
            <w:noProof/>
            <w:webHidden/>
          </w:rPr>
          <w:fldChar w:fldCharType="begin"/>
        </w:r>
        <w:r w:rsidR="0069146D">
          <w:rPr>
            <w:noProof/>
            <w:webHidden/>
          </w:rPr>
          <w:instrText xml:space="preserve"> PAGEREF _Toc48249128 \h </w:instrText>
        </w:r>
        <w:r w:rsidR="0069146D">
          <w:rPr>
            <w:noProof/>
            <w:webHidden/>
          </w:rPr>
        </w:r>
        <w:r w:rsidR="0069146D">
          <w:rPr>
            <w:noProof/>
            <w:webHidden/>
          </w:rPr>
          <w:fldChar w:fldCharType="separate"/>
        </w:r>
        <w:r w:rsidR="00D1502D">
          <w:rPr>
            <w:noProof/>
            <w:webHidden/>
          </w:rPr>
          <w:t>35</w:t>
        </w:r>
        <w:r w:rsidR="0069146D">
          <w:rPr>
            <w:noProof/>
            <w:webHidden/>
          </w:rPr>
          <w:fldChar w:fldCharType="end"/>
        </w:r>
      </w:hyperlink>
    </w:p>
    <w:p w14:paraId="40219BF5" w14:textId="5517C351" w:rsidR="0069146D" w:rsidRDefault="00694071">
      <w:pPr>
        <w:pStyle w:val="TOC1"/>
        <w:rPr>
          <w:rFonts w:asciiTheme="minorHAnsi" w:eastAsiaTheme="minorEastAsia" w:hAnsiTheme="minorHAnsi" w:cstheme="minorBidi"/>
          <w:b w:val="0"/>
          <w:noProof/>
          <w:sz w:val="22"/>
          <w:szCs w:val="22"/>
        </w:rPr>
      </w:pPr>
      <w:hyperlink w:anchor="_Toc48249129" w:history="1">
        <w:r w:rsidR="0069146D" w:rsidRPr="009046E8">
          <w:rPr>
            <w:rStyle w:val="Hyperlink"/>
            <w:noProof/>
          </w:rPr>
          <w:t>Bibliography</w:t>
        </w:r>
        <w:r w:rsidR="0069146D">
          <w:rPr>
            <w:noProof/>
            <w:webHidden/>
          </w:rPr>
          <w:tab/>
        </w:r>
        <w:r w:rsidR="0069146D">
          <w:rPr>
            <w:noProof/>
            <w:webHidden/>
          </w:rPr>
          <w:fldChar w:fldCharType="begin"/>
        </w:r>
        <w:r w:rsidR="0069146D">
          <w:rPr>
            <w:noProof/>
            <w:webHidden/>
          </w:rPr>
          <w:instrText xml:space="preserve"> PAGEREF _Toc48249129 \h </w:instrText>
        </w:r>
        <w:r w:rsidR="0069146D">
          <w:rPr>
            <w:noProof/>
            <w:webHidden/>
          </w:rPr>
        </w:r>
        <w:r w:rsidR="0069146D">
          <w:rPr>
            <w:noProof/>
            <w:webHidden/>
          </w:rPr>
          <w:fldChar w:fldCharType="separate"/>
        </w:r>
        <w:r w:rsidR="00D1502D">
          <w:rPr>
            <w:noProof/>
            <w:webHidden/>
          </w:rPr>
          <w:t>37</w:t>
        </w:r>
        <w:r w:rsidR="0069146D">
          <w:rPr>
            <w:noProof/>
            <w:webHidden/>
          </w:rPr>
          <w:fldChar w:fldCharType="end"/>
        </w:r>
      </w:hyperlink>
    </w:p>
    <w:p w14:paraId="1B511B2D" w14:textId="6468DFD7" w:rsidR="00087D96" w:rsidRDefault="00A8146F" w:rsidP="00087D96">
      <w:pPr>
        <w:pStyle w:val="Preliminary"/>
      </w:pPr>
      <w:r>
        <w:rPr>
          <w:rFonts w:cs="Times New Roman"/>
        </w:rPr>
        <w:lastRenderedPageBreak/>
        <w:fldChar w:fldCharType="end"/>
      </w:r>
      <w:r w:rsidR="00087D96">
        <w:t>List of T</w:t>
      </w:r>
      <w:r w:rsidR="00087D96" w:rsidRPr="00B424B6">
        <w:t>ables</w:t>
      </w:r>
    </w:p>
    <w:p w14:paraId="20AFD3F3" w14:textId="6998CD2F" w:rsidR="00DB0F85" w:rsidRDefault="00087D9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48078708" w:history="1">
        <w:r w:rsidR="00DB0F85" w:rsidRPr="00A60C3B">
          <w:rPr>
            <w:rStyle w:val="Hyperlink"/>
            <w:noProof/>
          </w:rPr>
          <w:t>Table 1. Odds Ratios of Crashes Involving Marijuana by Policy Level</w:t>
        </w:r>
        <w:r w:rsidR="00DB0F85">
          <w:rPr>
            <w:noProof/>
            <w:webHidden/>
          </w:rPr>
          <w:tab/>
        </w:r>
        <w:r w:rsidR="00DB0F85">
          <w:rPr>
            <w:noProof/>
            <w:webHidden/>
          </w:rPr>
          <w:fldChar w:fldCharType="begin"/>
        </w:r>
        <w:r w:rsidR="00DB0F85">
          <w:rPr>
            <w:noProof/>
            <w:webHidden/>
          </w:rPr>
          <w:instrText xml:space="preserve"> PAGEREF _Toc48078708 \h </w:instrText>
        </w:r>
        <w:r w:rsidR="00DB0F85">
          <w:rPr>
            <w:noProof/>
            <w:webHidden/>
          </w:rPr>
        </w:r>
        <w:r w:rsidR="00DB0F85">
          <w:rPr>
            <w:noProof/>
            <w:webHidden/>
          </w:rPr>
          <w:fldChar w:fldCharType="separate"/>
        </w:r>
        <w:r w:rsidR="00D1502D">
          <w:rPr>
            <w:noProof/>
            <w:webHidden/>
          </w:rPr>
          <w:t>15</w:t>
        </w:r>
        <w:r w:rsidR="00DB0F85">
          <w:rPr>
            <w:noProof/>
            <w:webHidden/>
          </w:rPr>
          <w:fldChar w:fldCharType="end"/>
        </w:r>
      </w:hyperlink>
    </w:p>
    <w:p w14:paraId="1462E6D9" w14:textId="687CA52A" w:rsidR="00DB0F85" w:rsidRDefault="00694071">
      <w:pPr>
        <w:pStyle w:val="TableofFigures"/>
        <w:tabs>
          <w:tab w:val="right" w:leader="dot" w:pos="9350"/>
        </w:tabs>
        <w:rPr>
          <w:rFonts w:asciiTheme="minorHAnsi" w:eastAsiaTheme="minorEastAsia" w:hAnsiTheme="minorHAnsi" w:cstheme="minorBidi"/>
          <w:b w:val="0"/>
          <w:noProof/>
          <w:sz w:val="22"/>
          <w:szCs w:val="22"/>
        </w:rPr>
      </w:pPr>
      <w:hyperlink w:anchor="_Toc48078709" w:history="1">
        <w:r w:rsidR="00DB0F85" w:rsidRPr="00A60C3B">
          <w:rPr>
            <w:rStyle w:val="Hyperlink"/>
            <w:noProof/>
          </w:rPr>
          <w:t>Table 2. Marijuana Involvement and Death by Policy Level Per State Per Month</w:t>
        </w:r>
        <w:r w:rsidR="00DB0F85">
          <w:rPr>
            <w:noProof/>
            <w:webHidden/>
          </w:rPr>
          <w:tab/>
        </w:r>
        <w:r w:rsidR="00DB0F85">
          <w:rPr>
            <w:noProof/>
            <w:webHidden/>
          </w:rPr>
          <w:fldChar w:fldCharType="begin"/>
        </w:r>
        <w:r w:rsidR="00DB0F85">
          <w:rPr>
            <w:noProof/>
            <w:webHidden/>
          </w:rPr>
          <w:instrText xml:space="preserve"> PAGEREF _Toc48078709 \h </w:instrText>
        </w:r>
        <w:r w:rsidR="00DB0F85">
          <w:rPr>
            <w:noProof/>
            <w:webHidden/>
          </w:rPr>
        </w:r>
        <w:r w:rsidR="00DB0F85">
          <w:rPr>
            <w:noProof/>
            <w:webHidden/>
          </w:rPr>
          <w:fldChar w:fldCharType="separate"/>
        </w:r>
        <w:r w:rsidR="00D1502D">
          <w:rPr>
            <w:noProof/>
            <w:webHidden/>
          </w:rPr>
          <w:t>16</w:t>
        </w:r>
        <w:r w:rsidR="00DB0F85">
          <w:rPr>
            <w:noProof/>
            <w:webHidden/>
          </w:rPr>
          <w:fldChar w:fldCharType="end"/>
        </w:r>
      </w:hyperlink>
    </w:p>
    <w:p w14:paraId="4E4EDCED" w14:textId="22047957" w:rsidR="00087D96" w:rsidRPr="001C7AFC" w:rsidRDefault="00087D96" w:rsidP="00087D96">
      <w:pPr>
        <w:pStyle w:val="TableofFigures"/>
        <w:tabs>
          <w:tab w:val="right" w:leader="dot" w:pos="9350"/>
        </w:tabs>
        <w:rPr>
          <w:sz w:val="2"/>
          <w:szCs w:val="2"/>
        </w:rPr>
        <w:sectPr w:rsidR="00087D96" w:rsidRPr="001C7AFC" w:rsidSect="00107DBF">
          <w:type w:val="continuous"/>
          <w:pgSz w:w="12240" w:h="15840"/>
          <w:pgMar w:top="1440" w:right="1440" w:bottom="1440" w:left="1440" w:header="720" w:footer="720" w:gutter="0"/>
          <w:pgNumType w:fmt="lowerRoman"/>
          <w:cols w:space="720"/>
          <w:docGrid w:linePitch="360"/>
        </w:sectPr>
      </w:pPr>
      <w:r>
        <w:fldChar w:fldCharType="end"/>
      </w:r>
    </w:p>
    <w:p w14:paraId="63D53DE4" w14:textId="39DC6C8D" w:rsidR="007B22CC" w:rsidRDefault="00087D9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"Appendix Table" </w:instrText>
      </w:r>
      <w:r>
        <w:fldChar w:fldCharType="separate"/>
      </w:r>
      <w:hyperlink w:anchor="_Toc48154389" w:history="1">
        <w:r w:rsidR="007B22CC" w:rsidRPr="00A75261">
          <w:rPr>
            <w:rStyle w:val="Hyperlink"/>
            <w:noProof/>
          </w:rPr>
          <w:t xml:space="preserve">Appendix A Table 1. </w:t>
        </w:r>
        <w:r w:rsidR="00C16B08" w:rsidRPr="00C16B08">
          <w:rPr>
            <w:rStyle w:val="Hyperlink"/>
            <w:noProof/>
          </w:rPr>
          <w:t>Marijuana Laws by State (August 2020)</w:t>
        </w:r>
        <w:r w:rsidR="007B22CC">
          <w:rPr>
            <w:noProof/>
            <w:webHidden/>
          </w:rPr>
          <w:tab/>
        </w:r>
        <w:r w:rsidR="007B22CC">
          <w:rPr>
            <w:noProof/>
            <w:webHidden/>
          </w:rPr>
          <w:fldChar w:fldCharType="begin"/>
        </w:r>
        <w:r w:rsidR="007B22CC">
          <w:rPr>
            <w:noProof/>
            <w:webHidden/>
          </w:rPr>
          <w:instrText xml:space="preserve"> PAGEREF _Toc48154389 \h </w:instrText>
        </w:r>
        <w:r w:rsidR="007B22CC">
          <w:rPr>
            <w:noProof/>
            <w:webHidden/>
          </w:rPr>
        </w:r>
        <w:r w:rsidR="007B22CC">
          <w:rPr>
            <w:noProof/>
            <w:webHidden/>
          </w:rPr>
          <w:fldChar w:fldCharType="separate"/>
        </w:r>
        <w:r w:rsidR="00D1502D">
          <w:rPr>
            <w:noProof/>
            <w:webHidden/>
          </w:rPr>
          <w:t>2</w:t>
        </w:r>
        <w:r w:rsidR="00BA4C69">
          <w:rPr>
            <w:noProof/>
            <w:webHidden/>
          </w:rPr>
          <w:t>2</w:t>
        </w:r>
        <w:r w:rsidR="007B22CC">
          <w:rPr>
            <w:noProof/>
            <w:webHidden/>
          </w:rPr>
          <w:fldChar w:fldCharType="end"/>
        </w:r>
      </w:hyperlink>
    </w:p>
    <w:p w14:paraId="06B4346A" w14:textId="3A6E7ED8" w:rsidR="007B22CC" w:rsidRDefault="00694071">
      <w:pPr>
        <w:pStyle w:val="TableofFigures"/>
        <w:tabs>
          <w:tab w:val="right" w:leader="dot" w:pos="9350"/>
        </w:tabs>
        <w:rPr>
          <w:rFonts w:asciiTheme="minorHAnsi" w:eastAsiaTheme="minorEastAsia" w:hAnsiTheme="minorHAnsi" w:cstheme="minorBidi"/>
          <w:b w:val="0"/>
          <w:noProof/>
          <w:sz w:val="22"/>
          <w:szCs w:val="22"/>
        </w:rPr>
      </w:pPr>
      <w:hyperlink w:anchor="_Toc48154390" w:history="1">
        <w:r w:rsidR="007B22CC" w:rsidRPr="00A75261">
          <w:rPr>
            <w:rStyle w:val="Hyperlink"/>
            <w:noProof/>
          </w:rPr>
          <w:t xml:space="preserve">Appendix A Table 2. </w:t>
        </w:r>
        <w:r w:rsidR="00C16B08" w:rsidRPr="00C16B08">
          <w:rPr>
            <w:rStyle w:val="Hyperlink"/>
            <w:noProof/>
          </w:rPr>
          <w:t>Demographics of Individuals Involved in Car Crashes</w:t>
        </w:r>
        <w:r w:rsidR="007B22CC">
          <w:rPr>
            <w:noProof/>
            <w:webHidden/>
          </w:rPr>
          <w:tab/>
        </w:r>
        <w:r w:rsidR="00BA4C69">
          <w:rPr>
            <w:noProof/>
            <w:webHidden/>
          </w:rPr>
          <w:t>28</w:t>
        </w:r>
      </w:hyperlink>
    </w:p>
    <w:p w14:paraId="210F236E" w14:textId="23A330A5" w:rsidR="00C30381" w:rsidRDefault="00694071" w:rsidP="00C30381">
      <w:pPr>
        <w:pStyle w:val="TableofFigures"/>
        <w:tabs>
          <w:tab w:val="right" w:leader="dot" w:pos="9350"/>
        </w:tabs>
        <w:rPr>
          <w:rStyle w:val="Hyperlink"/>
          <w:noProof/>
        </w:rPr>
      </w:pPr>
      <w:hyperlink w:anchor="_Toc48154391" w:history="1">
        <w:r w:rsidR="007B22CC" w:rsidRPr="00A75261">
          <w:rPr>
            <w:rStyle w:val="Hyperlink"/>
            <w:noProof/>
          </w:rPr>
          <w:t xml:space="preserve">Appendix A Table 3. </w:t>
        </w:r>
        <w:r w:rsidR="00C16B08" w:rsidRPr="00C16B08">
          <w:rPr>
            <w:rStyle w:val="Hyperlink"/>
            <w:noProof/>
          </w:rPr>
          <w:t>Significant Odds Ratios of Marijuana Involvement by State</w:t>
        </w:r>
        <w:r w:rsidR="007B22CC">
          <w:rPr>
            <w:noProof/>
            <w:webHidden/>
          </w:rPr>
          <w:tab/>
        </w:r>
        <w:r w:rsidR="007B22CC">
          <w:rPr>
            <w:noProof/>
            <w:webHidden/>
          </w:rPr>
          <w:fldChar w:fldCharType="begin"/>
        </w:r>
        <w:r w:rsidR="007B22CC">
          <w:rPr>
            <w:noProof/>
            <w:webHidden/>
          </w:rPr>
          <w:instrText xml:space="preserve"> PAGEREF _Toc48154391 \h </w:instrText>
        </w:r>
        <w:r w:rsidR="007B22CC">
          <w:rPr>
            <w:noProof/>
            <w:webHidden/>
          </w:rPr>
        </w:r>
        <w:r w:rsidR="007B22CC">
          <w:rPr>
            <w:noProof/>
            <w:webHidden/>
          </w:rPr>
          <w:fldChar w:fldCharType="separate"/>
        </w:r>
        <w:r w:rsidR="00D1502D">
          <w:rPr>
            <w:noProof/>
            <w:webHidden/>
          </w:rPr>
          <w:t>3</w:t>
        </w:r>
        <w:r w:rsidR="00BA4C69">
          <w:rPr>
            <w:noProof/>
            <w:webHidden/>
          </w:rPr>
          <w:t>0</w:t>
        </w:r>
        <w:r w:rsidR="007B22CC">
          <w:rPr>
            <w:noProof/>
            <w:webHidden/>
          </w:rPr>
          <w:fldChar w:fldCharType="end"/>
        </w:r>
      </w:hyperlink>
    </w:p>
    <w:p w14:paraId="28AC97DB" w14:textId="01A02F43" w:rsidR="00C16B08" w:rsidRPr="00C30381" w:rsidRDefault="00694071" w:rsidP="00C16B08">
      <w:pPr>
        <w:pStyle w:val="TableofFigures"/>
        <w:tabs>
          <w:tab w:val="right" w:leader="dot" w:pos="9350"/>
        </w:tabs>
        <w:rPr>
          <w:noProof/>
          <w:color w:val="0000FF"/>
          <w:u w:val="single"/>
        </w:rPr>
      </w:pPr>
      <w:hyperlink w:anchor="_Toc48154391" w:history="1">
        <w:r w:rsidR="00C16B08" w:rsidRPr="00A75261">
          <w:rPr>
            <w:rStyle w:val="Hyperlink"/>
            <w:noProof/>
          </w:rPr>
          <w:t xml:space="preserve">Appendix A Table </w:t>
        </w:r>
        <w:r w:rsidR="00C16B08">
          <w:rPr>
            <w:rStyle w:val="Hyperlink"/>
            <w:noProof/>
          </w:rPr>
          <w:t>4</w:t>
        </w:r>
        <w:r w:rsidR="00C16B08" w:rsidRPr="00A75261">
          <w:rPr>
            <w:rStyle w:val="Hyperlink"/>
            <w:noProof/>
          </w:rPr>
          <w:t xml:space="preserve">. </w:t>
        </w:r>
        <w:r w:rsidR="00C16B08">
          <w:rPr>
            <w:noProof/>
          </w:rPr>
          <w:t>Deaths in Car Crashes per Month by State and Policy Level Adjusted per 1,000,000</w:t>
        </w:r>
        <w:r w:rsidR="00C16B08">
          <w:rPr>
            <w:noProof/>
            <w:webHidden/>
          </w:rPr>
          <w:tab/>
        </w:r>
        <w:r w:rsidR="00C16B08">
          <w:rPr>
            <w:noProof/>
            <w:webHidden/>
          </w:rPr>
          <w:fldChar w:fldCharType="begin"/>
        </w:r>
        <w:r w:rsidR="00C16B08">
          <w:rPr>
            <w:noProof/>
            <w:webHidden/>
          </w:rPr>
          <w:instrText xml:space="preserve"> PAGEREF _Toc48154391 \h </w:instrText>
        </w:r>
        <w:r w:rsidR="00C16B08">
          <w:rPr>
            <w:noProof/>
            <w:webHidden/>
          </w:rPr>
        </w:r>
        <w:r w:rsidR="00C16B08">
          <w:rPr>
            <w:noProof/>
            <w:webHidden/>
          </w:rPr>
          <w:fldChar w:fldCharType="separate"/>
        </w:r>
        <w:r w:rsidR="00D1502D">
          <w:rPr>
            <w:noProof/>
            <w:webHidden/>
          </w:rPr>
          <w:t>31</w:t>
        </w:r>
        <w:r w:rsidR="00C16B08">
          <w:rPr>
            <w:noProof/>
            <w:webHidden/>
          </w:rPr>
          <w:fldChar w:fldCharType="end"/>
        </w:r>
      </w:hyperlink>
    </w:p>
    <w:p w14:paraId="004A758B" w14:textId="4E11E569" w:rsidR="00C16B08" w:rsidRPr="00C30381" w:rsidRDefault="00694071" w:rsidP="00C16B08">
      <w:pPr>
        <w:pStyle w:val="TableofFigures"/>
        <w:tabs>
          <w:tab w:val="right" w:leader="dot" w:pos="9350"/>
        </w:tabs>
        <w:rPr>
          <w:noProof/>
          <w:color w:val="0000FF"/>
          <w:u w:val="single"/>
        </w:rPr>
      </w:pPr>
      <w:hyperlink w:anchor="_Toc48154391" w:history="1">
        <w:r w:rsidR="00C16B08" w:rsidRPr="00A75261">
          <w:rPr>
            <w:rStyle w:val="Hyperlink"/>
            <w:noProof/>
          </w:rPr>
          <w:t xml:space="preserve">Appendix A Table </w:t>
        </w:r>
        <w:r w:rsidR="00C16B08">
          <w:rPr>
            <w:rStyle w:val="Hyperlink"/>
            <w:noProof/>
          </w:rPr>
          <w:t>5</w:t>
        </w:r>
        <w:r w:rsidR="00C16B08" w:rsidRPr="00A75261">
          <w:rPr>
            <w:rStyle w:val="Hyperlink"/>
            <w:noProof/>
          </w:rPr>
          <w:t xml:space="preserve">. </w:t>
        </w:r>
        <w:r w:rsidR="00C16B08">
          <w:rPr>
            <w:noProof/>
          </w:rPr>
          <w:t>Marijuana Involvement in Car Crashes per Month by State and Policy Level Adjusted per 1,000,000</w:t>
        </w:r>
        <w:r w:rsidR="00C16B08">
          <w:rPr>
            <w:noProof/>
            <w:webHidden/>
          </w:rPr>
          <w:tab/>
        </w:r>
        <w:r w:rsidR="00C16B08">
          <w:rPr>
            <w:noProof/>
            <w:webHidden/>
          </w:rPr>
          <w:fldChar w:fldCharType="begin"/>
        </w:r>
        <w:r w:rsidR="00C16B08">
          <w:rPr>
            <w:noProof/>
            <w:webHidden/>
          </w:rPr>
          <w:instrText xml:space="preserve"> PAGEREF _Toc48154391 \h </w:instrText>
        </w:r>
        <w:r w:rsidR="00C16B08">
          <w:rPr>
            <w:noProof/>
            <w:webHidden/>
          </w:rPr>
        </w:r>
        <w:r w:rsidR="00C16B08">
          <w:rPr>
            <w:noProof/>
            <w:webHidden/>
          </w:rPr>
          <w:fldChar w:fldCharType="separate"/>
        </w:r>
        <w:r w:rsidR="00D1502D">
          <w:rPr>
            <w:noProof/>
            <w:webHidden/>
          </w:rPr>
          <w:t>3</w:t>
        </w:r>
        <w:r w:rsidR="00BA4C69">
          <w:rPr>
            <w:noProof/>
            <w:webHidden/>
          </w:rPr>
          <w:t>3</w:t>
        </w:r>
        <w:r w:rsidR="00C16B08">
          <w:rPr>
            <w:noProof/>
            <w:webHidden/>
          </w:rPr>
          <w:fldChar w:fldCharType="end"/>
        </w:r>
      </w:hyperlink>
    </w:p>
    <w:p w14:paraId="4F6D218A" w14:textId="77777777" w:rsidR="00C16B08" w:rsidRPr="00C16B08" w:rsidRDefault="00C16B08" w:rsidP="00C16B08">
      <w:pPr>
        <w:rPr>
          <w:rFonts w:eastAsiaTheme="minorEastAsia"/>
          <w:noProof/>
        </w:rPr>
      </w:pPr>
    </w:p>
    <w:p w14:paraId="012F5624" w14:textId="4D59E14B" w:rsidR="00087D96" w:rsidRDefault="00087D96" w:rsidP="00087D96">
      <w:pPr>
        <w:pStyle w:val="TableofFigures"/>
        <w:tabs>
          <w:tab w:val="right" w:leader="dot" w:pos="9350"/>
        </w:tabs>
      </w:pPr>
      <w:r>
        <w:fldChar w:fldCharType="end"/>
      </w:r>
    </w:p>
    <w:p w14:paraId="10085150" w14:textId="77777777" w:rsidR="00087D96" w:rsidRPr="001C7AFC" w:rsidRDefault="00087D96" w:rsidP="00087D96"/>
    <w:p w14:paraId="49F3B4FA" w14:textId="777F8EAB" w:rsidR="00087D96" w:rsidRPr="009D491A" w:rsidRDefault="00087D96" w:rsidP="009D491A">
      <w:pPr>
        <w:pStyle w:val="Preliminary"/>
      </w:pPr>
      <w:r>
        <w:lastRenderedPageBreak/>
        <w:t>List of Figures</w:t>
      </w:r>
    </w:p>
    <w:p w14:paraId="4F6AD2A4" w14:textId="49D04F8B" w:rsidR="006B4724" w:rsidRDefault="00087D9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"Appendix Figure" </w:instrText>
      </w:r>
      <w:r>
        <w:fldChar w:fldCharType="separate"/>
      </w:r>
      <w:hyperlink w:anchor="_Toc48256073" w:history="1">
        <w:r w:rsidR="006B4724" w:rsidRPr="002B4771">
          <w:rPr>
            <w:rStyle w:val="Hyperlink"/>
            <w:noProof/>
          </w:rPr>
          <w:t>Appendix B Figure 1. Crash Deaths in California from 2004-2018 by Marijuana Policy</w:t>
        </w:r>
        <w:r w:rsidR="006B4724">
          <w:rPr>
            <w:noProof/>
            <w:webHidden/>
          </w:rPr>
          <w:tab/>
        </w:r>
        <w:r w:rsidR="006B4724">
          <w:rPr>
            <w:noProof/>
            <w:webHidden/>
          </w:rPr>
          <w:fldChar w:fldCharType="begin"/>
        </w:r>
        <w:r w:rsidR="006B4724">
          <w:rPr>
            <w:noProof/>
            <w:webHidden/>
          </w:rPr>
          <w:instrText xml:space="preserve"> PAGEREF _Toc48256073 \h </w:instrText>
        </w:r>
        <w:r w:rsidR="006B4724">
          <w:rPr>
            <w:noProof/>
            <w:webHidden/>
          </w:rPr>
        </w:r>
        <w:r w:rsidR="006B4724">
          <w:rPr>
            <w:noProof/>
            <w:webHidden/>
          </w:rPr>
          <w:fldChar w:fldCharType="separate"/>
        </w:r>
        <w:r w:rsidR="007F22C3">
          <w:rPr>
            <w:noProof/>
            <w:webHidden/>
          </w:rPr>
          <w:t>35</w:t>
        </w:r>
        <w:r w:rsidR="006B4724">
          <w:rPr>
            <w:noProof/>
            <w:webHidden/>
          </w:rPr>
          <w:fldChar w:fldCharType="end"/>
        </w:r>
      </w:hyperlink>
    </w:p>
    <w:p w14:paraId="501FBFF6" w14:textId="7F6100BC" w:rsidR="006B4724" w:rsidRDefault="00694071">
      <w:pPr>
        <w:pStyle w:val="TableofFigures"/>
        <w:tabs>
          <w:tab w:val="right" w:leader="dot" w:pos="9350"/>
        </w:tabs>
        <w:rPr>
          <w:rFonts w:asciiTheme="minorHAnsi" w:eastAsiaTheme="minorEastAsia" w:hAnsiTheme="minorHAnsi" w:cstheme="minorBidi"/>
          <w:b w:val="0"/>
          <w:noProof/>
          <w:sz w:val="22"/>
          <w:szCs w:val="22"/>
        </w:rPr>
      </w:pPr>
      <w:hyperlink w:anchor="_Toc48256074" w:history="1">
        <w:r w:rsidR="006B4724" w:rsidRPr="002B4771">
          <w:rPr>
            <w:rStyle w:val="Hyperlink"/>
            <w:noProof/>
          </w:rPr>
          <w:t>Appendix B Figure 2. Crash Deaths in Massachusetts from 2004-2018 by Marijuana Policy</w:t>
        </w:r>
        <w:r w:rsidR="006B4724">
          <w:rPr>
            <w:noProof/>
            <w:webHidden/>
          </w:rPr>
          <w:tab/>
        </w:r>
        <w:r w:rsidR="006B4724">
          <w:rPr>
            <w:noProof/>
            <w:webHidden/>
          </w:rPr>
          <w:fldChar w:fldCharType="begin"/>
        </w:r>
        <w:r w:rsidR="006B4724">
          <w:rPr>
            <w:noProof/>
            <w:webHidden/>
          </w:rPr>
          <w:instrText xml:space="preserve"> PAGEREF _Toc48256074 \h </w:instrText>
        </w:r>
        <w:r w:rsidR="006B4724">
          <w:rPr>
            <w:noProof/>
            <w:webHidden/>
          </w:rPr>
        </w:r>
        <w:r w:rsidR="006B4724">
          <w:rPr>
            <w:noProof/>
            <w:webHidden/>
          </w:rPr>
          <w:fldChar w:fldCharType="separate"/>
        </w:r>
        <w:r w:rsidR="007F22C3">
          <w:rPr>
            <w:noProof/>
            <w:webHidden/>
          </w:rPr>
          <w:t>36</w:t>
        </w:r>
        <w:r w:rsidR="006B4724">
          <w:rPr>
            <w:noProof/>
            <w:webHidden/>
          </w:rPr>
          <w:fldChar w:fldCharType="end"/>
        </w:r>
      </w:hyperlink>
    </w:p>
    <w:p w14:paraId="229F680D" w14:textId="6D141DCD" w:rsidR="00087D96" w:rsidRDefault="00087D96" w:rsidP="009D491A">
      <w:pPr>
        <w:pStyle w:val="NoIndent"/>
      </w:pPr>
      <w:r>
        <w:fldChar w:fldCharType="end"/>
      </w:r>
    </w:p>
    <w:p w14:paraId="58678C78" w14:textId="77777777" w:rsidR="00087D96" w:rsidRDefault="00087D96" w:rsidP="00087D96">
      <w:pPr>
        <w:sectPr w:rsidR="00087D96" w:rsidSect="00107DBF">
          <w:type w:val="continuous"/>
          <w:pgSz w:w="12240" w:h="15840"/>
          <w:pgMar w:top="1440" w:right="1440" w:bottom="1440" w:left="1440" w:header="720" w:footer="720" w:gutter="0"/>
          <w:pgNumType w:fmt="lowerRoman"/>
          <w:cols w:space="720"/>
          <w:docGrid w:linePitch="360"/>
        </w:sectPr>
      </w:pPr>
    </w:p>
    <w:p w14:paraId="3EA55F92" w14:textId="3550309F" w:rsidR="00FB402B" w:rsidRDefault="00B110AF" w:rsidP="00CA2BC8">
      <w:pPr>
        <w:pStyle w:val="Heading1"/>
      </w:pPr>
      <w:bookmarkStart w:id="0" w:name="_Toc48249115"/>
      <w:bookmarkStart w:id="1" w:name="_Hlk48153208"/>
      <w:r>
        <w:lastRenderedPageBreak/>
        <w:t>Introduction</w:t>
      </w:r>
      <w:bookmarkEnd w:id="0"/>
    </w:p>
    <w:p w14:paraId="362133EF" w14:textId="227594A2" w:rsidR="00B917F0" w:rsidRDefault="00B110AF" w:rsidP="00295A1C">
      <w:pPr>
        <w:pStyle w:val="Heading2"/>
      </w:pPr>
      <w:bookmarkStart w:id="2" w:name="_Toc48249116"/>
      <w:r>
        <w:t>Marijuana Epidemiology</w:t>
      </w:r>
      <w:bookmarkEnd w:id="2"/>
    </w:p>
    <w:p w14:paraId="47CA571F" w14:textId="502E4C6F" w:rsidR="00B110AF" w:rsidRDefault="00B110AF" w:rsidP="00B110AF">
      <w:bookmarkStart w:id="3" w:name="_Toc106513532"/>
      <w:bookmarkStart w:id="4" w:name="_Toc106717790"/>
      <w:bookmarkStart w:id="5" w:name="_Toc8115844"/>
      <w:r w:rsidRPr="004D6FDB">
        <w:t xml:space="preserve">The United Nations globally estimates that as of 2015, between 2.7-4.9% of the world’s population have tried marijuana at least once in a recent timeframe, or as many as ten times the amount of people that have tried other internationally regulated drugs such as opiates and cocaine. Prevalence of marijuana use is most often estimated as “consumption within twelve months”, though some studies use intervals as short as 30 </w:t>
      </w:r>
      <w:r w:rsidRPr="007A7565">
        <w:t>days</w:t>
      </w:r>
      <w:r>
        <w:rPr>
          <w:vertAlign w:val="superscript"/>
        </w:rPr>
        <w:t>1</w:t>
      </w:r>
      <w:r>
        <w:t xml:space="preserve">. </w:t>
      </w:r>
      <w:r w:rsidRPr="007A7565">
        <w:t>Marijuana</w:t>
      </w:r>
      <w:r w:rsidRPr="004D6FDB">
        <w:t xml:space="preserve"> is one of the </w:t>
      </w:r>
      <w:proofErr w:type="gramStart"/>
      <w:r w:rsidRPr="004D6FDB">
        <w:t>most commonly used</w:t>
      </w:r>
      <w:proofErr w:type="gramEnd"/>
      <w:r w:rsidRPr="004D6FDB">
        <w:t xml:space="preserve"> psychotropic substances in the nation, trailing behind alcohol and eclipsing tobacco in recent years</w:t>
      </w:r>
      <w:r>
        <w:rPr>
          <w:vertAlign w:val="superscript"/>
        </w:rPr>
        <w:t>2</w:t>
      </w:r>
      <w:r w:rsidRPr="004D6FDB">
        <w:t xml:space="preserve">. </w:t>
      </w:r>
      <w:r>
        <w:t xml:space="preserve">The National Center for Drug Abuse Statistics (NCDAS) estimates that 55 million or 16.9% of American adults currently use marijuana, and 3,700 adolescents are exposed to the drug </w:t>
      </w:r>
      <w:r w:rsidR="00AC01A6">
        <w:t xml:space="preserve">for the first time </w:t>
      </w:r>
      <w:r>
        <w:t>daily</w:t>
      </w:r>
      <w:r>
        <w:rPr>
          <w:vertAlign w:val="superscript"/>
        </w:rPr>
        <w:t>3</w:t>
      </w:r>
      <w:r>
        <w:t xml:space="preserve">. </w:t>
      </w:r>
      <w:r w:rsidR="00AC01A6">
        <w:t>Marijuana</w:t>
      </w:r>
      <w:r w:rsidRPr="004D6FDB">
        <w:t xml:space="preserve"> is used </w:t>
      </w:r>
      <w:r>
        <w:t xml:space="preserve">more often </w:t>
      </w:r>
      <w:r w:rsidRPr="004D6FDB">
        <w:t>by men than women and is most popular between the ages of 18-25</w:t>
      </w:r>
      <w:r>
        <w:t xml:space="preserve">. As of </w:t>
      </w:r>
      <w:proofErr w:type="gramStart"/>
      <w:r>
        <w:t>July,</w:t>
      </w:r>
      <w:proofErr w:type="gramEnd"/>
      <w:r>
        <w:t xml:space="preserve"> 2020, 11 states and the District of Columbia have fully legalized marijuana while 27 others have legalized it for medical use.</w:t>
      </w:r>
    </w:p>
    <w:p w14:paraId="387D0AD1" w14:textId="77777777" w:rsidR="00B110AF" w:rsidRDefault="00B110AF" w:rsidP="00B110AF">
      <w:r w:rsidRPr="004D6FDB">
        <w:t>Cannabis and marijuana are terms often used interchangeably but have crucial differences in the realms of policy and legality. Cannabis or cannabinoid products refer to all the derivatives of the Cannabis plant, of which</w:t>
      </w:r>
      <w:r>
        <w:t xml:space="preserve"> there are three species: C. sativa, C. </w:t>
      </w:r>
      <w:proofErr w:type="spellStart"/>
      <w:r>
        <w:t>indica</w:t>
      </w:r>
      <w:proofErr w:type="spellEnd"/>
      <w:r>
        <w:t>, and C. ruderalis, though some can be considered subtypes of others. Chemical substances produced by the plant are called cannabinoids, the primary psychoactive component of which is tetrahydrocannabinol (THC) which is a source of contention in medical marijuana policy and recreational marijuana policy (</w:t>
      </w:r>
      <w:proofErr w:type="spellStart"/>
      <w:r>
        <w:t>mMP</w:t>
      </w:r>
      <w:proofErr w:type="spellEnd"/>
      <w:r>
        <w:t xml:space="preserve"> and rMP) within the country.</w:t>
      </w:r>
    </w:p>
    <w:p w14:paraId="3014C380" w14:textId="77777777" w:rsidR="00B110AF" w:rsidRDefault="00B110AF" w:rsidP="00B110AF">
      <w:r>
        <w:lastRenderedPageBreak/>
        <w:t>Marijuana is any cannabis product that contains a significant amount of THC and can be consumed in a variety of methods including as a food, extract, smoking, and vaping. Natural cannabis plants contain anywhere from 10-15% THC and the THC:CBD ratio varies significantly, though studies suggest a ratio of 1:1 has the greatest therapeutic potential for least risk</w:t>
      </w:r>
      <w:r>
        <w:rPr>
          <w:vertAlign w:val="superscript"/>
        </w:rPr>
        <w:t>4</w:t>
      </w:r>
      <w:r>
        <w:t>. Derivatives of cannabis that contain scant amounts of THC (&lt;0.3%) are considered industrial hemp. Cannabinol, which is a cannabinoid, does not have psychoactive properties and can be extracted from marijuana or hemp</w:t>
      </w:r>
      <w:r>
        <w:rPr>
          <w:vertAlign w:val="superscript"/>
        </w:rPr>
        <w:t>5</w:t>
      </w:r>
      <w:r>
        <w:t>. It is used in several pharmaceutical drugs and under certain state laws CBD oil is classified differently to higher THC content products in their medical legalization status. There is no known lethal dose of THC in humans, as no human has been recorded dying from the substance alone. Doses of up to 9000mg/kg were non-lethal in dogs and monkeys, whereas death occurred in rats between THC concentrations of 225-3600mg/kg</w:t>
      </w:r>
      <w:r>
        <w:rPr>
          <w:vertAlign w:val="superscript"/>
        </w:rPr>
        <w:t>6</w:t>
      </w:r>
      <w:r>
        <w:t>.</w:t>
      </w:r>
    </w:p>
    <w:p w14:paraId="279CDB98" w14:textId="77777777" w:rsidR="00B110AF" w:rsidRDefault="00B110AF" w:rsidP="00B110AF">
      <w:r>
        <w:tab/>
        <w:t xml:space="preserve">The U.S. Food and Drug Administration (FDA) has not approved the cannabis plant for medical use or the use of THC and CBD for dietary supplements. It has however approved specific pharmaceutical drugs that use synthetic THC substances like dronabinol (in </w:t>
      </w:r>
      <w:proofErr w:type="spellStart"/>
      <w:r>
        <w:t>Marinol</w:t>
      </w:r>
      <w:proofErr w:type="spellEnd"/>
      <w:r>
        <w:t xml:space="preserve"> and </w:t>
      </w:r>
      <w:proofErr w:type="spellStart"/>
      <w:r>
        <w:t>Syndros</w:t>
      </w:r>
      <w:proofErr w:type="spellEnd"/>
      <w:r>
        <w:t xml:space="preserve">) and nabilone (in </w:t>
      </w:r>
      <w:proofErr w:type="spellStart"/>
      <w:r>
        <w:t>Cesamet</w:t>
      </w:r>
      <w:proofErr w:type="spellEnd"/>
      <w:r>
        <w:t>). These drugs are indicated for treating nausea, emesis, and anorexia due to conditions like HIV/AIDS and cancer therapies</w:t>
      </w:r>
      <w:r>
        <w:rPr>
          <w:vertAlign w:val="superscript"/>
        </w:rPr>
        <w:t>7</w:t>
      </w:r>
      <w:r>
        <w:t>. Medical marijuana-inclusive drugs have also been used off-label for moderate benefit for other conditions including epilepsy, chronic pain, and headaches. As the purpose of this project is to investigate whether the psychoactive component of marijuana and its availability influences fatal car accidents, states with highly restrictive mMPs allowing only for products with THC content &lt;0.5% will not be classified as having adequate mMPs in place.</w:t>
      </w:r>
    </w:p>
    <w:p w14:paraId="47A124BE" w14:textId="2C42DB49" w:rsidR="00B110AF" w:rsidRDefault="00B110AF" w:rsidP="00B110AF">
      <w:r>
        <w:tab/>
        <w:t xml:space="preserve">Marijuana is currently federally classified as a Schedule I drug with high risk for abuse alongside other substances such as diacetylmorphine (heroin), lysergic acid diethylamide (LSD) </w:t>
      </w:r>
      <w:r>
        <w:lastRenderedPageBreak/>
        <w:t>and 3,4-methylenedioxymethamphetamine (MDMA / ecstasy)</w:t>
      </w:r>
      <w:r>
        <w:rPr>
          <w:vertAlign w:val="superscript"/>
        </w:rPr>
        <w:t>8</w:t>
      </w:r>
      <w:r>
        <w:t>. This designation has sparked controversy among clinicians and scientists alike over the substance’s debated addictiveness and role as a ‘gateway drug’</w:t>
      </w:r>
      <w:r>
        <w:rPr>
          <w:vertAlign w:val="superscript"/>
        </w:rPr>
        <w:t>4</w:t>
      </w:r>
      <w:r>
        <w:t>. Schedule I drugs are considered to have no medical value, cannot be prescribed, and can only be distributed for federally approved research. Even in states with medical marijuana laws</w:t>
      </w:r>
      <w:r w:rsidR="004558D3">
        <w:t>,</w:t>
      </w:r>
      <w:r>
        <w:t xml:space="preserve"> healthcare providers and physicians cannot prescribe medical marijuana, only recommend </w:t>
      </w:r>
      <w:r w:rsidR="004558D3">
        <w:t>its use. P</w:t>
      </w:r>
      <w:r>
        <w:t xml:space="preserve">atients that have a qualifying condition </w:t>
      </w:r>
      <w:r w:rsidR="004558D3">
        <w:t>often</w:t>
      </w:r>
      <w:r>
        <w:t xml:space="preserve"> need to acquire </w:t>
      </w:r>
      <w:r w:rsidR="004558D3">
        <w:t>it through</w:t>
      </w:r>
      <w:r>
        <w:t xml:space="preserve"> specific dispensaries or authorized entities that can manufacture and distribute the substance</w:t>
      </w:r>
      <w:r>
        <w:rPr>
          <w:vertAlign w:val="superscript"/>
        </w:rPr>
        <w:t>9</w:t>
      </w:r>
      <w:r>
        <w:t>.</w:t>
      </w:r>
    </w:p>
    <w:p w14:paraId="0C0B74A7" w14:textId="77777777" w:rsidR="00B110AF" w:rsidRDefault="00B110AF" w:rsidP="00B110AF">
      <w:r>
        <w:t>The effects of marijuana vary greatly by pharmacokinetics. Composition of tetrahydrocannabinol (THC) and cannabidiol (CBD), the route of administration (oral, smoking, vaporized, extract), and the dosing value all result in effects that can deviate based on the individual. Adverse events resulting from the drug are typically related to its THC component, with a total daily dose equivalent recommended not to exceed 30mg/day or in conjunction with CBD to “avoid psychoactive sequelae and development of tolerance”</w:t>
      </w:r>
      <w:r>
        <w:rPr>
          <w:vertAlign w:val="superscript"/>
        </w:rPr>
        <w:t>10</w:t>
      </w:r>
      <w:r>
        <w:t xml:space="preserve">. </w:t>
      </w:r>
    </w:p>
    <w:p w14:paraId="2E86E62A" w14:textId="742A9276" w:rsidR="00B110AF" w:rsidRDefault="00B110AF" w:rsidP="00B110AF">
      <w:r>
        <w:t>There is a growing body of evidence that supports the medical indication of marijuana in neurologic, psychiatric, and pain-related disorders</w:t>
      </w:r>
      <w:r>
        <w:rPr>
          <w:vertAlign w:val="superscript"/>
        </w:rPr>
        <w:t>11-12</w:t>
      </w:r>
      <w:r>
        <w:t xml:space="preserve"> as well as headache, migraine, and to assist in opioid detoxification</w:t>
      </w:r>
      <w:r>
        <w:rPr>
          <w:vertAlign w:val="superscript"/>
        </w:rPr>
        <w:t>13</w:t>
      </w:r>
      <w:r>
        <w:t>. In contrast, chronic marijuana use has also been associated with poorer educational outcomes, early school-leaving, addiction, depression, cognitive impairment, and cannabis-related car accidents</w:t>
      </w:r>
      <w:r>
        <w:rPr>
          <w:vertAlign w:val="superscript"/>
        </w:rPr>
        <w:t>14-15</w:t>
      </w:r>
      <w:r>
        <w:t>.</w:t>
      </w:r>
    </w:p>
    <w:p w14:paraId="10A8846E" w14:textId="4CD9E77B" w:rsidR="00B110AF" w:rsidRDefault="00B110AF" w:rsidP="00B110AF">
      <w:pPr>
        <w:pStyle w:val="Heading2"/>
      </w:pPr>
      <w:bookmarkStart w:id="6" w:name="_Toc48249117"/>
      <w:r>
        <w:t>Impact on Operating Vehicles</w:t>
      </w:r>
      <w:bookmarkEnd w:id="6"/>
    </w:p>
    <w:p w14:paraId="75BF50C7" w14:textId="7BF9D5E5" w:rsidR="00B110AF" w:rsidRDefault="00B110AF" w:rsidP="00B110AF">
      <w:pPr>
        <w:rPr>
          <w:color w:val="0000FF"/>
          <w:u w:val="single"/>
        </w:rPr>
      </w:pPr>
      <w:r>
        <w:t xml:space="preserve">For drivers who are involved in motor vehicle accidents (MVAs) and / or are reported as drug-impaired, cannabinoids are the most common psychoactive substance discovered in the </w:t>
      </w:r>
      <w:r>
        <w:lastRenderedPageBreak/>
        <w:t>blood</w:t>
      </w:r>
      <w:r>
        <w:rPr>
          <w:vertAlign w:val="superscript"/>
        </w:rPr>
        <w:t>16</w:t>
      </w:r>
      <w:r>
        <w:t xml:space="preserve"> and are associated with an three to seven times increase in culpability than non-impaired drivers</w:t>
      </w:r>
      <w:r>
        <w:rPr>
          <w:vertAlign w:val="superscript"/>
        </w:rPr>
        <w:t>17-</w:t>
      </w:r>
      <w:r w:rsidR="009F24B7" w:rsidRPr="00553A55">
        <w:rPr>
          <w:vertAlign w:val="superscript"/>
        </w:rPr>
        <w:t>20</w:t>
      </w:r>
      <w:r w:rsidRPr="00553A55">
        <w:t>.</w:t>
      </w:r>
      <w:r>
        <w:t xml:space="preserve"> Current literature demonstrates a direct association between cannabis and impaired driving ability</w:t>
      </w:r>
      <w:r>
        <w:rPr>
          <w:vertAlign w:val="superscript"/>
        </w:rPr>
        <w:t>1</w:t>
      </w:r>
      <w:r w:rsidR="00553A55">
        <w:rPr>
          <w:vertAlign w:val="superscript"/>
        </w:rPr>
        <w:t>9</w:t>
      </w:r>
      <w:r>
        <w:rPr>
          <w:vertAlign w:val="superscript"/>
        </w:rPr>
        <w:t>,2</w:t>
      </w:r>
      <w:r w:rsidR="00553A55">
        <w:rPr>
          <w:vertAlign w:val="superscript"/>
        </w:rPr>
        <w:t>1</w:t>
      </w:r>
      <w:r>
        <w:rPr>
          <w:vertAlign w:val="superscript"/>
        </w:rPr>
        <w:t>-2</w:t>
      </w:r>
      <w:r w:rsidR="00553A55">
        <w:rPr>
          <w:vertAlign w:val="superscript"/>
        </w:rPr>
        <w:t>3</w:t>
      </w:r>
      <w:r>
        <w:t>. Some studies have affirmed that THC selectively impacts certain driving tasks worse than others, and that users tend to compensate by driving more slowly but control diminishes for more complex tasks</w:t>
      </w:r>
      <w:r>
        <w:rPr>
          <w:vertAlign w:val="superscript"/>
        </w:rPr>
        <w:t>2</w:t>
      </w:r>
      <w:r w:rsidR="00553A55">
        <w:rPr>
          <w:vertAlign w:val="superscript"/>
        </w:rPr>
        <w:t>3</w:t>
      </w:r>
      <w:r>
        <w:t>. Highly automated activities such as self-correcting road tracking were more affected than conscious control</w:t>
      </w:r>
      <w:r>
        <w:rPr>
          <w:vertAlign w:val="superscript"/>
        </w:rPr>
        <w:t>2</w:t>
      </w:r>
      <w:r w:rsidR="00553A55">
        <w:rPr>
          <w:vertAlign w:val="superscript"/>
        </w:rPr>
        <w:t>4</w:t>
      </w:r>
      <w:r w:rsidR="00553A55">
        <w:t xml:space="preserve">. </w:t>
      </w:r>
      <w:r>
        <w:t>Combining alcohol and THC products has been shown to increase the odds of driver error additively rather than synergistically compared to their constituents alone</w:t>
      </w:r>
      <w:r>
        <w:rPr>
          <w:vertAlign w:val="superscript"/>
        </w:rPr>
        <w:t>2</w:t>
      </w:r>
      <w:r w:rsidR="00553A55">
        <w:rPr>
          <w:vertAlign w:val="superscript"/>
        </w:rPr>
        <w:t>2</w:t>
      </w:r>
      <w:r>
        <w:t>.</w:t>
      </w:r>
    </w:p>
    <w:p w14:paraId="478AD695" w14:textId="2AACE3FA" w:rsidR="00B110AF" w:rsidRDefault="00B110AF" w:rsidP="00B110AF">
      <w:r>
        <w:t>Though a wealth of evidence supports the deterioration of driving ability with increasing cannabis consumption, preventing driving under the influence of cannabis (DUIC) proves a difficult task considering public perception. A majority of surveyed DUIC drivers believed cannabis provided minimal driving risk, that risks could be compensated by experience, and indicated that they were likely to reoffend for DUIC in the future</w:t>
      </w:r>
      <w:r>
        <w:rPr>
          <w:vertAlign w:val="superscript"/>
        </w:rPr>
        <w:t>1</w:t>
      </w:r>
      <w:r w:rsidR="00553A55">
        <w:rPr>
          <w:vertAlign w:val="superscript"/>
        </w:rPr>
        <w:t>9</w:t>
      </w:r>
      <w:r>
        <w:t>. However, epidemiological findings and their experimental counterparts have sometimes disagreed over the degree of cannabis effects on operating motor vehicles</w:t>
      </w:r>
      <w:r>
        <w:rPr>
          <w:vertAlign w:val="superscript"/>
        </w:rPr>
        <w:t>2</w:t>
      </w:r>
      <w:r w:rsidR="00553A55">
        <w:rPr>
          <w:vertAlign w:val="superscript"/>
        </w:rPr>
        <w:t>5</w:t>
      </w:r>
      <w:r>
        <w:t>. A large case-control study conducted by the National Highway Traffic Safety Administration found no significant increased crash risk attributable to cannabis after controlling for drivers’ age, gender, race, and presence of alcohol.</w:t>
      </w:r>
      <w:r>
        <w:rPr>
          <w:vertAlign w:val="superscript"/>
        </w:rPr>
        <w:t>2</w:t>
      </w:r>
      <w:r w:rsidR="00553A55">
        <w:rPr>
          <w:vertAlign w:val="superscript"/>
        </w:rPr>
        <w:t>6</w:t>
      </w:r>
      <w:r w:rsidR="00D25418">
        <w:rPr>
          <w:vertAlign w:val="superscript"/>
        </w:rPr>
        <w:t>,20</w:t>
      </w:r>
      <w:r>
        <w:t>.</w:t>
      </w:r>
    </w:p>
    <w:p w14:paraId="6E81FE16" w14:textId="66DC9B68" w:rsidR="00B110AF" w:rsidRDefault="00B110AF" w:rsidP="00B110AF">
      <w:pPr>
        <w:pStyle w:val="Heading2"/>
      </w:pPr>
      <w:bookmarkStart w:id="7" w:name="_Toc48249118"/>
      <w:r>
        <w:t>Marijuana Policies and Law</w:t>
      </w:r>
      <w:bookmarkEnd w:id="7"/>
    </w:p>
    <w:p w14:paraId="522359F2" w14:textId="4B6EC10D" w:rsidR="00B110AF" w:rsidRDefault="00B110AF" w:rsidP="00B110AF">
      <w:r>
        <w:t xml:space="preserve">Marijuana legislation was first enacted in 1937 with the Marijuana Tax Act, with enormous variation in policy within the states and over the decades since. One of the most important consolidations of federal law concerning the substance was the Controlled Substance Act of 1970 </w:t>
      </w:r>
      <w:r>
        <w:lastRenderedPageBreak/>
        <w:t>as part of President Nixon’s “War on Drugs’ campaign. This classified marijuana as a schedule I drug with no redeemable medical benefit, and though the statute has been revised multiple times up until the year 2017 it has made it difficult to study the effects of marijuana use in the United States population in relation to its increasing consumption</w:t>
      </w:r>
      <w:r>
        <w:rPr>
          <w:vertAlign w:val="superscript"/>
        </w:rPr>
        <w:t>2</w:t>
      </w:r>
      <w:r w:rsidR="00553A55">
        <w:rPr>
          <w:vertAlign w:val="superscript"/>
        </w:rPr>
        <w:t>7</w:t>
      </w:r>
      <w:r w:rsidR="00672E4C">
        <w:t>, particularly for medical purposes.</w:t>
      </w:r>
    </w:p>
    <w:p w14:paraId="313E6D5C" w14:textId="690D3805" w:rsidR="00B110AF" w:rsidRPr="00F70584" w:rsidRDefault="00B110AF" w:rsidP="00B110AF">
      <w:r>
        <w:t>While public perception throughout the U.S. is shifting towards being receptive of legalization</w:t>
      </w:r>
      <w:r>
        <w:rPr>
          <w:vertAlign w:val="superscript"/>
        </w:rPr>
        <w:t>2</w:t>
      </w:r>
      <w:r w:rsidR="00553A55">
        <w:rPr>
          <w:vertAlign w:val="superscript"/>
        </w:rPr>
        <w:t>8</w:t>
      </w:r>
      <w:r>
        <w:t>, long-term consequences of marijuana consumption especially among chronic users is poorly understood and its risks potentially downplayed by advocates. ‘Home-grown’ marijuana that has become more prevalent with legalization laws poses perhaps the most significant risk, having higher THC concentrations that have been associated with increased psychoactive states such as paranoia, psychosis, and aggression, especially in individuals with pre-existing mental disorders</w:t>
      </w:r>
      <w:r>
        <w:rPr>
          <w:vertAlign w:val="superscript"/>
        </w:rPr>
        <w:t>2</w:t>
      </w:r>
      <w:r w:rsidR="00553A55">
        <w:rPr>
          <w:vertAlign w:val="superscript"/>
        </w:rPr>
        <w:t>9</w:t>
      </w:r>
      <w:r>
        <w:t>. Psychosis risks have been found to be greater in chronic users that begin in adolescence, but marijuana legalization has been more associated with adult use than adolescent use</w:t>
      </w:r>
      <w:r w:rsidR="00553A55">
        <w:rPr>
          <w:vertAlign w:val="superscript"/>
        </w:rPr>
        <w:t>30</w:t>
      </w:r>
      <w:r>
        <w:t>. Research within the past two decades suggests that DUIC approximately doubles the risk of having a motor vehicle accident (MVA) and, in adolescents, doubles the risk of early drop-out from school as well as contributing to cognitive impairments and other illicit drug use into adulthood</w:t>
      </w:r>
      <w:r>
        <w:rPr>
          <w:vertAlign w:val="superscript"/>
        </w:rPr>
        <w:t>15</w:t>
      </w:r>
      <w:r>
        <w:t>. Legalization has also shown a decrease in perceived harm</w:t>
      </w:r>
      <w:r w:rsidR="00672E4C">
        <w:t>ful</w:t>
      </w:r>
      <w:r>
        <w:t>ness and increase in marijuana use among teenagers</w:t>
      </w:r>
      <w:r>
        <w:rPr>
          <w:vertAlign w:val="superscript"/>
        </w:rPr>
        <w:t>3</w:t>
      </w:r>
      <w:r w:rsidR="00553A55">
        <w:rPr>
          <w:vertAlign w:val="superscript"/>
        </w:rPr>
        <w:t>1</w:t>
      </w:r>
      <w:r>
        <w:t>.</w:t>
      </w:r>
    </w:p>
    <w:p w14:paraId="42F63119" w14:textId="7BFDEF40" w:rsidR="00B110AF" w:rsidRDefault="00B110AF" w:rsidP="00B110AF">
      <w:r>
        <w:t xml:space="preserve">Investigating the diverse sociocultural factors that precipitate marijuana use requires understanding the convoluted policies that define its use. Policies vary over time and between states, which rarely transition from an illegal state to recreational state but instead have overlapped laws with increasing degree of permissiveness throughout the years. Most current states that have legalized marijuana use had first decriminalized certain possession offenses, followed by allowing for medical marijuana exemptions, and then settling on legalization. As a result of this recent </w:t>
      </w:r>
      <w:r>
        <w:lastRenderedPageBreak/>
        <w:t>experimentation with legalization and the degrees of complexity surrounding decriminalization and patient medical access laws, both public perception and epidemiological research on widespread marijuana effects on society can be obfuscated. There is a dearth of literature on the effects of marijuana pre- and post-legalization, and existing literature with slow or inconclusive findings which can create the illusion of harmlessness for the drug. Previous evaluations of legislation on marijuana and its effects have been primarily based on prevalence rates</w:t>
      </w:r>
      <w:r>
        <w:rPr>
          <w:vertAlign w:val="superscript"/>
        </w:rPr>
        <w:t>2</w:t>
      </w:r>
      <w:r w:rsidR="00553A55">
        <w:rPr>
          <w:vertAlign w:val="superscript"/>
        </w:rPr>
        <w:t>7</w:t>
      </w:r>
      <w:r>
        <w:t>, which noticeably do not encompass the difference between casual and chronic users and do not contain information on route of administration and dosage of the drug.</w:t>
      </w:r>
    </w:p>
    <w:p w14:paraId="116D2E6C" w14:textId="6DDC2090" w:rsidR="00080821" w:rsidRDefault="00B110AF" w:rsidP="00B110AF">
      <w:r>
        <w:t xml:space="preserve">For the purposes of this report, </w:t>
      </w:r>
      <w:r w:rsidR="00672E4C">
        <w:t xml:space="preserve">marijuana policies </w:t>
      </w:r>
      <w:r>
        <w:t xml:space="preserve">are classified according to their four levels of legal definition. Prohibition outlaws the use of marijuana entirely, including actions such as possession, cultivation, sale, and distribution. Decriminalization is the reduction in penalties associated for cannabis offenses, typically civil instead of criminal penalties for smaller charges and was first championed by the Shaffer Commission in 1972. Currently, mMPs are state-based laws that increase access of cannabinoids for medical purposes </w:t>
      </w:r>
      <w:r w:rsidR="00672E4C">
        <w:t xml:space="preserve">only </w:t>
      </w:r>
      <w:r>
        <w:t xml:space="preserve">despite the federal government maintaining marijuana as a schedule I drug with no therapeutic value. In some cases, mMPs </w:t>
      </w:r>
      <w:proofErr w:type="gramStart"/>
      <w:r>
        <w:t>are seen as</w:t>
      </w:r>
      <w:proofErr w:type="gramEnd"/>
      <w:r>
        <w:t xml:space="preserve"> a veneer for legalization and rMPs, which is the final level of policy that removes criminal and monetary penalties and allows cannabis for recreational purposes</w:t>
      </w:r>
      <w:r>
        <w:rPr>
          <w:vertAlign w:val="superscript"/>
        </w:rPr>
        <w:t>3</w:t>
      </w:r>
      <w:r w:rsidR="00553A55">
        <w:rPr>
          <w:vertAlign w:val="superscript"/>
        </w:rPr>
        <w:t>2</w:t>
      </w:r>
      <w:r>
        <w:t>.</w:t>
      </w:r>
      <w:r w:rsidR="009D1BF0">
        <w:t xml:space="preserve"> </w:t>
      </w:r>
    </w:p>
    <w:p w14:paraId="79C65B47" w14:textId="439EBCF1" w:rsidR="00B110AF" w:rsidRPr="00043E72" w:rsidRDefault="009D1BF0" w:rsidP="00B110AF">
      <w:r>
        <w:t>The Ins</w:t>
      </w:r>
      <w:r w:rsidR="00080821">
        <w:t xml:space="preserve">urance Institute for Highway Safety has created a table summarizing current marijuana laws by state as of August </w:t>
      </w:r>
      <w:r w:rsidR="00080821" w:rsidRPr="00B61616">
        <w:t>2020</w:t>
      </w:r>
      <w:r w:rsidR="00080821" w:rsidRPr="00B61616">
        <w:rPr>
          <w:vertAlign w:val="superscript"/>
        </w:rPr>
        <w:t>3</w:t>
      </w:r>
      <w:r w:rsidR="00D44527">
        <w:rPr>
          <w:vertAlign w:val="superscript"/>
        </w:rPr>
        <w:t>3</w:t>
      </w:r>
      <w:r w:rsidR="00080821" w:rsidRPr="00B61616">
        <w:t>,</w:t>
      </w:r>
      <w:r w:rsidR="00080821">
        <w:t xml:space="preserve"> which can be viewed in Appendix A Table 1.</w:t>
      </w:r>
    </w:p>
    <w:p w14:paraId="4DE2E283" w14:textId="6788F981" w:rsidR="00FA0E2B" w:rsidRDefault="00FA0E2B" w:rsidP="00FA0E2B">
      <w:pPr>
        <w:pStyle w:val="Heading2"/>
      </w:pPr>
      <w:bookmarkStart w:id="8" w:name="_Toc48249119"/>
      <w:r>
        <w:lastRenderedPageBreak/>
        <w:t>Legislation and Public Health Significance</w:t>
      </w:r>
      <w:bookmarkEnd w:id="8"/>
    </w:p>
    <w:p w14:paraId="37A2B702" w14:textId="46BC620D" w:rsidR="00FA0E2B" w:rsidRDefault="00FA0E2B" w:rsidP="00FA0E2B">
      <w:r>
        <w:t>The heterogeneity of policies is a great concern for both practical and research implications</w:t>
      </w:r>
      <w:r>
        <w:rPr>
          <w:vertAlign w:val="superscript"/>
        </w:rPr>
        <w:t>2</w:t>
      </w:r>
      <w:r w:rsidR="00D44527">
        <w:rPr>
          <w:vertAlign w:val="superscript"/>
        </w:rPr>
        <w:t>8</w:t>
      </w:r>
      <w:r>
        <w:t xml:space="preserve">. The policies themselves, the population at the time which they address, the products they license, the state they are enacted in, the time period they are signed in comparison to when they take effect, and multiple other metrics can complicate outcomes and introduce lag effects that make establishing correlation and even causation difficult. </w:t>
      </w:r>
    </w:p>
    <w:p w14:paraId="785399C5" w14:textId="4E96FFA0" w:rsidR="00FA0E2B" w:rsidRDefault="00FA0E2B" w:rsidP="00FA0E2B">
      <w:r>
        <w:t xml:space="preserve">Early studies on immediate effects of change in marijuana policy in the 1970s-1980s were inconsistent, especially </w:t>
      </w:r>
      <w:proofErr w:type="gramStart"/>
      <w:r>
        <w:t>in regard to</w:t>
      </w:r>
      <w:proofErr w:type="gramEnd"/>
      <w:r>
        <w:t xml:space="preserve"> decriminalization of marijuana. Consumption and prevalence patterns examined during this </w:t>
      </w:r>
      <w:proofErr w:type="gramStart"/>
      <w:r>
        <w:t>time period</w:t>
      </w:r>
      <w:proofErr w:type="gramEnd"/>
      <w:r>
        <w:t xml:space="preserve"> used crude measures which potentially contributed to the variance in methods and results</w:t>
      </w:r>
      <w:r>
        <w:rPr>
          <w:vertAlign w:val="superscript"/>
        </w:rPr>
        <w:t>3</w:t>
      </w:r>
      <w:r w:rsidR="00D44527">
        <w:rPr>
          <w:vertAlign w:val="superscript"/>
        </w:rPr>
        <w:t>4</w:t>
      </w:r>
      <w:r>
        <w:t>, especially when attempting to compare to other states which retained more severe penalties. Though decriminalization had not appeared to influence marijuana use rates, many states including California found significant cost savings in the criminal justice system as a result</w:t>
      </w:r>
      <w:r>
        <w:rPr>
          <w:vertAlign w:val="superscript"/>
        </w:rPr>
        <w:t>3</w:t>
      </w:r>
      <w:r w:rsidR="00D44527">
        <w:rPr>
          <w:vertAlign w:val="superscript"/>
        </w:rPr>
        <w:t>5</w:t>
      </w:r>
      <w:r>
        <w:t xml:space="preserve">. It is impossible to have a discourse on marijuana legalization, particularly early decriminalization policies, without the political factors of rising state budgetary costs, arrests, misdemeanor marijuana crimes and incarceration of nonviolent drug </w:t>
      </w:r>
      <w:r w:rsidRPr="00B61616">
        <w:t>offenders</w:t>
      </w:r>
      <w:r w:rsidRPr="00B61616">
        <w:rPr>
          <w:vertAlign w:val="superscript"/>
        </w:rPr>
        <w:t>3</w:t>
      </w:r>
      <w:r w:rsidR="00D44527">
        <w:rPr>
          <w:vertAlign w:val="superscript"/>
        </w:rPr>
        <w:t>6</w:t>
      </w:r>
      <w:r w:rsidRPr="00B61616">
        <w:t>.</w:t>
      </w:r>
    </w:p>
    <w:p w14:paraId="3A3F16CC" w14:textId="6195924B" w:rsidR="00FA0E2B" w:rsidRDefault="00FA0E2B" w:rsidP="00FA0E2B">
      <w:r>
        <w:t>Marijuana legalization is not only tied to the justice system but the sphere of public health. One of the more immediate impacts of cannabis use can be tied to traffic safety and emergency department visits. Between the years of 1973 and 1978 twelve states had decriminalized the possession of marijuana and during this time, metropolitan hospital emergency room data found a significant decrease in visits related to drug involvement of drugs other than marijuana, while episodes related to marijuana increased</w:t>
      </w:r>
      <w:r>
        <w:rPr>
          <w:vertAlign w:val="superscript"/>
        </w:rPr>
        <w:t>3</w:t>
      </w:r>
      <w:r w:rsidR="00D44527">
        <w:rPr>
          <w:vertAlign w:val="superscript"/>
        </w:rPr>
        <w:t>6</w:t>
      </w:r>
      <w:r>
        <w:t>.</w:t>
      </w:r>
    </w:p>
    <w:p w14:paraId="215A703F" w14:textId="438001FD" w:rsidR="00FA0E2B" w:rsidRDefault="00FA0E2B" w:rsidP="00FA0E2B">
      <w:pPr>
        <w:rPr>
          <w:b/>
        </w:rPr>
      </w:pPr>
      <w:r>
        <w:t xml:space="preserve">However, describing an association between marijuana legalization and marijuana outcomes through time is nuanced. Though Colorado voters approved recreational marijuana in </w:t>
      </w:r>
      <w:r>
        <w:lastRenderedPageBreak/>
        <w:t>November of 2012, retail sales did not begin until 2014. The delay in licensing manufacturers, creating dispensaries, and distributing marijuana to the public is difficult to quantify by state and by legislative act. As Colorado was also one of the first states to legalize recreational marijuana, marijuana tourism also became an acknowledged side effect of the process. A study of urban hospitals under the Colorado Hospital Association between the years of 2011 and 2014  found that in-state resident emergency department (ED) visits did not significantly change from 2011-2014, but out-of-state resident marijuana-related ED visits increased from 78 per 100,000 in 2011 to 163 per 100,000 visits in 2014, which marked the first year of retail sales</w:t>
      </w:r>
      <w:r w:rsidRPr="00D44527">
        <w:rPr>
          <w:vertAlign w:val="superscript"/>
        </w:rPr>
        <w:t>3</w:t>
      </w:r>
      <w:r w:rsidR="00B6499E" w:rsidRPr="00D44527">
        <w:rPr>
          <w:vertAlign w:val="superscript"/>
        </w:rPr>
        <w:t>8</w:t>
      </w:r>
      <w:r w:rsidRPr="00D44527">
        <w:t>.</w:t>
      </w:r>
    </w:p>
    <w:p w14:paraId="2590D616" w14:textId="299451CA" w:rsidR="00FA0E2B" w:rsidRDefault="00FA0E2B" w:rsidP="00FA0E2B">
      <w:r>
        <w:t>Similarly, a study of a regional level-I trauma center found that approximately 60% of MVA admissions tested positive for alcohol or drugs in the blood, with more testing positive for drug use than alcohol</w:t>
      </w:r>
      <w:r w:rsidRPr="00B26C32">
        <w:rPr>
          <w:vertAlign w:val="superscript"/>
        </w:rPr>
        <w:t>3</w:t>
      </w:r>
      <w:r w:rsidR="004A6161">
        <w:rPr>
          <w:vertAlign w:val="superscript"/>
        </w:rPr>
        <w:t>4</w:t>
      </w:r>
      <w:r>
        <w:t>. Prior to its discontinuation, the Drug Abuse Warning Network (DAWN) estimated approximately 456,000 marijuana-related emergency department visits within the year 2011, an increase from previous years</w:t>
      </w:r>
      <w:r w:rsidR="00FD37B7">
        <w:rPr>
          <w:vertAlign w:val="superscript"/>
        </w:rPr>
        <w:t>39</w:t>
      </w:r>
      <w:r>
        <w:t xml:space="preserve">. However, marijuana overdose itself was not necessary to be categorized as a marijuana-related visit. </w:t>
      </w:r>
    </w:p>
    <w:p w14:paraId="4071E27C" w14:textId="77777777" w:rsidR="00FA0E2B" w:rsidRDefault="00FA0E2B" w:rsidP="00FA0E2B">
      <w:pPr>
        <w:rPr>
          <w:color w:val="0000FF"/>
          <w:u w:val="single"/>
        </w:rPr>
      </w:pPr>
      <w:r>
        <w:t xml:space="preserve">With even limited conclusive evidence of cannabis-related outcomes in the criminal justice, education and youth, medical, and public health fields, marijuana </w:t>
      </w:r>
      <w:proofErr w:type="gramStart"/>
      <w:r>
        <w:t>use</w:t>
      </w:r>
      <w:proofErr w:type="gramEnd"/>
      <w:r>
        <w:t xml:space="preserve"> and policy has become a key concern for both lawmakers and the public in recent years. As states continue to push towards legalization, the short and long-term effects of increasing marijuana use will become more prevalent and establishing a greater understanding of how it impacts the population is necessary to adequately prepare for the impending stressors it may place.</w:t>
      </w:r>
    </w:p>
    <w:p w14:paraId="2041A01F" w14:textId="77777777" w:rsidR="00B110AF" w:rsidRDefault="00B110AF" w:rsidP="00B110AF"/>
    <w:p w14:paraId="5981E167" w14:textId="5C4E47D8" w:rsidR="00B917F0" w:rsidRDefault="00FA0E2B" w:rsidP="00B27900">
      <w:pPr>
        <w:pStyle w:val="Heading1"/>
      </w:pPr>
      <w:bookmarkStart w:id="9" w:name="_Toc48249120"/>
      <w:bookmarkEnd w:id="3"/>
      <w:bookmarkEnd w:id="4"/>
      <w:bookmarkEnd w:id="5"/>
      <w:r>
        <w:lastRenderedPageBreak/>
        <w:t>Objectives</w:t>
      </w:r>
      <w:bookmarkEnd w:id="9"/>
    </w:p>
    <w:p w14:paraId="718AF345" w14:textId="5F4C5EB6" w:rsidR="00AA210A" w:rsidRDefault="006560F9" w:rsidP="00AA210A">
      <w:pPr>
        <w:rPr>
          <w:color w:val="000000"/>
        </w:rPr>
      </w:pPr>
      <w:r>
        <w:rPr>
          <w:color w:val="000000"/>
          <w:highlight w:val="white"/>
        </w:rPr>
        <w:t xml:space="preserve">This essay examines </w:t>
      </w:r>
      <w:r w:rsidR="008161BE">
        <w:rPr>
          <w:color w:val="000000"/>
          <w:highlight w:val="white"/>
        </w:rPr>
        <w:t xml:space="preserve">as an independent variable </w:t>
      </w:r>
      <w:r>
        <w:rPr>
          <w:color w:val="000000"/>
          <w:highlight w:val="white"/>
        </w:rPr>
        <w:t xml:space="preserve">four levels of marijuana policy </w:t>
      </w:r>
      <w:r w:rsidR="0015317D">
        <w:rPr>
          <w:color w:val="000000"/>
          <w:highlight w:val="white"/>
        </w:rPr>
        <w:t>(</w:t>
      </w:r>
      <w:r w:rsidR="00250ABC">
        <w:rPr>
          <w:color w:val="000000"/>
          <w:highlight w:val="white"/>
        </w:rPr>
        <w:t>where marijuana is illegal</w:t>
      </w:r>
      <w:r w:rsidR="0015317D">
        <w:rPr>
          <w:color w:val="000000"/>
          <w:highlight w:val="white"/>
        </w:rPr>
        <w:t xml:space="preserve">, decriminalized only, medically </w:t>
      </w:r>
      <w:r w:rsidR="00250ABC">
        <w:rPr>
          <w:color w:val="000000"/>
          <w:highlight w:val="white"/>
        </w:rPr>
        <w:t>legalized,</w:t>
      </w:r>
      <w:r w:rsidR="0015317D">
        <w:rPr>
          <w:color w:val="000000"/>
          <w:highlight w:val="white"/>
        </w:rPr>
        <w:t xml:space="preserve"> and recreationally legalized) </w:t>
      </w:r>
      <w:r>
        <w:rPr>
          <w:color w:val="000000"/>
          <w:highlight w:val="white"/>
        </w:rPr>
        <w:t xml:space="preserve">and what impact, if any, they have on the following three </w:t>
      </w:r>
      <w:r w:rsidR="008161BE">
        <w:rPr>
          <w:color w:val="000000"/>
          <w:highlight w:val="white"/>
        </w:rPr>
        <w:t>objectives</w:t>
      </w:r>
      <w:r>
        <w:rPr>
          <w:color w:val="000000"/>
          <w:highlight w:val="white"/>
        </w:rPr>
        <w:t xml:space="preserve"> including one sub-</w:t>
      </w:r>
      <w:r w:rsidR="008161BE">
        <w:rPr>
          <w:color w:val="000000"/>
          <w:highlight w:val="white"/>
        </w:rPr>
        <w:t>objective</w:t>
      </w:r>
      <w:r>
        <w:rPr>
          <w:color w:val="000000"/>
          <w:highlight w:val="white"/>
        </w:rPr>
        <w:t>:</w:t>
      </w:r>
    </w:p>
    <w:p w14:paraId="56DE1F63" w14:textId="77777777" w:rsidR="006560F9" w:rsidRDefault="006560F9" w:rsidP="00AA210A">
      <w:pPr>
        <w:rPr>
          <w:color w:val="000000"/>
        </w:rPr>
      </w:pPr>
    </w:p>
    <w:p w14:paraId="7D6E18CE" w14:textId="223D834F" w:rsidR="0015317D" w:rsidRDefault="006560F9" w:rsidP="0015317D">
      <w:pPr>
        <w:pStyle w:val="ListParagraph"/>
        <w:numPr>
          <w:ilvl w:val="0"/>
          <w:numId w:val="34"/>
        </w:numPr>
      </w:pPr>
      <w:r>
        <w:t xml:space="preserve">Proportion of individuals involved in fatal crashes that tested positive for marijuana </w:t>
      </w:r>
    </w:p>
    <w:p w14:paraId="093428CA" w14:textId="79042BAD" w:rsidR="008161BE" w:rsidRDefault="0015317D" w:rsidP="008161BE">
      <w:pPr>
        <w:pStyle w:val="ListParagraph"/>
        <w:numPr>
          <w:ilvl w:val="1"/>
          <w:numId w:val="34"/>
        </w:numPr>
      </w:pPr>
      <w:r>
        <w:t>Proportion of drivers in fatal crashes that tested positive for marijuana by policy level</w:t>
      </w:r>
    </w:p>
    <w:p w14:paraId="6DFE4AA0" w14:textId="42DA071B" w:rsidR="008161BE" w:rsidRDefault="006560F9" w:rsidP="008161BE">
      <w:pPr>
        <w:pStyle w:val="ListParagraph"/>
        <w:numPr>
          <w:ilvl w:val="0"/>
          <w:numId w:val="34"/>
        </w:numPr>
      </w:pPr>
      <w:r>
        <w:t>Number of individuals involved in fatal crashes that tested positive for marijuana</w:t>
      </w:r>
    </w:p>
    <w:p w14:paraId="0F7BA7B4" w14:textId="47C3B536" w:rsidR="006560F9" w:rsidRDefault="006560F9" w:rsidP="006560F9">
      <w:pPr>
        <w:pStyle w:val="ListParagraph"/>
        <w:numPr>
          <w:ilvl w:val="0"/>
          <w:numId w:val="34"/>
        </w:numPr>
      </w:pPr>
      <w:r>
        <w:t xml:space="preserve">Number of deaths </w:t>
      </w:r>
      <w:r w:rsidR="006B604B">
        <w:t>from</w:t>
      </w:r>
      <w:r>
        <w:t xml:space="preserve"> fatal crashes</w:t>
      </w:r>
    </w:p>
    <w:p w14:paraId="67E369CC" w14:textId="5BA27A60" w:rsidR="00AA210A" w:rsidRDefault="00AA210A" w:rsidP="00AA210A">
      <w:pPr>
        <w:pStyle w:val="Heading1"/>
      </w:pPr>
      <w:bookmarkStart w:id="10" w:name="_Toc48249121"/>
      <w:r>
        <w:lastRenderedPageBreak/>
        <w:t>Methods</w:t>
      </w:r>
      <w:bookmarkEnd w:id="10"/>
    </w:p>
    <w:p w14:paraId="5B3BEC43" w14:textId="7322DF3C" w:rsidR="00AA210A" w:rsidRDefault="00AA210A" w:rsidP="00AA210A">
      <w:pPr>
        <w:pStyle w:val="Heading2"/>
      </w:pPr>
      <w:bookmarkStart w:id="11" w:name="_Toc48249122"/>
      <w:r>
        <w:t>FARS Database</w:t>
      </w:r>
      <w:bookmarkEnd w:id="11"/>
    </w:p>
    <w:p w14:paraId="4271BC39" w14:textId="0F189219" w:rsidR="00AA210A" w:rsidRDefault="00AA210A" w:rsidP="00AA210A">
      <w:r>
        <w:t xml:space="preserve">Data </w:t>
      </w:r>
      <w:r w:rsidR="006C169C">
        <w:t>for this report was obtained from</w:t>
      </w:r>
      <w:r>
        <w:t xml:space="preserve"> the National Highway Traffic Safety Administration’s (NHTSA) Fatality Analysis Reporting System (FARS) f</w:t>
      </w:r>
      <w:r w:rsidR="006C169C">
        <w:t xml:space="preserve">or </w:t>
      </w:r>
      <w:r>
        <w:t>the most recent fifteen years of complete data available</w:t>
      </w:r>
      <w:r w:rsidR="006C169C">
        <w:t xml:space="preserve"> (</w:t>
      </w:r>
      <w:r>
        <w:t>2004 to 2018</w:t>
      </w:r>
      <w:r w:rsidR="006C169C">
        <w:t>)</w:t>
      </w:r>
      <w:r>
        <w:t xml:space="preserve">. The final data consisted of N=1,280,256 total individuals involved in a car accident that lead to at least one fatality across the fifty states excluding the subgroup for the District of Columbia and U.S. territories such as the Virgin Islands and Puerto Rico. Total fatalities by crash ranged from 1 to 23 individuals,  with 59.92% (n=767,087) of all involved individuals being drivers in-transport, 32.13% (n=411,332) being passengers in-transport, and the remaining 7.95% (n=101,837) of individuals being occupants of a vehicle not-in-transport, non-motorists such as pedestrians and cyclists, those in buildings, others, and unknowns. </w:t>
      </w:r>
    </w:p>
    <w:p w14:paraId="204EB378" w14:textId="77777777" w:rsidR="00AA210A" w:rsidRDefault="00AA210A" w:rsidP="00AA210A">
      <w:r>
        <w:t xml:space="preserve">Numerous coding and referencing changes have been applied to the FARS database since its initiation in 1975. Some data sets were not available until a certain year onwards, some variables from previous datasets had been moved, renamed, or integrated into other variables as a result, and some attribute codes had been modified over time to increase clarity but for the most part were able to be retroactively applied to data from older years. There were a total of 44 variables used in the final data set which were compiled from four files per year (ACCIDENT and PERSON files which have been used since 1975, DRIMPAIR and NMIMPAIR which were in use from 2010 and onwards, and DRUGS, which moved some data from the PERSON file into a separate entity as of </w:t>
      </w:r>
      <w:r>
        <w:lastRenderedPageBreak/>
        <w:t xml:space="preserve">2018). Information regarding these changes was obtained from the </w:t>
      </w:r>
      <w:r>
        <w:rPr>
          <w:i/>
        </w:rPr>
        <w:t>Fatality Analysis Reporting System (FARS) Analytical User’s Manual, 1975-2018.</w:t>
      </w:r>
    </w:p>
    <w:p w14:paraId="0647D77E" w14:textId="4C929273" w:rsidR="00AA210A" w:rsidRDefault="00AA210A" w:rsidP="00AA210A">
      <w:r>
        <w:t xml:space="preserve">While police and state-level reporting and designations </w:t>
      </w:r>
      <w:r w:rsidR="00B919E4">
        <w:t xml:space="preserve">of drug use </w:t>
      </w:r>
      <w:r>
        <w:t xml:space="preserve">may vary, any individuals involved in a fatal car accident was considered to have been under the influence of marijuana if they were coded as testing positive for delta-9, hashish oil, hashish, marijuana, </w:t>
      </w:r>
      <w:proofErr w:type="spellStart"/>
      <w:r>
        <w:t>Marinol</w:t>
      </w:r>
      <w:proofErr w:type="spellEnd"/>
      <w:r>
        <w:t>, or tetrahydrocannabinol (THC).</w:t>
      </w:r>
    </w:p>
    <w:p w14:paraId="4BD94BF1" w14:textId="0A9A5CDA" w:rsidR="00AA210A" w:rsidRDefault="00AA210A" w:rsidP="00AA210A">
      <w:pPr>
        <w:pStyle w:val="Heading2"/>
      </w:pPr>
      <w:bookmarkStart w:id="12" w:name="_Toc48249123"/>
      <w:r>
        <w:t>Other Sources</w:t>
      </w:r>
      <w:bookmarkEnd w:id="12"/>
    </w:p>
    <w:p w14:paraId="708B2476" w14:textId="63FDE560" w:rsidR="00AA210A" w:rsidRDefault="00AA210A" w:rsidP="00AA210A">
      <w:r>
        <w:t>The degree of marijuana legalization among the fifty states w</w:t>
      </w:r>
      <w:r w:rsidR="001B3385">
        <w:t xml:space="preserve">as </w:t>
      </w:r>
      <w:r>
        <w:t xml:space="preserve">classified </w:t>
      </w:r>
      <w:r w:rsidR="001B3385">
        <w:t>into</w:t>
      </w:r>
      <w:r>
        <w:t xml:space="preserve"> three true or false variables: decriminalization, medical marijuana </w:t>
      </w:r>
      <w:r w:rsidR="00D85A21">
        <w:t>use permitted</w:t>
      </w:r>
      <w:r>
        <w:t xml:space="preserve">, and recreational legalization. This allows for easier coding of dummy variables in SAS as well as the ability to account for overlaps in degree of legalization, primarily with decriminalization being able to occur before and after medical </w:t>
      </w:r>
      <w:r w:rsidR="00373F49">
        <w:t xml:space="preserve">marijuana </w:t>
      </w:r>
      <w:r>
        <w:t>legalization enactment. When combined they create one overall variable for legalization with the four stages as discussed in the introduction: illegal</w:t>
      </w:r>
      <w:r w:rsidR="00373F49">
        <w:t xml:space="preserve"> across the board</w:t>
      </w:r>
      <w:r>
        <w:t>, decriminalized only, medical legalization, and recreational legalization, with the latter categories overriding the earlier ones.</w:t>
      </w:r>
    </w:p>
    <w:p w14:paraId="2502A8D9" w14:textId="27AD16CF" w:rsidR="00AA210A" w:rsidRDefault="00AA210A" w:rsidP="00AA210A">
      <w:r>
        <w:t xml:space="preserve">As specific marijuana policies vary by state and within state by cities and municipalities, a state is only considered to fall under the four categories of legalization if they have the appropriate legislation passed at the state level. Additionally, a state is marked by the corresponding bill’s month of enactment instead of the date it was approved, as the delay between signing the legislation into law and when it becomes effective can span several months which can contribute </w:t>
      </w:r>
      <w:r>
        <w:lastRenderedPageBreak/>
        <w:t xml:space="preserve">to erroneous data. Legislation data was obtained from the </w:t>
      </w:r>
      <w:r w:rsidR="00D95A36">
        <w:t xml:space="preserve">National Conference of State Legislatures, Insurance Institute for Highway </w:t>
      </w:r>
      <w:proofErr w:type="gramStart"/>
      <w:r w:rsidR="00D95A36">
        <w:t>Safety</w:t>
      </w:r>
      <w:proofErr w:type="gramEnd"/>
      <w:r>
        <w:t xml:space="preserve"> and ballot research by state</w:t>
      </w:r>
      <w:r w:rsidR="004A6161">
        <w:rPr>
          <w:vertAlign w:val="superscript"/>
        </w:rPr>
        <w:t>40,33</w:t>
      </w:r>
      <w:r w:rsidR="004A6161">
        <w:t>.</w:t>
      </w:r>
      <w:r>
        <w:t xml:space="preserve"> </w:t>
      </w:r>
    </w:p>
    <w:p w14:paraId="7214488C" w14:textId="74114DC6" w:rsidR="00AA210A" w:rsidRPr="00987DAC" w:rsidRDefault="00AA210A" w:rsidP="00AA210A">
      <w:r>
        <w:t>The smallest unit of time used in this report is months to preserve the most amount of data regarding the stage of legalization throughout the year within the states. However, census population estimates required for adjustment are only created annually and predicated on July 1</w:t>
      </w:r>
      <w:r>
        <w:rPr>
          <w:vertAlign w:val="superscript"/>
        </w:rPr>
        <w:t>st</w:t>
      </w:r>
      <w:r>
        <w:t xml:space="preserve"> of every year. For this reason, all months within a year for each state will use the estimated population of that state for that year for all adjustment calculations. Population data was obtained from the United States Census Bureau’s 2000-2010 and 2010-19 Population Intercensal Estimates</w:t>
      </w:r>
      <w:r w:rsidR="00987DAC">
        <w:rPr>
          <w:vertAlign w:val="superscript"/>
        </w:rPr>
        <w:t>41</w:t>
      </w:r>
      <w:r w:rsidR="00987DAC">
        <w:t>.</w:t>
      </w:r>
    </w:p>
    <w:p w14:paraId="39F841DA" w14:textId="0EAF6CC1" w:rsidR="00AA210A" w:rsidRDefault="00AA210A" w:rsidP="00AA210A">
      <w:pPr>
        <w:pStyle w:val="Heading2"/>
      </w:pPr>
      <w:bookmarkStart w:id="13" w:name="_Toc48249124"/>
      <w:r>
        <w:t>Statistical Analyses</w:t>
      </w:r>
      <w:bookmarkEnd w:id="13"/>
    </w:p>
    <w:p w14:paraId="7AEBE46D" w14:textId="204CF7F8" w:rsidR="00AA210A" w:rsidRDefault="00AA210A" w:rsidP="00AA210A">
      <w:r>
        <w:t>The statistical software used for analysis of this project was SAS. The FARS datasets provided by NHTSA were separated into files by year</w:t>
      </w:r>
      <w:r w:rsidR="00C934B0">
        <w:t xml:space="preserve"> and a</w:t>
      </w:r>
      <w:r>
        <w:t xml:space="preserve">s </w:t>
      </w:r>
      <w:r w:rsidR="00C934B0">
        <w:t xml:space="preserve">some </w:t>
      </w:r>
      <w:r>
        <w:t xml:space="preserve">files, codes, and variables changed throughout the data time span, </w:t>
      </w:r>
      <w:r w:rsidR="00C934B0">
        <w:t>modification was required to standardize the data if it had not already been</w:t>
      </w:r>
      <w:r>
        <w:t xml:space="preserve"> processed retroactively</w:t>
      </w:r>
      <w:r w:rsidR="00C934B0">
        <w:t>. For the outcome variables, fatality counts remained consistent however the drug testing indicator</w:t>
      </w:r>
      <w:r w:rsidR="00D4735D">
        <w:t>s</w:t>
      </w:r>
      <w:r w:rsidR="00C934B0">
        <w:t xml:space="preserve"> and </w:t>
      </w:r>
      <w:r w:rsidR="00D4735D">
        <w:t xml:space="preserve">drug test </w:t>
      </w:r>
      <w:r w:rsidR="00C934B0">
        <w:t xml:space="preserve">results </w:t>
      </w:r>
      <w:r w:rsidR="00D4735D">
        <w:t xml:space="preserve">were moved into their own file in 2018, requiring additional processing to match the corresponding data of the previous fourteen years. </w:t>
      </w:r>
      <w:r>
        <w:t xml:space="preserve">The only files used for this analysis were those pertaining to the overall summary of accident data, the individual characteristics of those involved in the accidents, and any information regarding impairment and drug use. </w:t>
      </w:r>
    </w:p>
    <w:p w14:paraId="46A73244" w14:textId="42F38058" w:rsidR="00AA210A" w:rsidRDefault="00AA210A" w:rsidP="00F07A1B">
      <w:r>
        <w:t>T</w:t>
      </w:r>
      <w:r w:rsidR="00F264D3">
        <w:t>hree</w:t>
      </w:r>
      <w:r>
        <w:t xml:space="preserve"> outcomes of interest were </w:t>
      </w:r>
      <w:r w:rsidR="00D4735D">
        <w:t>evaluated</w:t>
      </w:r>
      <w:r w:rsidR="00F264D3">
        <w:t xml:space="preserve">; the proportion of individuals involved in fatal crashes that test positive for marijuana (with the sub-category of the proportion of drivers in fatal </w:t>
      </w:r>
      <w:r w:rsidR="00F264D3">
        <w:lastRenderedPageBreak/>
        <w:t>crashes that test positive for marijuana), the number of individuals that test positive for marijuana use, and the number of deaths that occurred in the dataset</w:t>
      </w:r>
      <w:r w:rsidR="00F07A1B">
        <w:t>.</w:t>
      </w:r>
      <w:r>
        <w:t xml:space="preserve"> </w:t>
      </w:r>
      <w:r w:rsidR="003733B1">
        <w:t>The number of deaths and number of individuals with a positive test</w:t>
      </w:r>
      <w:r>
        <w:t xml:space="preserve"> were investigated first a</w:t>
      </w:r>
      <w:r w:rsidR="003733B1">
        <w:t>s a</w:t>
      </w:r>
      <w:r>
        <w:t xml:space="preserve"> dichotomous variable and then as a frequency count which was further adjusted by population levels within the state during the year. The primary independent variable was level of legalization which contained four categories from most restrictive to least restrictive marijuana legislation: illegal, decriminalized only, medical legalization, and recreational legalization. States that had decriminalized marijuana but later passed medical or recreational marijuana laws assumed the higher designation. </w:t>
      </w:r>
    </w:p>
    <w:p w14:paraId="17404089" w14:textId="1E0707DC" w:rsidR="00AA210A" w:rsidRDefault="00170BA9" w:rsidP="00AA210A">
      <w:r>
        <w:t>C</w:t>
      </w:r>
      <w:r w:rsidR="00AA210A">
        <w:t xml:space="preserve">ategorical data was analyzed with chi-squared tests for descriptive statistics, logistic regression for odds of marijuana involvement, and Poisson regression for rates of </w:t>
      </w:r>
      <w:r w:rsidR="00EF148D">
        <w:t xml:space="preserve">positive tests and </w:t>
      </w:r>
      <w:r w:rsidR="00AA210A">
        <w:t xml:space="preserve">deaths. The smallest unit of data was by month and state increments </w:t>
      </w:r>
      <w:proofErr w:type="gramStart"/>
      <w:r w:rsidR="00AA210A">
        <w:t>in order to</w:t>
      </w:r>
      <w:proofErr w:type="gramEnd"/>
      <w:r w:rsidR="00AA210A">
        <w:t xml:space="preserve"> maximize data availability for policy implementation. Due to this, frequencies were considerably small and adjusting for lower than 1,000,000 members of the population can render the data difficult to interpret. Neither the crude frequency counts of marijuana involvement and deaths nor the adjusted per 1,000,000 counts of both variables were found to have a normal distribution. Logistic regression controlled for age, sex, race, alcohol involvement, and time measured in months, while Poisson regression controlled for state and time measured in months.</w:t>
      </w:r>
    </w:p>
    <w:p w14:paraId="42271CDC" w14:textId="128F9832" w:rsidR="00AA210A" w:rsidRPr="00AA210A" w:rsidRDefault="00210970" w:rsidP="0034502B">
      <w:r>
        <w:t>The timing of legalization laws throughout the fifty states varied significantly in the time period of the analysis: some states have enacted more MPs before the start of the period (2004) than others, or had policies that did not change throughout the fifteen year duration (most commonly with states that have prohibited the use of marijuana throughout the data period). As a result, the reference category for each state (if not illegalization) was set to the lowest degree of legalization during the data period.</w:t>
      </w:r>
    </w:p>
    <w:p w14:paraId="29D7DE9A" w14:textId="5695E659" w:rsidR="0015722C" w:rsidRDefault="0015722C" w:rsidP="0015722C">
      <w:pPr>
        <w:pStyle w:val="Heading1"/>
      </w:pPr>
      <w:bookmarkStart w:id="14" w:name="_Toc48249125"/>
      <w:r>
        <w:lastRenderedPageBreak/>
        <w:t>Results</w:t>
      </w:r>
      <w:bookmarkEnd w:id="14"/>
    </w:p>
    <w:p w14:paraId="170B5199" w14:textId="4B7FCBCE" w:rsidR="00A60EF6" w:rsidRDefault="00A60EF6" w:rsidP="00A60EF6">
      <w:r>
        <w:t xml:space="preserve">Descriptive statistics show that the frequency of fatalities </w:t>
      </w:r>
      <w:r w:rsidR="00E761BA">
        <w:t>in motor vehicle transportation varied</w:t>
      </w:r>
      <w:r>
        <w:t xml:space="preserve"> throughout the </w:t>
      </w:r>
      <w:proofErr w:type="gramStart"/>
      <w:r>
        <w:t>2004-2018 year</w:t>
      </w:r>
      <w:proofErr w:type="gramEnd"/>
      <w:r>
        <w:t xml:space="preserve"> period, </w:t>
      </w:r>
      <w:r w:rsidR="00E761BA">
        <w:t>between</w:t>
      </w:r>
      <w:r>
        <w:t xml:space="preserve"> a range of 10,044 deaths. </w:t>
      </w:r>
      <w:r w:rsidR="00E761BA">
        <w:t>The f</w:t>
      </w:r>
      <w:r>
        <w:t>atality count was highest in 2004 with 43,462 deaths, which then trended down</w:t>
      </w:r>
      <w:r w:rsidR="00E761BA">
        <w:t xml:space="preserve">ward meaningfully over </w:t>
      </w:r>
      <w:r>
        <w:t>the years to its lowest in 2011 at 32,584 deaths. In the years following there has been a</w:t>
      </w:r>
      <w:r w:rsidR="00E761BA">
        <w:t xml:space="preserve"> substantial </w:t>
      </w:r>
      <w:r>
        <w:t>increase and in 2018 there have been 42,628 fatalities reported. Overall, presence of marijuana and associated cannabinoids was only reported in 3.59% (n=45,972) of all individuals that were involved in a fatal car crash within the years of 2004-2018 in the U.S.</w:t>
      </w:r>
      <w:r w:rsidR="00E761BA">
        <w:t xml:space="preserve"> and 76.91% (n=35,359) of the users were the driver in the accident.</w:t>
      </w:r>
      <w:r>
        <w:t xml:space="preserve"> </w:t>
      </w:r>
      <w:r w:rsidR="00E761BA">
        <w:t>Among users</w:t>
      </w:r>
      <w:r>
        <w:t xml:space="preserve">, 78.503% (n=35,872) died during the motor vehicle accident, </w:t>
      </w:r>
      <w:r w:rsidR="00E761BA">
        <w:t xml:space="preserve">while </w:t>
      </w:r>
      <w:r>
        <w:t>21.97% (n=10,100) survived (OR of marijuana users dying</w:t>
      </w:r>
      <w:r w:rsidR="00E761BA">
        <w:t xml:space="preserve"> compared to non-users</w:t>
      </w:r>
      <w:r>
        <w:t xml:space="preserve"> is 4.56, CI 4.46 – 4.65). </w:t>
      </w:r>
      <w:r w:rsidR="00AA1568">
        <w:t>Demographic</w:t>
      </w:r>
      <w:r>
        <w:t xml:space="preserve"> information can be seen in </w:t>
      </w:r>
      <w:r w:rsidRPr="00A325B6">
        <w:t>Appendix A</w:t>
      </w:r>
      <w:r w:rsidR="00A325B6" w:rsidRPr="00A325B6">
        <w:t xml:space="preserve"> Table </w:t>
      </w:r>
      <w:r w:rsidR="00FA3252">
        <w:t>2</w:t>
      </w:r>
      <w:r>
        <w:t xml:space="preserve"> for </w:t>
      </w:r>
      <w:r w:rsidR="00AA1568">
        <w:t xml:space="preserve">the characteristics of </w:t>
      </w:r>
      <w:r>
        <w:t xml:space="preserve">all </w:t>
      </w:r>
      <w:r w:rsidR="00AA1568">
        <w:t>individuals involved a fatal crash and all persons who died in the crash</w:t>
      </w:r>
      <w:r>
        <w:t xml:space="preserve">. Of all </w:t>
      </w:r>
      <w:r w:rsidR="00AA1568">
        <w:t xml:space="preserve">individuals involved in a fatal </w:t>
      </w:r>
      <w:r>
        <w:t xml:space="preserve">crash, 65% are reported as male and 33% as female. Among those under the influence of cannabinoids, 81% are male and 19% are female. </w:t>
      </w:r>
    </w:p>
    <w:p w14:paraId="091A2445" w14:textId="1D001CCC" w:rsidR="0015722C" w:rsidRDefault="00630A72" w:rsidP="0023026E">
      <w:r>
        <w:t>The results of the logistic regression analysis for combined states demonstrated</w:t>
      </w:r>
      <w:r w:rsidR="0015722C">
        <w:t xml:space="preserve"> a clear association between increasing legalization of marijuana and the likeliness of an individual involved in a fatal car accident to have tested positive in a drug test for cannabinoids. Compared to settings where marijuana is illegal, the odds </w:t>
      </w:r>
      <w:r w:rsidR="00EE0C23">
        <w:t>of testing positive for marijuana in both participants and drivers of fatal car crashes</w:t>
      </w:r>
      <w:r w:rsidR="0023026E">
        <w:t xml:space="preserve"> increases consecutively with more permissive policy</w:t>
      </w:r>
      <w:r w:rsidR="00EE0C23">
        <w:t xml:space="preserve"> </w:t>
      </w:r>
      <w:r w:rsidR="0023026E">
        <w:t>as seen in Table 1 after controlling for age, sex, race, alcohol involvement and time in months.</w:t>
      </w:r>
      <w:r w:rsidR="0015722C">
        <w:t xml:space="preserve"> </w:t>
      </w:r>
    </w:p>
    <w:p w14:paraId="7194FCEC" w14:textId="70F50588" w:rsidR="00D64F58" w:rsidRDefault="00D64F58" w:rsidP="0015722C"/>
    <w:p w14:paraId="02E234C9" w14:textId="77777777" w:rsidR="004B36F7" w:rsidRDefault="004B36F7" w:rsidP="0015722C"/>
    <w:p w14:paraId="73430990" w14:textId="01BCFE39" w:rsidR="00276B56" w:rsidRDefault="00246D67" w:rsidP="00DF2AB5">
      <w:pPr>
        <w:pStyle w:val="Caption"/>
      </w:pPr>
      <w:bookmarkStart w:id="15" w:name="_Toc48073187"/>
      <w:bookmarkStart w:id="16" w:name="_Toc48078708"/>
      <w:r>
        <w:lastRenderedPageBreak/>
        <w:t xml:space="preserve">Table </w:t>
      </w:r>
      <w:r>
        <w:fldChar w:fldCharType="begin"/>
      </w:r>
      <w:r>
        <w:instrText xml:space="preserve"> SEQ Table \* ARABIC </w:instrText>
      </w:r>
      <w:r>
        <w:fldChar w:fldCharType="separate"/>
      </w:r>
      <w:r>
        <w:t>1</w:t>
      </w:r>
      <w:r>
        <w:fldChar w:fldCharType="end"/>
      </w:r>
      <w:r>
        <w:t xml:space="preserve">. Odds Ratios of </w:t>
      </w:r>
      <w:r w:rsidR="00DB0EC4">
        <w:t>Testing Positive for Marijuana</w:t>
      </w:r>
      <w:r>
        <w:t xml:space="preserve"> by Policy Level</w:t>
      </w:r>
      <w:bookmarkEnd w:id="15"/>
      <w:bookmarkEnd w:id="16"/>
    </w:p>
    <w:tbl>
      <w:tblPr>
        <w:tblStyle w:val="TableGrid"/>
        <w:tblW w:w="6945" w:type="dxa"/>
        <w:jc w:val="center"/>
        <w:tblLayout w:type="fixed"/>
        <w:tblCellMar>
          <w:top w:w="14" w:type="dxa"/>
          <w:left w:w="72" w:type="dxa"/>
          <w:bottom w:w="14" w:type="dxa"/>
          <w:right w:w="72" w:type="dxa"/>
        </w:tblCellMar>
        <w:tblLook w:val="04A0" w:firstRow="1" w:lastRow="0" w:firstColumn="1" w:lastColumn="0" w:noHBand="0" w:noVBand="1"/>
      </w:tblPr>
      <w:tblGrid>
        <w:gridCol w:w="2747"/>
        <w:gridCol w:w="1568"/>
        <w:gridCol w:w="1350"/>
        <w:gridCol w:w="1280"/>
      </w:tblGrid>
      <w:tr w:rsidR="00276B56" w:rsidRPr="00A769C2" w14:paraId="7DE93748" w14:textId="77777777" w:rsidTr="00A0041D">
        <w:trPr>
          <w:trHeight w:val="633"/>
          <w:jc w:val="center"/>
        </w:trPr>
        <w:tc>
          <w:tcPr>
            <w:tcW w:w="2747" w:type="dxa"/>
            <w:shd w:val="clear" w:color="auto" w:fill="D9D9D9" w:themeFill="background1" w:themeFillShade="D9"/>
            <w:noWrap/>
            <w:hideMark/>
          </w:tcPr>
          <w:p w14:paraId="0ED1E02D" w14:textId="77777777" w:rsidR="00276B56" w:rsidRPr="00A769C2" w:rsidRDefault="00276B56" w:rsidP="00087D96">
            <w:pPr>
              <w:spacing w:line="240" w:lineRule="auto"/>
              <w:ind w:firstLine="0"/>
              <w:jc w:val="left"/>
              <w:rPr>
                <w:color w:val="000000"/>
              </w:rPr>
            </w:pPr>
            <w:r w:rsidRPr="00A769C2">
              <w:rPr>
                <w:color w:val="000000"/>
              </w:rPr>
              <w:t>Level of Policy</w:t>
            </w:r>
          </w:p>
        </w:tc>
        <w:tc>
          <w:tcPr>
            <w:tcW w:w="1568" w:type="dxa"/>
            <w:shd w:val="clear" w:color="auto" w:fill="D9D9D9" w:themeFill="background1" w:themeFillShade="D9"/>
            <w:noWrap/>
            <w:hideMark/>
          </w:tcPr>
          <w:p w14:paraId="2491DBA4" w14:textId="56A2F6BD" w:rsidR="00276B56" w:rsidRPr="00A769C2" w:rsidRDefault="00276B56" w:rsidP="00087D96">
            <w:pPr>
              <w:spacing w:line="240" w:lineRule="auto"/>
              <w:ind w:firstLine="0"/>
              <w:jc w:val="left"/>
              <w:rPr>
                <w:color w:val="000000"/>
              </w:rPr>
            </w:pPr>
            <w:r w:rsidRPr="00A769C2">
              <w:rPr>
                <w:color w:val="000000"/>
              </w:rPr>
              <w:t>Odds Ratio</w:t>
            </w:r>
          </w:p>
        </w:tc>
        <w:tc>
          <w:tcPr>
            <w:tcW w:w="1350" w:type="dxa"/>
            <w:shd w:val="clear" w:color="auto" w:fill="D9D9D9" w:themeFill="background1" w:themeFillShade="D9"/>
            <w:noWrap/>
            <w:hideMark/>
          </w:tcPr>
          <w:p w14:paraId="0AA3EC63" w14:textId="77777777" w:rsidR="00276B56" w:rsidRPr="00A769C2" w:rsidRDefault="00276B56" w:rsidP="00087D96">
            <w:pPr>
              <w:spacing w:line="240" w:lineRule="auto"/>
              <w:ind w:firstLine="0"/>
              <w:jc w:val="left"/>
              <w:rPr>
                <w:color w:val="000000"/>
              </w:rPr>
            </w:pPr>
            <w:r w:rsidRPr="00A769C2">
              <w:rPr>
                <w:color w:val="000000"/>
              </w:rPr>
              <w:t>Lower 95% Confidence Interval</w:t>
            </w:r>
          </w:p>
        </w:tc>
        <w:tc>
          <w:tcPr>
            <w:tcW w:w="1280" w:type="dxa"/>
            <w:shd w:val="clear" w:color="auto" w:fill="D9D9D9" w:themeFill="background1" w:themeFillShade="D9"/>
            <w:noWrap/>
            <w:hideMark/>
          </w:tcPr>
          <w:p w14:paraId="4DB04238" w14:textId="77777777" w:rsidR="00276B56" w:rsidRPr="00A769C2" w:rsidRDefault="00276B56" w:rsidP="00087D96">
            <w:pPr>
              <w:spacing w:line="240" w:lineRule="auto"/>
              <w:ind w:firstLine="0"/>
              <w:jc w:val="left"/>
              <w:rPr>
                <w:color w:val="000000"/>
              </w:rPr>
            </w:pPr>
            <w:r w:rsidRPr="00A769C2">
              <w:rPr>
                <w:color w:val="000000"/>
              </w:rPr>
              <w:t>Upper 95% Confidence Interval</w:t>
            </w:r>
          </w:p>
        </w:tc>
      </w:tr>
      <w:tr w:rsidR="00DB2094" w:rsidRPr="00A769C2" w14:paraId="390958C0" w14:textId="77777777" w:rsidTr="00DB2094">
        <w:trPr>
          <w:trHeight w:val="309"/>
          <w:jc w:val="center"/>
        </w:trPr>
        <w:tc>
          <w:tcPr>
            <w:tcW w:w="6945" w:type="dxa"/>
            <w:gridSpan w:val="4"/>
            <w:shd w:val="clear" w:color="auto" w:fill="D9D9D9" w:themeFill="background1" w:themeFillShade="D9"/>
            <w:noWrap/>
          </w:tcPr>
          <w:p w14:paraId="4FD1A73B" w14:textId="6E5EF946" w:rsidR="00DB2094" w:rsidRPr="00A769C2" w:rsidRDefault="00DB2094" w:rsidP="00087D96">
            <w:pPr>
              <w:spacing w:line="240" w:lineRule="auto"/>
              <w:ind w:firstLine="0"/>
              <w:jc w:val="left"/>
              <w:rPr>
                <w:color w:val="000000"/>
              </w:rPr>
            </w:pPr>
            <w:r>
              <w:rPr>
                <w:color w:val="000000"/>
              </w:rPr>
              <w:t>All Individuals Involved in Fatal Crashes</w:t>
            </w:r>
          </w:p>
        </w:tc>
      </w:tr>
      <w:tr w:rsidR="005B62F9" w:rsidRPr="00A769C2" w14:paraId="2D9C46A0" w14:textId="77777777" w:rsidTr="00A0041D">
        <w:trPr>
          <w:trHeight w:val="219"/>
          <w:jc w:val="center"/>
        </w:trPr>
        <w:tc>
          <w:tcPr>
            <w:tcW w:w="2747" w:type="dxa"/>
            <w:noWrap/>
          </w:tcPr>
          <w:p w14:paraId="36AD884B" w14:textId="31F8469D" w:rsidR="005B62F9" w:rsidRPr="00A769C2" w:rsidRDefault="005B62F9" w:rsidP="00087D96">
            <w:pPr>
              <w:spacing w:line="240" w:lineRule="auto"/>
              <w:ind w:firstLine="0"/>
              <w:jc w:val="left"/>
              <w:rPr>
                <w:color w:val="000000"/>
              </w:rPr>
            </w:pPr>
            <w:r>
              <w:rPr>
                <w:color w:val="000000"/>
              </w:rPr>
              <w:t>Illegal</w:t>
            </w:r>
          </w:p>
        </w:tc>
        <w:tc>
          <w:tcPr>
            <w:tcW w:w="1568" w:type="dxa"/>
            <w:noWrap/>
          </w:tcPr>
          <w:p w14:paraId="3A527EF0" w14:textId="3085EF6C" w:rsidR="005B62F9" w:rsidRPr="003A211E" w:rsidRDefault="005B62F9" w:rsidP="00087D96">
            <w:pPr>
              <w:spacing w:line="240" w:lineRule="auto"/>
              <w:ind w:firstLine="0"/>
              <w:jc w:val="right"/>
              <w:rPr>
                <w:color w:val="000000"/>
              </w:rPr>
            </w:pPr>
            <w:r>
              <w:rPr>
                <w:color w:val="000000"/>
              </w:rPr>
              <w:t>1.00</w:t>
            </w:r>
          </w:p>
        </w:tc>
        <w:tc>
          <w:tcPr>
            <w:tcW w:w="1350" w:type="dxa"/>
          </w:tcPr>
          <w:p w14:paraId="09DC80ED" w14:textId="4B642A06" w:rsidR="005B62F9" w:rsidRPr="003A211E" w:rsidRDefault="005B62F9" w:rsidP="00087D96">
            <w:pPr>
              <w:spacing w:line="240" w:lineRule="auto"/>
              <w:ind w:firstLine="0"/>
              <w:jc w:val="right"/>
              <w:rPr>
                <w:color w:val="000000"/>
              </w:rPr>
            </w:pPr>
            <w:r>
              <w:rPr>
                <w:color w:val="000000"/>
              </w:rPr>
              <w:t>--</w:t>
            </w:r>
          </w:p>
        </w:tc>
        <w:tc>
          <w:tcPr>
            <w:tcW w:w="1280" w:type="dxa"/>
          </w:tcPr>
          <w:p w14:paraId="6B4ABF5D" w14:textId="7369BB52" w:rsidR="005B62F9" w:rsidRPr="003A211E" w:rsidRDefault="005B62F9" w:rsidP="00087D96">
            <w:pPr>
              <w:spacing w:line="240" w:lineRule="auto"/>
              <w:ind w:firstLine="0"/>
              <w:jc w:val="right"/>
              <w:rPr>
                <w:color w:val="000000"/>
              </w:rPr>
            </w:pPr>
            <w:r>
              <w:rPr>
                <w:color w:val="000000"/>
              </w:rPr>
              <w:t>--</w:t>
            </w:r>
          </w:p>
        </w:tc>
      </w:tr>
      <w:tr w:rsidR="00276B56" w:rsidRPr="00A769C2" w14:paraId="628D63EF" w14:textId="77777777" w:rsidTr="00A0041D">
        <w:trPr>
          <w:trHeight w:val="219"/>
          <w:jc w:val="center"/>
        </w:trPr>
        <w:tc>
          <w:tcPr>
            <w:tcW w:w="2747" w:type="dxa"/>
            <w:noWrap/>
            <w:hideMark/>
          </w:tcPr>
          <w:p w14:paraId="76FAB64C" w14:textId="77777777" w:rsidR="00276B56" w:rsidRPr="00A769C2" w:rsidRDefault="00276B56" w:rsidP="00087D96">
            <w:pPr>
              <w:spacing w:line="240" w:lineRule="auto"/>
              <w:ind w:firstLine="0"/>
              <w:jc w:val="left"/>
              <w:rPr>
                <w:color w:val="000000"/>
              </w:rPr>
            </w:pPr>
            <w:r w:rsidRPr="00A769C2">
              <w:rPr>
                <w:color w:val="000000"/>
              </w:rPr>
              <w:t>Decriminalized Only</w:t>
            </w:r>
          </w:p>
        </w:tc>
        <w:tc>
          <w:tcPr>
            <w:tcW w:w="1568" w:type="dxa"/>
            <w:noWrap/>
            <w:hideMark/>
          </w:tcPr>
          <w:p w14:paraId="0B30663E" w14:textId="77777777" w:rsidR="00276B56" w:rsidRPr="00A769C2" w:rsidRDefault="00276B56" w:rsidP="00087D96">
            <w:pPr>
              <w:spacing w:line="240" w:lineRule="auto"/>
              <w:ind w:firstLine="0"/>
              <w:jc w:val="right"/>
              <w:rPr>
                <w:color w:val="000000"/>
              </w:rPr>
            </w:pPr>
            <w:r w:rsidRPr="003A211E">
              <w:rPr>
                <w:color w:val="000000"/>
              </w:rPr>
              <w:t>1.</w:t>
            </w:r>
            <w:r>
              <w:rPr>
                <w:color w:val="000000"/>
              </w:rPr>
              <w:t>34</w:t>
            </w:r>
          </w:p>
        </w:tc>
        <w:tc>
          <w:tcPr>
            <w:tcW w:w="1350" w:type="dxa"/>
            <w:hideMark/>
          </w:tcPr>
          <w:p w14:paraId="5ACF09E6" w14:textId="77777777" w:rsidR="00276B56" w:rsidRPr="00A769C2" w:rsidRDefault="00276B56" w:rsidP="00087D96">
            <w:pPr>
              <w:spacing w:line="240" w:lineRule="auto"/>
              <w:ind w:firstLine="0"/>
              <w:jc w:val="right"/>
              <w:rPr>
                <w:color w:val="000000"/>
              </w:rPr>
            </w:pPr>
            <w:r w:rsidRPr="003A211E">
              <w:rPr>
                <w:color w:val="000000"/>
              </w:rPr>
              <w:t>1.29</w:t>
            </w:r>
          </w:p>
        </w:tc>
        <w:tc>
          <w:tcPr>
            <w:tcW w:w="1280" w:type="dxa"/>
            <w:hideMark/>
          </w:tcPr>
          <w:p w14:paraId="53BBB14B" w14:textId="77777777" w:rsidR="00276B56" w:rsidRPr="00A769C2" w:rsidRDefault="00276B56" w:rsidP="00087D96">
            <w:pPr>
              <w:spacing w:line="240" w:lineRule="auto"/>
              <w:ind w:firstLine="0"/>
              <w:jc w:val="right"/>
              <w:rPr>
                <w:color w:val="000000"/>
              </w:rPr>
            </w:pPr>
            <w:r w:rsidRPr="003A211E">
              <w:rPr>
                <w:color w:val="000000"/>
              </w:rPr>
              <w:t>1.39</w:t>
            </w:r>
          </w:p>
        </w:tc>
      </w:tr>
      <w:tr w:rsidR="00276B56" w:rsidRPr="00A769C2" w14:paraId="7BE93F8E" w14:textId="77777777" w:rsidTr="00A0041D">
        <w:trPr>
          <w:trHeight w:val="84"/>
          <w:jc w:val="center"/>
        </w:trPr>
        <w:tc>
          <w:tcPr>
            <w:tcW w:w="2747" w:type="dxa"/>
            <w:noWrap/>
            <w:hideMark/>
          </w:tcPr>
          <w:p w14:paraId="653FB1EC" w14:textId="77777777" w:rsidR="00276B56" w:rsidRPr="00A769C2" w:rsidRDefault="00276B56" w:rsidP="00087D96">
            <w:pPr>
              <w:spacing w:line="240" w:lineRule="auto"/>
              <w:ind w:firstLine="0"/>
              <w:jc w:val="left"/>
              <w:rPr>
                <w:color w:val="000000"/>
              </w:rPr>
            </w:pPr>
            <w:r w:rsidRPr="00A769C2">
              <w:rPr>
                <w:color w:val="000000"/>
              </w:rPr>
              <w:t>Medical Legalization</w:t>
            </w:r>
          </w:p>
        </w:tc>
        <w:tc>
          <w:tcPr>
            <w:tcW w:w="1568" w:type="dxa"/>
            <w:noWrap/>
            <w:hideMark/>
          </w:tcPr>
          <w:p w14:paraId="57998C5D" w14:textId="77777777" w:rsidR="00276B56" w:rsidRPr="00A769C2" w:rsidRDefault="00276B56" w:rsidP="00087D96">
            <w:pPr>
              <w:spacing w:line="240" w:lineRule="auto"/>
              <w:ind w:firstLine="0"/>
              <w:jc w:val="right"/>
              <w:rPr>
                <w:color w:val="000000"/>
              </w:rPr>
            </w:pPr>
            <w:r w:rsidRPr="003A211E">
              <w:rPr>
                <w:color w:val="000000"/>
              </w:rPr>
              <w:t>1.</w:t>
            </w:r>
            <w:r>
              <w:rPr>
                <w:color w:val="000000"/>
              </w:rPr>
              <w:t>61</w:t>
            </w:r>
          </w:p>
        </w:tc>
        <w:tc>
          <w:tcPr>
            <w:tcW w:w="1350" w:type="dxa"/>
            <w:hideMark/>
          </w:tcPr>
          <w:p w14:paraId="38AABFA0" w14:textId="77777777" w:rsidR="00276B56" w:rsidRPr="00A769C2" w:rsidRDefault="00276B56" w:rsidP="00087D96">
            <w:pPr>
              <w:spacing w:line="240" w:lineRule="auto"/>
              <w:ind w:firstLine="0"/>
              <w:jc w:val="right"/>
              <w:rPr>
                <w:color w:val="000000"/>
              </w:rPr>
            </w:pPr>
            <w:r w:rsidRPr="003A211E">
              <w:rPr>
                <w:color w:val="000000"/>
              </w:rPr>
              <w:t>1.58</w:t>
            </w:r>
          </w:p>
        </w:tc>
        <w:tc>
          <w:tcPr>
            <w:tcW w:w="1280" w:type="dxa"/>
            <w:hideMark/>
          </w:tcPr>
          <w:p w14:paraId="09862FED" w14:textId="77777777" w:rsidR="00276B56" w:rsidRPr="00A769C2" w:rsidRDefault="00276B56" w:rsidP="00087D96">
            <w:pPr>
              <w:spacing w:line="240" w:lineRule="auto"/>
              <w:ind w:firstLine="0"/>
              <w:jc w:val="right"/>
              <w:rPr>
                <w:color w:val="000000"/>
              </w:rPr>
            </w:pPr>
            <w:r w:rsidRPr="003A211E">
              <w:rPr>
                <w:color w:val="000000"/>
              </w:rPr>
              <w:t>1.65</w:t>
            </w:r>
          </w:p>
        </w:tc>
      </w:tr>
      <w:tr w:rsidR="00276B56" w:rsidRPr="00A769C2" w14:paraId="5A97D820" w14:textId="77777777" w:rsidTr="00A0041D">
        <w:trPr>
          <w:trHeight w:val="138"/>
          <w:jc w:val="center"/>
        </w:trPr>
        <w:tc>
          <w:tcPr>
            <w:tcW w:w="2747" w:type="dxa"/>
            <w:noWrap/>
            <w:hideMark/>
          </w:tcPr>
          <w:p w14:paraId="3E382E16" w14:textId="77777777" w:rsidR="00276B56" w:rsidRPr="00A769C2" w:rsidRDefault="00276B56" w:rsidP="00087D96">
            <w:pPr>
              <w:spacing w:line="240" w:lineRule="auto"/>
              <w:ind w:firstLine="0"/>
              <w:jc w:val="left"/>
              <w:rPr>
                <w:color w:val="000000"/>
              </w:rPr>
            </w:pPr>
            <w:r w:rsidRPr="00A769C2">
              <w:rPr>
                <w:color w:val="000000"/>
              </w:rPr>
              <w:t>Recreational Legalization</w:t>
            </w:r>
          </w:p>
        </w:tc>
        <w:tc>
          <w:tcPr>
            <w:tcW w:w="1568" w:type="dxa"/>
            <w:noWrap/>
            <w:hideMark/>
          </w:tcPr>
          <w:p w14:paraId="0C4CD371" w14:textId="77777777" w:rsidR="00276B56" w:rsidRPr="00A769C2" w:rsidRDefault="00276B56" w:rsidP="00087D96">
            <w:pPr>
              <w:spacing w:line="240" w:lineRule="auto"/>
              <w:ind w:firstLine="0"/>
              <w:jc w:val="right"/>
              <w:rPr>
                <w:color w:val="000000"/>
              </w:rPr>
            </w:pPr>
            <w:r w:rsidRPr="003A211E">
              <w:rPr>
                <w:color w:val="000000"/>
              </w:rPr>
              <w:t>2.</w:t>
            </w:r>
            <w:r>
              <w:rPr>
                <w:color w:val="000000"/>
              </w:rPr>
              <w:t>33</w:t>
            </w:r>
          </w:p>
        </w:tc>
        <w:tc>
          <w:tcPr>
            <w:tcW w:w="1350" w:type="dxa"/>
            <w:hideMark/>
          </w:tcPr>
          <w:p w14:paraId="7A585A88" w14:textId="77777777" w:rsidR="00276B56" w:rsidRPr="00A769C2" w:rsidRDefault="00276B56" w:rsidP="00087D96">
            <w:pPr>
              <w:spacing w:line="240" w:lineRule="auto"/>
              <w:ind w:firstLine="0"/>
              <w:jc w:val="right"/>
              <w:rPr>
                <w:color w:val="000000"/>
              </w:rPr>
            </w:pPr>
            <w:r w:rsidRPr="003A211E">
              <w:rPr>
                <w:color w:val="000000"/>
              </w:rPr>
              <w:t>2.24</w:t>
            </w:r>
          </w:p>
        </w:tc>
        <w:tc>
          <w:tcPr>
            <w:tcW w:w="1280" w:type="dxa"/>
            <w:hideMark/>
          </w:tcPr>
          <w:p w14:paraId="2A96145C" w14:textId="77777777" w:rsidR="00276B56" w:rsidRPr="00A769C2" w:rsidRDefault="00276B56" w:rsidP="00087D96">
            <w:pPr>
              <w:spacing w:line="240" w:lineRule="auto"/>
              <w:ind w:firstLine="0"/>
              <w:jc w:val="right"/>
              <w:rPr>
                <w:color w:val="000000"/>
              </w:rPr>
            </w:pPr>
            <w:r w:rsidRPr="003A211E">
              <w:rPr>
                <w:color w:val="000000"/>
              </w:rPr>
              <w:t>2.42</w:t>
            </w:r>
          </w:p>
        </w:tc>
      </w:tr>
      <w:tr w:rsidR="00DB2094" w:rsidRPr="00A769C2" w14:paraId="76322DA7" w14:textId="77777777" w:rsidTr="00DB2094">
        <w:trPr>
          <w:trHeight w:val="138"/>
          <w:jc w:val="center"/>
        </w:trPr>
        <w:tc>
          <w:tcPr>
            <w:tcW w:w="6945" w:type="dxa"/>
            <w:gridSpan w:val="4"/>
            <w:shd w:val="clear" w:color="auto" w:fill="D9D9D9" w:themeFill="background1" w:themeFillShade="D9"/>
            <w:noWrap/>
          </w:tcPr>
          <w:p w14:paraId="485EC180" w14:textId="3B91D213" w:rsidR="00DB2094" w:rsidRPr="003A211E" w:rsidRDefault="00DB2094" w:rsidP="00DB2094">
            <w:pPr>
              <w:spacing w:line="240" w:lineRule="auto"/>
              <w:ind w:firstLine="0"/>
              <w:jc w:val="left"/>
              <w:rPr>
                <w:color w:val="000000"/>
              </w:rPr>
            </w:pPr>
            <w:r>
              <w:rPr>
                <w:color w:val="000000"/>
              </w:rPr>
              <w:t>Drivers in Fatal Crashes</w:t>
            </w:r>
          </w:p>
        </w:tc>
      </w:tr>
      <w:tr w:rsidR="005B62F9" w:rsidRPr="00A769C2" w14:paraId="58F3E74B" w14:textId="77777777" w:rsidTr="00A0041D">
        <w:trPr>
          <w:trHeight w:val="138"/>
          <w:jc w:val="center"/>
        </w:trPr>
        <w:tc>
          <w:tcPr>
            <w:tcW w:w="2747" w:type="dxa"/>
            <w:noWrap/>
          </w:tcPr>
          <w:p w14:paraId="6C552466" w14:textId="12998EB7" w:rsidR="005B62F9" w:rsidRPr="00A769C2" w:rsidRDefault="005B62F9" w:rsidP="00DB2094">
            <w:pPr>
              <w:spacing w:line="240" w:lineRule="auto"/>
              <w:ind w:firstLine="0"/>
              <w:jc w:val="left"/>
              <w:rPr>
                <w:color w:val="000000"/>
              </w:rPr>
            </w:pPr>
            <w:r>
              <w:rPr>
                <w:color w:val="000000"/>
              </w:rPr>
              <w:t>Illegal</w:t>
            </w:r>
          </w:p>
        </w:tc>
        <w:tc>
          <w:tcPr>
            <w:tcW w:w="1568" w:type="dxa"/>
            <w:noWrap/>
          </w:tcPr>
          <w:p w14:paraId="19625F48" w14:textId="4245A807" w:rsidR="005B62F9" w:rsidRDefault="005B62F9" w:rsidP="00DB2094">
            <w:pPr>
              <w:spacing w:line="240" w:lineRule="auto"/>
              <w:ind w:firstLine="0"/>
              <w:jc w:val="right"/>
              <w:rPr>
                <w:color w:val="000000"/>
              </w:rPr>
            </w:pPr>
            <w:r>
              <w:rPr>
                <w:color w:val="000000"/>
              </w:rPr>
              <w:t>1.00</w:t>
            </w:r>
          </w:p>
        </w:tc>
        <w:tc>
          <w:tcPr>
            <w:tcW w:w="1350" w:type="dxa"/>
          </w:tcPr>
          <w:p w14:paraId="6DEE1B4E" w14:textId="7772061C" w:rsidR="005B62F9" w:rsidRDefault="005B62F9" w:rsidP="00DB2094">
            <w:pPr>
              <w:spacing w:line="240" w:lineRule="auto"/>
              <w:ind w:firstLine="0"/>
              <w:jc w:val="right"/>
              <w:rPr>
                <w:color w:val="000000"/>
              </w:rPr>
            </w:pPr>
            <w:r>
              <w:rPr>
                <w:color w:val="000000"/>
              </w:rPr>
              <w:t>--</w:t>
            </w:r>
          </w:p>
        </w:tc>
        <w:tc>
          <w:tcPr>
            <w:tcW w:w="1280" w:type="dxa"/>
          </w:tcPr>
          <w:p w14:paraId="629A6A7B" w14:textId="6E67B872" w:rsidR="005B62F9" w:rsidRDefault="005B62F9" w:rsidP="00DB2094">
            <w:pPr>
              <w:spacing w:line="240" w:lineRule="auto"/>
              <w:ind w:firstLine="0"/>
              <w:jc w:val="right"/>
              <w:rPr>
                <w:color w:val="000000"/>
              </w:rPr>
            </w:pPr>
            <w:r>
              <w:rPr>
                <w:color w:val="000000"/>
              </w:rPr>
              <w:t>--</w:t>
            </w:r>
          </w:p>
        </w:tc>
      </w:tr>
      <w:tr w:rsidR="00DB2094" w:rsidRPr="00A769C2" w14:paraId="6B402741" w14:textId="77777777" w:rsidTr="00A0041D">
        <w:trPr>
          <w:trHeight w:val="138"/>
          <w:jc w:val="center"/>
        </w:trPr>
        <w:tc>
          <w:tcPr>
            <w:tcW w:w="2747" w:type="dxa"/>
            <w:noWrap/>
          </w:tcPr>
          <w:p w14:paraId="7E0E5DEB" w14:textId="4FA8EAE6" w:rsidR="00DB2094" w:rsidRPr="00A769C2" w:rsidRDefault="00DB2094" w:rsidP="00DB2094">
            <w:pPr>
              <w:spacing w:line="240" w:lineRule="auto"/>
              <w:ind w:firstLine="0"/>
              <w:jc w:val="left"/>
              <w:rPr>
                <w:color w:val="000000"/>
              </w:rPr>
            </w:pPr>
            <w:r w:rsidRPr="00A769C2">
              <w:rPr>
                <w:color w:val="000000"/>
              </w:rPr>
              <w:t>Decriminalized Only</w:t>
            </w:r>
          </w:p>
        </w:tc>
        <w:tc>
          <w:tcPr>
            <w:tcW w:w="1568" w:type="dxa"/>
            <w:noWrap/>
          </w:tcPr>
          <w:p w14:paraId="08360320" w14:textId="79900375" w:rsidR="00DB2094" w:rsidRPr="003A211E" w:rsidRDefault="00DB2094" w:rsidP="00DB2094">
            <w:pPr>
              <w:spacing w:line="240" w:lineRule="auto"/>
              <w:ind w:firstLine="0"/>
              <w:jc w:val="right"/>
              <w:rPr>
                <w:color w:val="000000"/>
              </w:rPr>
            </w:pPr>
            <w:r>
              <w:rPr>
                <w:color w:val="000000"/>
              </w:rPr>
              <w:t>1.28</w:t>
            </w:r>
          </w:p>
        </w:tc>
        <w:tc>
          <w:tcPr>
            <w:tcW w:w="1350" w:type="dxa"/>
          </w:tcPr>
          <w:p w14:paraId="1B2294C1" w14:textId="2C4B9899" w:rsidR="00DB2094" w:rsidRPr="003A211E" w:rsidRDefault="00DB2094" w:rsidP="00DB2094">
            <w:pPr>
              <w:spacing w:line="240" w:lineRule="auto"/>
              <w:ind w:firstLine="0"/>
              <w:jc w:val="right"/>
              <w:rPr>
                <w:color w:val="000000"/>
              </w:rPr>
            </w:pPr>
            <w:r>
              <w:rPr>
                <w:color w:val="000000"/>
              </w:rPr>
              <w:t>1.22</w:t>
            </w:r>
          </w:p>
        </w:tc>
        <w:tc>
          <w:tcPr>
            <w:tcW w:w="1280" w:type="dxa"/>
          </w:tcPr>
          <w:p w14:paraId="18B17773" w14:textId="011EA384" w:rsidR="00DB2094" w:rsidRPr="003A211E" w:rsidRDefault="00DB2094" w:rsidP="00DB2094">
            <w:pPr>
              <w:spacing w:line="240" w:lineRule="auto"/>
              <w:ind w:firstLine="0"/>
              <w:jc w:val="right"/>
              <w:rPr>
                <w:color w:val="000000"/>
              </w:rPr>
            </w:pPr>
            <w:r>
              <w:rPr>
                <w:color w:val="000000"/>
              </w:rPr>
              <w:t>1.34</w:t>
            </w:r>
          </w:p>
        </w:tc>
      </w:tr>
      <w:tr w:rsidR="00DB2094" w:rsidRPr="00A769C2" w14:paraId="369CBB25" w14:textId="77777777" w:rsidTr="00A0041D">
        <w:trPr>
          <w:trHeight w:val="138"/>
          <w:jc w:val="center"/>
        </w:trPr>
        <w:tc>
          <w:tcPr>
            <w:tcW w:w="2747" w:type="dxa"/>
            <w:noWrap/>
          </w:tcPr>
          <w:p w14:paraId="172ED676" w14:textId="1E485CD6" w:rsidR="00DB2094" w:rsidRPr="00A769C2" w:rsidRDefault="00DB2094" w:rsidP="00DB2094">
            <w:pPr>
              <w:spacing w:line="240" w:lineRule="auto"/>
              <w:ind w:firstLine="0"/>
              <w:jc w:val="left"/>
              <w:rPr>
                <w:color w:val="000000"/>
              </w:rPr>
            </w:pPr>
            <w:r w:rsidRPr="00A769C2">
              <w:rPr>
                <w:color w:val="000000"/>
              </w:rPr>
              <w:t>Medical Legalization</w:t>
            </w:r>
          </w:p>
        </w:tc>
        <w:tc>
          <w:tcPr>
            <w:tcW w:w="1568" w:type="dxa"/>
            <w:noWrap/>
          </w:tcPr>
          <w:p w14:paraId="7AE62B6E" w14:textId="3EBF77AA" w:rsidR="00DB2094" w:rsidRPr="003A211E" w:rsidRDefault="00DB0EC4" w:rsidP="00DB2094">
            <w:pPr>
              <w:spacing w:line="240" w:lineRule="auto"/>
              <w:ind w:firstLine="0"/>
              <w:jc w:val="right"/>
              <w:rPr>
                <w:color w:val="000000"/>
              </w:rPr>
            </w:pPr>
            <w:r>
              <w:rPr>
                <w:color w:val="000000"/>
              </w:rPr>
              <w:t>1.63</w:t>
            </w:r>
          </w:p>
        </w:tc>
        <w:tc>
          <w:tcPr>
            <w:tcW w:w="1350" w:type="dxa"/>
          </w:tcPr>
          <w:p w14:paraId="6B1D0E80" w14:textId="7B2E9CBB" w:rsidR="00DB2094" w:rsidRPr="003A211E" w:rsidRDefault="00DB0EC4" w:rsidP="00DB2094">
            <w:pPr>
              <w:spacing w:line="240" w:lineRule="auto"/>
              <w:ind w:firstLine="0"/>
              <w:jc w:val="right"/>
              <w:rPr>
                <w:color w:val="000000"/>
              </w:rPr>
            </w:pPr>
            <w:r>
              <w:rPr>
                <w:color w:val="000000"/>
              </w:rPr>
              <w:t>1.59</w:t>
            </w:r>
          </w:p>
        </w:tc>
        <w:tc>
          <w:tcPr>
            <w:tcW w:w="1280" w:type="dxa"/>
          </w:tcPr>
          <w:p w14:paraId="54C221EF" w14:textId="530616FE" w:rsidR="00DB2094" w:rsidRPr="003A211E" w:rsidRDefault="00DB0EC4" w:rsidP="00DB2094">
            <w:pPr>
              <w:spacing w:line="240" w:lineRule="auto"/>
              <w:ind w:firstLine="0"/>
              <w:jc w:val="right"/>
              <w:rPr>
                <w:color w:val="000000"/>
              </w:rPr>
            </w:pPr>
            <w:r>
              <w:rPr>
                <w:color w:val="000000"/>
              </w:rPr>
              <w:t>1.67</w:t>
            </w:r>
          </w:p>
        </w:tc>
      </w:tr>
      <w:tr w:rsidR="00DB2094" w:rsidRPr="00A769C2" w14:paraId="1EEBF910" w14:textId="77777777" w:rsidTr="00A0041D">
        <w:trPr>
          <w:trHeight w:val="138"/>
          <w:jc w:val="center"/>
        </w:trPr>
        <w:tc>
          <w:tcPr>
            <w:tcW w:w="2747" w:type="dxa"/>
            <w:noWrap/>
          </w:tcPr>
          <w:p w14:paraId="35C454CE" w14:textId="591E4B11" w:rsidR="00DB2094" w:rsidRPr="00A769C2" w:rsidRDefault="00DB2094" w:rsidP="00DB2094">
            <w:pPr>
              <w:spacing w:line="240" w:lineRule="auto"/>
              <w:ind w:firstLine="0"/>
              <w:jc w:val="left"/>
              <w:rPr>
                <w:color w:val="000000"/>
              </w:rPr>
            </w:pPr>
            <w:r w:rsidRPr="00A769C2">
              <w:rPr>
                <w:color w:val="000000"/>
              </w:rPr>
              <w:t>Recreational Legalization</w:t>
            </w:r>
          </w:p>
        </w:tc>
        <w:tc>
          <w:tcPr>
            <w:tcW w:w="1568" w:type="dxa"/>
            <w:noWrap/>
          </w:tcPr>
          <w:p w14:paraId="47F63EEC" w14:textId="7E0603BD" w:rsidR="00DB2094" w:rsidRPr="003A211E" w:rsidRDefault="00DB0EC4" w:rsidP="00DB2094">
            <w:pPr>
              <w:spacing w:line="240" w:lineRule="auto"/>
              <w:ind w:firstLine="0"/>
              <w:jc w:val="right"/>
              <w:rPr>
                <w:color w:val="000000"/>
              </w:rPr>
            </w:pPr>
            <w:r>
              <w:rPr>
                <w:color w:val="000000"/>
              </w:rPr>
              <w:t>2.23</w:t>
            </w:r>
          </w:p>
        </w:tc>
        <w:tc>
          <w:tcPr>
            <w:tcW w:w="1350" w:type="dxa"/>
          </w:tcPr>
          <w:p w14:paraId="4CD8C6A4" w14:textId="7EDD9CA3" w:rsidR="00DB2094" w:rsidRPr="003A211E" w:rsidRDefault="00DB0EC4" w:rsidP="00DB2094">
            <w:pPr>
              <w:spacing w:line="240" w:lineRule="auto"/>
              <w:ind w:firstLine="0"/>
              <w:jc w:val="right"/>
              <w:rPr>
                <w:color w:val="000000"/>
              </w:rPr>
            </w:pPr>
            <w:r>
              <w:rPr>
                <w:color w:val="000000"/>
              </w:rPr>
              <w:t>2.13</w:t>
            </w:r>
          </w:p>
        </w:tc>
        <w:tc>
          <w:tcPr>
            <w:tcW w:w="1280" w:type="dxa"/>
          </w:tcPr>
          <w:p w14:paraId="3349526D" w14:textId="55E01789" w:rsidR="00DB2094" w:rsidRPr="003A211E" w:rsidRDefault="00DB0EC4" w:rsidP="00DB2094">
            <w:pPr>
              <w:spacing w:line="240" w:lineRule="auto"/>
              <w:ind w:firstLine="0"/>
              <w:jc w:val="right"/>
              <w:rPr>
                <w:color w:val="000000"/>
              </w:rPr>
            </w:pPr>
            <w:r>
              <w:rPr>
                <w:color w:val="000000"/>
              </w:rPr>
              <w:t>2.34</w:t>
            </w:r>
          </w:p>
        </w:tc>
      </w:tr>
    </w:tbl>
    <w:p w14:paraId="4DC161CD" w14:textId="77777777" w:rsidR="00276B56" w:rsidRDefault="00276B56" w:rsidP="0015722C"/>
    <w:p w14:paraId="69C8B182" w14:textId="0136A9FF" w:rsidR="00087D96" w:rsidRDefault="00383A4A" w:rsidP="00D857D4">
      <w:r>
        <w:t xml:space="preserve">The number of individuals who test positive for marijuana use as well as the number of </w:t>
      </w:r>
      <w:r w:rsidR="00FE22D3">
        <w:t>MVA deaths</w:t>
      </w:r>
      <w:r>
        <w:t xml:space="preserve"> at the national level are described in Table 2.</w:t>
      </w:r>
      <w:r w:rsidR="00DA611C">
        <w:t xml:space="preserve"> </w:t>
      </w:r>
      <w:r w:rsidR="00CE02A6">
        <w:t>Mean individuals r</w:t>
      </w:r>
      <w:r w:rsidR="00407BED">
        <w:t>efers to</w:t>
      </w:r>
      <w:r w:rsidR="00CE02A6">
        <w:t xml:space="preserve"> the average number of people in one state over the course of one month that either test positive </w:t>
      </w:r>
      <w:r w:rsidR="00EE0C23">
        <w:t xml:space="preserve">for marijuana </w:t>
      </w:r>
      <w:r w:rsidR="00CE02A6">
        <w:t>or die while the state is under the respective policy designation.</w:t>
      </w:r>
      <w:r w:rsidR="00561A5C">
        <w:t xml:space="preserve"> </w:t>
      </w:r>
      <w:r w:rsidR="00816F3E">
        <w:t xml:space="preserve">Additionally, population adjustment occurs at the state level for that month. </w:t>
      </w:r>
      <w:r w:rsidR="00DA611C">
        <w:t xml:space="preserve">All results are statistically significant except for testing positive for marijuana between illegal and decriminalized states, a trend which continues at the state level and posits decriminalization policy as having the least, if any, effect on marijuana involvement and car crash deaths throughout the dataset. </w:t>
      </w:r>
      <w:r w:rsidR="00561A5C">
        <w:t xml:space="preserve">Generally, the average number of people who test positive for marijuana and who die in car crashes within the years of 2004-2018 increase as policy becomes more permissive </w:t>
      </w:r>
      <w:r w:rsidR="00CE02A6">
        <w:t>except for</w:t>
      </w:r>
      <w:r w:rsidR="00561A5C">
        <w:t xml:space="preserve"> fatalities during decriminalization</w:t>
      </w:r>
      <w:r w:rsidR="00CE02A6">
        <w:t>, which decreases slightly</w:t>
      </w:r>
      <w:r w:rsidR="00561A5C">
        <w:t xml:space="preserve">.  </w:t>
      </w:r>
    </w:p>
    <w:p w14:paraId="29245436" w14:textId="71BF5469" w:rsidR="00A274C1" w:rsidRDefault="00A274C1" w:rsidP="00D857D4"/>
    <w:p w14:paraId="54163FB6" w14:textId="7496F936" w:rsidR="00A274C1" w:rsidRDefault="00A274C1" w:rsidP="00D857D4"/>
    <w:p w14:paraId="5EE3937D" w14:textId="5B9DFA73" w:rsidR="00A274C1" w:rsidRDefault="00A274C1" w:rsidP="00D857D4"/>
    <w:p w14:paraId="7678EFA5" w14:textId="7CAA5FC1" w:rsidR="00087D96" w:rsidRDefault="00087D96" w:rsidP="00C16BA2">
      <w:pPr>
        <w:ind w:firstLine="0"/>
      </w:pPr>
    </w:p>
    <w:p w14:paraId="2F28771C" w14:textId="77777777" w:rsidR="00C16BA2" w:rsidRDefault="00C16BA2" w:rsidP="00C16BA2">
      <w:pPr>
        <w:ind w:firstLine="0"/>
      </w:pPr>
    </w:p>
    <w:p w14:paraId="4F946218" w14:textId="26E8AE85" w:rsidR="00383A4A" w:rsidRDefault="00246D67" w:rsidP="00383A4A">
      <w:pPr>
        <w:pStyle w:val="Caption"/>
      </w:pPr>
      <w:bookmarkStart w:id="17" w:name="_Toc48073188"/>
      <w:bookmarkStart w:id="18" w:name="_Toc48078709"/>
      <w:r>
        <w:t xml:space="preserve">Table </w:t>
      </w:r>
      <w:r>
        <w:fldChar w:fldCharType="begin"/>
      </w:r>
      <w:r>
        <w:instrText xml:space="preserve"> SEQ Table \* ARABIC </w:instrText>
      </w:r>
      <w:r>
        <w:fldChar w:fldCharType="separate"/>
      </w:r>
      <w:r>
        <w:t>2</w:t>
      </w:r>
      <w:r>
        <w:fldChar w:fldCharType="end"/>
      </w:r>
      <w:r>
        <w:t>. Marijuana Involvement and Death by Policy Level Per State Per Month</w:t>
      </w:r>
      <w:bookmarkEnd w:id="17"/>
      <w:bookmarkEnd w:id="18"/>
    </w:p>
    <w:tbl>
      <w:tblPr>
        <w:tblStyle w:val="TableGrid"/>
        <w:tblW w:w="9323" w:type="dxa"/>
        <w:tblCellMar>
          <w:top w:w="14" w:type="dxa"/>
          <w:left w:w="72" w:type="dxa"/>
          <w:bottom w:w="14" w:type="dxa"/>
          <w:right w:w="72" w:type="dxa"/>
        </w:tblCellMar>
        <w:tblLook w:val="04A0" w:firstRow="1" w:lastRow="0" w:firstColumn="1" w:lastColumn="0" w:noHBand="0" w:noVBand="1"/>
      </w:tblPr>
      <w:tblGrid>
        <w:gridCol w:w="3565"/>
        <w:gridCol w:w="1305"/>
        <w:gridCol w:w="1335"/>
        <w:gridCol w:w="1890"/>
        <w:gridCol w:w="1228"/>
      </w:tblGrid>
      <w:tr w:rsidR="00383A4A" w:rsidRPr="00577839" w14:paraId="0DFF551F" w14:textId="77777777" w:rsidTr="00383A4A">
        <w:trPr>
          <w:trHeight w:val="258"/>
        </w:trPr>
        <w:tc>
          <w:tcPr>
            <w:tcW w:w="9323" w:type="dxa"/>
            <w:gridSpan w:val="5"/>
            <w:shd w:val="clear" w:color="auto" w:fill="D9D9D9" w:themeFill="background1" w:themeFillShade="D9"/>
            <w:noWrap/>
          </w:tcPr>
          <w:p w14:paraId="6D1D096C" w14:textId="566DCB80" w:rsidR="00383A4A" w:rsidRPr="00A56B2E" w:rsidRDefault="00383A4A" w:rsidP="00087D96">
            <w:pPr>
              <w:spacing w:line="240" w:lineRule="auto"/>
              <w:ind w:firstLine="0"/>
              <w:jc w:val="left"/>
              <w:rPr>
                <w:color w:val="000000"/>
              </w:rPr>
            </w:pPr>
            <w:r>
              <w:rPr>
                <w:color w:val="000000"/>
              </w:rPr>
              <w:t>Individuals in MVAs That Tested Positive for Marijuana Involvement</w:t>
            </w:r>
          </w:p>
        </w:tc>
      </w:tr>
      <w:tr w:rsidR="00383A4A" w:rsidRPr="00577839" w14:paraId="155E334A" w14:textId="77777777" w:rsidTr="00383A4A">
        <w:trPr>
          <w:trHeight w:val="258"/>
        </w:trPr>
        <w:tc>
          <w:tcPr>
            <w:tcW w:w="3565" w:type="dxa"/>
            <w:shd w:val="clear" w:color="auto" w:fill="D9D9D9" w:themeFill="background1" w:themeFillShade="D9"/>
            <w:noWrap/>
            <w:hideMark/>
          </w:tcPr>
          <w:p w14:paraId="1771347F" w14:textId="77777777" w:rsidR="00383A4A" w:rsidRPr="00A56B2E" w:rsidRDefault="00383A4A" w:rsidP="00087D96">
            <w:pPr>
              <w:spacing w:line="240" w:lineRule="auto"/>
              <w:ind w:firstLine="0"/>
              <w:jc w:val="left"/>
              <w:rPr>
                <w:color w:val="000000"/>
              </w:rPr>
            </w:pPr>
            <w:r w:rsidRPr="00A56B2E">
              <w:rPr>
                <w:color w:val="000000"/>
              </w:rPr>
              <w:t>Level of Policy</w:t>
            </w:r>
          </w:p>
        </w:tc>
        <w:tc>
          <w:tcPr>
            <w:tcW w:w="1305" w:type="dxa"/>
            <w:shd w:val="clear" w:color="auto" w:fill="D9D9D9" w:themeFill="background1" w:themeFillShade="D9"/>
            <w:noWrap/>
            <w:hideMark/>
          </w:tcPr>
          <w:p w14:paraId="6CF7A262" w14:textId="77777777" w:rsidR="00383A4A" w:rsidRPr="00A56B2E" w:rsidRDefault="00383A4A" w:rsidP="00087D96">
            <w:pPr>
              <w:spacing w:line="240" w:lineRule="auto"/>
              <w:ind w:firstLine="0"/>
              <w:jc w:val="left"/>
              <w:rPr>
                <w:color w:val="000000"/>
              </w:rPr>
            </w:pPr>
            <w:r w:rsidRPr="00A56B2E">
              <w:rPr>
                <w:color w:val="000000"/>
              </w:rPr>
              <w:t xml:space="preserve">Mean </w:t>
            </w:r>
            <w:r>
              <w:rPr>
                <w:color w:val="000000"/>
              </w:rPr>
              <w:t>Individuals</w:t>
            </w:r>
          </w:p>
        </w:tc>
        <w:tc>
          <w:tcPr>
            <w:tcW w:w="1335" w:type="dxa"/>
            <w:shd w:val="clear" w:color="auto" w:fill="D9D9D9" w:themeFill="background1" w:themeFillShade="D9"/>
            <w:noWrap/>
            <w:hideMark/>
          </w:tcPr>
          <w:p w14:paraId="731D76EB" w14:textId="77777777" w:rsidR="00383A4A" w:rsidRPr="00A56B2E" w:rsidRDefault="00383A4A" w:rsidP="00087D96">
            <w:pPr>
              <w:spacing w:line="240" w:lineRule="auto"/>
              <w:ind w:firstLine="0"/>
              <w:jc w:val="left"/>
              <w:rPr>
                <w:color w:val="000000"/>
              </w:rPr>
            </w:pPr>
            <w:r w:rsidRPr="00A56B2E">
              <w:rPr>
                <w:color w:val="000000"/>
              </w:rPr>
              <w:t>P-value</w:t>
            </w:r>
          </w:p>
        </w:tc>
        <w:tc>
          <w:tcPr>
            <w:tcW w:w="1890" w:type="dxa"/>
            <w:shd w:val="clear" w:color="auto" w:fill="D9D9D9" w:themeFill="background1" w:themeFillShade="D9"/>
            <w:noWrap/>
            <w:hideMark/>
          </w:tcPr>
          <w:p w14:paraId="4C68162C" w14:textId="77777777" w:rsidR="00383A4A" w:rsidRPr="00A56B2E" w:rsidRDefault="00383A4A" w:rsidP="00087D96">
            <w:pPr>
              <w:spacing w:line="240" w:lineRule="auto"/>
              <w:ind w:firstLine="0"/>
              <w:jc w:val="left"/>
              <w:rPr>
                <w:color w:val="000000"/>
              </w:rPr>
            </w:pPr>
            <w:r w:rsidRPr="00A56B2E">
              <w:rPr>
                <w:color w:val="000000"/>
              </w:rPr>
              <w:t xml:space="preserve">Mean </w:t>
            </w:r>
            <w:r>
              <w:rPr>
                <w:color w:val="000000"/>
              </w:rPr>
              <w:t>Individuals</w:t>
            </w:r>
            <w:r w:rsidRPr="00577839">
              <w:rPr>
                <w:color w:val="000000"/>
              </w:rPr>
              <w:t xml:space="preserve"> per 1,000,000</w:t>
            </w:r>
          </w:p>
        </w:tc>
        <w:tc>
          <w:tcPr>
            <w:tcW w:w="1228" w:type="dxa"/>
            <w:shd w:val="clear" w:color="auto" w:fill="D9D9D9" w:themeFill="background1" w:themeFillShade="D9"/>
            <w:noWrap/>
            <w:hideMark/>
          </w:tcPr>
          <w:p w14:paraId="5027791D" w14:textId="77777777" w:rsidR="00383A4A" w:rsidRPr="00A56B2E" w:rsidRDefault="00383A4A" w:rsidP="00087D96">
            <w:pPr>
              <w:spacing w:line="240" w:lineRule="auto"/>
              <w:ind w:firstLine="0"/>
              <w:jc w:val="left"/>
              <w:rPr>
                <w:color w:val="000000"/>
              </w:rPr>
            </w:pPr>
            <w:r w:rsidRPr="00A56B2E">
              <w:rPr>
                <w:color w:val="000000"/>
              </w:rPr>
              <w:t>P-value</w:t>
            </w:r>
          </w:p>
        </w:tc>
      </w:tr>
      <w:tr w:rsidR="00383A4A" w:rsidRPr="00577839" w14:paraId="28C6392E" w14:textId="77777777" w:rsidTr="00383A4A">
        <w:trPr>
          <w:trHeight w:val="258"/>
        </w:trPr>
        <w:tc>
          <w:tcPr>
            <w:tcW w:w="3565" w:type="dxa"/>
            <w:noWrap/>
            <w:hideMark/>
          </w:tcPr>
          <w:p w14:paraId="59E26AFC" w14:textId="77777777" w:rsidR="00383A4A" w:rsidRPr="00A56B2E" w:rsidRDefault="00383A4A" w:rsidP="00087D96">
            <w:pPr>
              <w:spacing w:line="240" w:lineRule="auto"/>
              <w:ind w:firstLine="0"/>
              <w:jc w:val="left"/>
              <w:rPr>
                <w:color w:val="000000"/>
              </w:rPr>
            </w:pPr>
            <w:r w:rsidRPr="00A56B2E">
              <w:rPr>
                <w:color w:val="000000"/>
              </w:rPr>
              <w:t>Illegal</w:t>
            </w:r>
          </w:p>
        </w:tc>
        <w:tc>
          <w:tcPr>
            <w:tcW w:w="1305" w:type="dxa"/>
            <w:noWrap/>
            <w:hideMark/>
          </w:tcPr>
          <w:p w14:paraId="5E2F1BDD" w14:textId="77777777" w:rsidR="00383A4A" w:rsidRPr="00A56B2E" w:rsidRDefault="00383A4A" w:rsidP="00087D96">
            <w:pPr>
              <w:spacing w:line="240" w:lineRule="auto"/>
              <w:ind w:firstLine="0"/>
              <w:jc w:val="right"/>
              <w:rPr>
                <w:color w:val="000000"/>
              </w:rPr>
            </w:pPr>
            <w:r w:rsidRPr="00A56B2E">
              <w:rPr>
                <w:color w:val="000000"/>
              </w:rPr>
              <w:t>3.55</w:t>
            </w:r>
          </w:p>
        </w:tc>
        <w:tc>
          <w:tcPr>
            <w:tcW w:w="1335" w:type="dxa"/>
            <w:noWrap/>
            <w:hideMark/>
          </w:tcPr>
          <w:p w14:paraId="504CD0B7" w14:textId="77777777" w:rsidR="00383A4A" w:rsidRPr="00A56B2E" w:rsidRDefault="00383A4A" w:rsidP="00087D96">
            <w:pPr>
              <w:spacing w:line="240" w:lineRule="auto"/>
              <w:ind w:firstLine="0"/>
              <w:jc w:val="right"/>
              <w:rPr>
                <w:color w:val="000000"/>
              </w:rPr>
            </w:pPr>
            <w:r w:rsidRPr="00A56B2E">
              <w:rPr>
                <w:color w:val="000000"/>
              </w:rPr>
              <w:t>&lt;.0001</w:t>
            </w:r>
          </w:p>
        </w:tc>
        <w:tc>
          <w:tcPr>
            <w:tcW w:w="1890" w:type="dxa"/>
            <w:noWrap/>
            <w:hideMark/>
          </w:tcPr>
          <w:p w14:paraId="2DEFD7BF" w14:textId="77777777" w:rsidR="00383A4A" w:rsidRPr="00A56B2E" w:rsidRDefault="00383A4A" w:rsidP="00087D96">
            <w:pPr>
              <w:spacing w:line="240" w:lineRule="auto"/>
              <w:ind w:firstLine="0"/>
              <w:jc w:val="right"/>
              <w:rPr>
                <w:color w:val="000000"/>
              </w:rPr>
            </w:pPr>
            <w:r w:rsidRPr="00A56B2E">
              <w:rPr>
                <w:color w:val="000000"/>
              </w:rPr>
              <w:t>0.91</w:t>
            </w:r>
          </w:p>
        </w:tc>
        <w:tc>
          <w:tcPr>
            <w:tcW w:w="1228" w:type="dxa"/>
            <w:noWrap/>
            <w:hideMark/>
          </w:tcPr>
          <w:p w14:paraId="65347700" w14:textId="77777777" w:rsidR="00383A4A" w:rsidRPr="00A56B2E" w:rsidRDefault="00383A4A" w:rsidP="00087D96">
            <w:pPr>
              <w:spacing w:line="240" w:lineRule="auto"/>
              <w:ind w:firstLine="0"/>
              <w:jc w:val="right"/>
              <w:rPr>
                <w:color w:val="000000"/>
              </w:rPr>
            </w:pPr>
            <w:r w:rsidRPr="00A56B2E">
              <w:rPr>
                <w:color w:val="000000"/>
              </w:rPr>
              <w:t>0.0053</w:t>
            </w:r>
          </w:p>
        </w:tc>
      </w:tr>
      <w:tr w:rsidR="00383A4A" w:rsidRPr="00577839" w14:paraId="6E1CCC27" w14:textId="77777777" w:rsidTr="00383A4A">
        <w:trPr>
          <w:trHeight w:val="258"/>
        </w:trPr>
        <w:tc>
          <w:tcPr>
            <w:tcW w:w="3565" w:type="dxa"/>
            <w:noWrap/>
            <w:hideMark/>
          </w:tcPr>
          <w:p w14:paraId="578C6F0E" w14:textId="77777777" w:rsidR="00383A4A" w:rsidRPr="00A56B2E" w:rsidRDefault="00383A4A" w:rsidP="00087D96">
            <w:pPr>
              <w:spacing w:line="240" w:lineRule="auto"/>
              <w:ind w:firstLine="0"/>
              <w:jc w:val="left"/>
              <w:rPr>
                <w:color w:val="000000"/>
              </w:rPr>
            </w:pPr>
            <w:r w:rsidRPr="00A56B2E">
              <w:rPr>
                <w:color w:val="000000"/>
              </w:rPr>
              <w:t>Decriminalized Only</w:t>
            </w:r>
          </w:p>
        </w:tc>
        <w:tc>
          <w:tcPr>
            <w:tcW w:w="1305" w:type="dxa"/>
            <w:noWrap/>
            <w:hideMark/>
          </w:tcPr>
          <w:p w14:paraId="418D41A7" w14:textId="77777777" w:rsidR="00383A4A" w:rsidRPr="00A56B2E" w:rsidRDefault="00383A4A" w:rsidP="00087D96">
            <w:pPr>
              <w:spacing w:line="240" w:lineRule="auto"/>
              <w:ind w:firstLine="0"/>
              <w:jc w:val="right"/>
              <w:rPr>
                <w:color w:val="000000"/>
              </w:rPr>
            </w:pPr>
            <w:r w:rsidRPr="00A56B2E">
              <w:rPr>
                <w:color w:val="000000"/>
              </w:rPr>
              <w:t>3.6</w:t>
            </w:r>
          </w:p>
        </w:tc>
        <w:tc>
          <w:tcPr>
            <w:tcW w:w="1335" w:type="dxa"/>
            <w:noWrap/>
            <w:hideMark/>
          </w:tcPr>
          <w:p w14:paraId="631C8E24" w14:textId="77777777" w:rsidR="00383A4A" w:rsidRPr="00A56B2E" w:rsidRDefault="00383A4A" w:rsidP="00087D96">
            <w:pPr>
              <w:spacing w:line="240" w:lineRule="auto"/>
              <w:ind w:firstLine="0"/>
              <w:jc w:val="right"/>
              <w:rPr>
                <w:color w:val="000000"/>
              </w:rPr>
            </w:pPr>
            <w:r w:rsidRPr="00A56B2E">
              <w:rPr>
                <w:color w:val="000000"/>
              </w:rPr>
              <w:t>&lt;.0001</w:t>
            </w:r>
          </w:p>
        </w:tc>
        <w:tc>
          <w:tcPr>
            <w:tcW w:w="1890" w:type="dxa"/>
            <w:noWrap/>
            <w:hideMark/>
          </w:tcPr>
          <w:p w14:paraId="5985D930" w14:textId="77777777" w:rsidR="00383A4A" w:rsidRPr="00A56B2E" w:rsidRDefault="00383A4A" w:rsidP="00087D96">
            <w:pPr>
              <w:spacing w:line="240" w:lineRule="auto"/>
              <w:ind w:firstLine="0"/>
              <w:jc w:val="right"/>
              <w:rPr>
                <w:color w:val="000000"/>
              </w:rPr>
            </w:pPr>
            <w:r w:rsidRPr="00A56B2E">
              <w:rPr>
                <w:color w:val="000000"/>
              </w:rPr>
              <w:t>0.97</w:t>
            </w:r>
          </w:p>
        </w:tc>
        <w:tc>
          <w:tcPr>
            <w:tcW w:w="1228" w:type="dxa"/>
            <w:noWrap/>
            <w:hideMark/>
          </w:tcPr>
          <w:p w14:paraId="7EE9E5AB" w14:textId="77777777" w:rsidR="00383A4A" w:rsidRPr="00A56B2E" w:rsidRDefault="00383A4A" w:rsidP="00087D96">
            <w:pPr>
              <w:spacing w:line="240" w:lineRule="auto"/>
              <w:ind w:firstLine="0"/>
              <w:jc w:val="right"/>
              <w:rPr>
                <w:color w:val="000000"/>
              </w:rPr>
            </w:pPr>
            <w:r w:rsidRPr="00A56B2E">
              <w:rPr>
                <w:color w:val="000000"/>
              </w:rPr>
              <w:t>0.7703</w:t>
            </w:r>
          </w:p>
        </w:tc>
      </w:tr>
      <w:tr w:rsidR="00383A4A" w:rsidRPr="00577839" w14:paraId="25AB7BE1" w14:textId="77777777" w:rsidTr="00383A4A">
        <w:trPr>
          <w:trHeight w:val="258"/>
        </w:trPr>
        <w:tc>
          <w:tcPr>
            <w:tcW w:w="3565" w:type="dxa"/>
            <w:noWrap/>
            <w:hideMark/>
          </w:tcPr>
          <w:p w14:paraId="61D0D7E5" w14:textId="77777777" w:rsidR="00383A4A" w:rsidRPr="00A56B2E" w:rsidRDefault="00383A4A" w:rsidP="00087D96">
            <w:pPr>
              <w:spacing w:line="240" w:lineRule="auto"/>
              <w:ind w:firstLine="0"/>
              <w:jc w:val="left"/>
              <w:rPr>
                <w:color w:val="000000"/>
              </w:rPr>
            </w:pPr>
            <w:r w:rsidRPr="00A56B2E">
              <w:rPr>
                <w:color w:val="000000"/>
              </w:rPr>
              <w:t>Medical Legalization</w:t>
            </w:r>
          </w:p>
        </w:tc>
        <w:tc>
          <w:tcPr>
            <w:tcW w:w="1305" w:type="dxa"/>
            <w:noWrap/>
            <w:hideMark/>
          </w:tcPr>
          <w:p w14:paraId="23F76368" w14:textId="77777777" w:rsidR="00383A4A" w:rsidRPr="00A56B2E" w:rsidRDefault="00383A4A" w:rsidP="00087D96">
            <w:pPr>
              <w:spacing w:line="240" w:lineRule="auto"/>
              <w:ind w:firstLine="0"/>
              <w:jc w:val="right"/>
              <w:rPr>
                <w:color w:val="000000"/>
              </w:rPr>
            </w:pPr>
            <w:r w:rsidRPr="00A56B2E">
              <w:rPr>
                <w:color w:val="000000"/>
              </w:rPr>
              <w:t>4.19</w:t>
            </w:r>
          </w:p>
        </w:tc>
        <w:tc>
          <w:tcPr>
            <w:tcW w:w="1335" w:type="dxa"/>
            <w:noWrap/>
            <w:hideMark/>
          </w:tcPr>
          <w:p w14:paraId="64AD3FE1" w14:textId="77777777" w:rsidR="00383A4A" w:rsidRPr="00A56B2E" w:rsidRDefault="00383A4A" w:rsidP="00087D96">
            <w:pPr>
              <w:spacing w:line="240" w:lineRule="auto"/>
              <w:ind w:firstLine="0"/>
              <w:jc w:val="right"/>
              <w:rPr>
                <w:color w:val="000000"/>
              </w:rPr>
            </w:pPr>
            <w:r w:rsidRPr="00A56B2E">
              <w:rPr>
                <w:color w:val="000000"/>
              </w:rPr>
              <w:t>&lt;.0001</w:t>
            </w:r>
          </w:p>
        </w:tc>
        <w:tc>
          <w:tcPr>
            <w:tcW w:w="1890" w:type="dxa"/>
            <w:noWrap/>
            <w:hideMark/>
          </w:tcPr>
          <w:p w14:paraId="6578964B" w14:textId="77777777" w:rsidR="00383A4A" w:rsidRPr="00A56B2E" w:rsidRDefault="00383A4A" w:rsidP="00087D96">
            <w:pPr>
              <w:spacing w:line="240" w:lineRule="auto"/>
              <w:ind w:firstLine="0"/>
              <w:jc w:val="right"/>
              <w:rPr>
                <w:color w:val="000000"/>
              </w:rPr>
            </w:pPr>
            <w:r w:rsidRPr="00A56B2E">
              <w:rPr>
                <w:color w:val="000000"/>
              </w:rPr>
              <w:t>1.16</w:t>
            </w:r>
          </w:p>
        </w:tc>
        <w:tc>
          <w:tcPr>
            <w:tcW w:w="1228" w:type="dxa"/>
            <w:noWrap/>
            <w:hideMark/>
          </w:tcPr>
          <w:p w14:paraId="5E2AA93D" w14:textId="77777777" w:rsidR="00383A4A" w:rsidRPr="00A56B2E" w:rsidRDefault="00383A4A" w:rsidP="00087D96">
            <w:pPr>
              <w:spacing w:line="240" w:lineRule="auto"/>
              <w:ind w:firstLine="0"/>
              <w:jc w:val="right"/>
              <w:rPr>
                <w:color w:val="000000"/>
              </w:rPr>
            </w:pPr>
            <w:r w:rsidRPr="00A56B2E">
              <w:rPr>
                <w:color w:val="000000"/>
              </w:rPr>
              <w:t>0.0001</w:t>
            </w:r>
          </w:p>
        </w:tc>
      </w:tr>
      <w:tr w:rsidR="00383A4A" w:rsidRPr="00577839" w14:paraId="27E8E687" w14:textId="77777777" w:rsidTr="00383A4A">
        <w:trPr>
          <w:trHeight w:val="258"/>
        </w:trPr>
        <w:tc>
          <w:tcPr>
            <w:tcW w:w="3565" w:type="dxa"/>
            <w:noWrap/>
            <w:hideMark/>
          </w:tcPr>
          <w:p w14:paraId="3EBC1DBC" w14:textId="77777777" w:rsidR="00383A4A" w:rsidRPr="00A56B2E" w:rsidRDefault="00383A4A" w:rsidP="00087D96">
            <w:pPr>
              <w:spacing w:line="240" w:lineRule="auto"/>
              <w:ind w:firstLine="0"/>
              <w:jc w:val="left"/>
              <w:rPr>
                <w:color w:val="000000"/>
              </w:rPr>
            </w:pPr>
            <w:r w:rsidRPr="00A56B2E">
              <w:rPr>
                <w:color w:val="000000"/>
              </w:rPr>
              <w:t>Recreational Legalization</w:t>
            </w:r>
          </w:p>
        </w:tc>
        <w:tc>
          <w:tcPr>
            <w:tcW w:w="1305" w:type="dxa"/>
            <w:noWrap/>
            <w:hideMark/>
          </w:tcPr>
          <w:p w14:paraId="51CD9B93" w14:textId="77777777" w:rsidR="00383A4A" w:rsidRPr="00A56B2E" w:rsidRDefault="00383A4A" w:rsidP="00087D96">
            <w:pPr>
              <w:spacing w:line="240" w:lineRule="auto"/>
              <w:ind w:firstLine="0"/>
              <w:jc w:val="right"/>
              <w:rPr>
                <w:color w:val="000000"/>
              </w:rPr>
            </w:pPr>
            <w:r w:rsidRPr="00A56B2E">
              <w:rPr>
                <w:color w:val="000000"/>
              </w:rPr>
              <w:t>5.08</w:t>
            </w:r>
          </w:p>
        </w:tc>
        <w:tc>
          <w:tcPr>
            <w:tcW w:w="1335" w:type="dxa"/>
            <w:noWrap/>
            <w:hideMark/>
          </w:tcPr>
          <w:p w14:paraId="57D62DEB" w14:textId="77777777" w:rsidR="00383A4A" w:rsidRPr="00A56B2E" w:rsidRDefault="00383A4A" w:rsidP="00087D96">
            <w:pPr>
              <w:spacing w:line="240" w:lineRule="auto"/>
              <w:ind w:firstLine="0"/>
              <w:jc w:val="right"/>
              <w:rPr>
                <w:color w:val="000000"/>
              </w:rPr>
            </w:pPr>
            <w:r w:rsidRPr="00A56B2E">
              <w:rPr>
                <w:color w:val="000000"/>
              </w:rPr>
              <w:t>&lt;.0001</w:t>
            </w:r>
          </w:p>
        </w:tc>
        <w:tc>
          <w:tcPr>
            <w:tcW w:w="1890" w:type="dxa"/>
            <w:noWrap/>
            <w:hideMark/>
          </w:tcPr>
          <w:p w14:paraId="4EAC7034" w14:textId="77777777" w:rsidR="00383A4A" w:rsidRPr="00A56B2E" w:rsidRDefault="00383A4A" w:rsidP="00087D96">
            <w:pPr>
              <w:spacing w:line="240" w:lineRule="auto"/>
              <w:ind w:firstLine="0"/>
              <w:jc w:val="right"/>
              <w:rPr>
                <w:color w:val="000000"/>
              </w:rPr>
            </w:pPr>
            <w:r w:rsidRPr="00A56B2E">
              <w:rPr>
                <w:color w:val="000000"/>
              </w:rPr>
              <w:t>1.35</w:t>
            </w:r>
          </w:p>
        </w:tc>
        <w:tc>
          <w:tcPr>
            <w:tcW w:w="1228" w:type="dxa"/>
            <w:noWrap/>
            <w:hideMark/>
          </w:tcPr>
          <w:p w14:paraId="485960F1" w14:textId="77777777" w:rsidR="00383A4A" w:rsidRPr="00A56B2E" w:rsidRDefault="00383A4A" w:rsidP="00087D96">
            <w:pPr>
              <w:spacing w:line="240" w:lineRule="auto"/>
              <w:ind w:firstLine="0"/>
              <w:jc w:val="right"/>
              <w:rPr>
                <w:color w:val="000000"/>
              </w:rPr>
            </w:pPr>
            <w:r w:rsidRPr="00A56B2E">
              <w:rPr>
                <w:color w:val="000000"/>
              </w:rPr>
              <w:t>&lt;.0001</w:t>
            </w:r>
          </w:p>
        </w:tc>
      </w:tr>
      <w:tr w:rsidR="00383A4A" w:rsidRPr="00577839" w14:paraId="3DD60C4E" w14:textId="77777777" w:rsidTr="00383A4A">
        <w:trPr>
          <w:trHeight w:val="258"/>
        </w:trPr>
        <w:tc>
          <w:tcPr>
            <w:tcW w:w="9323" w:type="dxa"/>
            <w:gridSpan w:val="5"/>
            <w:shd w:val="clear" w:color="auto" w:fill="D9D9D9" w:themeFill="background1" w:themeFillShade="D9"/>
            <w:noWrap/>
          </w:tcPr>
          <w:p w14:paraId="2CE08EE1" w14:textId="6CC84ACB" w:rsidR="00383A4A" w:rsidRPr="00A56B2E" w:rsidRDefault="00383A4A" w:rsidP="00383A4A">
            <w:pPr>
              <w:spacing w:line="240" w:lineRule="auto"/>
              <w:ind w:firstLine="0"/>
              <w:jc w:val="left"/>
              <w:rPr>
                <w:color w:val="000000"/>
              </w:rPr>
            </w:pPr>
            <w:r>
              <w:rPr>
                <w:color w:val="000000"/>
              </w:rPr>
              <w:t>Deaths from MVAs</w:t>
            </w:r>
          </w:p>
        </w:tc>
      </w:tr>
      <w:tr w:rsidR="00383A4A" w:rsidRPr="00577839" w14:paraId="3447EDA1" w14:textId="77777777" w:rsidTr="00383A4A">
        <w:trPr>
          <w:trHeight w:val="258"/>
        </w:trPr>
        <w:tc>
          <w:tcPr>
            <w:tcW w:w="3565" w:type="dxa"/>
            <w:shd w:val="clear" w:color="auto" w:fill="D9D9D9" w:themeFill="background1" w:themeFillShade="D9"/>
            <w:noWrap/>
          </w:tcPr>
          <w:p w14:paraId="57A2D983" w14:textId="77777777" w:rsidR="00383A4A" w:rsidRPr="00A56B2E" w:rsidRDefault="00383A4A" w:rsidP="00087D96">
            <w:pPr>
              <w:spacing w:line="240" w:lineRule="auto"/>
              <w:ind w:firstLine="0"/>
              <w:jc w:val="left"/>
              <w:rPr>
                <w:color w:val="000000"/>
              </w:rPr>
            </w:pPr>
            <w:r w:rsidRPr="00A56B2E">
              <w:rPr>
                <w:color w:val="000000"/>
              </w:rPr>
              <w:t>Level of Policy</w:t>
            </w:r>
          </w:p>
        </w:tc>
        <w:tc>
          <w:tcPr>
            <w:tcW w:w="1305" w:type="dxa"/>
            <w:shd w:val="clear" w:color="auto" w:fill="D9D9D9" w:themeFill="background1" w:themeFillShade="D9"/>
            <w:noWrap/>
          </w:tcPr>
          <w:p w14:paraId="1D7F53E1" w14:textId="77777777" w:rsidR="00383A4A" w:rsidRPr="00A56B2E" w:rsidRDefault="00383A4A" w:rsidP="00087D96">
            <w:pPr>
              <w:spacing w:line="240" w:lineRule="auto"/>
              <w:ind w:firstLine="0"/>
              <w:jc w:val="right"/>
              <w:rPr>
                <w:color w:val="000000"/>
              </w:rPr>
            </w:pPr>
            <w:r w:rsidRPr="00A56B2E">
              <w:rPr>
                <w:color w:val="000000"/>
              </w:rPr>
              <w:t xml:space="preserve">Mean </w:t>
            </w:r>
            <w:r>
              <w:rPr>
                <w:color w:val="000000"/>
              </w:rPr>
              <w:t>Individuals</w:t>
            </w:r>
          </w:p>
        </w:tc>
        <w:tc>
          <w:tcPr>
            <w:tcW w:w="1335" w:type="dxa"/>
            <w:shd w:val="clear" w:color="auto" w:fill="D9D9D9" w:themeFill="background1" w:themeFillShade="D9"/>
            <w:noWrap/>
          </w:tcPr>
          <w:p w14:paraId="38C197AF" w14:textId="77777777" w:rsidR="00383A4A" w:rsidRPr="00A56B2E" w:rsidRDefault="00383A4A" w:rsidP="00087D96">
            <w:pPr>
              <w:spacing w:line="240" w:lineRule="auto"/>
              <w:ind w:firstLine="0"/>
              <w:jc w:val="right"/>
              <w:rPr>
                <w:color w:val="000000"/>
              </w:rPr>
            </w:pPr>
            <w:r w:rsidRPr="00A56B2E">
              <w:rPr>
                <w:color w:val="000000"/>
              </w:rPr>
              <w:t>P-value</w:t>
            </w:r>
          </w:p>
        </w:tc>
        <w:tc>
          <w:tcPr>
            <w:tcW w:w="1890" w:type="dxa"/>
            <w:shd w:val="clear" w:color="auto" w:fill="D9D9D9" w:themeFill="background1" w:themeFillShade="D9"/>
            <w:noWrap/>
          </w:tcPr>
          <w:p w14:paraId="75E4F035" w14:textId="77777777" w:rsidR="00383A4A" w:rsidRPr="00A56B2E" w:rsidRDefault="00383A4A" w:rsidP="00087D96">
            <w:pPr>
              <w:spacing w:line="240" w:lineRule="auto"/>
              <w:ind w:firstLine="0"/>
              <w:jc w:val="right"/>
              <w:rPr>
                <w:color w:val="000000"/>
              </w:rPr>
            </w:pPr>
            <w:r w:rsidRPr="00A56B2E">
              <w:rPr>
                <w:color w:val="000000"/>
              </w:rPr>
              <w:t xml:space="preserve">Mean </w:t>
            </w:r>
            <w:r>
              <w:rPr>
                <w:color w:val="000000"/>
              </w:rPr>
              <w:t>Individuals</w:t>
            </w:r>
            <w:r w:rsidRPr="00577839">
              <w:rPr>
                <w:color w:val="000000"/>
              </w:rPr>
              <w:t xml:space="preserve"> per 1,000,000</w:t>
            </w:r>
          </w:p>
        </w:tc>
        <w:tc>
          <w:tcPr>
            <w:tcW w:w="1228" w:type="dxa"/>
            <w:shd w:val="clear" w:color="auto" w:fill="D9D9D9" w:themeFill="background1" w:themeFillShade="D9"/>
            <w:noWrap/>
          </w:tcPr>
          <w:p w14:paraId="6AE02713" w14:textId="77777777" w:rsidR="00383A4A" w:rsidRPr="00A56B2E" w:rsidRDefault="00383A4A" w:rsidP="00087D96">
            <w:pPr>
              <w:spacing w:line="240" w:lineRule="auto"/>
              <w:ind w:firstLine="0"/>
              <w:jc w:val="right"/>
              <w:rPr>
                <w:color w:val="000000"/>
              </w:rPr>
            </w:pPr>
            <w:r w:rsidRPr="00A56B2E">
              <w:rPr>
                <w:color w:val="000000"/>
              </w:rPr>
              <w:t>P-value</w:t>
            </w:r>
          </w:p>
        </w:tc>
      </w:tr>
      <w:tr w:rsidR="00383A4A" w:rsidRPr="00577839" w14:paraId="7C4D7373" w14:textId="77777777" w:rsidTr="00383A4A">
        <w:trPr>
          <w:trHeight w:val="258"/>
        </w:trPr>
        <w:tc>
          <w:tcPr>
            <w:tcW w:w="3565" w:type="dxa"/>
            <w:noWrap/>
          </w:tcPr>
          <w:p w14:paraId="4673F85A" w14:textId="77777777" w:rsidR="00383A4A" w:rsidRPr="00A56B2E" w:rsidRDefault="00383A4A" w:rsidP="00087D96">
            <w:pPr>
              <w:spacing w:line="240" w:lineRule="auto"/>
              <w:ind w:firstLine="0"/>
              <w:jc w:val="left"/>
              <w:rPr>
                <w:color w:val="000000"/>
              </w:rPr>
            </w:pPr>
            <w:r w:rsidRPr="00A56B2E">
              <w:rPr>
                <w:color w:val="000000"/>
              </w:rPr>
              <w:t>Illegal</w:t>
            </w:r>
          </w:p>
        </w:tc>
        <w:tc>
          <w:tcPr>
            <w:tcW w:w="1305" w:type="dxa"/>
            <w:noWrap/>
            <w:vAlign w:val="bottom"/>
          </w:tcPr>
          <w:p w14:paraId="6A0B7DBE" w14:textId="77777777" w:rsidR="00383A4A" w:rsidRPr="00A56B2E" w:rsidRDefault="00383A4A" w:rsidP="00087D96">
            <w:pPr>
              <w:spacing w:line="240" w:lineRule="auto"/>
              <w:ind w:firstLine="0"/>
              <w:jc w:val="right"/>
              <w:rPr>
                <w:color w:val="000000"/>
              </w:rPr>
            </w:pPr>
            <w:r w:rsidRPr="00577839">
              <w:rPr>
                <w:color w:val="000000"/>
              </w:rPr>
              <w:t>39.64</w:t>
            </w:r>
          </w:p>
        </w:tc>
        <w:tc>
          <w:tcPr>
            <w:tcW w:w="1335" w:type="dxa"/>
            <w:noWrap/>
            <w:vAlign w:val="bottom"/>
          </w:tcPr>
          <w:p w14:paraId="55E3D530" w14:textId="77777777" w:rsidR="00383A4A" w:rsidRPr="00A56B2E" w:rsidRDefault="00383A4A" w:rsidP="00087D96">
            <w:pPr>
              <w:spacing w:line="240" w:lineRule="auto"/>
              <w:ind w:firstLine="0"/>
              <w:jc w:val="right"/>
              <w:rPr>
                <w:color w:val="000000"/>
              </w:rPr>
            </w:pPr>
            <w:r w:rsidRPr="00577839">
              <w:rPr>
                <w:color w:val="000000"/>
              </w:rPr>
              <w:t>&lt;.0001</w:t>
            </w:r>
          </w:p>
        </w:tc>
        <w:tc>
          <w:tcPr>
            <w:tcW w:w="1890" w:type="dxa"/>
            <w:noWrap/>
            <w:vAlign w:val="bottom"/>
          </w:tcPr>
          <w:p w14:paraId="2076733F" w14:textId="77777777" w:rsidR="00383A4A" w:rsidRPr="00A56B2E" w:rsidRDefault="00383A4A" w:rsidP="00087D96">
            <w:pPr>
              <w:spacing w:line="240" w:lineRule="auto"/>
              <w:ind w:firstLine="0"/>
              <w:jc w:val="right"/>
              <w:rPr>
                <w:color w:val="000000"/>
              </w:rPr>
            </w:pPr>
            <w:r w:rsidRPr="00577839">
              <w:rPr>
                <w:color w:val="000000"/>
              </w:rPr>
              <w:t>10.24</w:t>
            </w:r>
          </w:p>
        </w:tc>
        <w:tc>
          <w:tcPr>
            <w:tcW w:w="1228" w:type="dxa"/>
            <w:noWrap/>
            <w:vAlign w:val="bottom"/>
          </w:tcPr>
          <w:p w14:paraId="7B30056F" w14:textId="77777777" w:rsidR="00383A4A" w:rsidRPr="00A56B2E" w:rsidRDefault="00383A4A" w:rsidP="00087D96">
            <w:pPr>
              <w:spacing w:line="240" w:lineRule="auto"/>
              <w:ind w:firstLine="0"/>
              <w:jc w:val="right"/>
              <w:rPr>
                <w:color w:val="000000"/>
              </w:rPr>
            </w:pPr>
            <w:r w:rsidRPr="00577839">
              <w:rPr>
                <w:color w:val="000000"/>
              </w:rPr>
              <w:t>&lt;.0001</w:t>
            </w:r>
          </w:p>
        </w:tc>
      </w:tr>
      <w:tr w:rsidR="00383A4A" w:rsidRPr="00577839" w14:paraId="72BC9D74" w14:textId="77777777" w:rsidTr="00383A4A">
        <w:trPr>
          <w:trHeight w:val="258"/>
        </w:trPr>
        <w:tc>
          <w:tcPr>
            <w:tcW w:w="3565" w:type="dxa"/>
            <w:noWrap/>
          </w:tcPr>
          <w:p w14:paraId="4252F3FF" w14:textId="77777777" w:rsidR="00383A4A" w:rsidRPr="00A56B2E" w:rsidRDefault="00383A4A" w:rsidP="00087D96">
            <w:pPr>
              <w:spacing w:line="240" w:lineRule="auto"/>
              <w:ind w:firstLine="0"/>
              <w:jc w:val="left"/>
              <w:rPr>
                <w:color w:val="000000"/>
              </w:rPr>
            </w:pPr>
            <w:r w:rsidRPr="00A56B2E">
              <w:rPr>
                <w:color w:val="000000"/>
              </w:rPr>
              <w:t>Decriminalized Only</w:t>
            </w:r>
          </w:p>
        </w:tc>
        <w:tc>
          <w:tcPr>
            <w:tcW w:w="1305" w:type="dxa"/>
            <w:noWrap/>
            <w:vAlign w:val="bottom"/>
          </w:tcPr>
          <w:p w14:paraId="036742CD" w14:textId="77777777" w:rsidR="00383A4A" w:rsidRPr="00A56B2E" w:rsidRDefault="00383A4A" w:rsidP="00087D96">
            <w:pPr>
              <w:spacing w:line="240" w:lineRule="auto"/>
              <w:ind w:firstLine="0"/>
              <w:jc w:val="right"/>
              <w:rPr>
                <w:color w:val="000000"/>
              </w:rPr>
            </w:pPr>
            <w:r w:rsidRPr="00577839">
              <w:rPr>
                <w:color w:val="000000"/>
              </w:rPr>
              <w:t>38.00</w:t>
            </w:r>
          </w:p>
        </w:tc>
        <w:tc>
          <w:tcPr>
            <w:tcW w:w="1335" w:type="dxa"/>
            <w:noWrap/>
            <w:vAlign w:val="bottom"/>
          </w:tcPr>
          <w:p w14:paraId="2B7A58B0" w14:textId="77777777" w:rsidR="00383A4A" w:rsidRPr="00A56B2E" w:rsidRDefault="00383A4A" w:rsidP="00087D96">
            <w:pPr>
              <w:spacing w:line="240" w:lineRule="auto"/>
              <w:ind w:firstLine="0"/>
              <w:jc w:val="right"/>
              <w:rPr>
                <w:color w:val="000000"/>
              </w:rPr>
            </w:pPr>
            <w:r w:rsidRPr="00577839">
              <w:rPr>
                <w:color w:val="000000"/>
              </w:rPr>
              <w:t>&lt;.0001</w:t>
            </w:r>
          </w:p>
        </w:tc>
        <w:tc>
          <w:tcPr>
            <w:tcW w:w="1890" w:type="dxa"/>
            <w:noWrap/>
            <w:vAlign w:val="bottom"/>
          </w:tcPr>
          <w:p w14:paraId="0FA923D8" w14:textId="77777777" w:rsidR="00383A4A" w:rsidRPr="00A56B2E" w:rsidRDefault="00383A4A" w:rsidP="00087D96">
            <w:pPr>
              <w:spacing w:line="240" w:lineRule="auto"/>
              <w:ind w:firstLine="0"/>
              <w:jc w:val="right"/>
              <w:rPr>
                <w:color w:val="000000"/>
              </w:rPr>
            </w:pPr>
            <w:r w:rsidRPr="00577839">
              <w:rPr>
                <w:color w:val="000000"/>
              </w:rPr>
              <w:t>10.36</w:t>
            </w:r>
          </w:p>
        </w:tc>
        <w:tc>
          <w:tcPr>
            <w:tcW w:w="1228" w:type="dxa"/>
            <w:noWrap/>
            <w:vAlign w:val="bottom"/>
          </w:tcPr>
          <w:p w14:paraId="66D0C904" w14:textId="77777777" w:rsidR="00383A4A" w:rsidRPr="00A56B2E" w:rsidRDefault="00383A4A" w:rsidP="00087D96">
            <w:pPr>
              <w:spacing w:line="240" w:lineRule="auto"/>
              <w:ind w:firstLine="0"/>
              <w:jc w:val="right"/>
              <w:rPr>
                <w:color w:val="000000"/>
              </w:rPr>
            </w:pPr>
            <w:r w:rsidRPr="00577839">
              <w:rPr>
                <w:color w:val="000000"/>
              </w:rPr>
              <w:t>&lt;.0001</w:t>
            </w:r>
          </w:p>
        </w:tc>
      </w:tr>
      <w:tr w:rsidR="00383A4A" w:rsidRPr="00577839" w14:paraId="26F186B4" w14:textId="77777777" w:rsidTr="00383A4A">
        <w:trPr>
          <w:trHeight w:val="258"/>
        </w:trPr>
        <w:tc>
          <w:tcPr>
            <w:tcW w:w="3565" w:type="dxa"/>
            <w:noWrap/>
          </w:tcPr>
          <w:p w14:paraId="48F166C6" w14:textId="77777777" w:rsidR="00383A4A" w:rsidRPr="00A56B2E" w:rsidRDefault="00383A4A" w:rsidP="00087D96">
            <w:pPr>
              <w:spacing w:line="240" w:lineRule="auto"/>
              <w:ind w:firstLine="0"/>
              <w:jc w:val="left"/>
              <w:rPr>
                <w:color w:val="000000"/>
              </w:rPr>
            </w:pPr>
            <w:r w:rsidRPr="00A56B2E">
              <w:rPr>
                <w:color w:val="000000"/>
              </w:rPr>
              <w:t>Medical Legalization</w:t>
            </w:r>
          </w:p>
        </w:tc>
        <w:tc>
          <w:tcPr>
            <w:tcW w:w="1305" w:type="dxa"/>
            <w:noWrap/>
            <w:vAlign w:val="bottom"/>
          </w:tcPr>
          <w:p w14:paraId="700088AD" w14:textId="77777777" w:rsidR="00383A4A" w:rsidRPr="00A56B2E" w:rsidRDefault="00383A4A" w:rsidP="00087D96">
            <w:pPr>
              <w:spacing w:line="240" w:lineRule="auto"/>
              <w:ind w:firstLine="0"/>
              <w:jc w:val="right"/>
              <w:rPr>
                <w:color w:val="000000"/>
              </w:rPr>
            </w:pPr>
            <w:r w:rsidRPr="00577839">
              <w:rPr>
                <w:color w:val="000000"/>
              </w:rPr>
              <w:t>41.33</w:t>
            </w:r>
          </w:p>
        </w:tc>
        <w:tc>
          <w:tcPr>
            <w:tcW w:w="1335" w:type="dxa"/>
            <w:noWrap/>
            <w:vAlign w:val="bottom"/>
          </w:tcPr>
          <w:p w14:paraId="5F885160" w14:textId="77777777" w:rsidR="00383A4A" w:rsidRPr="00A56B2E" w:rsidRDefault="00383A4A" w:rsidP="00087D96">
            <w:pPr>
              <w:spacing w:line="240" w:lineRule="auto"/>
              <w:ind w:firstLine="0"/>
              <w:jc w:val="right"/>
              <w:rPr>
                <w:color w:val="000000"/>
              </w:rPr>
            </w:pPr>
            <w:r w:rsidRPr="00577839">
              <w:rPr>
                <w:color w:val="000000"/>
              </w:rPr>
              <w:t>&lt;.0001</w:t>
            </w:r>
          </w:p>
        </w:tc>
        <w:tc>
          <w:tcPr>
            <w:tcW w:w="1890" w:type="dxa"/>
            <w:noWrap/>
            <w:vAlign w:val="bottom"/>
          </w:tcPr>
          <w:p w14:paraId="0BA6CBE3" w14:textId="77777777" w:rsidR="00383A4A" w:rsidRPr="00A56B2E" w:rsidRDefault="00383A4A" w:rsidP="00087D96">
            <w:pPr>
              <w:spacing w:line="240" w:lineRule="auto"/>
              <w:ind w:firstLine="0"/>
              <w:jc w:val="right"/>
              <w:rPr>
                <w:color w:val="000000"/>
              </w:rPr>
            </w:pPr>
            <w:r w:rsidRPr="00577839">
              <w:rPr>
                <w:color w:val="000000"/>
              </w:rPr>
              <w:t>10.91</w:t>
            </w:r>
          </w:p>
        </w:tc>
        <w:tc>
          <w:tcPr>
            <w:tcW w:w="1228" w:type="dxa"/>
            <w:noWrap/>
            <w:vAlign w:val="bottom"/>
          </w:tcPr>
          <w:p w14:paraId="18E8682F" w14:textId="77777777" w:rsidR="00383A4A" w:rsidRPr="00A56B2E" w:rsidRDefault="00383A4A" w:rsidP="00087D96">
            <w:pPr>
              <w:spacing w:line="240" w:lineRule="auto"/>
              <w:ind w:firstLine="0"/>
              <w:jc w:val="right"/>
              <w:rPr>
                <w:color w:val="000000"/>
              </w:rPr>
            </w:pPr>
            <w:r w:rsidRPr="00577839">
              <w:rPr>
                <w:color w:val="000000"/>
              </w:rPr>
              <w:t>&lt;.0001</w:t>
            </w:r>
          </w:p>
        </w:tc>
      </w:tr>
      <w:tr w:rsidR="00383A4A" w:rsidRPr="00577839" w14:paraId="70263C52" w14:textId="77777777" w:rsidTr="00F51372">
        <w:trPr>
          <w:trHeight w:val="336"/>
        </w:trPr>
        <w:tc>
          <w:tcPr>
            <w:tcW w:w="3565" w:type="dxa"/>
            <w:noWrap/>
          </w:tcPr>
          <w:p w14:paraId="1AC960A3" w14:textId="77777777" w:rsidR="00383A4A" w:rsidRPr="00A56B2E" w:rsidRDefault="00383A4A" w:rsidP="00087D96">
            <w:pPr>
              <w:spacing w:line="240" w:lineRule="auto"/>
              <w:ind w:firstLine="0"/>
              <w:jc w:val="left"/>
              <w:rPr>
                <w:color w:val="000000"/>
              </w:rPr>
            </w:pPr>
            <w:r w:rsidRPr="00A56B2E">
              <w:rPr>
                <w:color w:val="000000"/>
              </w:rPr>
              <w:t>Recreational Legalization</w:t>
            </w:r>
          </w:p>
        </w:tc>
        <w:tc>
          <w:tcPr>
            <w:tcW w:w="1305" w:type="dxa"/>
            <w:noWrap/>
            <w:vAlign w:val="bottom"/>
          </w:tcPr>
          <w:p w14:paraId="3A8D1E5D" w14:textId="77777777" w:rsidR="00383A4A" w:rsidRPr="00A56B2E" w:rsidRDefault="00383A4A" w:rsidP="00087D96">
            <w:pPr>
              <w:spacing w:line="240" w:lineRule="auto"/>
              <w:ind w:firstLine="0"/>
              <w:jc w:val="right"/>
              <w:rPr>
                <w:color w:val="000000"/>
              </w:rPr>
            </w:pPr>
            <w:r w:rsidRPr="00577839">
              <w:rPr>
                <w:color w:val="000000"/>
              </w:rPr>
              <w:t>50.01</w:t>
            </w:r>
          </w:p>
        </w:tc>
        <w:tc>
          <w:tcPr>
            <w:tcW w:w="1335" w:type="dxa"/>
            <w:noWrap/>
            <w:vAlign w:val="bottom"/>
          </w:tcPr>
          <w:p w14:paraId="52D2A4C2" w14:textId="77777777" w:rsidR="00383A4A" w:rsidRPr="00A56B2E" w:rsidRDefault="00383A4A" w:rsidP="00087D96">
            <w:pPr>
              <w:spacing w:line="240" w:lineRule="auto"/>
              <w:ind w:firstLine="0"/>
              <w:jc w:val="right"/>
              <w:rPr>
                <w:color w:val="000000"/>
              </w:rPr>
            </w:pPr>
            <w:r w:rsidRPr="00577839">
              <w:rPr>
                <w:color w:val="000000"/>
              </w:rPr>
              <w:t>&lt;.0001</w:t>
            </w:r>
          </w:p>
        </w:tc>
        <w:tc>
          <w:tcPr>
            <w:tcW w:w="1890" w:type="dxa"/>
            <w:noWrap/>
            <w:vAlign w:val="bottom"/>
          </w:tcPr>
          <w:p w14:paraId="7607918C" w14:textId="77777777" w:rsidR="00383A4A" w:rsidRPr="00A56B2E" w:rsidRDefault="00383A4A" w:rsidP="00087D96">
            <w:pPr>
              <w:spacing w:line="240" w:lineRule="auto"/>
              <w:ind w:firstLine="0"/>
              <w:jc w:val="right"/>
              <w:rPr>
                <w:color w:val="000000"/>
              </w:rPr>
            </w:pPr>
            <w:r w:rsidRPr="00577839">
              <w:rPr>
                <w:color w:val="000000"/>
              </w:rPr>
              <w:t>13.55</w:t>
            </w:r>
          </w:p>
        </w:tc>
        <w:tc>
          <w:tcPr>
            <w:tcW w:w="1228" w:type="dxa"/>
            <w:noWrap/>
            <w:vAlign w:val="bottom"/>
          </w:tcPr>
          <w:p w14:paraId="1B67975B" w14:textId="77777777" w:rsidR="00383A4A" w:rsidRPr="00A56B2E" w:rsidRDefault="00383A4A" w:rsidP="00087D96">
            <w:pPr>
              <w:spacing w:line="240" w:lineRule="auto"/>
              <w:ind w:firstLine="0"/>
              <w:jc w:val="right"/>
              <w:rPr>
                <w:color w:val="000000"/>
              </w:rPr>
            </w:pPr>
            <w:r w:rsidRPr="00577839">
              <w:rPr>
                <w:color w:val="000000"/>
              </w:rPr>
              <w:t>&lt;.0001</w:t>
            </w:r>
          </w:p>
        </w:tc>
      </w:tr>
    </w:tbl>
    <w:p w14:paraId="05C8381B" w14:textId="77777777" w:rsidR="00383A4A" w:rsidRDefault="00383A4A" w:rsidP="0015722C"/>
    <w:p w14:paraId="390DFAEA" w14:textId="536971E7" w:rsidR="000B74D6" w:rsidRDefault="0069146D" w:rsidP="00A274C1">
      <w:r>
        <w:t xml:space="preserve">Additionally, both logistic and Poisson regression </w:t>
      </w:r>
      <w:r w:rsidR="00D94CA8">
        <w:t xml:space="preserve">analysis was conducted within each individual state </w:t>
      </w:r>
      <w:r>
        <w:t>to calculate the odds of a positive marijuana test (</w:t>
      </w:r>
      <w:r w:rsidR="00B71656">
        <w:t xml:space="preserve">significant results in </w:t>
      </w:r>
      <w:r>
        <w:t>Appendix A Table 3), the number of deaths (Appendix A Table 4) and the number of positive tests (Appendix A Table 5</w:t>
      </w:r>
      <w:r w:rsidR="00D94CA8">
        <w:t>)</w:t>
      </w:r>
      <w:r>
        <w:t>. However, these results</w:t>
      </w:r>
      <w:r w:rsidR="00AB023E">
        <w:t xml:space="preserve"> differed highly</w:t>
      </w:r>
      <w:r>
        <w:t xml:space="preserve"> in statistical significance, direction, and magnitude by state: Alaska for example saw the odds of marijuana involvement in fatal MVAs increase by 1.61 (p=0.0384, 95% CI 1.03-2.54) during the recreational legalization period as opposed to medical legalization, while Oregon saw the odds decrease from the same transition in policy by 0.53 (p=0.004, 95% CI 0.34-0.82). The odds of positive marijuana tests and number of deaths by state and by policy tended to have statistically significant results, while </w:t>
      </w:r>
      <w:r w:rsidR="00B71656">
        <w:t xml:space="preserve">35/88 changes in policy across all states were non-significant for number of positive tests. This discrepancy may be explained by the more limited availability of data by policy at the individual state level, exacerbating the already low incidence of positive tests, especially in comparison to the relatively </w:t>
      </w:r>
      <w:r w:rsidR="00B71656">
        <w:lastRenderedPageBreak/>
        <w:t>more common car crash fatalities outcome.</w:t>
      </w:r>
      <w:r w:rsidR="000B74D6">
        <w:t xml:space="preserve"> However, considering the highly varied confidence intervals</w:t>
      </w:r>
      <w:r w:rsidR="00B71656">
        <w:t xml:space="preserve">, p-values, and imbalance of time under specific MPs or even the lack of some MPs throughout the 2004-2018 period, </w:t>
      </w:r>
      <w:r w:rsidR="000B74D6">
        <w:t xml:space="preserve">state-level data </w:t>
      </w:r>
      <w:r w:rsidR="00734CDC">
        <w:t>were</w:t>
      </w:r>
      <w:r w:rsidR="000B74D6">
        <w:t xml:space="preserve"> less</w:t>
      </w:r>
      <w:r w:rsidR="00734CDC">
        <w:t xml:space="preserve"> reliable. </w:t>
      </w:r>
      <w:r w:rsidR="00A274C1">
        <w:t>Overall,</w:t>
      </w:r>
      <w:r w:rsidR="00DA2C01">
        <w:t xml:space="preserve"> </w:t>
      </w:r>
      <w:r w:rsidR="00AB023E">
        <w:t xml:space="preserve">the results at the individual state level </w:t>
      </w:r>
      <w:r w:rsidR="000B74D6">
        <w:t>w</w:t>
      </w:r>
      <w:r w:rsidR="00AB023E">
        <w:t>ere</w:t>
      </w:r>
      <w:r w:rsidR="000B74D6">
        <w:t xml:space="preserve"> highly irregular though most experienced an increase in fatalities from car crashes as marijuana policy became more permissive. </w:t>
      </w:r>
    </w:p>
    <w:p w14:paraId="5772FBBF" w14:textId="77777777" w:rsidR="00802357" w:rsidRDefault="00802357" w:rsidP="00802357">
      <w:r>
        <w:t xml:space="preserve">Examples of some of the distribution of total deaths stratified by marijuana legalization and why they should be considered carefully can be seen </w:t>
      </w:r>
      <w:r w:rsidRPr="000218FE">
        <w:t>in Appendix B Figure</w:t>
      </w:r>
      <w:r>
        <w:t>s</w:t>
      </w:r>
      <w:r w:rsidRPr="000218FE">
        <w:t xml:space="preserve"> 1 </w:t>
      </w:r>
      <w:r>
        <w:t>and 2. F</w:t>
      </w:r>
      <w:r w:rsidRPr="000218FE">
        <w:t>or</w:t>
      </w:r>
      <w:r>
        <w:t xml:space="preserve"> California (Appendix B Figure 1), which represents a state that only experienced two types of policy in the data period (2004-2018), the average number of deaths from car crashes began to rise even before the transition to recreational legalization. For Massachusetts (</w:t>
      </w:r>
      <w:r w:rsidRPr="000218FE">
        <w:t>Appendix B Figure 2</w:t>
      </w:r>
      <w:r>
        <w:t>), which experienced four types of policy change, the sudden rise in fatalities in the last few months of the data period cannot be easily explained by the only two years the state had made recreational marijuana legal; furthermore, experiencing only a few years under each level of policy may not yield accurate results due to lag effects.</w:t>
      </w:r>
    </w:p>
    <w:p w14:paraId="53574EB3" w14:textId="77777777" w:rsidR="00802357" w:rsidRDefault="00802357" w:rsidP="00A274C1"/>
    <w:p w14:paraId="74B654C9" w14:textId="11DF9883" w:rsidR="00AA210A" w:rsidRDefault="00AA210A" w:rsidP="00037CD7">
      <w:pPr>
        <w:ind w:firstLine="0"/>
      </w:pPr>
    </w:p>
    <w:p w14:paraId="45366EE0" w14:textId="53DDEA4D" w:rsidR="00C731C7" w:rsidRDefault="00C731C7" w:rsidP="00C731C7">
      <w:pPr>
        <w:pStyle w:val="Heading1"/>
      </w:pPr>
      <w:bookmarkStart w:id="19" w:name="_Toc48249126"/>
      <w:r>
        <w:lastRenderedPageBreak/>
        <w:t>Discussion</w:t>
      </w:r>
      <w:bookmarkEnd w:id="19"/>
    </w:p>
    <w:p w14:paraId="1A58008D" w14:textId="6259D597" w:rsidR="00C731C7" w:rsidRDefault="00C731C7" w:rsidP="00C731C7">
      <w:pPr>
        <w:rPr>
          <w:highlight w:val="white"/>
        </w:rPr>
      </w:pPr>
      <w:r>
        <w:rPr>
          <w:highlight w:val="white"/>
        </w:rPr>
        <w:t xml:space="preserve">The research questions posed in this project were </w:t>
      </w:r>
      <w:r w:rsidR="00AC2D5D">
        <w:rPr>
          <w:highlight w:val="white"/>
        </w:rPr>
        <w:t xml:space="preserve">developed </w:t>
      </w:r>
      <w:r>
        <w:rPr>
          <w:highlight w:val="white"/>
        </w:rPr>
        <w:t xml:space="preserve">to address the gaps in knowledge between traffic safety regarding marijuana use and the change in degree of marijuana legalization throughout the nation. Specifically, the objectives were aimed at investigating whether increasing legalization of marijuana was associated with marijuana involvement in fatal car crashes and total deaths from fatal car crashes. </w:t>
      </w:r>
    </w:p>
    <w:p w14:paraId="3D19E003" w14:textId="5A4109AF" w:rsidR="00C731C7" w:rsidRPr="00334D0A" w:rsidRDefault="00C731C7" w:rsidP="00334D0A">
      <w:r>
        <w:rPr>
          <w:highlight w:val="white"/>
        </w:rPr>
        <w:t xml:space="preserve">The results of this report suggest a positive association for </w:t>
      </w:r>
      <w:r w:rsidR="00334D0A">
        <w:rPr>
          <w:highlight w:val="white"/>
        </w:rPr>
        <w:t xml:space="preserve">all three outcomes: the odds of positive marijuana tests, number of positive marijuana tests and number of deaths in fatal car crashes increase with more permissive marijuana legalization. Recreational legalization has the greatest effect size for all outcomes and decriminalization has the </w:t>
      </w:r>
      <w:r w:rsidR="00527BE9">
        <w:rPr>
          <w:highlight w:val="white"/>
        </w:rPr>
        <w:t>smallest effect size</w:t>
      </w:r>
      <w:r w:rsidR="00334D0A">
        <w:rPr>
          <w:highlight w:val="white"/>
        </w:rPr>
        <w:t xml:space="preserve">, with one non-significant result at the combined state level for number of positive tests during decriminalization in comparison to positive tests during </w:t>
      </w:r>
      <w:r w:rsidR="00FF6710">
        <w:rPr>
          <w:highlight w:val="white"/>
        </w:rPr>
        <w:t>the illegal period</w:t>
      </w:r>
      <w:r w:rsidR="00334D0A">
        <w:rPr>
          <w:highlight w:val="white"/>
        </w:rPr>
        <w:t xml:space="preserve">. </w:t>
      </w:r>
      <w:r>
        <w:rPr>
          <w:highlight w:val="white"/>
        </w:rPr>
        <w:t>However,</w:t>
      </w:r>
      <w:r w:rsidR="00FB5DF9">
        <w:rPr>
          <w:highlight w:val="white"/>
        </w:rPr>
        <w:t xml:space="preserve"> a series of factors suggest that special caution should be taken in interpreting these findings, particularly the outcome of total overall deaths from fatal car accidents by marijuana legalization. Important considerations include</w:t>
      </w:r>
      <w:r>
        <w:rPr>
          <w:highlight w:val="white"/>
        </w:rPr>
        <w:t xml:space="preserve"> the often limited availability of legalization data by state, the </w:t>
      </w:r>
      <w:r w:rsidR="009D6845">
        <w:rPr>
          <w:highlight w:val="white"/>
        </w:rPr>
        <w:t>recent</w:t>
      </w:r>
      <w:r>
        <w:rPr>
          <w:highlight w:val="white"/>
        </w:rPr>
        <w:t xml:space="preserve"> trend of </w:t>
      </w:r>
      <w:r w:rsidR="009D6845">
        <w:rPr>
          <w:highlight w:val="white"/>
        </w:rPr>
        <w:t xml:space="preserve">an increase overall in </w:t>
      </w:r>
      <w:r>
        <w:rPr>
          <w:highlight w:val="white"/>
        </w:rPr>
        <w:t xml:space="preserve">total </w:t>
      </w:r>
      <w:r w:rsidR="009D6845">
        <w:rPr>
          <w:highlight w:val="white"/>
        </w:rPr>
        <w:t>car crash deaths</w:t>
      </w:r>
      <w:r>
        <w:rPr>
          <w:highlight w:val="white"/>
        </w:rPr>
        <w:t xml:space="preserve"> over time, the contrasting directional coefficients of outcomes in different states</w:t>
      </w:r>
      <w:r w:rsidR="009D6845">
        <w:rPr>
          <w:highlight w:val="white"/>
        </w:rPr>
        <w:t xml:space="preserve">, as well as </w:t>
      </w:r>
      <w:r>
        <w:rPr>
          <w:highlight w:val="white"/>
        </w:rPr>
        <w:t>numerous potential biases occurring throughout the original dataset</w:t>
      </w:r>
      <w:r w:rsidR="009D6845">
        <w:rPr>
          <w:highlight w:val="white"/>
        </w:rPr>
        <w:t>.</w:t>
      </w:r>
    </w:p>
    <w:p w14:paraId="24B3B52C" w14:textId="026F4F77" w:rsidR="00C731C7" w:rsidRDefault="00C731C7" w:rsidP="00A11722">
      <w:pPr>
        <w:rPr>
          <w:highlight w:val="white"/>
        </w:rPr>
      </w:pPr>
      <w:r>
        <w:rPr>
          <w:highlight w:val="white"/>
        </w:rPr>
        <w:t xml:space="preserve">Controlling for alcohol involvement and time reduced the magnitude of results by a greater margin than controlling for sex, race, and age. Time was defined in units of months and had relatively different outcomes than measuring by year, stressing the importance of </w:t>
      </w:r>
      <w:r w:rsidR="00A11722">
        <w:rPr>
          <w:highlight w:val="white"/>
        </w:rPr>
        <w:t xml:space="preserve">including the </w:t>
      </w:r>
      <w:r>
        <w:rPr>
          <w:highlight w:val="white"/>
        </w:rPr>
        <w:t>effective policy date</w:t>
      </w:r>
      <w:r w:rsidR="00A11722">
        <w:rPr>
          <w:highlight w:val="white"/>
        </w:rPr>
        <w:t xml:space="preserve"> in the analysis</w:t>
      </w:r>
      <w:r>
        <w:rPr>
          <w:highlight w:val="white"/>
        </w:rPr>
        <w:t xml:space="preserve">. </w:t>
      </w:r>
      <w:r w:rsidR="00A11722">
        <w:rPr>
          <w:highlight w:val="white"/>
        </w:rPr>
        <w:t xml:space="preserve">In the overall results for the combined states, the proportion </w:t>
      </w:r>
      <w:r w:rsidR="00A11722">
        <w:rPr>
          <w:highlight w:val="white"/>
        </w:rPr>
        <w:lastRenderedPageBreak/>
        <w:t xml:space="preserve">of positive tests and average number of deaths in car crashes were significantly higher for times under </w:t>
      </w:r>
      <w:proofErr w:type="spellStart"/>
      <w:r w:rsidR="00A11722">
        <w:rPr>
          <w:highlight w:val="white"/>
        </w:rPr>
        <w:t>mMP</w:t>
      </w:r>
      <w:proofErr w:type="spellEnd"/>
      <w:r w:rsidR="00A11722">
        <w:rPr>
          <w:highlight w:val="white"/>
        </w:rPr>
        <w:t xml:space="preserve"> and rMP stages. </w:t>
      </w:r>
      <w:r>
        <w:rPr>
          <w:highlight w:val="white"/>
        </w:rPr>
        <w:t xml:space="preserve">The lack of significant association during decriminalization </w:t>
      </w:r>
      <w:r w:rsidR="001F76E8">
        <w:rPr>
          <w:highlight w:val="white"/>
        </w:rPr>
        <w:t>for the odds of a positive test and for multiple outcomes at the individual state level</w:t>
      </w:r>
      <w:r>
        <w:rPr>
          <w:highlight w:val="white"/>
        </w:rPr>
        <w:t xml:space="preserve"> is consistent with previous research and lends greater confidence to overall modelling. </w:t>
      </w:r>
    </w:p>
    <w:p w14:paraId="1D3A29E9" w14:textId="0349BC4A" w:rsidR="00C731C7" w:rsidRDefault="00E41CB9" w:rsidP="00C731C7">
      <w:pPr>
        <w:rPr>
          <w:highlight w:val="white"/>
        </w:rPr>
      </w:pPr>
      <w:r>
        <w:rPr>
          <w:highlight w:val="white"/>
        </w:rPr>
        <w:t xml:space="preserve">It is important to point out that these results pertain to fatal crashes only, and the findings may differ when considering less severe crashes. Crashes in the FARS database </w:t>
      </w:r>
      <w:proofErr w:type="gramStart"/>
      <w:r>
        <w:rPr>
          <w:highlight w:val="white"/>
        </w:rPr>
        <w:t>receive</w:t>
      </w:r>
      <w:proofErr w:type="gramEnd"/>
      <w:r>
        <w:rPr>
          <w:highlight w:val="white"/>
        </w:rPr>
        <w:t xml:space="preserve"> extensive investigation and heightened attention to impairment related issues. </w:t>
      </w:r>
      <w:r w:rsidR="00C731C7">
        <w:rPr>
          <w:highlight w:val="white"/>
        </w:rPr>
        <w:t>Non-fatal MVAs</w:t>
      </w:r>
      <w:r>
        <w:rPr>
          <w:highlight w:val="white"/>
        </w:rPr>
        <w:t>, in contrast,</w:t>
      </w:r>
      <w:r w:rsidR="00C731C7">
        <w:rPr>
          <w:highlight w:val="white"/>
        </w:rPr>
        <w:t xml:space="preserve"> have by nature of the incident a limited amount of information available as they are less likely to be reported to the authorities.</w:t>
      </w:r>
      <w:r>
        <w:rPr>
          <w:highlight w:val="white"/>
        </w:rPr>
        <w:t xml:space="preserve"> I</w:t>
      </w:r>
      <w:r w:rsidR="00C731C7">
        <w:rPr>
          <w:highlight w:val="white"/>
        </w:rPr>
        <w:t>t is unknown whether there is a difference in representation of marijuana users among those who are involved in fatal MVAs against those who are not. Though cannabis use has been associated with some increased aggression and recklessness, these characteristics are not as widely recognized as those in other drugs such as alcohol which predisposes drivers to an increase in car crashes.</w:t>
      </w:r>
    </w:p>
    <w:p w14:paraId="5B6689B6" w14:textId="00049F6A" w:rsidR="00C731C7" w:rsidRDefault="007C72C2" w:rsidP="00CC2F21">
      <w:pPr>
        <w:rPr>
          <w:highlight w:val="white"/>
        </w:rPr>
      </w:pPr>
      <w:r>
        <w:rPr>
          <w:highlight w:val="white"/>
        </w:rPr>
        <w:t>While there is extensive investigation of fatal crashes</w:t>
      </w:r>
      <w:r w:rsidR="00C731C7">
        <w:rPr>
          <w:highlight w:val="white"/>
        </w:rPr>
        <w:t xml:space="preserve">, field information gathering is prone to error, </w:t>
      </w:r>
      <w:r w:rsidR="00175D11">
        <w:rPr>
          <w:highlight w:val="white"/>
        </w:rPr>
        <w:t xml:space="preserve">drug reporting has changed over time, and drug testing policy has changed over time. </w:t>
      </w:r>
      <w:r w:rsidR="0034001E">
        <w:rPr>
          <w:highlight w:val="white"/>
        </w:rPr>
        <w:t>The training</w:t>
      </w:r>
      <w:r w:rsidR="00C731C7">
        <w:rPr>
          <w:highlight w:val="white"/>
        </w:rPr>
        <w:t xml:space="preserve"> and vigilance of law enforcement at the state level, drug testing and drug results can </w:t>
      </w:r>
      <w:r w:rsidR="00CC2F21">
        <w:rPr>
          <w:highlight w:val="white"/>
        </w:rPr>
        <w:t xml:space="preserve">also </w:t>
      </w:r>
      <w:r w:rsidR="00C731C7">
        <w:rPr>
          <w:highlight w:val="white"/>
        </w:rPr>
        <w:t xml:space="preserve">be impacted as marijuana awareness and legalization </w:t>
      </w:r>
      <w:r w:rsidR="00C731C7" w:rsidRPr="00FD37B7">
        <w:t>increases</w:t>
      </w:r>
      <w:r w:rsidR="00FD37B7" w:rsidRPr="00FD37B7">
        <w:rPr>
          <w:vertAlign w:val="superscript"/>
        </w:rPr>
        <w:t>4</w:t>
      </w:r>
      <w:r w:rsidR="00D13D40">
        <w:rPr>
          <w:vertAlign w:val="superscript"/>
        </w:rPr>
        <w:t>2</w:t>
      </w:r>
      <w:r w:rsidR="00CC2F21" w:rsidRPr="00FD37B7">
        <w:t xml:space="preserve">. </w:t>
      </w:r>
      <w:r w:rsidR="00CC2F21">
        <w:rPr>
          <w:highlight w:val="white"/>
        </w:rPr>
        <w:t>Reporting issues</w:t>
      </w:r>
      <w:r w:rsidR="00C731C7">
        <w:rPr>
          <w:highlight w:val="white"/>
        </w:rPr>
        <w:t xml:space="preserve"> can also influence the covariates of the analysis such as alcohol-impaired driving, which for example was either not reported or reported as unknown in nearly half the sample (</w:t>
      </w:r>
      <w:r w:rsidR="00CC2F21">
        <w:rPr>
          <w:highlight w:val="white"/>
        </w:rPr>
        <w:t xml:space="preserve">Appendix A Table </w:t>
      </w:r>
      <w:r w:rsidR="0034001E">
        <w:rPr>
          <w:highlight w:val="white"/>
        </w:rPr>
        <w:t>2</w:t>
      </w:r>
      <w:r w:rsidR="00C731C7">
        <w:rPr>
          <w:highlight w:val="white"/>
        </w:rPr>
        <w:t>). NHTSA detailed the inconsistencies of current literature surrounding marijuana-impaired driving, the lack of standardized testing, and the comparisons to alcohol and limitations of the FARS dataset in their report to Congress in 2017</w:t>
      </w:r>
      <w:r w:rsidR="00E23067">
        <w:rPr>
          <w:highlight w:val="white"/>
          <w:vertAlign w:val="superscript"/>
        </w:rPr>
        <w:t>3</w:t>
      </w:r>
      <w:r w:rsidR="00943700">
        <w:rPr>
          <w:highlight w:val="white"/>
          <w:vertAlign w:val="superscript"/>
        </w:rPr>
        <w:t>5</w:t>
      </w:r>
      <w:r w:rsidR="00C731C7">
        <w:rPr>
          <w:highlight w:val="white"/>
        </w:rPr>
        <w:t xml:space="preserve">. Additionally, NHTSA’s case-control crash risk study in 2015 was the first large-scale study to directly compare marijuana use in car crashes, and found that </w:t>
      </w:r>
      <w:r w:rsidR="00C731C7">
        <w:rPr>
          <w:highlight w:val="white"/>
        </w:rPr>
        <w:lastRenderedPageBreak/>
        <w:t>after adjusting for age, race, gender and alcohol involvement, the odds ratio disparity between marijuana users and non-marijuana users became insignificant</w:t>
      </w:r>
      <w:r w:rsidR="00DB63AF">
        <w:rPr>
          <w:vertAlign w:val="superscript"/>
        </w:rPr>
        <w:t>4</w:t>
      </w:r>
      <w:r w:rsidR="00943700">
        <w:rPr>
          <w:vertAlign w:val="superscript"/>
        </w:rPr>
        <w:t>3</w:t>
      </w:r>
      <w:r w:rsidR="00C731C7">
        <w:rPr>
          <w:highlight w:val="white"/>
        </w:rPr>
        <w:t>.</w:t>
      </w:r>
    </w:p>
    <w:p w14:paraId="64EAB4D3" w14:textId="3C800982" w:rsidR="00A952A8" w:rsidRDefault="00C731C7" w:rsidP="0023452F">
      <w:r>
        <w:rPr>
          <w:highlight w:val="white"/>
        </w:rPr>
        <w:tab/>
        <w:t>The intricacies of marijuana policy pose numerous concerns for the validity of data. While policy is defined at the state level and by month of effective start date, no deliberation was given to specific clauses relating to eligibility, licensing, distribution, possession, and cultivation of cannabis. Some policy variables are more susceptible to lag (chronic consumption patterns, establishment of dispensaries and cannabis-related businesses) than others (possession and transportation amounts, ability to grow the plant at home). Medical marijuana programs can restrict eligibility depending on specific diseases or conditions</w:t>
      </w:r>
      <w:r w:rsidR="00DB63AF">
        <w:rPr>
          <w:highlight w:val="white"/>
          <w:vertAlign w:val="superscript"/>
        </w:rPr>
        <w:t>4</w:t>
      </w:r>
      <w:r w:rsidR="00943700">
        <w:rPr>
          <w:highlight w:val="white"/>
          <w:vertAlign w:val="superscript"/>
        </w:rPr>
        <w:t>4</w:t>
      </w:r>
      <w:r>
        <w:rPr>
          <w:highlight w:val="white"/>
        </w:rPr>
        <w:t xml:space="preserve"> </w:t>
      </w:r>
      <w:r>
        <w:t xml:space="preserve">and </w:t>
      </w:r>
      <w:r>
        <w:rPr>
          <w:highlight w:val="white"/>
        </w:rPr>
        <w:t>in states that require annual registration have been found to both lower consumption prevalence rates among youth, young adult, and lower program admission rates than states without equivalent stipulations; similarly, policy addressing home cultivation and accessibility of legal dispensaries are associated with increases in recreational and heavy use</w:t>
      </w:r>
      <w:r>
        <w:rPr>
          <w:vertAlign w:val="superscript"/>
        </w:rPr>
        <w:t>4</w:t>
      </w:r>
      <w:r w:rsidR="00943700">
        <w:rPr>
          <w:vertAlign w:val="superscript"/>
        </w:rPr>
        <w:t>5</w:t>
      </w:r>
      <w:r>
        <w:rPr>
          <w:highlight w:val="white"/>
        </w:rPr>
        <w:t>.</w:t>
      </w:r>
    </w:p>
    <w:p w14:paraId="1F74C998" w14:textId="0EFEC535" w:rsidR="00C731C7" w:rsidRDefault="00C731C7" w:rsidP="00C731C7">
      <w:r>
        <w:t>Other specifications of policy that can impact cannabis use patterns include the ability of states to recognize out-of-state patients for medical marijuana programs, the range of weight amounts and degree of lessened penalization that cannabis is legalized for in decriminalization laws, the amount, reach, and timeliness of authorizing dispensaries after bill approval, the date that retail sales begin, the composition percentage of THC in cannabinoid products allowed, partial decriminalization (such as for first offense) laws and potential spill-over effects onto neighboring states.</w:t>
      </w:r>
    </w:p>
    <w:p w14:paraId="3FD34B9E" w14:textId="73110EB1" w:rsidR="0023452F" w:rsidRDefault="0023452F" w:rsidP="0023452F">
      <w:r>
        <w:t xml:space="preserve">Knowing that MPs are both complex and have potentially delayed effects on traffic safety, the analysis suffers additionally from states that have limited data or a narrow timeframe in which they were classified under having either illegal, decriminalization, medical marijuana, or </w:t>
      </w:r>
      <w:r>
        <w:lastRenderedPageBreak/>
        <w:t xml:space="preserve">recreationally legal MPs. Missouri for example, which had passed decriminalization laws in January 2017 and medical marijuana laws in November of 2018, has a limited number of months of data for these classifications as opposed to nearly thirteen years of data where marijuana was entirely illegal. As a result, even though the medical legalization deaths </w:t>
      </w:r>
      <w:r w:rsidR="008943E1">
        <w:t>within the state were</w:t>
      </w:r>
      <w:r>
        <w:t xml:space="preserve"> considered statistically significant, it only differs by 0.4 deaths per month per 1,000,000</w:t>
      </w:r>
      <w:r w:rsidR="008943E1">
        <w:t xml:space="preserve"> from the illegalization period</w:t>
      </w:r>
      <w:r>
        <w:t xml:space="preserve">; for positive marijuana tests, the result is non-significant.  </w:t>
      </w:r>
    </w:p>
    <w:p w14:paraId="5E66950C" w14:textId="77777777" w:rsidR="00C731C7" w:rsidRDefault="00C731C7" w:rsidP="00C731C7">
      <w:r>
        <w:t>Future studies investigating the relationship between marijuana policy and consumption trends should deliberate on specific law allowances as well as the potential bias of marijuana use in a population that must gain majority approval to pass cannabis-related laws. A state with residents that view marijuana use favorably but without political means to put cannabis laws on the ballot may have different use patterns by the time medical or recreational marijuana is legalized compared to a state unreceptive to cannabis.</w:t>
      </w:r>
    </w:p>
    <w:p w14:paraId="2070DC7B" w14:textId="7F18114C" w:rsidR="00C731C7" w:rsidRDefault="00C731C7" w:rsidP="00C731C7">
      <w:pPr>
        <w:sectPr w:rsidR="00C731C7" w:rsidSect="004E4FC7">
          <w:pgSz w:w="12240" w:h="15840"/>
          <w:pgMar w:top="1440" w:right="1440" w:bottom="1440" w:left="1440" w:header="720" w:footer="720" w:gutter="0"/>
          <w:pgNumType w:start="1"/>
          <w:cols w:space="720" w:equalWidth="0">
            <w:col w:w="9360"/>
          </w:cols>
          <w:titlePg/>
          <w:docGrid w:linePitch="299"/>
        </w:sectPr>
      </w:pPr>
      <w:r>
        <w:tab/>
        <w:t>Finally, it is important to consider not only seen factors that may influence marijuana legalization on its involvement in fatal car crashes and overall deaths, but unseen factors that may directly and indirectly affect the outcomes of study. After bearing in mind the biases of the dataset used and the complexity of legalization policy, the trends of traffic accidents in general over time should be examined more closely. Deaths from fatal car crashes can stem from inclement weather, need of the public to travel more distance, risk taking behaviors among drivers, road infrastructure, eyesight, advancements in technology and educational awareness among an enormous variety of other causes</w:t>
      </w:r>
      <w:r>
        <w:rPr>
          <w:vertAlign w:val="superscript"/>
        </w:rPr>
        <w:t>4</w:t>
      </w:r>
      <w:r w:rsidR="00943700">
        <w:rPr>
          <w:vertAlign w:val="superscript"/>
        </w:rPr>
        <w:t>6</w:t>
      </w:r>
      <w:r>
        <w:t>. Without proper understanding of these factors, investigating and interpreting traffic safety outcomes will continue to be elusive, but the apparent reemergence of fatal car deaths and its historical importance as an obstacle to public health will need to be addressed</w:t>
      </w:r>
      <w:r w:rsidR="00402BFC">
        <w:t>.</w:t>
      </w:r>
    </w:p>
    <w:p w14:paraId="20A4AC89" w14:textId="210F9886" w:rsidR="00E35361" w:rsidRDefault="004E4FC7" w:rsidP="00384099">
      <w:pPr>
        <w:pStyle w:val="Appendix"/>
        <w:spacing w:after="840"/>
      </w:pPr>
      <w:bookmarkStart w:id="20" w:name="_Toc48249127"/>
      <w:bookmarkStart w:id="21" w:name="_Toc106513536"/>
      <w:bookmarkStart w:id="22" w:name="_Toc106717794"/>
      <w:bookmarkEnd w:id="1"/>
      <w:r w:rsidRPr="00577839">
        <w:lastRenderedPageBreak/>
        <w:t>Tables</w:t>
      </w:r>
      <w:bookmarkEnd w:id="20"/>
    </w:p>
    <w:p w14:paraId="6E5B05FF" w14:textId="7FEB53E5" w:rsidR="00024FCD" w:rsidRPr="00024FCD" w:rsidRDefault="00D272EA" w:rsidP="00D272EA">
      <w:pPr>
        <w:pStyle w:val="Caption"/>
      </w:pPr>
      <w:r>
        <w:t>Appendix A Table 1. Marijuana Laws</w:t>
      </w:r>
      <w:r w:rsidR="007B22CC">
        <w:t xml:space="preserve"> by State (August 2020)</w:t>
      </w:r>
    </w:p>
    <w:tbl>
      <w:tblPr>
        <w:tblStyle w:val="TableGrid"/>
        <w:tblW w:w="5000" w:type="pct"/>
        <w:tblLayout w:type="fixed"/>
        <w:tblLook w:val="04A0" w:firstRow="1" w:lastRow="0" w:firstColumn="1" w:lastColumn="0" w:noHBand="0" w:noVBand="1"/>
      </w:tblPr>
      <w:tblGrid>
        <w:gridCol w:w="2362"/>
        <w:gridCol w:w="2494"/>
        <w:gridCol w:w="2492"/>
        <w:gridCol w:w="3618"/>
        <w:gridCol w:w="1984"/>
      </w:tblGrid>
      <w:tr w:rsidR="00DA6104" w:rsidRPr="003E27A0" w14:paraId="3B4CDE7C" w14:textId="77777777" w:rsidTr="00D272EA">
        <w:trPr>
          <w:trHeight w:val="20"/>
        </w:trPr>
        <w:tc>
          <w:tcPr>
            <w:tcW w:w="912" w:type="pct"/>
            <w:shd w:val="clear" w:color="auto" w:fill="D9D9D9" w:themeFill="background1" w:themeFillShade="D9"/>
            <w:noWrap/>
            <w:tcMar>
              <w:top w:w="14" w:type="dxa"/>
              <w:left w:w="72" w:type="dxa"/>
              <w:bottom w:w="14" w:type="dxa"/>
              <w:right w:w="72" w:type="dxa"/>
            </w:tcMar>
            <w:hideMark/>
          </w:tcPr>
          <w:p w14:paraId="18B8B701" w14:textId="77777777" w:rsidR="00DA6104" w:rsidRPr="003E27A0" w:rsidRDefault="00DA6104" w:rsidP="00D272EA">
            <w:pPr>
              <w:spacing w:line="240" w:lineRule="auto"/>
              <w:ind w:firstLine="0"/>
              <w:jc w:val="left"/>
              <w:rPr>
                <w:color w:val="000000"/>
              </w:rPr>
            </w:pPr>
            <w:r w:rsidRPr="003E27A0">
              <w:rPr>
                <w:color w:val="000000"/>
              </w:rPr>
              <w:t>State</w:t>
            </w:r>
          </w:p>
        </w:tc>
        <w:tc>
          <w:tcPr>
            <w:tcW w:w="963" w:type="pct"/>
            <w:shd w:val="clear" w:color="auto" w:fill="D9D9D9" w:themeFill="background1" w:themeFillShade="D9"/>
            <w:noWrap/>
            <w:tcMar>
              <w:top w:w="14" w:type="dxa"/>
              <w:left w:w="72" w:type="dxa"/>
              <w:bottom w:w="14" w:type="dxa"/>
              <w:right w:w="72" w:type="dxa"/>
            </w:tcMar>
            <w:hideMark/>
          </w:tcPr>
          <w:p w14:paraId="0151651A" w14:textId="77777777" w:rsidR="00DA6104" w:rsidRPr="003E27A0" w:rsidRDefault="00DA6104" w:rsidP="00D272EA">
            <w:pPr>
              <w:spacing w:line="240" w:lineRule="auto"/>
              <w:ind w:firstLine="0"/>
              <w:jc w:val="left"/>
              <w:rPr>
                <w:color w:val="000000"/>
              </w:rPr>
            </w:pPr>
            <w:r w:rsidRPr="003E27A0">
              <w:rPr>
                <w:color w:val="000000"/>
              </w:rPr>
              <w:t>Type of law</w:t>
            </w:r>
          </w:p>
        </w:tc>
        <w:tc>
          <w:tcPr>
            <w:tcW w:w="962" w:type="pct"/>
            <w:shd w:val="clear" w:color="auto" w:fill="D9D9D9" w:themeFill="background1" w:themeFillShade="D9"/>
            <w:noWrap/>
            <w:tcMar>
              <w:top w:w="14" w:type="dxa"/>
              <w:left w:w="72" w:type="dxa"/>
              <w:bottom w:w="14" w:type="dxa"/>
              <w:right w:w="72" w:type="dxa"/>
            </w:tcMar>
            <w:hideMark/>
          </w:tcPr>
          <w:p w14:paraId="2AA051B7" w14:textId="77777777" w:rsidR="00DA6104" w:rsidRPr="003E27A0" w:rsidRDefault="00DA6104" w:rsidP="00D272EA">
            <w:pPr>
              <w:spacing w:line="240" w:lineRule="auto"/>
              <w:ind w:firstLine="0"/>
              <w:jc w:val="left"/>
              <w:rPr>
                <w:color w:val="000000"/>
              </w:rPr>
            </w:pPr>
            <w:r w:rsidRPr="003E27A0">
              <w:rPr>
                <w:color w:val="000000"/>
              </w:rPr>
              <w:t>Age restrictions</w:t>
            </w:r>
          </w:p>
        </w:tc>
        <w:tc>
          <w:tcPr>
            <w:tcW w:w="1397" w:type="pct"/>
            <w:shd w:val="clear" w:color="auto" w:fill="D9D9D9" w:themeFill="background1" w:themeFillShade="D9"/>
            <w:noWrap/>
            <w:tcMar>
              <w:top w:w="14" w:type="dxa"/>
              <w:left w:w="72" w:type="dxa"/>
              <w:bottom w:w="14" w:type="dxa"/>
              <w:right w:w="72" w:type="dxa"/>
            </w:tcMar>
            <w:hideMark/>
          </w:tcPr>
          <w:p w14:paraId="636BA6F5" w14:textId="77777777" w:rsidR="00DA6104" w:rsidRPr="003E27A0" w:rsidRDefault="00DA6104" w:rsidP="00D272EA">
            <w:pPr>
              <w:spacing w:line="240" w:lineRule="auto"/>
              <w:ind w:firstLine="0"/>
              <w:jc w:val="left"/>
              <w:rPr>
                <w:color w:val="000000"/>
              </w:rPr>
            </w:pPr>
            <w:r w:rsidRPr="003E27A0">
              <w:rPr>
                <w:color w:val="000000"/>
              </w:rPr>
              <w:t>Possession limits</w:t>
            </w:r>
          </w:p>
        </w:tc>
        <w:tc>
          <w:tcPr>
            <w:tcW w:w="766" w:type="pct"/>
            <w:shd w:val="clear" w:color="auto" w:fill="D9D9D9" w:themeFill="background1" w:themeFillShade="D9"/>
            <w:noWrap/>
            <w:tcMar>
              <w:top w:w="14" w:type="dxa"/>
              <w:left w:w="72" w:type="dxa"/>
              <w:bottom w:w="14" w:type="dxa"/>
              <w:right w:w="72" w:type="dxa"/>
            </w:tcMar>
            <w:hideMark/>
          </w:tcPr>
          <w:p w14:paraId="33F0E34D" w14:textId="77777777" w:rsidR="00DA6104" w:rsidRPr="003E27A0" w:rsidRDefault="00DA6104" w:rsidP="00D272EA">
            <w:pPr>
              <w:spacing w:line="240" w:lineRule="auto"/>
              <w:ind w:firstLine="0"/>
              <w:jc w:val="left"/>
              <w:rPr>
                <w:color w:val="000000"/>
              </w:rPr>
            </w:pPr>
            <w:r w:rsidRPr="003E27A0">
              <w:rPr>
                <w:color w:val="000000"/>
              </w:rPr>
              <w:t>Retail recreational sales allowed</w:t>
            </w:r>
          </w:p>
        </w:tc>
      </w:tr>
      <w:tr w:rsidR="00DA6104" w:rsidRPr="003E27A0" w14:paraId="65262E33" w14:textId="77777777" w:rsidTr="00D272EA">
        <w:trPr>
          <w:trHeight w:val="20"/>
        </w:trPr>
        <w:tc>
          <w:tcPr>
            <w:tcW w:w="912" w:type="pct"/>
            <w:tcMar>
              <w:top w:w="14" w:type="dxa"/>
              <w:left w:w="72" w:type="dxa"/>
              <w:bottom w:w="14" w:type="dxa"/>
              <w:right w:w="72" w:type="dxa"/>
            </w:tcMar>
            <w:hideMark/>
          </w:tcPr>
          <w:p w14:paraId="0F0008E7"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Alabama</w:t>
            </w:r>
          </w:p>
        </w:tc>
        <w:tc>
          <w:tcPr>
            <w:tcW w:w="963" w:type="pct"/>
            <w:tcMar>
              <w:top w:w="14" w:type="dxa"/>
              <w:left w:w="72" w:type="dxa"/>
              <w:bottom w:w="14" w:type="dxa"/>
              <w:right w:w="72" w:type="dxa"/>
            </w:tcMar>
            <w:hideMark/>
          </w:tcPr>
          <w:p w14:paraId="0F622ED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July 1, 2014</w:t>
            </w:r>
          </w:p>
        </w:tc>
        <w:tc>
          <w:tcPr>
            <w:tcW w:w="962" w:type="pct"/>
            <w:tcMar>
              <w:top w:w="14" w:type="dxa"/>
              <w:left w:w="72" w:type="dxa"/>
              <w:bottom w:w="14" w:type="dxa"/>
              <w:right w:w="72" w:type="dxa"/>
            </w:tcMar>
            <w:hideMark/>
          </w:tcPr>
          <w:p w14:paraId="44AB5B9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7CE5DB9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that contains no more than 3 percent THC</w:t>
            </w:r>
          </w:p>
        </w:tc>
        <w:tc>
          <w:tcPr>
            <w:tcW w:w="766" w:type="pct"/>
            <w:tcMar>
              <w:top w:w="14" w:type="dxa"/>
              <w:left w:w="72" w:type="dxa"/>
              <w:bottom w:w="14" w:type="dxa"/>
              <w:right w:w="72" w:type="dxa"/>
            </w:tcMar>
            <w:hideMark/>
          </w:tcPr>
          <w:p w14:paraId="192615F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132F4E6D" w14:textId="77777777" w:rsidTr="00D272EA">
        <w:trPr>
          <w:trHeight w:val="20"/>
        </w:trPr>
        <w:tc>
          <w:tcPr>
            <w:tcW w:w="912" w:type="pct"/>
            <w:vMerge w:val="restart"/>
            <w:tcMar>
              <w:top w:w="14" w:type="dxa"/>
              <w:left w:w="72" w:type="dxa"/>
              <w:bottom w:w="14" w:type="dxa"/>
              <w:right w:w="72" w:type="dxa"/>
            </w:tcMar>
            <w:hideMark/>
          </w:tcPr>
          <w:p w14:paraId="04C74993"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Alaska</w:t>
            </w:r>
          </w:p>
        </w:tc>
        <w:tc>
          <w:tcPr>
            <w:tcW w:w="963" w:type="pct"/>
            <w:tcMar>
              <w:top w:w="14" w:type="dxa"/>
              <w:left w:w="72" w:type="dxa"/>
              <w:bottom w:w="14" w:type="dxa"/>
              <w:right w:w="72" w:type="dxa"/>
            </w:tcMar>
            <w:hideMark/>
          </w:tcPr>
          <w:p w14:paraId="6C5E473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June 1, 1999</w:t>
            </w:r>
          </w:p>
        </w:tc>
        <w:tc>
          <w:tcPr>
            <w:tcW w:w="962" w:type="pct"/>
            <w:tcMar>
              <w:top w:w="14" w:type="dxa"/>
              <w:left w:w="72" w:type="dxa"/>
              <w:bottom w:w="14" w:type="dxa"/>
              <w:right w:w="72" w:type="dxa"/>
            </w:tcMar>
            <w:hideMark/>
          </w:tcPr>
          <w:p w14:paraId="77DF1FB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45D15AD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1 ounce</w:t>
            </w:r>
          </w:p>
        </w:tc>
        <w:tc>
          <w:tcPr>
            <w:tcW w:w="766" w:type="pct"/>
            <w:tcMar>
              <w:top w:w="14" w:type="dxa"/>
              <w:left w:w="72" w:type="dxa"/>
              <w:bottom w:w="14" w:type="dxa"/>
              <w:right w:w="72" w:type="dxa"/>
            </w:tcMar>
            <w:hideMark/>
          </w:tcPr>
          <w:p w14:paraId="0B95F6F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45843A8A" w14:textId="77777777" w:rsidTr="00D272EA">
        <w:trPr>
          <w:trHeight w:val="20"/>
        </w:trPr>
        <w:tc>
          <w:tcPr>
            <w:tcW w:w="912" w:type="pct"/>
            <w:vMerge/>
            <w:tcMar>
              <w:top w:w="14" w:type="dxa"/>
              <w:left w:w="72" w:type="dxa"/>
              <w:bottom w:w="14" w:type="dxa"/>
              <w:right w:w="72" w:type="dxa"/>
            </w:tcMar>
            <w:hideMark/>
          </w:tcPr>
          <w:p w14:paraId="18E05B08"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7210F48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February 24, 2015</w:t>
            </w:r>
          </w:p>
        </w:tc>
        <w:tc>
          <w:tcPr>
            <w:tcW w:w="962" w:type="pct"/>
            <w:tcMar>
              <w:top w:w="14" w:type="dxa"/>
              <w:left w:w="72" w:type="dxa"/>
              <w:bottom w:w="14" w:type="dxa"/>
              <w:right w:w="72" w:type="dxa"/>
            </w:tcMar>
            <w:hideMark/>
          </w:tcPr>
          <w:p w14:paraId="0F82E3B3"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2B66041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1 ounce</w:t>
            </w:r>
          </w:p>
        </w:tc>
        <w:tc>
          <w:tcPr>
            <w:tcW w:w="766" w:type="pct"/>
            <w:tcMar>
              <w:top w:w="14" w:type="dxa"/>
              <w:left w:w="72" w:type="dxa"/>
              <w:bottom w:w="14" w:type="dxa"/>
              <w:right w:w="72" w:type="dxa"/>
            </w:tcMar>
            <w:hideMark/>
          </w:tcPr>
          <w:p w14:paraId="03B8042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Oct-16</w:t>
            </w:r>
          </w:p>
        </w:tc>
      </w:tr>
      <w:tr w:rsidR="00DA6104" w:rsidRPr="003E27A0" w14:paraId="6B2858F6" w14:textId="77777777" w:rsidTr="00D272EA">
        <w:trPr>
          <w:trHeight w:val="20"/>
        </w:trPr>
        <w:tc>
          <w:tcPr>
            <w:tcW w:w="912" w:type="pct"/>
            <w:tcMar>
              <w:top w:w="14" w:type="dxa"/>
              <w:left w:w="72" w:type="dxa"/>
              <w:bottom w:w="14" w:type="dxa"/>
              <w:right w:w="72" w:type="dxa"/>
            </w:tcMar>
            <w:hideMark/>
          </w:tcPr>
          <w:p w14:paraId="7CC688F6"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Arizona</w:t>
            </w:r>
          </w:p>
        </w:tc>
        <w:tc>
          <w:tcPr>
            <w:tcW w:w="963" w:type="pct"/>
            <w:tcMar>
              <w:top w:w="14" w:type="dxa"/>
              <w:left w:w="72" w:type="dxa"/>
              <w:bottom w:w="14" w:type="dxa"/>
              <w:right w:w="72" w:type="dxa"/>
            </w:tcMar>
            <w:hideMark/>
          </w:tcPr>
          <w:p w14:paraId="6781347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w:t>
            </w:r>
          </w:p>
        </w:tc>
        <w:tc>
          <w:tcPr>
            <w:tcW w:w="962" w:type="pct"/>
            <w:tcMar>
              <w:top w:w="14" w:type="dxa"/>
              <w:left w:w="72" w:type="dxa"/>
              <w:bottom w:w="14" w:type="dxa"/>
              <w:right w:w="72" w:type="dxa"/>
            </w:tcMar>
            <w:hideMark/>
          </w:tcPr>
          <w:p w14:paraId="62C7614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15EB874F"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2.5 ounces</w:t>
            </w:r>
          </w:p>
        </w:tc>
        <w:tc>
          <w:tcPr>
            <w:tcW w:w="766" w:type="pct"/>
            <w:tcMar>
              <w:top w:w="14" w:type="dxa"/>
              <w:left w:w="72" w:type="dxa"/>
              <w:bottom w:w="14" w:type="dxa"/>
              <w:right w:w="72" w:type="dxa"/>
            </w:tcMar>
            <w:hideMark/>
          </w:tcPr>
          <w:p w14:paraId="07B2A31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4FB09C18" w14:textId="77777777" w:rsidTr="00D272EA">
        <w:trPr>
          <w:trHeight w:val="20"/>
        </w:trPr>
        <w:tc>
          <w:tcPr>
            <w:tcW w:w="912" w:type="pct"/>
            <w:tcMar>
              <w:top w:w="14" w:type="dxa"/>
              <w:left w:w="72" w:type="dxa"/>
              <w:bottom w:w="14" w:type="dxa"/>
              <w:right w:w="72" w:type="dxa"/>
            </w:tcMar>
            <w:hideMark/>
          </w:tcPr>
          <w:p w14:paraId="05E9D5E0"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Arkansas</w:t>
            </w:r>
          </w:p>
        </w:tc>
        <w:tc>
          <w:tcPr>
            <w:tcW w:w="963" w:type="pct"/>
            <w:tcMar>
              <w:top w:w="14" w:type="dxa"/>
              <w:left w:w="72" w:type="dxa"/>
              <w:bottom w:w="14" w:type="dxa"/>
              <w:right w:w="72" w:type="dxa"/>
            </w:tcMar>
            <w:hideMark/>
          </w:tcPr>
          <w:p w14:paraId="76BE934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November 9, 2016</w:t>
            </w:r>
          </w:p>
        </w:tc>
        <w:tc>
          <w:tcPr>
            <w:tcW w:w="962" w:type="pct"/>
            <w:tcMar>
              <w:top w:w="14" w:type="dxa"/>
              <w:left w:w="72" w:type="dxa"/>
              <w:bottom w:w="14" w:type="dxa"/>
              <w:right w:w="72" w:type="dxa"/>
            </w:tcMar>
            <w:hideMark/>
          </w:tcPr>
          <w:p w14:paraId="08248DF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cannot smoke medical marijuana</w:t>
            </w:r>
          </w:p>
        </w:tc>
        <w:tc>
          <w:tcPr>
            <w:tcW w:w="1397" w:type="pct"/>
            <w:tcMar>
              <w:top w:w="14" w:type="dxa"/>
              <w:left w:w="72" w:type="dxa"/>
              <w:bottom w:w="14" w:type="dxa"/>
              <w:right w:w="72" w:type="dxa"/>
            </w:tcMar>
            <w:hideMark/>
          </w:tcPr>
          <w:p w14:paraId="7D66224D"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2.5 ounces</w:t>
            </w:r>
          </w:p>
        </w:tc>
        <w:tc>
          <w:tcPr>
            <w:tcW w:w="766" w:type="pct"/>
            <w:tcMar>
              <w:top w:w="14" w:type="dxa"/>
              <w:left w:w="72" w:type="dxa"/>
              <w:bottom w:w="14" w:type="dxa"/>
              <w:right w:w="72" w:type="dxa"/>
            </w:tcMar>
            <w:hideMark/>
          </w:tcPr>
          <w:p w14:paraId="523ED65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04D851C9" w14:textId="77777777" w:rsidTr="00D272EA">
        <w:trPr>
          <w:trHeight w:val="20"/>
        </w:trPr>
        <w:tc>
          <w:tcPr>
            <w:tcW w:w="912" w:type="pct"/>
            <w:vMerge w:val="restart"/>
            <w:tcMar>
              <w:top w:w="14" w:type="dxa"/>
              <w:left w:w="72" w:type="dxa"/>
              <w:bottom w:w="14" w:type="dxa"/>
              <w:right w:w="72" w:type="dxa"/>
            </w:tcMar>
            <w:hideMark/>
          </w:tcPr>
          <w:p w14:paraId="4561272D"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California</w:t>
            </w:r>
          </w:p>
        </w:tc>
        <w:tc>
          <w:tcPr>
            <w:tcW w:w="963" w:type="pct"/>
            <w:tcMar>
              <w:top w:w="14" w:type="dxa"/>
              <w:left w:w="72" w:type="dxa"/>
              <w:bottom w:w="14" w:type="dxa"/>
              <w:right w:w="72" w:type="dxa"/>
            </w:tcMar>
            <w:hideMark/>
          </w:tcPr>
          <w:p w14:paraId="3B28B6C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November 6, 1996</w:t>
            </w:r>
          </w:p>
        </w:tc>
        <w:tc>
          <w:tcPr>
            <w:tcW w:w="962" w:type="pct"/>
            <w:tcMar>
              <w:top w:w="14" w:type="dxa"/>
              <w:left w:w="72" w:type="dxa"/>
              <w:bottom w:w="14" w:type="dxa"/>
              <w:right w:w="72" w:type="dxa"/>
            </w:tcMar>
            <w:hideMark/>
          </w:tcPr>
          <w:p w14:paraId="23F7AF9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701793B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8 ounces unless a greater amount is deemed medically necessary</w:t>
            </w:r>
          </w:p>
        </w:tc>
        <w:tc>
          <w:tcPr>
            <w:tcW w:w="766" w:type="pct"/>
            <w:tcMar>
              <w:top w:w="14" w:type="dxa"/>
              <w:left w:w="72" w:type="dxa"/>
              <w:bottom w:w="14" w:type="dxa"/>
              <w:right w:w="72" w:type="dxa"/>
            </w:tcMar>
            <w:hideMark/>
          </w:tcPr>
          <w:p w14:paraId="538A89E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144C0318" w14:textId="77777777" w:rsidTr="00D272EA">
        <w:trPr>
          <w:trHeight w:val="20"/>
        </w:trPr>
        <w:tc>
          <w:tcPr>
            <w:tcW w:w="912" w:type="pct"/>
            <w:vMerge/>
            <w:tcMar>
              <w:top w:w="14" w:type="dxa"/>
              <w:left w:w="72" w:type="dxa"/>
              <w:bottom w:w="14" w:type="dxa"/>
              <w:right w:w="72" w:type="dxa"/>
            </w:tcMar>
            <w:hideMark/>
          </w:tcPr>
          <w:p w14:paraId="79C645B6"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466D5213"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November 9, 2016</w:t>
            </w:r>
          </w:p>
        </w:tc>
        <w:tc>
          <w:tcPr>
            <w:tcW w:w="962" w:type="pct"/>
            <w:tcMar>
              <w:top w:w="14" w:type="dxa"/>
              <w:left w:w="72" w:type="dxa"/>
              <w:bottom w:w="14" w:type="dxa"/>
              <w:right w:w="72" w:type="dxa"/>
            </w:tcMar>
            <w:hideMark/>
          </w:tcPr>
          <w:p w14:paraId="6AF27F9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741591C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28.5 grams of cannabis not in the form of concentrated cannabis and no more than 8 grams of concentrated cannabis</w:t>
            </w:r>
          </w:p>
        </w:tc>
        <w:tc>
          <w:tcPr>
            <w:tcW w:w="766" w:type="pct"/>
            <w:tcMar>
              <w:top w:w="14" w:type="dxa"/>
              <w:left w:w="72" w:type="dxa"/>
              <w:bottom w:w="14" w:type="dxa"/>
              <w:right w:w="72" w:type="dxa"/>
            </w:tcMar>
            <w:hideMark/>
          </w:tcPr>
          <w:p w14:paraId="7A867BE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1-Jan-18</w:t>
            </w:r>
          </w:p>
        </w:tc>
      </w:tr>
      <w:tr w:rsidR="00DA6104" w:rsidRPr="003E27A0" w14:paraId="2F5B6AA7" w14:textId="77777777" w:rsidTr="00D272EA">
        <w:trPr>
          <w:trHeight w:val="20"/>
        </w:trPr>
        <w:tc>
          <w:tcPr>
            <w:tcW w:w="912" w:type="pct"/>
            <w:vMerge w:val="restart"/>
            <w:tcMar>
              <w:top w:w="14" w:type="dxa"/>
              <w:left w:w="72" w:type="dxa"/>
              <w:bottom w:w="14" w:type="dxa"/>
              <w:right w:w="72" w:type="dxa"/>
            </w:tcMar>
            <w:hideMark/>
          </w:tcPr>
          <w:p w14:paraId="431F6FC8"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Colorado</w:t>
            </w:r>
          </w:p>
        </w:tc>
        <w:tc>
          <w:tcPr>
            <w:tcW w:w="963" w:type="pct"/>
            <w:tcMar>
              <w:top w:w="14" w:type="dxa"/>
              <w:left w:w="72" w:type="dxa"/>
              <w:bottom w:w="14" w:type="dxa"/>
              <w:right w:w="72" w:type="dxa"/>
            </w:tcMar>
            <w:hideMark/>
          </w:tcPr>
          <w:p w14:paraId="2810311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June 1, 2001</w:t>
            </w:r>
          </w:p>
        </w:tc>
        <w:tc>
          <w:tcPr>
            <w:tcW w:w="962" w:type="pct"/>
            <w:tcMar>
              <w:top w:w="14" w:type="dxa"/>
              <w:left w:w="72" w:type="dxa"/>
              <w:bottom w:w="14" w:type="dxa"/>
              <w:right w:w="72" w:type="dxa"/>
            </w:tcMar>
            <w:hideMark/>
          </w:tcPr>
          <w:p w14:paraId="1038D6C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18, cannot smoke medical marijuana when on school grounds, on a school bus, or at a school-sponsored event</w:t>
            </w:r>
          </w:p>
        </w:tc>
        <w:tc>
          <w:tcPr>
            <w:tcW w:w="1397" w:type="pct"/>
            <w:tcMar>
              <w:top w:w="14" w:type="dxa"/>
              <w:left w:w="72" w:type="dxa"/>
              <w:bottom w:w="14" w:type="dxa"/>
              <w:right w:w="72" w:type="dxa"/>
            </w:tcMar>
            <w:hideMark/>
          </w:tcPr>
          <w:p w14:paraId="6F93DDA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 ounces unless a greater amount is deemed medically necessary</w:t>
            </w:r>
          </w:p>
        </w:tc>
        <w:tc>
          <w:tcPr>
            <w:tcW w:w="766" w:type="pct"/>
            <w:tcMar>
              <w:top w:w="14" w:type="dxa"/>
              <w:left w:w="72" w:type="dxa"/>
              <w:bottom w:w="14" w:type="dxa"/>
              <w:right w:w="72" w:type="dxa"/>
            </w:tcMar>
            <w:hideMark/>
          </w:tcPr>
          <w:p w14:paraId="16AABE83"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626DDD2E" w14:textId="77777777" w:rsidTr="00D272EA">
        <w:trPr>
          <w:trHeight w:val="20"/>
        </w:trPr>
        <w:tc>
          <w:tcPr>
            <w:tcW w:w="912" w:type="pct"/>
            <w:vMerge/>
            <w:tcMar>
              <w:top w:w="14" w:type="dxa"/>
              <w:left w:w="72" w:type="dxa"/>
              <w:bottom w:w="14" w:type="dxa"/>
              <w:right w:w="72" w:type="dxa"/>
            </w:tcMar>
            <w:hideMark/>
          </w:tcPr>
          <w:p w14:paraId="611751F2"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56AFA37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December 10, 2012</w:t>
            </w:r>
          </w:p>
        </w:tc>
        <w:tc>
          <w:tcPr>
            <w:tcW w:w="962" w:type="pct"/>
            <w:tcMar>
              <w:top w:w="14" w:type="dxa"/>
              <w:left w:w="72" w:type="dxa"/>
              <w:bottom w:w="14" w:type="dxa"/>
              <w:right w:w="72" w:type="dxa"/>
            </w:tcMar>
            <w:hideMark/>
          </w:tcPr>
          <w:p w14:paraId="2B1F751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70DC7B53"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1 ounce</w:t>
            </w:r>
          </w:p>
        </w:tc>
        <w:tc>
          <w:tcPr>
            <w:tcW w:w="766" w:type="pct"/>
            <w:tcMar>
              <w:top w:w="14" w:type="dxa"/>
              <w:left w:w="72" w:type="dxa"/>
              <w:bottom w:w="14" w:type="dxa"/>
              <w:right w:w="72" w:type="dxa"/>
            </w:tcMar>
            <w:hideMark/>
          </w:tcPr>
          <w:p w14:paraId="55741C4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1-Jan-14</w:t>
            </w:r>
          </w:p>
        </w:tc>
      </w:tr>
      <w:tr w:rsidR="00DA6104" w:rsidRPr="003E27A0" w14:paraId="634AA355" w14:textId="77777777" w:rsidTr="00D272EA">
        <w:trPr>
          <w:trHeight w:val="20"/>
        </w:trPr>
        <w:tc>
          <w:tcPr>
            <w:tcW w:w="912" w:type="pct"/>
            <w:tcMar>
              <w:top w:w="14" w:type="dxa"/>
              <w:left w:w="72" w:type="dxa"/>
              <w:bottom w:w="14" w:type="dxa"/>
              <w:right w:w="72" w:type="dxa"/>
            </w:tcMar>
            <w:hideMark/>
          </w:tcPr>
          <w:p w14:paraId="2BCB248C" w14:textId="1146FC7C" w:rsidR="00DA6104" w:rsidRPr="003E27A0" w:rsidRDefault="007B22CC" w:rsidP="00D272EA">
            <w:pPr>
              <w:spacing w:line="240" w:lineRule="auto"/>
              <w:ind w:firstLine="0"/>
              <w:jc w:val="left"/>
              <w:rPr>
                <w:color w:val="363636"/>
                <w:sz w:val="20"/>
                <w:szCs w:val="20"/>
              </w:rPr>
            </w:pPr>
            <w:r>
              <w:rPr>
                <w:noProof/>
                <w:sz w:val="22"/>
                <w:szCs w:val="22"/>
              </w:rPr>
              <w:lastRenderedPageBreak/>
              <mc:AlternateContent>
                <mc:Choice Requires="wps">
                  <w:drawing>
                    <wp:anchor distT="0" distB="0" distL="114300" distR="114300" simplePos="0" relativeHeight="251673600" behindDoc="0" locked="0" layoutInCell="1" allowOverlap="1" wp14:anchorId="622987FD" wp14:editId="61C8659C">
                      <wp:simplePos x="0" y="0"/>
                      <wp:positionH relativeFrom="margin">
                        <wp:posOffset>-44450</wp:posOffset>
                      </wp:positionH>
                      <wp:positionV relativeFrom="paragraph">
                        <wp:posOffset>-439420</wp:posOffset>
                      </wp:positionV>
                      <wp:extent cx="2095500" cy="276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95500" cy="276225"/>
                              </a:xfrm>
                              <a:prstGeom prst="rect">
                                <a:avLst/>
                              </a:prstGeom>
                              <a:noFill/>
                              <a:ln w="6350">
                                <a:noFill/>
                              </a:ln>
                            </wps:spPr>
                            <wps:txbx>
                              <w:txbxContent>
                                <w:p w14:paraId="2F40A114" w14:textId="0E7C2808" w:rsidR="007E41F2" w:rsidRPr="00384099" w:rsidRDefault="007E41F2" w:rsidP="007B22CC">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1</w:t>
                                  </w:r>
                                  <w:r w:rsidRPr="00384099">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987FD" id="_x0000_t202" coordsize="21600,21600" o:spt="202" path="m,l,21600r21600,l21600,xe">
                      <v:stroke joinstyle="miter"/>
                      <v:path gradientshapeok="t" o:connecttype="rect"/>
                    </v:shapetype>
                    <v:shape id="Text Box 18" o:spid="_x0000_s1026" type="#_x0000_t202" style="position:absolute;margin-left:-3.5pt;margin-top:-34.6pt;width:16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" filled="f" stroked="f" strokeweight=".5pt">
                      <v:textbox>
                        <w:txbxContent>
                          <w:p w14:paraId="2F40A114" w14:textId="0E7C2808" w:rsidR="007E41F2" w:rsidRPr="00384099" w:rsidRDefault="007E41F2" w:rsidP="007B22CC">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1</w:t>
                            </w:r>
                            <w:r w:rsidRPr="00384099">
                              <w:rPr>
                                <w:b/>
                                <w:sz w:val="20"/>
                                <w:szCs w:val="20"/>
                              </w:rPr>
                              <w:t xml:space="preserve"> Continued</w:t>
                            </w:r>
                          </w:p>
                        </w:txbxContent>
                      </v:textbox>
                      <w10:wrap anchorx="margin"/>
                    </v:shape>
                  </w:pict>
                </mc:Fallback>
              </mc:AlternateContent>
            </w:r>
            <w:r w:rsidR="00DA6104" w:rsidRPr="003E27A0">
              <w:rPr>
                <w:color w:val="363636"/>
                <w:sz w:val="20"/>
                <w:szCs w:val="20"/>
              </w:rPr>
              <w:t>Connecticut</w:t>
            </w:r>
          </w:p>
        </w:tc>
        <w:tc>
          <w:tcPr>
            <w:tcW w:w="963" w:type="pct"/>
            <w:tcMar>
              <w:top w:w="14" w:type="dxa"/>
              <w:left w:w="72" w:type="dxa"/>
              <w:bottom w:w="14" w:type="dxa"/>
              <w:right w:w="72" w:type="dxa"/>
            </w:tcMar>
            <w:hideMark/>
          </w:tcPr>
          <w:p w14:paraId="2B45EBD9" w14:textId="0A30E828"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October 1, 2012</w:t>
            </w:r>
          </w:p>
        </w:tc>
        <w:tc>
          <w:tcPr>
            <w:tcW w:w="962" w:type="pct"/>
            <w:tcMar>
              <w:top w:w="14" w:type="dxa"/>
              <w:left w:w="72" w:type="dxa"/>
              <w:bottom w:w="14" w:type="dxa"/>
              <w:right w:w="72" w:type="dxa"/>
            </w:tcMar>
            <w:hideMark/>
          </w:tcPr>
          <w:p w14:paraId="3475A74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cannot smoke medical marijuana</w:t>
            </w:r>
          </w:p>
        </w:tc>
        <w:tc>
          <w:tcPr>
            <w:tcW w:w="1397" w:type="pct"/>
            <w:tcMar>
              <w:top w:w="14" w:type="dxa"/>
              <w:left w:w="72" w:type="dxa"/>
              <w:bottom w:w="14" w:type="dxa"/>
              <w:right w:w="72" w:type="dxa"/>
            </w:tcMar>
            <w:hideMark/>
          </w:tcPr>
          <w:p w14:paraId="209EC7D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not to exceed an amount reasonably necessary to ensure the uninterrupted availability for 1 month</w:t>
            </w:r>
          </w:p>
        </w:tc>
        <w:tc>
          <w:tcPr>
            <w:tcW w:w="766" w:type="pct"/>
            <w:tcMar>
              <w:top w:w="14" w:type="dxa"/>
              <w:left w:w="72" w:type="dxa"/>
              <w:bottom w:w="14" w:type="dxa"/>
              <w:right w:w="72" w:type="dxa"/>
            </w:tcMar>
            <w:hideMark/>
          </w:tcPr>
          <w:p w14:paraId="0664C79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6273134B" w14:textId="77777777" w:rsidTr="00D272EA">
        <w:trPr>
          <w:trHeight w:val="20"/>
        </w:trPr>
        <w:tc>
          <w:tcPr>
            <w:tcW w:w="912" w:type="pct"/>
            <w:tcMar>
              <w:top w:w="14" w:type="dxa"/>
              <w:left w:w="72" w:type="dxa"/>
              <w:bottom w:w="14" w:type="dxa"/>
              <w:right w:w="72" w:type="dxa"/>
            </w:tcMar>
            <w:hideMark/>
          </w:tcPr>
          <w:p w14:paraId="4168D0CA"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Delaware</w:t>
            </w:r>
          </w:p>
        </w:tc>
        <w:tc>
          <w:tcPr>
            <w:tcW w:w="963" w:type="pct"/>
            <w:tcMar>
              <w:top w:w="14" w:type="dxa"/>
              <w:left w:w="72" w:type="dxa"/>
              <w:bottom w:w="14" w:type="dxa"/>
              <w:right w:w="72" w:type="dxa"/>
            </w:tcMar>
            <w:hideMark/>
          </w:tcPr>
          <w:p w14:paraId="6D1EB83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July 1, 2011</w:t>
            </w:r>
          </w:p>
        </w:tc>
        <w:tc>
          <w:tcPr>
            <w:tcW w:w="962" w:type="pct"/>
            <w:tcMar>
              <w:top w:w="14" w:type="dxa"/>
              <w:left w:w="72" w:type="dxa"/>
              <w:bottom w:w="14" w:type="dxa"/>
              <w:right w:w="72" w:type="dxa"/>
            </w:tcMar>
            <w:hideMark/>
          </w:tcPr>
          <w:p w14:paraId="4E8DDFD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18, may use only medical marijuana oil and only for certain debilitating conditions and symptoms</w:t>
            </w:r>
          </w:p>
        </w:tc>
        <w:tc>
          <w:tcPr>
            <w:tcW w:w="1397" w:type="pct"/>
            <w:tcMar>
              <w:top w:w="14" w:type="dxa"/>
              <w:left w:w="72" w:type="dxa"/>
              <w:bottom w:w="14" w:type="dxa"/>
              <w:right w:w="72" w:type="dxa"/>
            </w:tcMar>
            <w:hideMark/>
          </w:tcPr>
          <w:p w14:paraId="33D1D8A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6 ounces</w:t>
            </w:r>
          </w:p>
        </w:tc>
        <w:tc>
          <w:tcPr>
            <w:tcW w:w="766" w:type="pct"/>
            <w:tcMar>
              <w:top w:w="14" w:type="dxa"/>
              <w:left w:w="72" w:type="dxa"/>
              <w:bottom w:w="14" w:type="dxa"/>
              <w:right w:w="72" w:type="dxa"/>
            </w:tcMar>
            <w:hideMark/>
          </w:tcPr>
          <w:p w14:paraId="147187C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09C282A5" w14:textId="77777777" w:rsidTr="00D272EA">
        <w:trPr>
          <w:trHeight w:val="20"/>
        </w:trPr>
        <w:tc>
          <w:tcPr>
            <w:tcW w:w="912" w:type="pct"/>
            <w:vMerge w:val="restart"/>
            <w:tcMar>
              <w:top w:w="14" w:type="dxa"/>
              <w:left w:w="72" w:type="dxa"/>
              <w:bottom w:w="14" w:type="dxa"/>
              <w:right w:w="72" w:type="dxa"/>
            </w:tcMar>
            <w:hideMark/>
          </w:tcPr>
          <w:p w14:paraId="73B805F3"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District of Columbia</w:t>
            </w:r>
          </w:p>
        </w:tc>
        <w:tc>
          <w:tcPr>
            <w:tcW w:w="963" w:type="pct"/>
            <w:tcMar>
              <w:top w:w="14" w:type="dxa"/>
              <w:left w:w="72" w:type="dxa"/>
              <w:bottom w:w="14" w:type="dxa"/>
              <w:right w:w="72" w:type="dxa"/>
            </w:tcMar>
            <w:hideMark/>
          </w:tcPr>
          <w:p w14:paraId="75C9361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in 2009</w:t>
            </w:r>
          </w:p>
        </w:tc>
        <w:tc>
          <w:tcPr>
            <w:tcW w:w="962" w:type="pct"/>
            <w:tcMar>
              <w:top w:w="14" w:type="dxa"/>
              <w:left w:w="72" w:type="dxa"/>
              <w:bottom w:w="14" w:type="dxa"/>
              <w:right w:w="72" w:type="dxa"/>
            </w:tcMar>
            <w:hideMark/>
          </w:tcPr>
          <w:p w14:paraId="432CB8B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25B8274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4 ounces</w:t>
            </w:r>
          </w:p>
        </w:tc>
        <w:tc>
          <w:tcPr>
            <w:tcW w:w="766" w:type="pct"/>
            <w:tcMar>
              <w:top w:w="14" w:type="dxa"/>
              <w:left w:w="72" w:type="dxa"/>
              <w:bottom w:w="14" w:type="dxa"/>
              <w:right w:w="72" w:type="dxa"/>
            </w:tcMar>
            <w:hideMark/>
          </w:tcPr>
          <w:p w14:paraId="24C7382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23721B1E" w14:textId="77777777" w:rsidTr="00D272EA">
        <w:trPr>
          <w:trHeight w:val="20"/>
        </w:trPr>
        <w:tc>
          <w:tcPr>
            <w:tcW w:w="912" w:type="pct"/>
            <w:vMerge/>
            <w:tcMar>
              <w:top w:w="14" w:type="dxa"/>
              <w:left w:w="72" w:type="dxa"/>
              <w:bottom w:w="14" w:type="dxa"/>
              <w:right w:w="72" w:type="dxa"/>
            </w:tcMar>
            <w:hideMark/>
          </w:tcPr>
          <w:p w14:paraId="061AB030"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48E5D66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February 26, 2015</w:t>
            </w:r>
          </w:p>
        </w:tc>
        <w:tc>
          <w:tcPr>
            <w:tcW w:w="962" w:type="pct"/>
            <w:tcMar>
              <w:top w:w="14" w:type="dxa"/>
              <w:left w:w="72" w:type="dxa"/>
              <w:bottom w:w="14" w:type="dxa"/>
              <w:right w:w="72" w:type="dxa"/>
            </w:tcMar>
            <w:hideMark/>
          </w:tcPr>
          <w:p w14:paraId="345F641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4A8FC06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 ounces</w:t>
            </w:r>
          </w:p>
        </w:tc>
        <w:tc>
          <w:tcPr>
            <w:tcW w:w="766" w:type="pct"/>
            <w:tcMar>
              <w:top w:w="14" w:type="dxa"/>
              <w:left w:w="72" w:type="dxa"/>
              <w:bottom w:w="14" w:type="dxa"/>
              <w:right w:w="72" w:type="dxa"/>
            </w:tcMar>
            <w:hideMark/>
          </w:tcPr>
          <w:p w14:paraId="07D5783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not allowed</w:t>
            </w:r>
          </w:p>
        </w:tc>
      </w:tr>
      <w:tr w:rsidR="00DA6104" w:rsidRPr="003E27A0" w14:paraId="30410137" w14:textId="77777777" w:rsidTr="00D272EA">
        <w:trPr>
          <w:trHeight w:val="20"/>
        </w:trPr>
        <w:tc>
          <w:tcPr>
            <w:tcW w:w="912" w:type="pct"/>
            <w:tcMar>
              <w:top w:w="14" w:type="dxa"/>
              <w:left w:w="72" w:type="dxa"/>
              <w:bottom w:w="14" w:type="dxa"/>
              <w:right w:w="72" w:type="dxa"/>
            </w:tcMar>
            <w:hideMark/>
          </w:tcPr>
          <w:p w14:paraId="6B8723C4"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Florida</w:t>
            </w:r>
          </w:p>
        </w:tc>
        <w:tc>
          <w:tcPr>
            <w:tcW w:w="963" w:type="pct"/>
            <w:tcMar>
              <w:top w:w="14" w:type="dxa"/>
              <w:left w:w="72" w:type="dxa"/>
              <w:bottom w:w="14" w:type="dxa"/>
              <w:right w:w="72" w:type="dxa"/>
            </w:tcMar>
            <w:hideMark/>
          </w:tcPr>
          <w:p w14:paraId="3A73F63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March 25, 2016</w:t>
            </w:r>
          </w:p>
        </w:tc>
        <w:tc>
          <w:tcPr>
            <w:tcW w:w="962" w:type="pct"/>
            <w:tcMar>
              <w:top w:w="14" w:type="dxa"/>
              <w:left w:w="72" w:type="dxa"/>
              <w:bottom w:w="14" w:type="dxa"/>
              <w:right w:w="72" w:type="dxa"/>
            </w:tcMar>
            <w:hideMark/>
          </w:tcPr>
          <w:p w14:paraId="0DB85D2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74D9EF6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70-day supply or 4 ounces in a form for smoking unless a greater amount is deemed medically necessary</w:t>
            </w:r>
          </w:p>
        </w:tc>
        <w:tc>
          <w:tcPr>
            <w:tcW w:w="766" w:type="pct"/>
            <w:tcMar>
              <w:top w:w="14" w:type="dxa"/>
              <w:left w:w="72" w:type="dxa"/>
              <w:bottom w:w="14" w:type="dxa"/>
              <w:right w:w="72" w:type="dxa"/>
            </w:tcMar>
            <w:hideMark/>
          </w:tcPr>
          <w:p w14:paraId="67C29E5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73F63FA1" w14:textId="77777777" w:rsidTr="00D272EA">
        <w:trPr>
          <w:trHeight w:val="20"/>
        </w:trPr>
        <w:tc>
          <w:tcPr>
            <w:tcW w:w="912" w:type="pct"/>
            <w:tcMar>
              <w:top w:w="14" w:type="dxa"/>
              <w:left w:w="72" w:type="dxa"/>
              <w:bottom w:w="14" w:type="dxa"/>
              <w:right w:w="72" w:type="dxa"/>
            </w:tcMar>
            <w:hideMark/>
          </w:tcPr>
          <w:p w14:paraId="48D868C1"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Georgia</w:t>
            </w:r>
          </w:p>
        </w:tc>
        <w:tc>
          <w:tcPr>
            <w:tcW w:w="963" w:type="pct"/>
            <w:tcMar>
              <w:top w:w="14" w:type="dxa"/>
              <w:left w:w="72" w:type="dxa"/>
              <w:bottom w:w="14" w:type="dxa"/>
              <w:right w:w="72" w:type="dxa"/>
            </w:tcMar>
            <w:hideMark/>
          </w:tcPr>
          <w:p w14:paraId="3137A2C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April 16, 2015</w:t>
            </w:r>
          </w:p>
        </w:tc>
        <w:tc>
          <w:tcPr>
            <w:tcW w:w="962" w:type="pct"/>
            <w:tcMar>
              <w:top w:w="14" w:type="dxa"/>
              <w:left w:w="72" w:type="dxa"/>
              <w:bottom w:w="14" w:type="dxa"/>
              <w:right w:w="72" w:type="dxa"/>
            </w:tcMar>
            <w:hideMark/>
          </w:tcPr>
          <w:p w14:paraId="3E6CB75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6BC3230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20 fluid ounces of specified cannabis product that contains no more than 5 percent THC</w:t>
            </w:r>
          </w:p>
        </w:tc>
        <w:tc>
          <w:tcPr>
            <w:tcW w:w="766" w:type="pct"/>
            <w:tcMar>
              <w:top w:w="14" w:type="dxa"/>
              <w:left w:w="72" w:type="dxa"/>
              <w:bottom w:w="14" w:type="dxa"/>
              <w:right w:w="72" w:type="dxa"/>
            </w:tcMar>
            <w:hideMark/>
          </w:tcPr>
          <w:p w14:paraId="3824B9B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1238F6AC" w14:textId="77777777" w:rsidTr="00D272EA">
        <w:trPr>
          <w:trHeight w:val="20"/>
        </w:trPr>
        <w:tc>
          <w:tcPr>
            <w:tcW w:w="912" w:type="pct"/>
            <w:tcMar>
              <w:top w:w="14" w:type="dxa"/>
              <w:left w:w="72" w:type="dxa"/>
              <w:bottom w:w="14" w:type="dxa"/>
              <w:right w:w="72" w:type="dxa"/>
            </w:tcMar>
            <w:hideMark/>
          </w:tcPr>
          <w:p w14:paraId="48F3F7A0"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Hawaii</w:t>
            </w:r>
          </w:p>
        </w:tc>
        <w:tc>
          <w:tcPr>
            <w:tcW w:w="963" w:type="pct"/>
            <w:tcMar>
              <w:top w:w="14" w:type="dxa"/>
              <w:left w:w="72" w:type="dxa"/>
              <w:bottom w:w="14" w:type="dxa"/>
              <w:right w:w="72" w:type="dxa"/>
            </w:tcMar>
            <w:hideMark/>
          </w:tcPr>
          <w:p w14:paraId="526FA3F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June 14, 2000</w:t>
            </w:r>
          </w:p>
        </w:tc>
        <w:tc>
          <w:tcPr>
            <w:tcW w:w="962" w:type="pct"/>
            <w:tcMar>
              <w:top w:w="14" w:type="dxa"/>
              <w:left w:w="72" w:type="dxa"/>
              <w:bottom w:w="14" w:type="dxa"/>
              <w:right w:w="72" w:type="dxa"/>
            </w:tcMar>
            <w:hideMark/>
          </w:tcPr>
          <w:p w14:paraId="1FF1473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0644F93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4 ounces</w:t>
            </w:r>
          </w:p>
        </w:tc>
        <w:tc>
          <w:tcPr>
            <w:tcW w:w="766" w:type="pct"/>
            <w:tcMar>
              <w:top w:w="14" w:type="dxa"/>
              <w:left w:w="72" w:type="dxa"/>
              <w:bottom w:w="14" w:type="dxa"/>
              <w:right w:w="72" w:type="dxa"/>
            </w:tcMar>
            <w:hideMark/>
          </w:tcPr>
          <w:p w14:paraId="1F18B73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64EABCDD" w14:textId="77777777" w:rsidTr="00D272EA">
        <w:trPr>
          <w:trHeight w:val="20"/>
        </w:trPr>
        <w:tc>
          <w:tcPr>
            <w:tcW w:w="912" w:type="pct"/>
            <w:tcMar>
              <w:top w:w="14" w:type="dxa"/>
              <w:left w:w="72" w:type="dxa"/>
              <w:bottom w:w="14" w:type="dxa"/>
              <w:right w:w="72" w:type="dxa"/>
            </w:tcMar>
            <w:hideMark/>
          </w:tcPr>
          <w:p w14:paraId="2E5BE17A"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Idaho</w:t>
            </w:r>
          </w:p>
        </w:tc>
        <w:tc>
          <w:tcPr>
            <w:tcW w:w="963" w:type="pct"/>
            <w:tcMar>
              <w:top w:w="14" w:type="dxa"/>
              <w:left w:w="72" w:type="dxa"/>
              <w:bottom w:w="14" w:type="dxa"/>
              <w:right w:w="72" w:type="dxa"/>
            </w:tcMar>
            <w:hideMark/>
          </w:tcPr>
          <w:p w14:paraId="15E5D99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law</w:t>
            </w:r>
          </w:p>
        </w:tc>
        <w:tc>
          <w:tcPr>
            <w:tcW w:w="962" w:type="pct"/>
            <w:tcMar>
              <w:top w:w="14" w:type="dxa"/>
              <w:left w:w="72" w:type="dxa"/>
              <w:bottom w:w="14" w:type="dxa"/>
              <w:right w:w="72" w:type="dxa"/>
            </w:tcMar>
            <w:hideMark/>
          </w:tcPr>
          <w:p w14:paraId="2DDA4323"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n/a</w:t>
            </w:r>
          </w:p>
        </w:tc>
        <w:tc>
          <w:tcPr>
            <w:tcW w:w="1397" w:type="pct"/>
            <w:tcMar>
              <w:top w:w="14" w:type="dxa"/>
              <w:left w:w="72" w:type="dxa"/>
              <w:bottom w:w="14" w:type="dxa"/>
              <w:right w:w="72" w:type="dxa"/>
            </w:tcMar>
            <w:hideMark/>
          </w:tcPr>
          <w:p w14:paraId="294E6D2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n/a</w:t>
            </w:r>
          </w:p>
        </w:tc>
        <w:tc>
          <w:tcPr>
            <w:tcW w:w="766" w:type="pct"/>
            <w:tcMar>
              <w:top w:w="14" w:type="dxa"/>
              <w:left w:w="72" w:type="dxa"/>
              <w:bottom w:w="14" w:type="dxa"/>
              <w:right w:w="72" w:type="dxa"/>
            </w:tcMar>
            <w:hideMark/>
          </w:tcPr>
          <w:p w14:paraId="40BE706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05400334" w14:textId="77777777" w:rsidTr="00D272EA">
        <w:trPr>
          <w:trHeight w:val="20"/>
        </w:trPr>
        <w:tc>
          <w:tcPr>
            <w:tcW w:w="912" w:type="pct"/>
            <w:vMerge w:val="restart"/>
            <w:tcMar>
              <w:top w:w="14" w:type="dxa"/>
              <w:left w:w="72" w:type="dxa"/>
              <w:bottom w:w="14" w:type="dxa"/>
              <w:right w:w="72" w:type="dxa"/>
            </w:tcMar>
            <w:hideMark/>
          </w:tcPr>
          <w:p w14:paraId="1C5C52E3"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Illinois</w:t>
            </w:r>
          </w:p>
        </w:tc>
        <w:tc>
          <w:tcPr>
            <w:tcW w:w="963" w:type="pct"/>
            <w:tcMar>
              <w:top w:w="14" w:type="dxa"/>
              <w:left w:w="72" w:type="dxa"/>
              <w:bottom w:w="14" w:type="dxa"/>
              <w:right w:w="72" w:type="dxa"/>
            </w:tcMar>
            <w:hideMark/>
          </w:tcPr>
          <w:p w14:paraId="1CE497D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January 1, 2014</w:t>
            </w:r>
          </w:p>
        </w:tc>
        <w:tc>
          <w:tcPr>
            <w:tcW w:w="962" w:type="pct"/>
            <w:tcMar>
              <w:top w:w="14" w:type="dxa"/>
              <w:left w:w="72" w:type="dxa"/>
              <w:bottom w:w="14" w:type="dxa"/>
              <w:right w:w="72" w:type="dxa"/>
            </w:tcMar>
            <w:hideMark/>
          </w:tcPr>
          <w:p w14:paraId="08A1267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18, may have ID card only for seizures or as provided by administrative rule; if under age 21, may use only medical cannabis-infused products</w:t>
            </w:r>
          </w:p>
        </w:tc>
        <w:tc>
          <w:tcPr>
            <w:tcW w:w="1397" w:type="pct"/>
            <w:tcMar>
              <w:top w:w="14" w:type="dxa"/>
              <w:left w:w="72" w:type="dxa"/>
              <w:bottom w:w="14" w:type="dxa"/>
              <w:right w:w="72" w:type="dxa"/>
            </w:tcMar>
            <w:hideMark/>
          </w:tcPr>
          <w:p w14:paraId="294D482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2.5 ounces unless a greater amount is deemed medically necessary; for registered qualifying patients who are at least 21 years old, 5 plants that are more than 5 inches tall and any cannabis produced by those plants so long as any amount in excess of 30 grams of raw cannabis is secure within the residence</w:t>
            </w:r>
          </w:p>
        </w:tc>
        <w:tc>
          <w:tcPr>
            <w:tcW w:w="766" w:type="pct"/>
            <w:tcMar>
              <w:top w:w="14" w:type="dxa"/>
              <w:left w:w="72" w:type="dxa"/>
              <w:bottom w:w="14" w:type="dxa"/>
              <w:right w:w="72" w:type="dxa"/>
            </w:tcMar>
            <w:hideMark/>
          </w:tcPr>
          <w:p w14:paraId="14D6888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4260BF59" w14:textId="77777777" w:rsidTr="00D272EA">
        <w:trPr>
          <w:trHeight w:val="20"/>
        </w:trPr>
        <w:tc>
          <w:tcPr>
            <w:tcW w:w="912" w:type="pct"/>
            <w:vMerge/>
            <w:tcMar>
              <w:top w:w="14" w:type="dxa"/>
              <w:left w:w="72" w:type="dxa"/>
              <w:bottom w:w="14" w:type="dxa"/>
              <w:right w:w="72" w:type="dxa"/>
            </w:tcMar>
            <w:hideMark/>
          </w:tcPr>
          <w:p w14:paraId="03C78DCD"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1997B5E3"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January 1, 2020</w:t>
            </w:r>
          </w:p>
        </w:tc>
        <w:tc>
          <w:tcPr>
            <w:tcW w:w="962" w:type="pct"/>
            <w:tcMar>
              <w:top w:w="14" w:type="dxa"/>
              <w:left w:w="72" w:type="dxa"/>
              <w:bottom w:w="14" w:type="dxa"/>
              <w:right w:w="72" w:type="dxa"/>
            </w:tcMar>
            <w:hideMark/>
          </w:tcPr>
          <w:p w14:paraId="6C2972B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0D22F1F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30 ounces of cannabis flower, 500 milligrams of THC contained in cannabis-infused product, and 5 grams of cannabis concentration</w:t>
            </w:r>
          </w:p>
        </w:tc>
        <w:tc>
          <w:tcPr>
            <w:tcW w:w="766" w:type="pct"/>
            <w:tcMar>
              <w:top w:w="14" w:type="dxa"/>
              <w:left w:w="72" w:type="dxa"/>
              <w:bottom w:w="14" w:type="dxa"/>
              <w:right w:w="72" w:type="dxa"/>
            </w:tcMar>
            <w:hideMark/>
          </w:tcPr>
          <w:p w14:paraId="10A91A4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1-Jan-20</w:t>
            </w:r>
          </w:p>
        </w:tc>
      </w:tr>
      <w:tr w:rsidR="00DA6104" w:rsidRPr="003E27A0" w14:paraId="591A9B8E" w14:textId="77777777" w:rsidTr="00D272EA">
        <w:trPr>
          <w:trHeight w:val="20"/>
        </w:trPr>
        <w:tc>
          <w:tcPr>
            <w:tcW w:w="912" w:type="pct"/>
            <w:tcMar>
              <w:top w:w="14" w:type="dxa"/>
              <w:left w:w="72" w:type="dxa"/>
              <w:bottom w:w="14" w:type="dxa"/>
              <w:right w:w="72" w:type="dxa"/>
            </w:tcMar>
            <w:hideMark/>
          </w:tcPr>
          <w:p w14:paraId="149998B8"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Indiana</w:t>
            </w:r>
          </w:p>
        </w:tc>
        <w:tc>
          <w:tcPr>
            <w:tcW w:w="963" w:type="pct"/>
            <w:tcMar>
              <w:top w:w="14" w:type="dxa"/>
              <w:left w:w="72" w:type="dxa"/>
              <w:bottom w:w="14" w:type="dxa"/>
              <w:right w:w="72" w:type="dxa"/>
            </w:tcMar>
            <w:hideMark/>
          </w:tcPr>
          <w:p w14:paraId="6384871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April 26, 2017</w:t>
            </w:r>
          </w:p>
        </w:tc>
        <w:tc>
          <w:tcPr>
            <w:tcW w:w="962" w:type="pct"/>
            <w:tcMar>
              <w:top w:w="14" w:type="dxa"/>
              <w:left w:w="72" w:type="dxa"/>
              <w:bottom w:w="14" w:type="dxa"/>
              <w:right w:w="72" w:type="dxa"/>
            </w:tcMar>
            <w:hideMark/>
          </w:tcPr>
          <w:p w14:paraId="6E3F325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097AAA7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that contains no more than 0.3 percent THC</w:t>
            </w:r>
          </w:p>
        </w:tc>
        <w:tc>
          <w:tcPr>
            <w:tcW w:w="766" w:type="pct"/>
            <w:tcMar>
              <w:top w:w="14" w:type="dxa"/>
              <w:left w:w="72" w:type="dxa"/>
              <w:bottom w:w="14" w:type="dxa"/>
              <w:right w:w="72" w:type="dxa"/>
            </w:tcMar>
            <w:hideMark/>
          </w:tcPr>
          <w:p w14:paraId="41EA6B13"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1129F80A" w14:textId="77777777" w:rsidTr="00D272EA">
        <w:trPr>
          <w:trHeight w:val="20"/>
        </w:trPr>
        <w:tc>
          <w:tcPr>
            <w:tcW w:w="912" w:type="pct"/>
            <w:tcMar>
              <w:top w:w="14" w:type="dxa"/>
              <w:left w:w="72" w:type="dxa"/>
              <w:bottom w:w="14" w:type="dxa"/>
              <w:right w:w="72" w:type="dxa"/>
            </w:tcMar>
            <w:hideMark/>
          </w:tcPr>
          <w:p w14:paraId="6CCE86C0"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Iowa</w:t>
            </w:r>
          </w:p>
        </w:tc>
        <w:tc>
          <w:tcPr>
            <w:tcW w:w="963" w:type="pct"/>
            <w:tcMar>
              <w:top w:w="14" w:type="dxa"/>
              <w:left w:w="72" w:type="dxa"/>
              <w:bottom w:w="14" w:type="dxa"/>
              <w:right w:w="72" w:type="dxa"/>
            </w:tcMar>
            <w:hideMark/>
          </w:tcPr>
          <w:p w14:paraId="4A1470B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July 1, 2014</w:t>
            </w:r>
          </w:p>
        </w:tc>
        <w:tc>
          <w:tcPr>
            <w:tcW w:w="962" w:type="pct"/>
            <w:tcMar>
              <w:top w:w="14" w:type="dxa"/>
              <w:left w:w="72" w:type="dxa"/>
              <w:bottom w:w="14" w:type="dxa"/>
              <w:right w:w="72" w:type="dxa"/>
            </w:tcMar>
            <w:hideMark/>
          </w:tcPr>
          <w:p w14:paraId="0D358EE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5AB6F22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4.5 grams in a 90-day period unless a greater amount is deemed medically necessary</w:t>
            </w:r>
          </w:p>
        </w:tc>
        <w:tc>
          <w:tcPr>
            <w:tcW w:w="766" w:type="pct"/>
            <w:tcMar>
              <w:top w:w="14" w:type="dxa"/>
              <w:left w:w="72" w:type="dxa"/>
              <w:bottom w:w="14" w:type="dxa"/>
              <w:right w:w="72" w:type="dxa"/>
            </w:tcMar>
            <w:hideMark/>
          </w:tcPr>
          <w:p w14:paraId="3774A6A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585782A6" w14:textId="77777777" w:rsidTr="00D272EA">
        <w:trPr>
          <w:trHeight w:val="20"/>
        </w:trPr>
        <w:tc>
          <w:tcPr>
            <w:tcW w:w="912" w:type="pct"/>
            <w:tcMar>
              <w:top w:w="14" w:type="dxa"/>
              <w:left w:w="72" w:type="dxa"/>
              <w:bottom w:w="14" w:type="dxa"/>
              <w:right w:w="72" w:type="dxa"/>
            </w:tcMar>
            <w:hideMark/>
          </w:tcPr>
          <w:p w14:paraId="121D40EC" w14:textId="2B2797F6" w:rsidR="00DA6104" w:rsidRPr="003E27A0" w:rsidRDefault="007B22CC" w:rsidP="00D272EA">
            <w:pPr>
              <w:spacing w:line="240" w:lineRule="auto"/>
              <w:ind w:firstLine="0"/>
              <w:jc w:val="left"/>
              <w:rPr>
                <w:color w:val="363636"/>
                <w:sz w:val="20"/>
                <w:szCs w:val="20"/>
              </w:rPr>
            </w:pPr>
            <w:r>
              <w:rPr>
                <w:noProof/>
                <w:sz w:val="22"/>
                <w:szCs w:val="22"/>
              </w:rPr>
              <w:lastRenderedPageBreak/>
              <mc:AlternateContent>
                <mc:Choice Requires="wps">
                  <w:drawing>
                    <wp:anchor distT="0" distB="0" distL="114300" distR="114300" simplePos="0" relativeHeight="251671552" behindDoc="0" locked="0" layoutInCell="1" allowOverlap="1" wp14:anchorId="1B611EB5" wp14:editId="47125E0B">
                      <wp:simplePos x="0" y="0"/>
                      <wp:positionH relativeFrom="margin">
                        <wp:posOffset>-44450</wp:posOffset>
                      </wp:positionH>
                      <wp:positionV relativeFrom="paragraph">
                        <wp:posOffset>-420370</wp:posOffset>
                      </wp:positionV>
                      <wp:extent cx="2095500" cy="2762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95500" cy="276225"/>
                              </a:xfrm>
                              <a:prstGeom prst="rect">
                                <a:avLst/>
                              </a:prstGeom>
                              <a:noFill/>
                              <a:ln w="6350">
                                <a:noFill/>
                              </a:ln>
                            </wps:spPr>
                            <wps:txbx>
                              <w:txbxContent>
                                <w:p w14:paraId="7D306BD9" w14:textId="626BDEF5" w:rsidR="007E41F2" w:rsidRPr="00384099" w:rsidRDefault="007E41F2" w:rsidP="007B22CC">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1</w:t>
                                  </w:r>
                                  <w:r w:rsidRPr="00384099">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1EB5" id="Text Box 17" o:spid="_x0000_s1027" type="#_x0000_t202" style="position:absolute;margin-left:-3.5pt;margin-top:-33.1pt;width:165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" filled="f" stroked="f" strokeweight=".5pt">
                      <v:textbox>
                        <w:txbxContent>
                          <w:p w14:paraId="7D306BD9" w14:textId="626BDEF5" w:rsidR="007E41F2" w:rsidRPr="00384099" w:rsidRDefault="007E41F2" w:rsidP="007B22CC">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1</w:t>
                            </w:r>
                            <w:r w:rsidRPr="00384099">
                              <w:rPr>
                                <w:b/>
                                <w:sz w:val="20"/>
                                <w:szCs w:val="20"/>
                              </w:rPr>
                              <w:t xml:space="preserve"> Continued</w:t>
                            </w:r>
                          </w:p>
                        </w:txbxContent>
                      </v:textbox>
                      <w10:wrap anchorx="margin"/>
                    </v:shape>
                  </w:pict>
                </mc:Fallback>
              </mc:AlternateContent>
            </w:r>
            <w:r w:rsidR="00DA6104" w:rsidRPr="003E27A0">
              <w:rPr>
                <w:color w:val="363636"/>
                <w:sz w:val="20"/>
                <w:szCs w:val="20"/>
              </w:rPr>
              <w:t>Kansas</w:t>
            </w:r>
          </w:p>
        </w:tc>
        <w:tc>
          <w:tcPr>
            <w:tcW w:w="963" w:type="pct"/>
            <w:tcMar>
              <w:top w:w="14" w:type="dxa"/>
              <w:left w:w="72" w:type="dxa"/>
              <w:bottom w:w="14" w:type="dxa"/>
              <w:right w:w="72" w:type="dxa"/>
            </w:tcMar>
            <w:hideMark/>
          </w:tcPr>
          <w:p w14:paraId="07505470" w14:textId="0F758979"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July 1, 2019</w:t>
            </w:r>
          </w:p>
        </w:tc>
        <w:tc>
          <w:tcPr>
            <w:tcW w:w="962" w:type="pct"/>
            <w:tcMar>
              <w:top w:w="14" w:type="dxa"/>
              <w:left w:w="72" w:type="dxa"/>
              <w:bottom w:w="14" w:type="dxa"/>
              <w:right w:w="72" w:type="dxa"/>
            </w:tcMar>
            <w:hideMark/>
          </w:tcPr>
          <w:p w14:paraId="2FC3F0BB" w14:textId="434B7C35"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0AF6F793"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that contains no more than 5 percent THC relative to the cannabidiol concentration in the preparation</w:t>
            </w:r>
          </w:p>
        </w:tc>
        <w:tc>
          <w:tcPr>
            <w:tcW w:w="766" w:type="pct"/>
            <w:tcMar>
              <w:top w:w="14" w:type="dxa"/>
              <w:left w:w="72" w:type="dxa"/>
              <w:bottom w:w="14" w:type="dxa"/>
              <w:right w:w="72" w:type="dxa"/>
            </w:tcMar>
            <w:hideMark/>
          </w:tcPr>
          <w:p w14:paraId="3F847A6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015ACF41" w14:textId="77777777" w:rsidTr="00D272EA">
        <w:trPr>
          <w:trHeight w:val="20"/>
        </w:trPr>
        <w:tc>
          <w:tcPr>
            <w:tcW w:w="912" w:type="pct"/>
            <w:tcMar>
              <w:top w:w="14" w:type="dxa"/>
              <w:left w:w="72" w:type="dxa"/>
              <w:bottom w:w="14" w:type="dxa"/>
              <w:right w:w="72" w:type="dxa"/>
            </w:tcMar>
            <w:hideMark/>
          </w:tcPr>
          <w:p w14:paraId="303C08FA"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Kentucky</w:t>
            </w:r>
          </w:p>
        </w:tc>
        <w:tc>
          <w:tcPr>
            <w:tcW w:w="963" w:type="pct"/>
            <w:tcMar>
              <w:top w:w="14" w:type="dxa"/>
              <w:left w:w="72" w:type="dxa"/>
              <w:bottom w:w="14" w:type="dxa"/>
              <w:right w:w="72" w:type="dxa"/>
            </w:tcMar>
            <w:hideMark/>
          </w:tcPr>
          <w:p w14:paraId="0A311D2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April 10, 2014</w:t>
            </w:r>
          </w:p>
        </w:tc>
        <w:tc>
          <w:tcPr>
            <w:tcW w:w="962" w:type="pct"/>
            <w:tcMar>
              <w:top w:w="14" w:type="dxa"/>
              <w:left w:w="72" w:type="dxa"/>
              <w:bottom w:w="14" w:type="dxa"/>
              <w:right w:w="72" w:type="dxa"/>
            </w:tcMar>
            <w:hideMark/>
          </w:tcPr>
          <w:p w14:paraId="19388C8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297400B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obtained pursuant to a written order of a physician practicing at a hospital or associated clinic affiliated with a Kentucky public university having a college or school of medicine, derived from industrial hemp, or approved as a prescription by the FDA</w:t>
            </w:r>
          </w:p>
        </w:tc>
        <w:tc>
          <w:tcPr>
            <w:tcW w:w="766" w:type="pct"/>
            <w:tcMar>
              <w:top w:w="14" w:type="dxa"/>
              <w:left w:w="72" w:type="dxa"/>
              <w:bottom w:w="14" w:type="dxa"/>
              <w:right w:w="72" w:type="dxa"/>
            </w:tcMar>
            <w:hideMark/>
          </w:tcPr>
          <w:p w14:paraId="624B647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75BCA5F7" w14:textId="77777777" w:rsidTr="00D272EA">
        <w:trPr>
          <w:trHeight w:val="20"/>
        </w:trPr>
        <w:tc>
          <w:tcPr>
            <w:tcW w:w="912" w:type="pct"/>
            <w:tcMar>
              <w:top w:w="14" w:type="dxa"/>
              <w:left w:w="72" w:type="dxa"/>
              <w:bottom w:w="14" w:type="dxa"/>
              <w:right w:w="72" w:type="dxa"/>
            </w:tcMar>
            <w:hideMark/>
          </w:tcPr>
          <w:p w14:paraId="13CD9ACD"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Louisiana</w:t>
            </w:r>
          </w:p>
        </w:tc>
        <w:tc>
          <w:tcPr>
            <w:tcW w:w="963" w:type="pct"/>
            <w:tcMar>
              <w:top w:w="14" w:type="dxa"/>
              <w:left w:w="72" w:type="dxa"/>
              <w:bottom w:w="14" w:type="dxa"/>
              <w:right w:w="72" w:type="dxa"/>
            </w:tcMar>
            <w:hideMark/>
          </w:tcPr>
          <w:p w14:paraId="51B8681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w:t>
            </w:r>
          </w:p>
        </w:tc>
        <w:tc>
          <w:tcPr>
            <w:tcW w:w="962" w:type="pct"/>
            <w:tcMar>
              <w:top w:w="14" w:type="dxa"/>
              <w:left w:w="72" w:type="dxa"/>
              <w:bottom w:w="14" w:type="dxa"/>
              <w:right w:w="72" w:type="dxa"/>
            </w:tcMar>
            <w:hideMark/>
          </w:tcPr>
          <w:p w14:paraId="2A7D1EF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1D1ACB18" w14:textId="77777777" w:rsidR="00DA6104" w:rsidRPr="003E27A0" w:rsidRDefault="00DA6104" w:rsidP="00D272EA">
            <w:pPr>
              <w:spacing w:line="240" w:lineRule="auto"/>
              <w:ind w:firstLine="0"/>
              <w:jc w:val="left"/>
              <w:rPr>
                <w:color w:val="333333"/>
                <w:sz w:val="20"/>
                <w:szCs w:val="20"/>
              </w:rPr>
            </w:pPr>
            <w:proofErr w:type="gramStart"/>
            <w:r w:rsidRPr="003E27A0">
              <w:rPr>
                <w:color w:val="333333"/>
                <w:sz w:val="20"/>
                <w:szCs w:val="20"/>
              </w:rPr>
              <w:t>1 month</w:t>
            </w:r>
            <w:proofErr w:type="gramEnd"/>
            <w:r w:rsidRPr="003E27A0">
              <w:rPr>
                <w:color w:val="333333"/>
                <w:sz w:val="20"/>
                <w:szCs w:val="20"/>
              </w:rPr>
              <w:t xml:space="preserve"> supply; one dose shall contain no more than 10 milligrams of THC</w:t>
            </w:r>
          </w:p>
        </w:tc>
        <w:tc>
          <w:tcPr>
            <w:tcW w:w="766" w:type="pct"/>
            <w:tcMar>
              <w:top w:w="14" w:type="dxa"/>
              <w:left w:w="72" w:type="dxa"/>
              <w:bottom w:w="14" w:type="dxa"/>
              <w:right w:w="72" w:type="dxa"/>
            </w:tcMar>
            <w:hideMark/>
          </w:tcPr>
          <w:p w14:paraId="27EE22E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5EE5D193" w14:textId="77777777" w:rsidTr="00D272EA">
        <w:trPr>
          <w:trHeight w:val="20"/>
        </w:trPr>
        <w:tc>
          <w:tcPr>
            <w:tcW w:w="912" w:type="pct"/>
            <w:vMerge w:val="restart"/>
            <w:tcMar>
              <w:top w:w="14" w:type="dxa"/>
              <w:left w:w="72" w:type="dxa"/>
              <w:bottom w:w="14" w:type="dxa"/>
              <w:right w:w="72" w:type="dxa"/>
            </w:tcMar>
            <w:hideMark/>
          </w:tcPr>
          <w:p w14:paraId="6137F694"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Maine</w:t>
            </w:r>
          </w:p>
        </w:tc>
        <w:tc>
          <w:tcPr>
            <w:tcW w:w="963" w:type="pct"/>
            <w:tcMar>
              <w:top w:w="14" w:type="dxa"/>
              <w:left w:w="72" w:type="dxa"/>
              <w:bottom w:w="14" w:type="dxa"/>
              <w:right w:w="72" w:type="dxa"/>
            </w:tcMar>
            <w:hideMark/>
          </w:tcPr>
          <w:p w14:paraId="3AFB83B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December 22, 1999</w:t>
            </w:r>
          </w:p>
        </w:tc>
        <w:tc>
          <w:tcPr>
            <w:tcW w:w="962" w:type="pct"/>
            <w:tcMar>
              <w:top w:w="14" w:type="dxa"/>
              <w:left w:w="72" w:type="dxa"/>
              <w:bottom w:w="14" w:type="dxa"/>
              <w:right w:w="72" w:type="dxa"/>
            </w:tcMar>
            <w:hideMark/>
          </w:tcPr>
          <w:p w14:paraId="5DF948FD"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3F720A9F"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up to 2.5 ounces</w:t>
            </w:r>
          </w:p>
        </w:tc>
        <w:tc>
          <w:tcPr>
            <w:tcW w:w="766" w:type="pct"/>
            <w:tcMar>
              <w:top w:w="14" w:type="dxa"/>
              <w:left w:w="72" w:type="dxa"/>
              <w:bottom w:w="14" w:type="dxa"/>
              <w:right w:w="72" w:type="dxa"/>
            </w:tcMar>
            <w:hideMark/>
          </w:tcPr>
          <w:p w14:paraId="150E412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5EDBDCE1" w14:textId="77777777" w:rsidTr="00D272EA">
        <w:trPr>
          <w:trHeight w:val="20"/>
        </w:trPr>
        <w:tc>
          <w:tcPr>
            <w:tcW w:w="912" w:type="pct"/>
            <w:vMerge/>
            <w:tcMar>
              <w:top w:w="14" w:type="dxa"/>
              <w:left w:w="72" w:type="dxa"/>
              <w:bottom w:w="14" w:type="dxa"/>
              <w:right w:w="72" w:type="dxa"/>
            </w:tcMar>
            <w:hideMark/>
          </w:tcPr>
          <w:p w14:paraId="31A5E9E4"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450AA27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January 30, 2017</w:t>
            </w:r>
          </w:p>
        </w:tc>
        <w:tc>
          <w:tcPr>
            <w:tcW w:w="962" w:type="pct"/>
            <w:tcMar>
              <w:top w:w="14" w:type="dxa"/>
              <w:left w:w="72" w:type="dxa"/>
              <w:bottom w:w="14" w:type="dxa"/>
              <w:right w:w="72" w:type="dxa"/>
            </w:tcMar>
            <w:hideMark/>
          </w:tcPr>
          <w:p w14:paraId="4407E33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7DA44DA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up to 2.5 ounces</w:t>
            </w:r>
          </w:p>
        </w:tc>
        <w:tc>
          <w:tcPr>
            <w:tcW w:w="766" w:type="pct"/>
            <w:tcMar>
              <w:top w:w="14" w:type="dxa"/>
              <w:left w:w="72" w:type="dxa"/>
              <w:bottom w:w="14" w:type="dxa"/>
              <w:right w:w="72" w:type="dxa"/>
            </w:tcMar>
            <w:hideMark/>
          </w:tcPr>
          <w:p w14:paraId="2343107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expected in March 2020</w:t>
            </w:r>
          </w:p>
        </w:tc>
      </w:tr>
      <w:tr w:rsidR="00DA6104" w:rsidRPr="003E27A0" w14:paraId="1456D263" w14:textId="77777777" w:rsidTr="00D272EA">
        <w:trPr>
          <w:trHeight w:val="20"/>
        </w:trPr>
        <w:tc>
          <w:tcPr>
            <w:tcW w:w="912" w:type="pct"/>
            <w:tcMar>
              <w:top w:w="14" w:type="dxa"/>
              <w:left w:w="72" w:type="dxa"/>
              <w:bottom w:w="14" w:type="dxa"/>
              <w:right w:w="72" w:type="dxa"/>
            </w:tcMar>
            <w:hideMark/>
          </w:tcPr>
          <w:p w14:paraId="33B5854C"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Maryland</w:t>
            </w:r>
          </w:p>
        </w:tc>
        <w:tc>
          <w:tcPr>
            <w:tcW w:w="963" w:type="pct"/>
            <w:tcMar>
              <w:top w:w="14" w:type="dxa"/>
              <w:left w:w="72" w:type="dxa"/>
              <w:bottom w:w="14" w:type="dxa"/>
              <w:right w:w="72" w:type="dxa"/>
            </w:tcMar>
            <w:hideMark/>
          </w:tcPr>
          <w:p w14:paraId="55C77B1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June 1, 2011</w:t>
            </w:r>
          </w:p>
        </w:tc>
        <w:tc>
          <w:tcPr>
            <w:tcW w:w="962" w:type="pct"/>
            <w:tcMar>
              <w:top w:w="14" w:type="dxa"/>
              <w:left w:w="72" w:type="dxa"/>
              <w:bottom w:w="14" w:type="dxa"/>
              <w:right w:w="72" w:type="dxa"/>
            </w:tcMar>
            <w:hideMark/>
          </w:tcPr>
          <w:p w14:paraId="60CB04D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6784946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30-day supply unless a greater amount is deemed medically necessary</w:t>
            </w:r>
          </w:p>
        </w:tc>
        <w:tc>
          <w:tcPr>
            <w:tcW w:w="766" w:type="pct"/>
            <w:tcMar>
              <w:top w:w="14" w:type="dxa"/>
              <w:left w:w="72" w:type="dxa"/>
              <w:bottom w:w="14" w:type="dxa"/>
              <w:right w:w="72" w:type="dxa"/>
            </w:tcMar>
            <w:hideMark/>
          </w:tcPr>
          <w:p w14:paraId="643D078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3F3F0D4A" w14:textId="77777777" w:rsidTr="00D272EA">
        <w:trPr>
          <w:trHeight w:val="20"/>
        </w:trPr>
        <w:tc>
          <w:tcPr>
            <w:tcW w:w="912" w:type="pct"/>
            <w:vMerge w:val="restart"/>
            <w:tcMar>
              <w:top w:w="14" w:type="dxa"/>
              <w:left w:w="72" w:type="dxa"/>
              <w:bottom w:w="14" w:type="dxa"/>
              <w:right w:w="72" w:type="dxa"/>
            </w:tcMar>
            <w:hideMark/>
          </w:tcPr>
          <w:p w14:paraId="61D1DB9B"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Massachusetts</w:t>
            </w:r>
          </w:p>
        </w:tc>
        <w:tc>
          <w:tcPr>
            <w:tcW w:w="963" w:type="pct"/>
            <w:tcMar>
              <w:top w:w="14" w:type="dxa"/>
              <w:left w:w="72" w:type="dxa"/>
              <w:bottom w:w="14" w:type="dxa"/>
              <w:right w:w="72" w:type="dxa"/>
            </w:tcMar>
            <w:hideMark/>
          </w:tcPr>
          <w:p w14:paraId="4AE2B9A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January 1, 2013</w:t>
            </w:r>
          </w:p>
        </w:tc>
        <w:tc>
          <w:tcPr>
            <w:tcW w:w="962" w:type="pct"/>
            <w:tcMar>
              <w:top w:w="14" w:type="dxa"/>
              <w:left w:w="72" w:type="dxa"/>
              <w:bottom w:w="14" w:type="dxa"/>
              <w:right w:w="72" w:type="dxa"/>
            </w:tcMar>
            <w:hideMark/>
          </w:tcPr>
          <w:p w14:paraId="76F813AD"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2617CAE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60-day supply, up to 10 ounces or as determined by the cannabis control commission</w:t>
            </w:r>
          </w:p>
        </w:tc>
        <w:tc>
          <w:tcPr>
            <w:tcW w:w="766" w:type="pct"/>
            <w:tcMar>
              <w:top w:w="14" w:type="dxa"/>
              <w:left w:w="72" w:type="dxa"/>
              <w:bottom w:w="14" w:type="dxa"/>
              <w:right w:w="72" w:type="dxa"/>
            </w:tcMar>
            <w:hideMark/>
          </w:tcPr>
          <w:p w14:paraId="79D0183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6D204C7B" w14:textId="77777777" w:rsidTr="00D272EA">
        <w:trPr>
          <w:trHeight w:val="20"/>
        </w:trPr>
        <w:tc>
          <w:tcPr>
            <w:tcW w:w="912" w:type="pct"/>
            <w:vMerge/>
            <w:tcMar>
              <w:top w:w="14" w:type="dxa"/>
              <w:left w:w="72" w:type="dxa"/>
              <w:bottom w:w="14" w:type="dxa"/>
              <w:right w:w="72" w:type="dxa"/>
            </w:tcMar>
            <w:hideMark/>
          </w:tcPr>
          <w:p w14:paraId="70EDB901"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6ADF557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December 15, 2016</w:t>
            </w:r>
          </w:p>
        </w:tc>
        <w:tc>
          <w:tcPr>
            <w:tcW w:w="962" w:type="pct"/>
            <w:tcMar>
              <w:top w:w="14" w:type="dxa"/>
              <w:left w:w="72" w:type="dxa"/>
              <w:bottom w:w="14" w:type="dxa"/>
              <w:right w:w="72" w:type="dxa"/>
            </w:tcMar>
            <w:hideMark/>
          </w:tcPr>
          <w:p w14:paraId="14DFC5F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67BABD6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1 ounce; within the person's primary residence, no more than 10 ounces</w:t>
            </w:r>
          </w:p>
        </w:tc>
        <w:tc>
          <w:tcPr>
            <w:tcW w:w="766" w:type="pct"/>
            <w:tcMar>
              <w:top w:w="14" w:type="dxa"/>
              <w:left w:w="72" w:type="dxa"/>
              <w:bottom w:w="14" w:type="dxa"/>
              <w:right w:w="72" w:type="dxa"/>
            </w:tcMar>
            <w:hideMark/>
          </w:tcPr>
          <w:p w14:paraId="0200A0A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20-Nov-18</w:t>
            </w:r>
          </w:p>
        </w:tc>
      </w:tr>
      <w:tr w:rsidR="00DA6104" w:rsidRPr="003E27A0" w14:paraId="2D9AEF36" w14:textId="77777777" w:rsidTr="00D272EA">
        <w:trPr>
          <w:trHeight w:val="20"/>
        </w:trPr>
        <w:tc>
          <w:tcPr>
            <w:tcW w:w="912" w:type="pct"/>
            <w:vMerge w:val="restart"/>
            <w:tcMar>
              <w:top w:w="14" w:type="dxa"/>
              <w:left w:w="72" w:type="dxa"/>
              <w:bottom w:w="14" w:type="dxa"/>
              <w:right w:w="72" w:type="dxa"/>
            </w:tcMar>
            <w:hideMark/>
          </w:tcPr>
          <w:p w14:paraId="0B2309C5"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Michigan</w:t>
            </w:r>
          </w:p>
        </w:tc>
        <w:tc>
          <w:tcPr>
            <w:tcW w:w="963" w:type="pct"/>
            <w:tcMar>
              <w:top w:w="14" w:type="dxa"/>
              <w:left w:w="72" w:type="dxa"/>
              <w:bottom w:w="14" w:type="dxa"/>
              <w:right w:w="72" w:type="dxa"/>
            </w:tcMar>
            <w:hideMark/>
          </w:tcPr>
          <w:p w14:paraId="5A3A712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December 4, 2008</w:t>
            </w:r>
          </w:p>
        </w:tc>
        <w:tc>
          <w:tcPr>
            <w:tcW w:w="962" w:type="pct"/>
            <w:tcMar>
              <w:top w:w="14" w:type="dxa"/>
              <w:left w:w="72" w:type="dxa"/>
              <w:bottom w:w="14" w:type="dxa"/>
              <w:right w:w="72" w:type="dxa"/>
            </w:tcMar>
            <w:hideMark/>
          </w:tcPr>
          <w:p w14:paraId="0F13D3E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06B57D5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2.5 ounces</w:t>
            </w:r>
          </w:p>
        </w:tc>
        <w:tc>
          <w:tcPr>
            <w:tcW w:w="766" w:type="pct"/>
            <w:tcMar>
              <w:top w:w="14" w:type="dxa"/>
              <w:left w:w="72" w:type="dxa"/>
              <w:bottom w:w="14" w:type="dxa"/>
              <w:right w:w="72" w:type="dxa"/>
            </w:tcMar>
            <w:hideMark/>
          </w:tcPr>
          <w:p w14:paraId="7B9566F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09B3E434" w14:textId="77777777" w:rsidTr="00D272EA">
        <w:trPr>
          <w:trHeight w:val="20"/>
        </w:trPr>
        <w:tc>
          <w:tcPr>
            <w:tcW w:w="912" w:type="pct"/>
            <w:vMerge/>
            <w:tcMar>
              <w:top w:w="14" w:type="dxa"/>
              <w:left w:w="72" w:type="dxa"/>
              <w:bottom w:w="14" w:type="dxa"/>
              <w:right w:w="72" w:type="dxa"/>
            </w:tcMar>
            <w:hideMark/>
          </w:tcPr>
          <w:p w14:paraId="2BD7C55B"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0FBB0CA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December 6, 2018</w:t>
            </w:r>
          </w:p>
        </w:tc>
        <w:tc>
          <w:tcPr>
            <w:tcW w:w="962" w:type="pct"/>
            <w:tcMar>
              <w:top w:w="14" w:type="dxa"/>
              <w:left w:w="72" w:type="dxa"/>
              <w:bottom w:w="14" w:type="dxa"/>
              <w:right w:w="72" w:type="dxa"/>
            </w:tcMar>
            <w:hideMark/>
          </w:tcPr>
          <w:p w14:paraId="15E0246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52E23C5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2.5 ounces; within the person's residence, no more than 10 ounces</w:t>
            </w:r>
          </w:p>
        </w:tc>
        <w:tc>
          <w:tcPr>
            <w:tcW w:w="766" w:type="pct"/>
            <w:tcMar>
              <w:top w:w="14" w:type="dxa"/>
              <w:left w:w="72" w:type="dxa"/>
              <w:bottom w:w="14" w:type="dxa"/>
              <w:right w:w="72" w:type="dxa"/>
            </w:tcMar>
            <w:hideMark/>
          </w:tcPr>
          <w:p w14:paraId="4C30DDA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1-Dec-19</w:t>
            </w:r>
          </w:p>
        </w:tc>
      </w:tr>
      <w:tr w:rsidR="00DA6104" w:rsidRPr="003E27A0" w14:paraId="6EB46711" w14:textId="77777777" w:rsidTr="00D272EA">
        <w:trPr>
          <w:trHeight w:val="20"/>
        </w:trPr>
        <w:tc>
          <w:tcPr>
            <w:tcW w:w="912" w:type="pct"/>
            <w:tcMar>
              <w:top w:w="14" w:type="dxa"/>
              <w:left w:w="72" w:type="dxa"/>
              <w:bottom w:w="14" w:type="dxa"/>
              <w:right w:w="72" w:type="dxa"/>
            </w:tcMar>
            <w:hideMark/>
          </w:tcPr>
          <w:p w14:paraId="55464986"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Minnesota</w:t>
            </w:r>
          </w:p>
        </w:tc>
        <w:tc>
          <w:tcPr>
            <w:tcW w:w="963" w:type="pct"/>
            <w:tcMar>
              <w:top w:w="14" w:type="dxa"/>
              <w:left w:w="72" w:type="dxa"/>
              <w:bottom w:w="14" w:type="dxa"/>
              <w:right w:w="72" w:type="dxa"/>
            </w:tcMar>
            <w:hideMark/>
          </w:tcPr>
          <w:p w14:paraId="047F811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May 30, 2014</w:t>
            </w:r>
          </w:p>
        </w:tc>
        <w:tc>
          <w:tcPr>
            <w:tcW w:w="962" w:type="pct"/>
            <w:tcMar>
              <w:top w:w="14" w:type="dxa"/>
              <w:left w:w="72" w:type="dxa"/>
              <w:bottom w:w="14" w:type="dxa"/>
              <w:right w:w="72" w:type="dxa"/>
            </w:tcMar>
            <w:hideMark/>
          </w:tcPr>
          <w:p w14:paraId="2A87CF9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37334F83"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30-day supply</w:t>
            </w:r>
          </w:p>
        </w:tc>
        <w:tc>
          <w:tcPr>
            <w:tcW w:w="766" w:type="pct"/>
            <w:tcMar>
              <w:top w:w="14" w:type="dxa"/>
              <w:left w:w="72" w:type="dxa"/>
              <w:bottom w:w="14" w:type="dxa"/>
              <w:right w:w="72" w:type="dxa"/>
            </w:tcMar>
            <w:hideMark/>
          </w:tcPr>
          <w:p w14:paraId="467E19E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1777B0DF" w14:textId="77777777" w:rsidTr="00D272EA">
        <w:trPr>
          <w:trHeight w:val="20"/>
        </w:trPr>
        <w:tc>
          <w:tcPr>
            <w:tcW w:w="912" w:type="pct"/>
            <w:tcMar>
              <w:top w:w="14" w:type="dxa"/>
              <w:left w:w="72" w:type="dxa"/>
              <w:bottom w:w="14" w:type="dxa"/>
              <w:right w:w="72" w:type="dxa"/>
            </w:tcMar>
            <w:hideMark/>
          </w:tcPr>
          <w:p w14:paraId="19E2E134"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Mississippi</w:t>
            </w:r>
          </w:p>
        </w:tc>
        <w:tc>
          <w:tcPr>
            <w:tcW w:w="963" w:type="pct"/>
            <w:tcMar>
              <w:top w:w="14" w:type="dxa"/>
              <w:left w:w="72" w:type="dxa"/>
              <w:bottom w:w="14" w:type="dxa"/>
              <w:right w:w="72" w:type="dxa"/>
            </w:tcMar>
            <w:hideMark/>
          </w:tcPr>
          <w:p w14:paraId="2FE63C4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April 17, 2014</w:t>
            </w:r>
          </w:p>
        </w:tc>
        <w:tc>
          <w:tcPr>
            <w:tcW w:w="962" w:type="pct"/>
            <w:tcMar>
              <w:top w:w="14" w:type="dxa"/>
              <w:left w:w="72" w:type="dxa"/>
              <w:bottom w:w="14" w:type="dxa"/>
              <w:right w:w="72" w:type="dxa"/>
            </w:tcMar>
            <w:hideMark/>
          </w:tcPr>
          <w:p w14:paraId="2EA2D54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37DC865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provided by the National Center for Natural Products Research at the University of Mississippi and dispensed by the Department of Pharmacy Services at the University of Mississippi Medical Center</w:t>
            </w:r>
          </w:p>
        </w:tc>
        <w:tc>
          <w:tcPr>
            <w:tcW w:w="766" w:type="pct"/>
            <w:tcMar>
              <w:top w:w="14" w:type="dxa"/>
              <w:left w:w="72" w:type="dxa"/>
              <w:bottom w:w="14" w:type="dxa"/>
              <w:right w:w="72" w:type="dxa"/>
            </w:tcMar>
            <w:hideMark/>
          </w:tcPr>
          <w:p w14:paraId="221B96DF"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54A40A9D" w14:textId="77777777" w:rsidTr="00D272EA">
        <w:trPr>
          <w:trHeight w:val="20"/>
        </w:trPr>
        <w:tc>
          <w:tcPr>
            <w:tcW w:w="912" w:type="pct"/>
            <w:tcMar>
              <w:top w:w="14" w:type="dxa"/>
              <w:left w:w="72" w:type="dxa"/>
              <w:bottom w:w="14" w:type="dxa"/>
              <w:right w:w="72" w:type="dxa"/>
            </w:tcMar>
            <w:hideMark/>
          </w:tcPr>
          <w:p w14:paraId="65C915E7"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Missouri</w:t>
            </w:r>
          </w:p>
        </w:tc>
        <w:tc>
          <w:tcPr>
            <w:tcW w:w="963" w:type="pct"/>
            <w:tcMar>
              <w:top w:w="14" w:type="dxa"/>
              <w:left w:w="72" w:type="dxa"/>
              <w:bottom w:w="14" w:type="dxa"/>
              <w:right w:w="72" w:type="dxa"/>
            </w:tcMar>
            <w:hideMark/>
          </w:tcPr>
          <w:p w14:paraId="6E5A364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December 6, 2018</w:t>
            </w:r>
          </w:p>
        </w:tc>
        <w:tc>
          <w:tcPr>
            <w:tcW w:w="962" w:type="pct"/>
            <w:tcMar>
              <w:top w:w="14" w:type="dxa"/>
              <w:left w:w="72" w:type="dxa"/>
              <w:bottom w:w="14" w:type="dxa"/>
              <w:right w:w="72" w:type="dxa"/>
            </w:tcMar>
            <w:hideMark/>
          </w:tcPr>
          <w:p w14:paraId="15E12932" w14:textId="182F2347" w:rsidR="00DA6104" w:rsidRPr="003E27A0" w:rsidRDefault="00DA6104" w:rsidP="00D272EA">
            <w:pPr>
              <w:spacing w:line="240" w:lineRule="auto"/>
              <w:ind w:firstLine="0"/>
              <w:jc w:val="left"/>
              <w:rPr>
                <w:color w:val="333333"/>
                <w:sz w:val="20"/>
                <w:szCs w:val="20"/>
              </w:rPr>
            </w:pPr>
            <w:r w:rsidRPr="003E27A0">
              <w:rPr>
                <w:color w:val="333333"/>
                <w:sz w:val="20"/>
                <w:szCs w:val="20"/>
              </w:rPr>
              <w:t xml:space="preserve">if under age 18 and not emancipated, may not have </w:t>
            </w:r>
            <w:r w:rsidRPr="003E27A0">
              <w:rPr>
                <w:color w:val="333333"/>
                <w:sz w:val="20"/>
                <w:szCs w:val="20"/>
              </w:rPr>
              <w:lastRenderedPageBreak/>
              <w:t>an ID card, purchase, or possess marijuana</w:t>
            </w:r>
          </w:p>
        </w:tc>
        <w:tc>
          <w:tcPr>
            <w:tcW w:w="1397" w:type="pct"/>
            <w:tcMar>
              <w:top w:w="14" w:type="dxa"/>
              <w:left w:w="72" w:type="dxa"/>
              <w:bottom w:w="14" w:type="dxa"/>
              <w:right w:w="72" w:type="dxa"/>
            </w:tcMar>
            <w:hideMark/>
          </w:tcPr>
          <w:p w14:paraId="79F6301D"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lastRenderedPageBreak/>
              <w:t xml:space="preserve">purchase no more than 30-day supply, which can be limited to no less than 4 </w:t>
            </w:r>
            <w:r w:rsidRPr="003E27A0">
              <w:rPr>
                <w:color w:val="333333"/>
                <w:sz w:val="20"/>
                <w:szCs w:val="20"/>
              </w:rPr>
              <w:lastRenderedPageBreak/>
              <w:t>ounces of dried, unprocessed marijuana, unless a greater amount is deemed medically necessary; possess at least 60-day supply, although qualifying patients who can cultivate marijuana may possess up to 90-day supply</w:t>
            </w:r>
          </w:p>
        </w:tc>
        <w:tc>
          <w:tcPr>
            <w:tcW w:w="766" w:type="pct"/>
            <w:tcMar>
              <w:top w:w="14" w:type="dxa"/>
              <w:left w:w="72" w:type="dxa"/>
              <w:bottom w:w="14" w:type="dxa"/>
              <w:right w:w="72" w:type="dxa"/>
            </w:tcMar>
            <w:hideMark/>
          </w:tcPr>
          <w:p w14:paraId="74A0B74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lastRenderedPageBreak/>
              <w:t> </w:t>
            </w:r>
          </w:p>
        </w:tc>
      </w:tr>
      <w:tr w:rsidR="00DA6104" w:rsidRPr="003E27A0" w14:paraId="19DE580C" w14:textId="77777777" w:rsidTr="00D272EA">
        <w:trPr>
          <w:trHeight w:val="20"/>
        </w:trPr>
        <w:tc>
          <w:tcPr>
            <w:tcW w:w="912" w:type="pct"/>
            <w:tcMar>
              <w:top w:w="14" w:type="dxa"/>
              <w:left w:w="72" w:type="dxa"/>
              <w:bottom w:w="14" w:type="dxa"/>
              <w:right w:w="72" w:type="dxa"/>
            </w:tcMar>
            <w:hideMark/>
          </w:tcPr>
          <w:p w14:paraId="34381190" w14:textId="63692C2A" w:rsidR="00DA6104" w:rsidRPr="003E27A0" w:rsidRDefault="007B22CC" w:rsidP="00D272EA">
            <w:pPr>
              <w:spacing w:line="240" w:lineRule="auto"/>
              <w:ind w:firstLine="0"/>
              <w:jc w:val="left"/>
              <w:rPr>
                <w:color w:val="363636"/>
                <w:sz w:val="20"/>
                <w:szCs w:val="20"/>
              </w:rPr>
            </w:pPr>
            <w:r>
              <w:rPr>
                <w:noProof/>
                <w:sz w:val="22"/>
                <w:szCs w:val="22"/>
              </w:rPr>
              <mc:AlternateContent>
                <mc:Choice Requires="wps">
                  <w:drawing>
                    <wp:anchor distT="0" distB="0" distL="114300" distR="114300" simplePos="0" relativeHeight="251669504" behindDoc="0" locked="0" layoutInCell="1" allowOverlap="1" wp14:anchorId="46E1C74A" wp14:editId="0D4EAD24">
                      <wp:simplePos x="0" y="0"/>
                      <wp:positionH relativeFrom="margin">
                        <wp:posOffset>-44450</wp:posOffset>
                      </wp:positionH>
                      <wp:positionV relativeFrom="paragraph">
                        <wp:posOffset>-1349375</wp:posOffset>
                      </wp:positionV>
                      <wp:extent cx="2095500" cy="2762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95500" cy="276225"/>
                              </a:xfrm>
                              <a:prstGeom prst="rect">
                                <a:avLst/>
                              </a:prstGeom>
                              <a:noFill/>
                              <a:ln w="6350">
                                <a:noFill/>
                              </a:ln>
                            </wps:spPr>
                            <wps:txbx>
                              <w:txbxContent>
                                <w:p w14:paraId="27A50F39" w14:textId="67B4D9A2" w:rsidR="007E41F2" w:rsidRPr="00384099" w:rsidRDefault="007E41F2" w:rsidP="007B22CC">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1</w:t>
                                  </w:r>
                                  <w:r w:rsidRPr="00384099">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C74A" id="Text Box 16" o:spid="_x0000_s1028" type="#_x0000_t202" style="position:absolute;margin-left:-3.5pt;margin-top:-106.25pt;width:165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" filled="f" stroked="f" strokeweight=".5pt">
                      <v:textbox>
                        <w:txbxContent>
                          <w:p w14:paraId="27A50F39" w14:textId="67B4D9A2" w:rsidR="007E41F2" w:rsidRPr="00384099" w:rsidRDefault="007E41F2" w:rsidP="007B22CC">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1</w:t>
                            </w:r>
                            <w:r w:rsidRPr="00384099">
                              <w:rPr>
                                <w:b/>
                                <w:sz w:val="20"/>
                                <w:szCs w:val="20"/>
                              </w:rPr>
                              <w:t xml:space="preserve"> Continued</w:t>
                            </w:r>
                          </w:p>
                        </w:txbxContent>
                      </v:textbox>
                      <w10:wrap anchorx="margin"/>
                    </v:shape>
                  </w:pict>
                </mc:Fallback>
              </mc:AlternateContent>
            </w:r>
            <w:r w:rsidR="00DA6104" w:rsidRPr="003E27A0">
              <w:rPr>
                <w:color w:val="363636"/>
                <w:sz w:val="20"/>
                <w:szCs w:val="20"/>
              </w:rPr>
              <w:t>Montana</w:t>
            </w:r>
          </w:p>
        </w:tc>
        <w:tc>
          <w:tcPr>
            <w:tcW w:w="963" w:type="pct"/>
            <w:tcMar>
              <w:top w:w="14" w:type="dxa"/>
              <w:left w:w="72" w:type="dxa"/>
              <w:bottom w:w="14" w:type="dxa"/>
              <w:right w:w="72" w:type="dxa"/>
            </w:tcMar>
            <w:hideMark/>
          </w:tcPr>
          <w:p w14:paraId="660683B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November 2, 2004</w:t>
            </w:r>
          </w:p>
        </w:tc>
        <w:tc>
          <w:tcPr>
            <w:tcW w:w="962" w:type="pct"/>
            <w:tcMar>
              <w:top w:w="14" w:type="dxa"/>
              <w:left w:w="72" w:type="dxa"/>
              <w:bottom w:w="14" w:type="dxa"/>
              <w:right w:w="72" w:type="dxa"/>
            </w:tcMar>
            <w:hideMark/>
          </w:tcPr>
          <w:p w14:paraId="22F7415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xml:space="preserve">if under age 18, cannot smoke medical marijuana and can only </w:t>
            </w:r>
            <w:proofErr w:type="spellStart"/>
            <w:r w:rsidRPr="003E27A0">
              <w:rPr>
                <w:color w:val="333333"/>
                <w:sz w:val="20"/>
                <w:szCs w:val="20"/>
              </w:rPr>
              <w:t>used</w:t>
            </w:r>
            <w:proofErr w:type="spellEnd"/>
            <w:r w:rsidRPr="003E27A0">
              <w:rPr>
                <w:color w:val="333333"/>
                <w:sz w:val="20"/>
                <w:szCs w:val="20"/>
              </w:rPr>
              <w:t xml:space="preserve"> marijuana-infused products</w:t>
            </w:r>
          </w:p>
        </w:tc>
        <w:tc>
          <w:tcPr>
            <w:tcW w:w="1397" w:type="pct"/>
            <w:tcMar>
              <w:top w:w="14" w:type="dxa"/>
              <w:left w:w="72" w:type="dxa"/>
              <w:bottom w:w="14" w:type="dxa"/>
              <w:right w:w="72" w:type="dxa"/>
            </w:tcMar>
            <w:hideMark/>
          </w:tcPr>
          <w:p w14:paraId="0291B1B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up to 1 ounce</w:t>
            </w:r>
          </w:p>
        </w:tc>
        <w:tc>
          <w:tcPr>
            <w:tcW w:w="766" w:type="pct"/>
            <w:tcMar>
              <w:top w:w="14" w:type="dxa"/>
              <w:left w:w="72" w:type="dxa"/>
              <w:bottom w:w="14" w:type="dxa"/>
              <w:right w:w="72" w:type="dxa"/>
            </w:tcMar>
            <w:hideMark/>
          </w:tcPr>
          <w:p w14:paraId="2A5BABE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1E1258B3" w14:textId="77777777" w:rsidTr="00D272EA">
        <w:trPr>
          <w:trHeight w:val="20"/>
        </w:trPr>
        <w:tc>
          <w:tcPr>
            <w:tcW w:w="912" w:type="pct"/>
            <w:tcMar>
              <w:top w:w="14" w:type="dxa"/>
              <w:left w:w="72" w:type="dxa"/>
              <w:bottom w:w="14" w:type="dxa"/>
              <w:right w:w="72" w:type="dxa"/>
            </w:tcMar>
            <w:hideMark/>
          </w:tcPr>
          <w:p w14:paraId="01E48567"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Nebraska</w:t>
            </w:r>
          </w:p>
        </w:tc>
        <w:tc>
          <w:tcPr>
            <w:tcW w:w="963" w:type="pct"/>
            <w:tcMar>
              <w:top w:w="14" w:type="dxa"/>
              <w:left w:w="72" w:type="dxa"/>
              <w:bottom w:w="14" w:type="dxa"/>
              <w:right w:w="72" w:type="dxa"/>
            </w:tcMar>
            <w:hideMark/>
          </w:tcPr>
          <w:p w14:paraId="36DE670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law</w:t>
            </w:r>
          </w:p>
        </w:tc>
        <w:tc>
          <w:tcPr>
            <w:tcW w:w="962" w:type="pct"/>
            <w:tcMar>
              <w:top w:w="14" w:type="dxa"/>
              <w:left w:w="72" w:type="dxa"/>
              <w:bottom w:w="14" w:type="dxa"/>
              <w:right w:w="72" w:type="dxa"/>
            </w:tcMar>
            <w:hideMark/>
          </w:tcPr>
          <w:p w14:paraId="0D22801D"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n/a</w:t>
            </w:r>
          </w:p>
        </w:tc>
        <w:tc>
          <w:tcPr>
            <w:tcW w:w="1397" w:type="pct"/>
            <w:tcMar>
              <w:top w:w="14" w:type="dxa"/>
              <w:left w:w="72" w:type="dxa"/>
              <w:bottom w:w="14" w:type="dxa"/>
              <w:right w:w="72" w:type="dxa"/>
            </w:tcMar>
            <w:hideMark/>
          </w:tcPr>
          <w:p w14:paraId="7F998E7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n/a</w:t>
            </w:r>
          </w:p>
        </w:tc>
        <w:tc>
          <w:tcPr>
            <w:tcW w:w="766" w:type="pct"/>
            <w:tcMar>
              <w:top w:w="14" w:type="dxa"/>
              <w:left w:w="72" w:type="dxa"/>
              <w:bottom w:w="14" w:type="dxa"/>
              <w:right w:w="72" w:type="dxa"/>
            </w:tcMar>
            <w:hideMark/>
          </w:tcPr>
          <w:p w14:paraId="40FBFC7F"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64D7B9CB" w14:textId="77777777" w:rsidTr="00D272EA">
        <w:trPr>
          <w:trHeight w:val="20"/>
        </w:trPr>
        <w:tc>
          <w:tcPr>
            <w:tcW w:w="912" w:type="pct"/>
            <w:vMerge w:val="restart"/>
            <w:tcMar>
              <w:top w:w="14" w:type="dxa"/>
              <w:left w:w="72" w:type="dxa"/>
              <w:bottom w:w="14" w:type="dxa"/>
              <w:right w:w="72" w:type="dxa"/>
            </w:tcMar>
            <w:hideMark/>
          </w:tcPr>
          <w:p w14:paraId="40E18639"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Nevada</w:t>
            </w:r>
          </w:p>
        </w:tc>
        <w:tc>
          <w:tcPr>
            <w:tcW w:w="963" w:type="pct"/>
            <w:tcMar>
              <w:top w:w="14" w:type="dxa"/>
              <w:left w:w="72" w:type="dxa"/>
              <w:bottom w:w="14" w:type="dxa"/>
              <w:right w:w="72" w:type="dxa"/>
            </w:tcMar>
            <w:hideMark/>
          </w:tcPr>
          <w:p w14:paraId="26E6FF3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by late November or early December 2000</w:t>
            </w:r>
          </w:p>
        </w:tc>
        <w:tc>
          <w:tcPr>
            <w:tcW w:w="962" w:type="pct"/>
            <w:tcMar>
              <w:top w:w="14" w:type="dxa"/>
              <w:left w:w="72" w:type="dxa"/>
              <w:bottom w:w="14" w:type="dxa"/>
              <w:right w:w="72" w:type="dxa"/>
            </w:tcMar>
            <w:hideMark/>
          </w:tcPr>
          <w:p w14:paraId="06D9B7E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6970C10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2.5 ounces in any 14-day period unless a greater amount is deemed medically necessary</w:t>
            </w:r>
          </w:p>
        </w:tc>
        <w:tc>
          <w:tcPr>
            <w:tcW w:w="766" w:type="pct"/>
            <w:tcMar>
              <w:top w:w="14" w:type="dxa"/>
              <w:left w:w="72" w:type="dxa"/>
              <w:bottom w:w="14" w:type="dxa"/>
              <w:right w:w="72" w:type="dxa"/>
            </w:tcMar>
            <w:hideMark/>
          </w:tcPr>
          <w:p w14:paraId="25A9240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3D6516AD" w14:textId="77777777" w:rsidTr="00D272EA">
        <w:trPr>
          <w:trHeight w:val="20"/>
        </w:trPr>
        <w:tc>
          <w:tcPr>
            <w:tcW w:w="912" w:type="pct"/>
            <w:vMerge/>
            <w:tcMar>
              <w:top w:w="14" w:type="dxa"/>
              <w:left w:w="72" w:type="dxa"/>
              <w:bottom w:w="14" w:type="dxa"/>
              <w:right w:w="72" w:type="dxa"/>
            </w:tcMar>
            <w:hideMark/>
          </w:tcPr>
          <w:p w14:paraId="42FF82C1"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5F47F01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January 1, 2017</w:t>
            </w:r>
          </w:p>
        </w:tc>
        <w:tc>
          <w:tcPr>
            <w:tcW w:w="962" w:type="pct"/>
            <w:tcMar>
              <w:top w:w="14" w:type="dxa"/>
              <w:left w:w="72" w:type="dxa"/>
              <w:bottom w:w="14" w:type="dxa"/>
              <w:right w:w="72" w:type="dxa"/>
            </w:tcMar>
            <w:hideMark/>
          </w:tcPr>
          <w:p w14:paraId="65D1A0B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360FF6A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1 ounce</w:t>
            </w:r>
          </w:p>
        </w:tc>
        <w:tc>
          <w:tcPr>
            <w:tcW w:w="766" w:type="pct"/>
            <w:tcMar>
              <w:top w:w="14" w:type="dxa"/>
              <w:left w:w="72" w:type="dxa"/>
              <w:bottom w:w="14" w:type="dxa"/>
              <w:right w:w="72" w:type="dxa"/>
            </w:tcMar>
            <w:hideMark/>
          </w:tcPr>
          <w:p w14:paraId="1D75706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1-Jul-17</w:t>
            </w:r>
          </w:p>
        </w:tc>
      </w:tr>
      <w:tr w:rsidR="00DA6104" w:rsidRPr="003E27A0" w14:paraId="377A2CC3" w14:textId="77777777" w:rsidTr="00D272EA">
        <w:trPr>
          <w:trHeight w:val="20"/>
        </w:trPr>
        <w:tc>
          <w:tcPr>
            <w:tcW w:w="912" w:type="pct"/>
            <w:tcMar>
              <w:top w:w="14" w:type="dxa"/>
              <w:left w:w="72" w:type="dxa"/>
              <w:bottom w:w="14" w:type="dxa"/>
              <w:right w:w="72" w:type="dxa"/>
            </w:tcMar>
            <w:hideMark/>
          </w:tcPr>
          <w:p w14:paraId="6A23B1BA"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New Hampshire</w:t>
            </w:r>
          </w:p>
        </w:tc>
        <w:tc>
          <w:tcPr>
            <w:tcW w:w="963" w:type="pct"/>
            <w:tcMar>
              <w:top w:w="14" w:type="dxa"/>
              <w:left w:w="72" w:type="dxa"/>
              <w:bottom w:w="14" w:type="dxa"/>
              <w:right w:w="72" w:type="dxa"/>
            </w:tcMar>
            <w:hideMark/>
          </w:tcPr>
          <w:p w14:paraId="76662653"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July 23, 2013</w:t>
            </w:r>
          </w:p>
        </w:tc>
        <w:tc>
          <w:tcPr>
            <w:tcW w:w="962" w:type="pct"/>
            <w:tcMar>
              <w:top w:w="14" w:type="dxa"/>
              <w:left w:w="72" w:type="dxa"/>
              <w:bottom w:w="14" w:type="dxa"/>
              <w:right w:w="72" w:type="dxa"/>
            </w:tcMar>
            <w:hideMark/>
          </w:tcPr>
          <w:p w14:paraId="47D944B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752E4FB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 ounces</w:t>
            </w:r>
          </w:p>
        </w:tc>
        <w:tc>
          <w:tcPr>
            <w:tcW w:w="766" w:type="pct"/>
            <w:tcMar>
              <w:top w:w="14" w:type="dxa"/>
              <w:left w:w="72" w:type="dxa"/>
              <w:bottom w:w="14" w:type="dxa"/>
              <w:right w:w="72" w:type="dxa"/>
            </w:tcMar>
            <w:hideMark/>
          </w:tcPr>
          <w:p w14:paraId="0CB5DA0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53853F54" w14:textId="77777777" w:rsidTr="00D272EA">
        <w:trPr>
          <w:trHeight w:val="20"/>
        </w:trPr>
        <w:tc>
          <w:tcPr>
            <w:tcW w:w="912" w:type="pct"/>
            <w:tcMar>
              <w:top w:w="14" w:type="dxa"/>
              <w:left w:w="72" w:type="dxa"/>
              <w:bottom w:w="14" w:type="dxa"/>
              <w:right w:w="72" w:type="dxa"/>
            </w:tcMar>
            <w:hideMark/>
          </w:tcPr>
          <w:p w14:paraId="65141618"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New Jersey</w:t>
            </w:r>
          </w:p>
        </w:tc>
        <w:tc>
          <w:tcPr>
            <w:tcW w:w="963" w:type="pct"/>
            <w:tcMar>
              <w:top w:w="14" w:type="dxa"/>
              <w:left w:w="72" w:type="dxa"/>
              <w:bottom w:w="14" w:type="dxa"/>
              <w:right w:w="72" w:type="dxa"/>
            </w:tcMar>
            <w:hideMark/>
          </w:tcPr>
          <w:p w14:paraId="4EA08E1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October 1, 2010</w:t>
            </w:r>
          </w:p>
        </w:tc>
        <w:tc>
          <w:tcPr>
            <w:tcW w:w="962" w:type="pct"/>
            <w:tcMar>
              <w:top w:w="14" w:type="dxa"/>
              <w:left w:w="72" w:type="dxa"/>
              <w:bottom w:w="14" w:type="dxa"/>
              <w:right w:w="72" w:type="dxa"/>
            </w:tcMar>
            <w:hideMark/>
          </w:tcPr>
          <w:p w14:paraId="00777CA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02F6791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3 ounces in a 30-day period unless a greater amount is deemed medically necessary</w:t>
            </w:r>
          </w:p>
        </w:tc>
        <w:tc>
          <w:tcPr>
            <w:tcW w:w="766" w:type="pct"/>
            <w:tcMar>
              <w:top w:w="14" w:type="dxa"/>
              <w:left w:w="72" w:type="dxa"/>
              <w:bottom w:w="14" w:type="dxa"/>
              <w:right w:w="72" w:type="dxa"/>
            </w:tcMar>
            <w:hideMark/>
          </w:tcPr>
          <w:p w14:paraId="448F964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68BA4BDE" w14:textId="77777777" w:rsidTr="00D272EA">
        <w:trPr>
          <w:trHeight w:val="20"/>
        </w:trPr>
        <w:tc>
          <w:tcPr>
            <w:tcW w:w="912" w:type="pct"/>
            <w:tcMar>
              <w:top w:w="14" w:type="dxa"/>
              <w:left w:w="72" w:type="dxa"/>
              <w:bottom w:w="14" w:type="dxa"/>
              <w:right w:w="72" w:type="dxa"/>
            </w:tcMar>
            <w:hideMark/>
          </w:tcPr>
          <w:p w14:paraId="39DB4BB6"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New Mexico</w:t>
            </w:r>
          </w:p>
        </w:tc>
        <w:tc>
          <w:tcPr>
            <w:tcW w:w="963" w:type="pct"/>
            <w:tcMar>
              <w:top w:w="14" w:type="dxa"/>
              <w:left w:w="72" w:type="dxa"/>
              <w:bottom w:w="14" w:type="dxa"/>
              <w:right w:w="72" w:type="dxa"/>
            </w:tcMar>
            <w:hideMark/>
          </w:tcPr>
          <w:p w14:paraId="2CF468E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July 1, 2007</w:t>
            </w:r>
          </w:p>
        </w:tc>
        <w:tc>
          <w:tcPr>
            <w:tcW w:w="962" w:type="pct"/>
            <w:tcMar>
              <w:top w:w="14" w:type="dxa"/>
              <w:left w:w="72" w:type="dxa"/>
              <w:bottom w:w="14" w:type="dxa"/>
              <w:right w:w="72" w:type="dxa"/>
            </w:tcMar>
            <w:hideMark/>
          </w:tcPr>
          <w:p w14:paraId="3769FD7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782DFFB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3-month supply</w:t>
            </w:r>
          </w:p>
        </w:tc>
        <w:tc>
          <w:tcPr>
            <w:tcW w:w="766" w:type="pct"/>
            <w:tcMar>
              <w:top w:w="14" w:type="dxa"/>
              <w:left w:w="72" w:type="dxa"/>
              <w:bottom w:w="14" w:type="dxa"/>
              <w:right w:w="72" w:type="dxa"/>
            </w:tcMar>
            <w:hideMark/>
          </w:tcPr>
          <w:p w14:paraId="17B7295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203ACA4C" w14:textId="77777777" w:rsidTr="00D272EA">
        <w:trPr>
          <w:trHeight w:val="20"/>
        </w:trPr>
        <w:tc>
          <w:tcPr>
            <w:tcW w:w="912" w:type="pct"/>
            <w:tcMar>
              <w:top w:w="14" w:type="dxa"/>
              <w:left w:w="72" w:type="dxa"/>
              <w:bottom w:w="14" w:type="dxa"/>
              <w:right w:w="72" w:type="dxa"/>
            </w:tcMar>
            <w:hideMark/>
          </w:tcPr>
          <w:p w14:paraId="4DFD6C3F"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New York</w:t>
            </w:r>
          </w:p>
        </w:tc>
        <w:tc>
          <w:tcPr>
            <w:tcW w:w="963" w:type="pct"/>
            <w:tcMar>
              <w:top w:w="14" w:type="dxa"/>
              <w:left w:w="72" w:type="dxa"/>
              <w:bottom w:w="14" w:type="dxa"/>
              <w:right w:w="72" w:type="dxa"/>
            </w:tcMar>
            <w:hideMark/>
          </w:tcPr>
          <w:p w14:paraId="0E2E9C9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July 5, 2014</w:t>
            </w:r>
          </w:p>
        </w:tc>
        <w:tc>
          <w:tcPr>
            <w:tcW w:w="962" w:type="pct"/>
            <w:tcMar>
              <w:top w:w="14" w:type="dxa"/>
              <w:left w:w="72" w:type="dxa"/>
              <w:bottom w:w="14" w:type="dxa"/>
              <w:right w:w="72" w:type="dxa"/>
            </w:tcMar>
            <w:hideMark/>
          </w:tcPr>
          <w:p w14:paraId="2D3AB97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40EA6EFD"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30-day supply; individual dose may not contain more than 10 milligrams of THC</w:t>
            </w:r>
          </w:p>
        </w:tc>
        <w:tc>
          <w:tcPr>
            <w:tcW w:w="766" w:type="pct"/>
            <w:tcMar>
              <w:top w:w="14" w:type="dxa"/>
              <w:left w:w="72" w:type="dxa"/>
              <w:bottom w:w="14" w:type="dxa"/>
              <w:right w:w="72" w:type="dxa"/>
            </w:tcMar>
            <w:hideMark/>
          </w:tcPr>
          <w:p w14:paraId="7CB0A87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39494DB8" w14:textId="77777777" w:rsidTr="00D272EA">
        <w:trPr>
          <w:trHeight w:val="20"/>
        </w:trPr>
        <w:tc>
          <w:tcPr>
            <w:tcW w:w="912" w:type="pct"/>
            <w:tcMar>
              <w:top w:w="14" w:type="dxa"/>
              <w:left w:w="72" w:type="dxa"/>
              <w:bottom w:w="14" w:type="dxa"/>
              <w:right w:w="72" w:type="dxa"/>
            </w:tcMar>
            <w:hideMark/>
          </w:tcPr>
          <w:p w14:paraId="0A6F97F6"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North Carolina</w:t>
            </w:r>
          </w:p>
        </w:tc>
        <w:tc>
          <w:tcPr>
            <w:tcW w:w="963" w:type="pct"/>
            <w:tcMar>
              <w:top w:w="14" w:type="dxa"/>
              <w:left w:w="72" w:type="dxa"/>
              <w:bottom w:w="14" w:type="dxa"/>
              <w:right w:w="72" w:type="dxa"/>
            </w:tcMar>
            <w:hideMark/>
          </w:tcPr>
          <w:p w14:paraId="76255D6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July 13, 2014</w:t>
            </w:r>
          </w:p>
        </w:tc>
        <w:tc>
          <w:tcPr>
            <w:tcW w:w="962" w:type="pct"/>
            <w:tcMar>
              <w:top w:w="14" w:type="dxa"/>
              <w:left w:w="72" w:type="dxa"/>
              <w:bottom w:w="14" w:type="dxa"/>
              <w:right w:w="72" w:type="dxa"/>
            </w:tcMar>
            <w:hideMark/>
          </w:tcPr>
          <w:p w14:paraId="127C481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44E6DCA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that contains no more than 0.9 percent THC</w:t>
            </w:r>
          </w:p>
        </w:tc>
        <w:tc>
          <w:tcPr>
            <w:tcW w:w="766" w:type="pct"/>
            <w:tcMar>
              <w:top w:w="14" w:type="dxa"/>
              <w:left w:w="72" w:type="dxa"/>
              <w:bottom w:w="14" w:type="dxa"/>
              <w:right w:w="72" w:type="dxa"/>
            </w:tcMar>
            <w:hideMark/>
          </w:tcPr>
          <w:p w14:paraId="67AB7F8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54694136" w14:textId="77777777" w:rsidTr="00D272EA">
        <w:trPr>
          <w:trHeight w:val="20"/>
        </w:trPr>
        <w:tc>
          <w:tcPr>
            <w:tcW w:w="912" w:type="pct"/>
            <w:tcMar>
              <w:top w:w="14" w:type="dxa"/>
              <w:left w:w="72" w:type="dxa"/>
              <w:bottom w:w="14" w:type="dxa"/>
              <w:right w:w="72" w:type="dxa"/>
            </w:tcMar>
            <w:hideMark/>
          </w:tcPr>
          <w:p w14:paraId="4C374B3C"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North Dakota</w:t>
            </w:r>
          </w:p>
        </w:tc>
        <w:tc>
          <w:tcPr>
            <w:tcW w:w="963" w:type="pct"/>
            <w:tcMar>
              <w:top w:w="14" w:type="dxa"/>
              <w:left w:w="72" w:type="dxa"/>
              <w:bottom w:w="14" w:type="dxa"/>
              <w:right w:w="72" w:type="dxa"/>
            </w:tcMar>
            <w:hideMark/>
          </w:tcPr>
          <w:p w14:paraId="004E09E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April 17, 2017</w:t>
            </w:r>
          </w:p>
        </w:tc>
        <w:tc>
          <w:tcPr>
            <w:tcW w:w="962" w:type="pct"/>
            <w:tcMar>
              <w:top w:w="14" w:type="dxa"/>
              <w:left w:w="72" w:type="dxa"/>
              <w:bottom w:w="14" w:type="dxa"/>
              <w:right w:w="72" w:type="dxa"/>
            </w:tcMar>
            <w:hideMark/>
          </w:tcPr>
          <w:p w14:paraId="4CDE92DF"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19, may use only "pediatric medical marijuana", which contains no more than 6 percent THC</w:t>
            </w:r>
          </w:p>
        </w:tc>
        <w:tc>
          <w:tcPr>
            <w:tcW w:w="1397" w:type="pct"/>
            <w:tcMar>
              <w:top w:w="14" w:type="dxa"/>
              <w:left w:w="72" w:type="dxa"/>
              <w:bottom w:w="14" w:type="dxa"/>
              <w:right w:w="72" w:type="dxa"/>
            </w:tcMar>
            <w:hideMark/>
          </w:tcPr>
          <w:p w14:paraId="11B5587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3 ounces unless an amount up to 7.5 ounces is deemed medically necessary</w:t>
            </w:r>
          </w:p>
        </w:tc>
        <w:tc>
          <w:tcPr>
            <w:tcW w:w="766" w:type="pct"/>
            <w:tcMar>
              <w:top w:w="14" w:type="dxa"/>
              <w:left w:w="72" w:type="dxa"/>
              <w:bottom w:w="14" w:type="dxa"/>
              <w:right w:w="72" w:type="dxa"/>
            </w:tcMar>
            <w:hideMark/>
          </w:tcPr>
          <w:p w14:paraId="750ED0B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1E03E589" w14:textId="77777777" w:rsidTr="00D272EA">
        <w:trPr>
          <w:trHeight w:val="20"/>
        </w:trPr>
        <w:tc>
          <w:tcPr>
            <w:tcW w:w="912" w:type="pct"/>
            <w:tcMar>
              <w:top w:w="14" w:type="dxa"/>
              <w:left w:w="72" w:type="dxa"/>
              <w:bottom w:w="14" w:type="dxa"/>
              <w:right w:w="72" w:type="dxa"/>
            </w:tcMar>
            <w:hideMark/>
          </w:tcPr>
          <w:p w14:paraId="64F79AE4"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Ohio</w:t>
            </w:r>
          </w:p>
        </w:tc>
        <w:tc>
          <w:tcPr>
            <w:tcW w:w="963" w:type="pct"/>
            <w:tcMar>
              <w:top w:w="14" w:type="dxa"/>
              <w:left w:w="72" w:type="dxa"/>
              <w:bottom w:w="14" w:type="dxa"/>
              <w:right w:w="72" w:type="dxa"/>
            </w:tcMar>
            <w:hideMark/>
          </w:tcPr>
          <w:p w14:paraId="09FE1AB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September 8, 2016</w:t>
            </w:r>
          </w:p>
        </w:tc>
        <w:tc>
          <w:tcPr>
            <w:tcW w:w="962" w:type="pct"/>
            <w:tcMar>
              <w:top w:w="14" w:type="dxa"/>
              <w:left w:w="72" w:type="dxa"/>
              <w:bottom w:w="14" w:type="dxa"/>
              <w:right w:w="72" w:type="dxa"/>
            </w:tcMar>
            <w:hideMark/>
          </w:tcPr>
          <w:p w14:paraId="7453719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40396D8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90-day supply</w:t>
            </w:r>
          </w:p>
        </w:tc>
        <w:tc>
          <w:tcPr>
            <w:tcW w:w="766" w:type="pct"/>
            <w:tcMar>
              <w:top w:w="14" w:type="dxa"/>
              <w:left w:w="72" w:type="dxa"/>
              <w:bottom w:w="14" w:type="dxa"/>
              <w:right w:w="72" w:type="dxa"/>
            </w:tcMar>
            <w:hideMark/>
          </w:tcPr>
          <w:p w14:paraId="762C569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07DFE397" w14:textId="77777777" w:rsidTr="00D272EA">
        <w:trPr>
          <w:trHeight w:val="20"/>
        </w:trPr>
        <w:tc>
          <w:tcPr>
            <w:tcW w:w="912" w:type="pct"/>
            <w:tcMar>
              <w:top w:w="14" w:type="dxa"/>
              <w:left w:w="72" w:type="dxa"/>
              <w:bottom w:w="14" w:type="dxa"/>
              <w:right w:w="72" w:type="dxa"/>
            </w:tcMar>
            <w:hideMark/>
          </w:tcPr>
          <w:p w14:paraId="16896F3F" w14:textId="49BD67C4" w:rsidR="00DA6104" w:rsidRPr="003E27A0" w:rsidRDefault="00DA6104" w:rsidP="00D272EA">
            <w:pPr>
              <w:spacing w:line="240" w:lineRule="auto"/>
              <w:ind w:firstLine="0"/>
              <w:jc w:val="left"/>
              <w:rPr>
                <w:color w:val="363636"/>
                <w:sz w:val="20"/>
                <w:szCs w:val="20"/>
              </w:rPr>
            </w:pPr>
            <w:r w:rsidRPr="003E27A0">
              <w:rPr>
                <w:color w:val="363636"/>
                <w:sz w:val="20"/>
                <w:szCs w:val="20"/>
              </w:rPr>
              <w:t>Oklahoma</w:t>
            </w:r>
          </w:p>
        </w:tc>
        <w:tc>
          <w:tcPr>
            <w:tcW w:w="963" w:type="pct"/>
            <w:tcMar>
              <w:top w:w="14" w:type="dxa"/>
              <w:left w:w="72" w:type="dxa"/>
              <w:bottom w:w="14" w:type="dxa"/>
              <w:right w:w="72" w:type="dxa"/>
            </w:tcMar>
            <w:hideMark/>
          </w:tcPr>
          <w:p w14:paraId="317D7963" w14:textId="305540CF"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July 26, 2018</w:t>
            </w:r>
          </w:p>
        </w:tc>
        <w:tc>
          <w:tcPr>
            <w:tcW w:w="962" w:type="pct"/>
            <w:tcMar>
              <w:top w:w="14" w:type="dxa"/>
              <w:left w:w="72" w:type="dxa"/>
              <w:bottom w:w="14" w:type="dxa"/>
              <w:right w:w="72" w:type="dxa"/>
            </w:tcMar>
            <w:hideMark/>
          </w:tcPr>
          <w:p w14:paraId="35A698F7" w14:textId="3219ED1D"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534718F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xml:space="preserve">no more than 72 ounces of edible marijuana, 3 ounces of marijuana on the person, 8 ounces of marijuana in the </w:t>
            </w:r>
            <w:r w:rsidRPr="003E27A0">
              <w:rPr>
                <w:color w:val="333333"/>
                <w:sz w:val="20"/>
                <w:szCs w:val="20"/>
              </w:rPr>
              <w:lastRenderedPageBreak/>
              <w:t>residence, and 1 ounce of concentrated marijuana</w:t>
            </w:r>
          </w:p>
        </w:tc>
        <w:tc>
          <w:tcPr>
            <w:tcW w:w="766" w:type="pct"/>
            <w:tcMar>
              <w:top w:w="14" w:type="dxa"/>
              <w:left w:w="72" w:type="dxa"/>
              <w:bottom w:w="14" w:type="dxa"/>
              <w:right w:w="72" w:type="dxa"/>
            </w:tcMar>
            <w:hideMark/>
          </w:tcPr>
          <w:p w14:paraId="6994ADE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lastRenderedPageBreak/>
              <w:t> </w:t>
            </w:r>
          </w:p>
        </w:tc>
      </w:tr>
      <w:tr w:rsidR="00DA6104" w:rsidRPr="003E27A0" w14:paraId="3E08EA26" w14:textId="77777777" w:rsidTr="00D272EA">
        <w:trPr>
          <w:trHeight w:val="20"/>
        </w:trPr>
        <w:tc>
          <w:tcPr>
            <w:tcW w:w="912" w:type="pct"/>
            <w:vMerge w:val="restart"/>
            <w:tcMar>
              <w:top w:w="14" w:type="dxa"/>
              <w:left w:w="72" w:type="dxa"/>
              <w:bottom w:w="14" w:type="dxa"/>
              <w:right w:w="72" w:type="dxa"/>
            </w:tcMar>
            <w:hideMark/>
          </w:tcPr>
          <w:p w14:paraId="332AD094" w14:textId="51A40496" w:rsidR="00DA6104" w:rsidRPr="003E27A0" w:rsidRDefault="007B22CC" w:rsidP="00D272EA">
            <w:pPr>
              <w:spacing w:line="240" w:lineRule="auto"/>
              <w:ind w:firstLine="0"/>
              <w:jc w:val="left"/>
              <w:rPr>
                <w:color w:val="363636"/>
                <w:sz w:val="20"/>
                <w:szCs w:val="20"/>
              </w:rPr>
            </w:pPr>
            <w:r>
              <w:rPr>
                <w:noProof/>
                <w:sz w:val="22"/>
                <w:szCs w:val="22"/>
              </w:rPr>
              <mc:AlternateContent>
                <mc:Choice Requires="wps">
                  <w:drawing>
                    <wp:anchor distT="0" distB="0" distL="114300" distR="114300" simplePos="0" relativeHeight="251667456" behindDoc="0" locked="0" layoutInCell="1" allowOverlap="1" wp14:anchorId="1C34E3A1" wp14:editId="11313E7D">
                      <wp:simplePos x="0" y="0"/>
                      <wp:positionH relativeFrom="margin">
                        <wp:posOffset>-44450</wp:posOffset>
                      </wp:positionH>
                      <wp:positionV relativeFrom="paragraph">
                        <wp:posOffset>-762000</wp:posOffset>
                      </wp:positionV>
                      <wp:extent cx="2095500" cy="2762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095500" cy="276225"/>
                              </a:xfrm>
                              <a:prstGeom prst="rect">
                                <a:avLst/>
                              </a:prstGeom>
                              <a:noFill/>
                              <a:ln w="6350">
                                <a:noFill/>
                              </a:ln>
                            </wps:spPr>
                            <wps:txbx>
                              <w:txbxContent>
                                <w:p w14:paraId="2A651309" w14:textId="248476FE" w:rsidR="007E41F2" w:rsidRPr="00384099" w:rsidRDefault="007E41F2" w:rsidP="007B22CC">
                                  <w:pPr>
                                    <w:ind w:firstLine="0"/>
                                    <w:rPr>
                                      <w:b/>
                                      <w:sz w:val="20"/>
                                      <w:szCs w:val="20"/>
                                    </w:rPr>
                                  </w:pPr>
                                  <w:r w:rsidRPr="00384099">
                                    <w:rPr>
                                      <w:b/>
                                      <w:sz w:val="20"/>
                                      <w:szCs w:val="20"/>
                                    </w:rPr>
                                    <w:t>Appendix</w:t>
                                  </w:r>
                                  <w:r>
                                    <w:rPr>
                                      <w:b/>
                                      <w:sz w:val="20"/>
                                      <w:szCs w:val="20"/>
                                    </w:rPr>
                                    <w:t xml:space="preserve"> A</w:t>
                                  </w:r>
                                  <w:r w:rsidRPr="00384099">
                                    <w:rPr>
                                      <w:b/>
                                      <w:sz w:val="20"/>
                                      <w:szCs w:val="20"/>
                                    </w:rPr>
                                    <w:t xml:space="preserve"> Table </w:t>
                                  </w:r>
                                  <w:r>
                                    <w:rPr>
                                      <w:b/>
                                      <w:sz w:val="20"/>
                                      <w:szCs w:val="20"/>
                                    </w:rPr>
                                    <w:t>1</w:t>
                                  </w:r>
                                  <w:r w:rsidRPr="00384099">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4E3A1" id="Text Box 15" o:spid="_x0000_s1029" type="#_x0000_t202" style="position:absolute;margin-left:-3.5pt;margin-top:-60pt;width:16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" filled="f" stroked="f" strokeweight=".5pt">
                      <v:textbox>
                        <w:txbxContent>
                          <w:p w14:paraId="2A651309" w14:textId="248476FE" w:rsidR="007E41F2" w:rsidRPr="00384099" w:rsidRDefault="007E41F2" w:rsidP="007B22CC">
                            <w:pPr>
                              <w:ind w:firstLine="0"/>
                              <w:rPr>
                                <w:b/>
                                <w:sz w:val="20"/>
                                <w:szCs w:val="20"/>
                              </w:rPr>
                            </w:pPr>
                            <w:r w:rsidRPr="00384099">
                              <w:rPr>
                                <w:b/>
                                <w:sz w:val="20"/>
                                <w:szCs w:val="20"/>
                              </w:rPr>
                              <w:t>Appendix</w:t>
                            </w:r>
                            <w:r>
                              <w:rPr>
                                <w:b/>
                                <w:sz w:val="20"/>
                                <w:szCs w:val="20"/>
                              </w:rPr>
                              <w:t xml:space="preserve"> A</w:t>
                            </w:r>
                            <w:r w:rsidRPr="00384099">
                              <w:rPr>
                                <w:b/>
                                <w:sz w:val="20"/>
                                <w:szCs w:val="20"/>
                              </w:rPr>
                              <w:t xml:space="preserve"> Table </w:t>
                            </w:r>
                            <w:r>
                              <w:rPr>
                                <w:b/>
                                <w:sz w:val="20"/>
                                <w:szCs w:val="20"/>
                              </w:rPr>
                              <w:t>1</w:t>
                            </w:r>
                            <w:r w:rsidRPr="00384099">
                              <w:rPr>
                                <w:b/>
                                <w:sz w:val="20"/>
                                <w:szCs w:val="20"/>
                              </w:rPr>
                              <w:t xml:space="preserve"> Continued</w:t>
                            </w:r>
                          </w:p>
                        </w:txbxContent>
                      </v:textbox>
                      <w10:wrap anchorx="margin"/>
                    </v:shape>
                  </w:pict>
                </mc:Fallback>
              </mc:AlternateContent>
            </w:r>
            <w:r w:rsidR="00DA6104" w:rsidRPr="003E27A0">
              <w:rPr>
                <w:color w:val="363636"/>
                <w:sz w:val="20"/>
                <w:szCs w:val="20"/>
              </w:rPr>
              <w:t>Oregon</w:t>
            </w:r>
          </w:p>
        </w:tc>
        <w:tc>
          <w:tcPr>
            <w:tcW w:w="963" w:type="pct"/>
            <w:tcMar>
              <w:top w:w="14" w:type="dxa"/>
              <w:left w:w="72" w:type="dxa"/>
              <w:bottom w:w="14" w:type="dxa"/>
              <w:right w:w="72" w:type="dxa"/>
            </w:tcMar>
            <w:hideMark/>
          </w:tcPr>
          <w:p w14:paraId="0C90848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December 3, 1998</w:t>
            </w:r>
          </w:p>
        </w:tc>
        <w:tc>
          <w:tcPr>
            <w:tcW w:w="962" w:type="pct"/>
            <w:tcMar>
              <w:top w:w="14" w:type="dxa"/>
              <w:left w:w="72" w:type="dxa"/>
              <w:bottom w:w="14" w:type="dxa"/>
              <w:right w:w="72" w:type="dxa"/>
            </w:tcMar>
            <w:hideMark/>
          </w:tcPr>
          <w:p w14:paraId="1F37E7F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18, cannot produce medical marijuana</w:t>
            </w:r>
          </w:p>
        </w:tc>
        <w:tc>
          <w:tcPr>
            <w:tcW w:w="1397" w:type="pct"/>
            <w:tcMar>
              <w:top w:w="14" w:type="dxa"/>
              <w:left w:w="72" w:type="dxa"/>
              <w:bottom w:w="14" w:type="dxa"/>
              <w:right w:w="72" w:type="dxa"/>
            </w:tcMar>
            <w:hideMark/>
          </w:tcPr>
          <w:p w14:paraId="3ECA8A7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24 ounces</w:t>
            </w:r>
          </w:p>
        </w:tc>
        <w:tc>
          <w:tcPr>
            <w:tcW w:w="766" w:type="pct"/>
            <w:tcMar>
              <w:top w:w="14" w:type="dxa"/>
              <w:left w:w="72" w:type="dxa"/>
              <w:bottom w:w="14" w:type="dxa"/>
              <w:right w:w="72" w:type="dxa"/>
            </w:tcMar>
            <w:hideMark/>
          </w:tcPr>
          <w:p w14:paraId="7B2E65E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0F549241" w14:textId="77777777" w:rsidTr="00D272EA">
        <w:trPr>
          <w:trHeight w:val="20"/>
        </w:trPr>
        <w:tc>
          <w:tcPr>
            <w:tcW w:w="912" w:type="pct"/>
            <w:vMerge/>
            <w:tcMar>
              <w:top w:w="14" w:type="dxa"/>
              <w:left w:w="72" w:type="dxa"/>
              <w:bottom w:w="14" w:type="dxa"/>
              <w:right w:w="72" w:type="dxa"/>
            </w:tcMar>
            <w:hideMark/>
          </w:tcPr>
          <w:p w14:paraId="770B7E5B"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0EFB5F0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December 4, 2014</w:t>
            </w:r>
          </w:p>
        </w:tc>
        <w:tc>
          <w:tcPr>
            <w:tcW w:w="962" w:type="pct"/>
            <w:tcMar>
              <w:top w:w="14" w:type="dxa"/>
              <w:left w:w="72" w:type="dxa"/>
              <w:bottom w:w="14" w:type="dxa"/>
              <w:right w:w="72" w:type="dxa"/>
            </w:tcMar>
            <w:hideMark/>
          </w:tcPr>
          <w:p w14:paraId="5C7832E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0A44BE3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8 ounces of usable marijuana, 16 ounces of cannabinoid products in solid form, 72 ounces of cannabinoid products in liquid form, and 16 ounces of cannabinoid concentrates</w:t>
            </w:r>
          </w:p>
        </w:tc>
        <w:tc>
          <w:tcPr>
            <w:tcW w:w="766" w:type="pct"/>
            <w:tcMar>
              <w:top w:w="14" w:type="dxa"/>
              <w:left w:w="72" w:type="dxa"/>
              <w:bottom w:w="14" w:type="dxa"/>
              <w:right w:w="72" w:type="dxa"/>
            </w:tcMar>
            <w:hideMark/>
          </w:tcPr>
          <w:p w14:paraId="0A4189E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1-Oct-15</w:t>
            </w:r>
          </w:p>
        </w:tc>
      </w:tr>
      <w:tr w:rsidR="00DA6104" w:rsidRPr="003E27A0" w14:paraId="58B1076D" w14:textId="77777777" w:rsidTr="00D272EA">
        <w:trPr>
          <w:trHeight w:val="20"/>
        </w:trPr>
        <w:tc>
          <w:tcPr>
            <w:tcW w:w="912" w:type="pct"/>
            <w:tcMar>
              <w:top w:w="14" w:type="dxa"/>
              <w:left w:w="72" w:type="dxa"/>
              <w:bottom w:w="14" w:type="dxa"/>
              <w:right w:w="72" w:type="dxa"/>
            </w:tcMar>
            <w:hideMark/>
          </w:tcPr>
          <w:p w14:paraId="3A7B7C97"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Pennsylvania</w:t>
            </w:r>
          </w:p>
        </w:tc>
        <w:tc>
          <w:tcPr>
            <w:tcW w:w="963" w:type="pct"/>
            <w:tcMar>
              <w:top w:w="14" w:type="dxa"/>
              <w:left w:w="72" w:type="dxa"/>
              <w:bottom w:w="14" w:type="dxa"/>
              <w:right w:w="72" w:type="dxa"/>
            </w:tcMar>
            <w:hideMark/>
          </w:tcPr>
          <w:p w14:paraId="2E67707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May 17, 2016</w:t>
            </w:r>
          </w:p>
        </w:tc>
        <w:tc>
          <w:tcPr>
            <w:tcW w:w="962" w:type="pct"/>
            <w:tcMar>
              <w:top w:w="14" w:type="dxa"/>
              <w:left w:w="72" w:type="dxa"/>
              <w:bottom w:w="14" w:type="dxa"/>
              <w:right w:w="72" w:type="dxa"/>
            </w:tcMar>
            <w:hideMark/>
          </w:tcPr>
          <w:p w14:paraId="515172BF"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3CABDF1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30-day supply</w:t>
            </w:r>
          </w:p>
        </w:tc>
        <w:tc>
          <w:tcPr>
            <w:tcW w:w="766" w:type="pct"/>
            <w:tcMar>
              <w:top w:w="14" w:type="dxa"/>
              <w:left w:w="72" w:type="dxa"/>
              <w:bottom w:w="14" w:type="dxa"/>
              <w:right w:w="72" w:type="dxa"/>
            </w:tcMar>
            <w:hideMark/>
          </w:tcPr>
          <w:p w14:paraId="289AE0D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67123D05" w14:textId="77777777" w:rsidTr="00D272EA">
        <w:trPr>
          <w:trHeight w:val="20"/>
        </w:trPr>
        <w:tc>
          <w:tcPr>
            <w:tcW w:w="912" w:type="pct"/>
            <w:tcMar>
              <w:top w:w="14" w:type="dxa"/>
              <w:left w:w="72" w:type="dxa"/>
              <w:bottom w:w="14" w:type="dxa"/>
              <w:right w:w="72" w:type="dxa"/>
            </w:tcMar>
            <w:hideMark/>
          </w:tcPr>
          <w:p w14:paraId="1A76C095"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Rhode Island</w:t>
            </w:r>
          </w:p>
        </w:tc>
        <w:tc>
          <w:tcPr>
            <w:tcW w:w="963" w:type="pct"/>
            <w:tcMar>
              <w:top w:w="14" w:type="dxa"/>
              <w:left w:w="72" w:type="dxa"/>
              <w:bottom w:w="14" w:type="dxa"/>
              <w:right w:w="72" w:type="dxa"/>
            </w:tcMar>
            <w:hideMark/>
          </w:tcPr>
          <w:p w14:paraId="58C6E1C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July 1, 2006</w:t>
            </w:r>
          </w:p>
        </w:tc>
        <w:tc>
          <w:tcPr>
            <w:tcW w:w="962" w:type="pct"/>
            <w:tcMar>
              <w:top w:w="14" w:type="dxa"/>
              <w:left w:w="72" w:type="dxa"/>
              <w:bottom w:w="14" w:type="dxa"/>
              <w:right w:w="72" w:type="dxa"/>
            </w:tcMar>
            <w:hideMark/>
          </w:tcPr>
          <w:p w14:paraId="60CF89D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14E8106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2.5 ounces and an amount of wet marijuana as determined by the departments of health and business regulation</w:t>
            </w:r>
          </w:p>
        </w:tc>
        <w:tc>
          <w:tcPr>
            <w:tcW w:w="766" w:type="pct"/>
            <w:tcMar>
              <w:top w:w="14" w:type="dxa"/>
              <w:left w:w="72" w:type="dxa"/>
              <w:bottom w:w="14" w:type="dxa"/>
              <w:right w:w="72" w:type="dxa"/>
            </w:tcMar>
            <w:hideMark/>
          </w:tcPr>
          <w:p w14:paraId="25CA906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37ABA18E" w14:textId="77777777" w:rsidTr="00D272EA">
        <w:trPr>
          <w:trHeight w:val="20"/>
        </w:trPr>
        <w:tc>
          <w:tcPr>
            <w:tcW w:w="912" w:type="pct"/>
            <w:tcMar>
              <w:top w:w="14" w:type="dxa"/>
              <w:left w:w="72" w:type="dxa"/>
              <w:bottom w:w="14" w:type="dxa"/>
              <w:right w:w="72" w:type="dxa"/>
            </w:tcMar>
            <w:hideMark/>
          </w:tcPr>
          <w:p w14:paraId="41BBC9D9"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South Carolina</w:t>
            </w:r>
          </w:p>
        </w:tc>
        <w:tc>
          <w:tcPr>
            <w:tcW w:w="963" w:type="pct"/>
            <w:tcMar>
              <w:top w:w="14" w:type="dxa"/>
              <w:left w:w="72" w:type="dxa"/>
              <w:bottom w:w="14" w:type="dxa"/>
              <w:right w:w="72" w:type="dxa"/>
            </w:tcMar>
            <w:hideMark/>
          </w:tcPr>
          <w:p w14:paraId="5C3B6C4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June 2, 2014</w:t>
            </w:r>
          </w:p>
        </w:tc>
        <w:tc>
          <w:tcPr>
            <w:tcW w:w="962" w:type="pct"/>
            <w:tcMar>
              <w:top w:w="14" w:type="dxa"/>
              <w:left w:w="72" w:type="dxa"/>
              <w:bottom w:w="14" w:type="dxa"/>
              <w:right w:w="72" w:type="dxa"/>
            </w:tcMar>
            <w:hideMark/>
          </w:tcPr>
          <w:p w14:paraId="6EB6204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5C015C5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that contains no more than 0.9 percent THC</w:t>
            </w:r>
          </w:p>
        </w:tc>
        <w:tc>
          <w:tcPr>
            <w:tcW w:w="766" w:type="pct"/>
            <w:tcMar>
              <w:top w:w="14" w:type="dxa"/>
              <w:left w:w="72" w:type="dxa"/>
              <w:bottom w:w="14" w:type="dxa"/>
              <w:right w:w="72" w:type="dxa"/>
            </w:tcMar>
            <w:hideMark/>
          </w:tcPr>
          <w:p w14:paraId="3B40954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4ECC6C2A" w14:textId="77777777" w:rsidTr="00D272EA">
        <w:trPr>
          <w:trHeight w:val="20"/>
        </w:trPr>
        <w:tc>
          <w:tcPr>
            <w:tcW w:w="912" w:type="pct"/>
            <w:tcMar>
              <w:top w:w="14" w:type="dxa"/>
              <w:left w:w="72" w:type="dxa"/>
              <w:bottom w:w="14" w:type="dxa"/>
              <w:right w:w="72" w:type="dxa"/>
            </w:tcMar>
            <w:hideMark/>
          </w:tcPr>
          <w:p w14:paraId="4E61997B"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South Dakota</w:t>
            </w:r>
          </w:p>
        </w:tc>
        <w:tc>
          <w:tcPr>
            <w:tcW w:w="963" w:type="pct"/>
            <w:tcMar>
              <w:top w:w="14" w:type="dxa"/>
              <w:left w:w="72" w:type="dxa"/>
              <w:bottom w:w="14" w:type="dxa"/>
              <w:right w:w="72" w:type="dxa"/>
            </w:tcMar>
            <w:hideMark/>
          </w:tcPr>
          <w:p w14:paraId="1149D5CF"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law</w:t>
            </w:r>
          </w:p>
        </w:tc>
        <w:tc>
          <w:tcPr>
            <w:tcW w:w="962" w:type="pct"/>
            <w:tcMar>
              <w:top w:w="14" w:type="dxa"/>
              <w:left w:w="72" w:type="dxa"/>
              <w:bottom w:w="14" w:type="dxa"/>
              <w:right w:w="72" w:type="dxa"/>
            </w:tcMar>
            <w:hideMark/>
          </w:tcPr>
          <w:p w14:paraId="589C1CA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n/a</w:t>
            </w:r>
          </w:p>
        </w:tc>
        <w:tc>
          <w:tcPr>
            <w:tcW w:w="1397" w:type="pct"/>
            <w:tcMar>
              <w:top w:w="14" w:type="dxa"/>
              <w:left w:w="72" w:type="dxa"/>
              <w:bottom w:w="14" w:type="dxa"/>
              <w:right w:w="72" w:type="dxa"/>
            </w:tcMar>
            <w:hideMark/>
          </w:tcPr>
          <w:p w14:paraId="7804CE5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n/a</w:t>
            </w:r>
          </w:p>
        </w:tc>
        <w:tc>
          <w:tcPr>
            <w:tcW w:w="766" w:type="pct"/>
            <w:tcMar>
              <w:top w:w="14" w:type="dxa"/>
              <w:left w:w="72" w:type="dxa"/>
              <w:bottom w:w="14" w:type="dxa"/>
              <w:right w:w="72" w:type="dxa"/>
            </w:tcMar>
            <w:hideMark/>
          </w:tcPr>
          <w:p w14:paraId="6B6CFA5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60978C39" w14:textId="77777777" w:rsidTr="00D272EA">
        <w:trPr>
          <w:trHeight w:val="20"/>
        </w:trPr>
        <w:tc>
          <w:tcPr>
            <w:tcW w:w="912" w:type="pct"/>
            <w:tcMar>
              <w:top w:w="14" w:type="dxa"/>
              <w:left w:w="72" w:type="dxa"/>
              <w:bottom w:w="14" w:type="dxa"/>
              <w:right w:w="72" w:type="dxa"/>
            </w:tcMar>
            <w:hideMark/>
          </w:tcPr>
          <w:p w14:paraId="135E66A5"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Tennessee</w:t>
            </w:r>
          </w:p>
        </w:tc>
        <w:tc>
          <w:tcPr>
            <w:tcW w:w="963" w:type="pct"/>
            <w:tcMar>
              <w:top w:w="14" w:type="dxa"/>
              <w:left w:w="72" w:type="dxa"/>
              <w:bottom w:w="14" w:type="dxa"/>
              <w:right w:w="72" w:type="dxa"/>
            </w:tcMar>
            <w:hideMark/>
          </w:tcPr>
          <w:p w14:paraId="2794843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May 16, 2014</w:t>
            </w:r>
          </w:p>
        </w:tc>
        <w:tc>
          <w:tcPr>
            <w:tcW w:w="962" w:type="pct"/>
            <w:tcMar>
              <w:top w:w="14" w:type="dxa"/>
              <w:left w:w="72" w:type="dxa"/>
              <w:bottom w:w="14" w:type="dxa"/>
              <w:right w:w="72" w:type="dxa"/>
            </w:tcMar>
            <w:hideMark/>
          </w:tcPr>
          <w:p w14:paraId="079FDA6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1A8AD81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that contains less than 0.9 percent THC</w:t>
            </w:r>
          </w:p>
        </w:tc>
        <w:tc>
          <w:tcPr>
            <w:tcW w:w="766" w:type="pct"/>
            <w:tcMar>
              <w:top w:w="14" w:type="dxa"/>
              <w:left w:w="72" w:type="dxa"/>
              <w:bottom w:w="14" w:type="dxa"/>
              <w:right w:w="72" w:type="dxa"/>
            </w:tcMar>
            <w:hideMark/>
          </w:tcPr>
          <w:p w14:paraId="5B90E46A"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38B02871" w14:textId="77777777" w:rsidTr="00D272EA">
        <w:trPr>
          <w:trHeight w:val="20"/>
        </w:trPr>
        <w:tc>
          <w:tcPr>
            <w:tcW w:w="912" w:type="pct"/>
            <w:tcMar>
              <w:top w:w="14" w:type="dxa"/>
              <w:left w:w="72" w:type="dxa"/>
              <w:bottom w:w="14" w:type="dxa"/>
              <w:right w:w="72" w:type="dxa"/>
            </w:tcMar>
            <w:hideMark/>
          </w:tcPr>
          <w:p w14:paraId="30EB5F1E"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Texas</w:t>
            </w:r>
          </w:p>
        </w:tc>
        <w:tc>
          <w:tcPr>
            <w:tcW w:w="963" w:type="pct"/>
            <w:tcMar>
              <w:top w:w="14" w:type="dxa"/>
              <w:left w:w="72" w:type="dxa"/>
              <w:bottom w:w="14" w:type="dxa"/>
              <w:right w:w="72" w:type="dxa"/>
            </w:tcMar>
            <w:hideMark/>
          </w:tcPr>
          <w:p w14:paraId="50ACD7C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June 1, 2015</w:t>
            </w:r>
          </w:p>
        </w:tc>
        <w:tc>
          <w:tcPr>
            <w:tcW w:w="962" w:type="pct"/>
            <w:tcMar>
              <w:top w:w="14" w:type="dxa"/>
              <w:left w:w="72" w:type="dxa"/>
              <w:bottom w:w="14" w:type="dxa"/>
              <w:right w:w="72" w:type="dxa"/>
            </w:tcMar>
            <w:hideMark/>
          </w:tcPr>
          <w:p w14:paraId="11DE5A3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1A36B11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that contains no more than 0.5 percent THC</w:t>
            </w:r>
          </w:p>
        </w:tc>
        <w:tc>
          <w:tcPr>
            <w:tcW w:w="766" w:type="pct"/>
            <w:tcMar>
              <w:top w:w="14" w:type="dxa"/>
              <w:left w:w="72" w:type="dxa"/>
              <w:bottom w:w="14" w:type="dxa"/>
              <w:right w:w="72" w:type="dxa"/>
            </w:tcMar>
            <w:hideMark/>
          </w:tcPr>
          <w:p w14:paraId="3F33938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7DB46507" w14:textId="77777777" w:rsidTr="00D272EA">
        <w:trPr>
          <w:trHeight w:val="20"/>
        </w:trPr>
        <w:tc>
          <w:tcPr>
            <w:tcW w:w="912" w:type="pct"/>
            <w:tcMar>
              <w:top w:w="14" w:type="dxa"/>
              <w:left w:w="72" w:type="dxa"/>
              <w:bottom w:w="14" w:type="dxa"/>
              <w:right w:w="72" w:type="dxa"/>
            </w:tcMar>
            <w:hideMark/>
          </w:tcPr>
          <w:p w14:paraId="590C54EF"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Utah</w:t>
            </w:r>
          </w:p>
        </w:tc>
        <w:tc>
          <w:tcPr>
            <w:tcW w:w="963" w:type="pct"/>
            <w:tcMar>
              <w:top w:w="14" w:type="dxa"/>
              <w:left w:w="72" w:type="dxa"/>
              <w:bottom w:w="14" w:type="dxa"/>
              <w:right w:w="72" w:type="dxa"/>
            </w:tcMar>
            <w:hideMark/>
          </w:tcPr>
          <w:p w14:paraId="49234584" w14:textId="77777777" w:rsidR="00DA6104" w:rsidRPr="003E27A0" w:rsidRDefault="00DA6104" w:rsidP="00D272EA">
            <w:pPr>
              <w:spacing w:line="240" w:lineRule="auto"/>
              <w:ind w:firstLine="0"/>
              <w:jc w:val="left"/>
              <w:rPr>
                <w:color w:val="0563C1"/>
              </w:rPr>
            </w:pPr>
            <w:r w:rsidRPr="003E27A0">
              <w:t>medical; effective May 8, 2018</w:t>
            </w:r>
          </w:p>
        </w:tc>
        <w:tc>
          <w:tcPr>
            <w:tcW w:w="962" w:type="pct"/>
            <w:tcMar>
              <w:top w:w="14" w:type="dxa"/>
              <w:left w:w="72" w:type="dxa"/>
              <w:bottom w:w="14" w:type="dxa"/>
              <w:right w:w="72" w:type="dxa"/>
            </w:tcMar>
            <w:hideMark/>
          </w:tcPr>
          <w:p w14:paraId="692EB9F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18, may only qualify for a provisional patient card</w:t>
            </w:r>
          </w:p>
        </w:tc>
        <w:tc>
          <w:tcPr>
            <w:tcW w:w="1397" w:type="pct"/>
            <w:tcMar>
              <w:top w:w="14" w:type="dxa"/>
              <w:left w:w="72" w:type="dxa"/>
              <w:bottom w:w="14" w:type="dxa"/>
              <w:right w:w="72" w:type="dxa"/>
            </w:tcMar>
            <w:hideMark/>
          </w:tcPr>
          <w:p w14:paraId="40A1DB0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legal dosage limit sufficient to provide 30 days of treatment and may not exceed 113 grams of unprocessed marijuana or an amount of cannabis product that contains no more than 20 grams of total composite THC</w:t>
            </w:r>
          </w:p>
        </w:tc>
        <w:tc>
          <w:tcPr>
            <w:tcW w:w="766" w:type="pct"/>
            <w:tcMar>
              <w:top w:w="14" w:type="dxa"/>
              <w:left w:w="72" w:type="dxa"/>
              <w:bottom w:w="14" w:type="dxa"/>
              <w:right w:w="72" w:type="dxa"/>
            </w:tcMar>
            <w:hideMark/>
          </w:tcPr>
          <w:p w14:paraId="1C5B82C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371AAECE" w14:textId="77777777" w:rsidTr="00D272EA">
        <w:trPr>
          <w:trHeight w:val="20"/>
        </w:trPr>
        <w:tc>
          <w:tcPr>
            <w:tcW w:w="912" w:type="pct"/>
            <w:vMerge w:val="restart"/>
            <w:tcMar>
              <w:top w:w="14" w:type="dxa"/>
              <w:left w:w="72" w:type="dxa"/>
              <w:bottom w:w="14" w:type="dxa"/>
              <w:right w:w="72" w:type="dxa"/>
            </w:tcMar>
            <w:hideMark/>
          </w:tcPr>
          <w:p w14:paraId="0C94B6DB"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Vermont</w:t>
            </w:r>
          </w:p>
        </w:tc>
        <w:tc>
          <w:tcPr>
            <w:tcW w:w="963" w:type="pct"/>
            <w:tcMar>
              <w:top w:w="14" w:type="dxa"/>
              <w:left w:w="72" w:type="dxa"/>
              <w:bottom w:w="14" w:type="dxa"/>
              <w:right w:w="72" w:type="dxa"/>
            </w:tcMar>
            <w:hideMark/>
          </w:tcPr>
          <w:p w14:paraId="4037A60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July 1, 2004</w:t>
            </w:r>
          </w:p>
        </w:tc>
        <w:tc>
          <w:tcPr>
            <w:tcW w:w="962" w:type="pct"/>
            <w:tcMar>
              <w:top w:w="14" w:type="dxa"/>
              <w:left w:w="72" w:type="dxa"/>
              <w:bottom w:w="14" w:type="dxa"/>
              <w:right w:w="72" w:type="dxa"/>
            </w:tcMar>
            <w:hideMark/>
          </w:tcPr>
          <w:p w14:paraId="31E95CC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6098BF9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2 ounces</w:t>
            </w:r>
          </w:p>
        </w:tc>
        <w:tc>
          <w:tcPr>
            <w:tcW w:w="766" w:type="pct"/>
            <w:tcMar>
              <w:top w:w="14" w:type="dxa"/>
              <w:left w:w="72" w:type="dxa"/>
              <w:bottom w:w="14" w:type="dxa"/>
              <w:right w:w="72" w:type="dxa"/>
            </w:tcMar>
            <w:hideMark/>
          </w:tcPr>
          <w:p w14:paraId="5EF9FAE3"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5F977CA5" w14:textId="77777777" w:rsidTr="00D272EA">
        <w:trPr>
          <w:trHeight w:val="20"/>
        </w:trPr>
        <w:tc>
          <w:tcPr>
            <w:tcW w:w="912" w:type="pct"/>
            <w:vMerge/>
            <w:tcMar>
              <w:top w:w="14" w:type="dxa"/>
              <w:left w:w="72" w:type="dxa"/>
              <w:bottom w:w="14" w:type="dxa"/>
              <w:right w:w="72" w:type="dxa"/>
            </w:tcMar>
            <w:hideMark/>
          </w:tcPr>
          <w:p w14:paraId="15B0F499"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40A44A4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July 1, 2018</w:t>
            </w:r>
          </w:p>
        </w:tc>
        <w:tc>
          <w:tcPr>
            <w:tcW w:w="962" w:type="pct"/>
            <w:tcMar>
              <w:top w:w="14" w:type="dxa"/>
              <w:left w:w="72" w:type="dxa"/>
              <w:bottom w:w="14" w:type="dxa"/>
              <w:right w:w="72" w:type="dxa"/>
            </w:tcMar>
            <w:hideMark/>
          </w:tcPr>
          <w:p w14:paraId="79C35911"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563CCCFF"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1 ounce</w:t>
            </w:r>
          </w:p>
        </w:tc>
        <w:tc>
          <w:tcPr>
            <w:tcW w:w="766" w:type="pct"/>
            <w:tcMar>
              <w:top w:w="14" w:type="dxa"/>
              <w:left w:w="72" w:type="dxa"/>
              <w:bottom w:w="14" w:type="dxa"/>
              <w:right w:w="72" w:type="dxa"/>
            </w:tcMar>
            <w:hideMark/>
          </w:tcPr>
          <w:p w14:paraId="75913B2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not allowed</w:t>
            </w:r>
          </w:p>
        </w:tc>
      </w:tr>
      <w:tr w:rsidR="00DA6104" w:rsidRPr="003E27A0" w14:paraId="09A5CE0D" w14:textId="77777777" w:rsidTr="00D272EA">
        <w:trPr>
          <w:trHeight w:val="20"/>
        </w:trPr>
        <w:tc>
          <w:tcPr>
            <w:tcW w:w="912" w:type="pct"/>
            <w:tcMar>
              <w:top w:w="14" w:type="dxa"/>
              <w:left w:w="72" w:type="dxa"/>
              <w:bottom w:w="14" w:type="dxa"/>
              <w:right w:w="72" w:type="dxa"/>
            </w:tcMar>
            <w:hideMark/>
          </w:tcPr>
          <w:p w14:paraId="51959D62"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Virginia</w:t>
            </w:r>
          </w:p>
        </w:tc>
        <w:tc>
          <w:tcPr>
            <w:tcW w:w="963" w:type="pct"/>
            <w:tcMar>
              <w:top w:w="14" w:type="dxa"/>
              <w:left w:w="72" w:type="dxa"/>
              <w:bottom w:w="14" w:type="dxa"/>
              <w:right w:w="72" w:type="dxa"/>
            </w:tcMar>
            <w:hideMark/>
          </w:tcPr>
          <w:p w14:paraId="73C3917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February 26, 2015</w:t>
            </w:r>
          </w:p>
        </w:tc>
        <w:tc>
          <w:tcPr>
            <w:tcW w:w="962" w:type="pct"/>
            <w:tcMar>
              <w:top w:w="14" w:type="dxa"/>
              <w:left w:w="72" w:type="dxa"/>
              <w:bottom w:w="14" w:type="dxa"/>
              <w:right w:w="72" w:type="dxa"/>
            </w:tcMar>
            <w:hideMark/>
          </w:tcPr>
          <w:p w14:paraId="30B06C6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7B3B941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that contains no more than 5 percent THC</w:t>
            </w:r>
          </w:p>
        </w:tc>
        <w:tc>
          <w:tcPr>
            <w:tcW w:w="766" w:type="pct"/>
            <w:tcMar>
              <w:top w:w="14" w:type="dxa"/>
              <w:left w:w="72" w:type="dxa"/>
              <w:bottom w:w="14" w:type="dxa"/>
              <w:right w:w="72" w:type="dxa"/>
            </w:tcMar>
            <w:hideMark/>
          </w:tcPr>
          <w:p w14:paraId="37AD2D0B"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50B7DEC6" w14:textId="77777777" w:rsidTr="00D272EA">
        <w:trPr>
          <w:trHeight w:val="20"/>
        </w:trPr>
        <w:tc>
          <w:tcPr>
            <w:tcW w:w="912" w:type="pct"/>
            <w:vMerge w:val="restart"/>
            <w:tcMar>
              <w:top w:w="14" w:type="dxa"/>
              <w:left w:w="72" w:type="dxa"/>
              <w:bottom w:w="14" w:type="dxa"/>
              <w:right w:w="72" w:type="dxa"/>
            </w:tcMar>
            <w:hideMark/>
          </w:tcPr>
          <w:p w14:paraId="38DE6E0A"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Washington</w:t>
            </w:r>
          </w:p>
        </w:tc>
        <w:tc>
          <w:tcPr>
            <w:tcW w:w="963" w:type="pct"/>
            <w:tcMar>
              <w:top w:w="14" w:type="dxa"/>
              <w:left w:w="72" w:type="dxa"/>
              <w:bottom w:w="14" w:type="dxa"/>
              <w:right w:w="72" w:type="dxa"/>
            </w:tcMar>
            <w:hideMark/>
          </w:tcPr>
          <w:p w14:paraId="48303AA4" w14:textId="0C268B71" w:rsidR="00DA6104" w:rsidRPr="003E27A0" w:rsidRDefault="00DA6104" w:rsidP="00D272EA">
            <w:pPr>
              <w:spacing w:line="240" w:lineRule="auto"/>
              <w:ind w:firstLine="0"/>
              <w:jc w:val="left"/>
              <w:rPr>
                <w:color w:val="333333"/>
                <w:sz w:val="20"/>
                <w:szCs w:val="20"/>
              </w:rPr>
            </w:pPr>
            <w:r w:rsidRPr="003E27A0">
              <w:rPr>
                <w:color w:val="333333"/>
                <w:sz w:val="20"/>
                <w:szCs w:val="20"/>
              </w:rPr>
              <w:t>medical; December 3, 1998</w:t>
            </w:r>
          </w:p>
        </w:tc>
        <w:tc>
          <w:tcPr>
            <w:tcW w:w="962" w:type="pct"/>
            <w:tcMar>
              <w:top w:w="14" w:type="dxa"/>
              <w:left w:w="72" w:type="dxa"/>
              <w:bottom w:w="14" w:type="dxa"/>
              <w:right w:w="72" w:type="dxa"/>
            </w:tcMar>
            <w:hideMark/>
          </w:tcPr>
          <w:p w14:paraId="7D468A94" w14:textId="6CDB8B70" w:rsidR="00DA6104" w:rsidRPr="003E27A0" w:rsidRDefault="00DA6104" w:rsidP="00D272EA">
            <w:pPr>
              <w:spacing w:line="240" w:lineRule="auto"/>
              <w:ind w:firstLine="0"/>
              <w:jc w:val="left"/>
              <w:rPr>
                <w:color w:val="333333"/>
                <w:sz w:val="20"/>
                <w:szCs w:val="20"/>
              </w:rPr>
            </w:pPr>
            <w:r w:rsidRPr="003E27A0">
              <w:rPr>
                <w:color w:val="333333"/>
                <w:sz w:val="20"/>
                <w:szCs w:val="20"/>
              </w:rPr>
              <w:t xml:space="preserve">if under age 18, may not grow marijuana plants or purchase marijuana-infused products, useable marijuana, </w:t>
            </w:r>
            <w:r w:rsidRPr="003E27A0">
              <w:rPr>
                <w:color w:val="333333"/>
                <w:sz w:val="20"/>
                <w:szCs w:val="20"/>
              </w:rPr>
              <w:lastRenderedPageBreak/>
              <w:t>or marijuana concentrates from a marijuana retailer</w:t>
            </w:r>
          </w:p>
        </w:tc>
        <w:tc>
          <w:tcPr>
            <w:tcW w:w="1397" w:type="pct"/>
            <w:tcMar>
              <w:top w:w="14" w:type="dxa"/>
              <w:left w:w="72" w:type="dxa"/>
              <w:bottom w:w="14" w:type="dxa"/>
              <w:right w:w="72" w:type="dxa"/>
            </w:tcMar>
            <w:hideMark/>
          </w:tcPr>
          <w:p w14:paraId="163F4A47"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lastRenderedPageBreak/>
              <w:t xml:space="preserve">no more than 48 ounces of marijuana-infused product in solid form, 3 ounces of useable marijuana, 216 ounces of marijuana-infused product in liquid form, </w:t>
            </w:r>
            <w:r w:rsidRPr="003E27A0">
              <w:rPr>
                <w:color w:val="333333"/>
                <w:sz w:val="20"/>
                <w:szCs w:val="20"/>
              </w:rPr>
              <w:lastRenderedPageBreak/>
              <w:t>or 21 grams of marijuana concentrates unless a greater amount is deemed medically necessary,</w:t>
            </w:r>
          </w:p>
        </w:tc>
        <w:tc>
          <w:tcPr>
            <w:tcW w:w="766" w:type="pct"/>
            <w:tcMar>
              <w:top w:w="14" w:type="dxa"/>
              <w:left w:w="72" w:type="dxa"/>
              <w:bottom w:w="14" w:type="dxa"/>
              <w:right w:w="72" w:type="dxa"/>
            </w:tcMar>
            <w:hideMark/>
          </w:tcPr>
          <w:p w14:paraId="151138AC"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lastRenderedPageBreak/>
              <w:t> </w:t>
            </w:r>
          </w:p>
        </w:tc>
      </w:tr>
      <w:tr w:rsidR="00DA6104" w:rsidRPr="003E27A0" w14:paraId="3C08C3AF" w14:textId="77777777" w:rsidTr="00D272EA">
        <w:trPr>
          <w:trHeight w:val="20"/>
        </w:trPr>
        <w:tc>
          <w:tcPr>
            <w:tcW w:w="912" w:type="pct"/>
            <w:vMerge/>
            <w:tcMar>
              <w:top w:w="14" w:type="dxa"/>
              <w:left w:w="72" w:type="dxa"/>
              <w:bottom w:w="14" w:type="dxa"/>
              <w:right w:w="72" w:type="dxa"/>
            </w:tcMar>
            <w:hideMark/>
          </w:tcPr>
          <w:p w14:paraId="38EA25ED" w14:textId="77777777" w:rsidR="00DA6104" w:rsidRPr="003E27A0" w:rsidRDefault="00DA6104" w:rsidP="00D272EA">
            <w:pPr>
              <w:spacing w:line="240" w:lineRule="auto"/>
              <w:ind w:firstLine="0"/>
              <w:jc w:val="left"/>
              <w:rPr>
                <w:color w:val="363636"/>
                <w:sz w:val="20"/>
                <w:szCs w:val="20"/>
              </w:rPr>
            </w:pPr>
          </w:p>
        </w:tc>
        <w:tc>
          <w:tcPr>
            <w:tcW w:w="963" w:type="pct"/>
            <w:tcMar>
              <w:top w:w="14" w:type="dxa"/>
              <w:left w:w="72" w:type="dxa"/>
              <w:bottom w:w="14" w:type="dxa"/>
              <w:right w:w="72" w:type="dxa"/>
            </w:tcMar>
            <w:hideMark/>
          </w:tcPr>
          <w:p w14:paraId="09BDC05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recreational; effective December 6, 2012</w:t>
            </w:r>
          </w:p>
        </w:tc>
        <w:tc>
          <w:tcPr>
            <w:tcW w:w="962" w:type="pct"/>
            <w:tcMar>
              <w:top w:w="14" w:type="dxa"/>
              <w:left w:w="72" w:type="dxa"/>
              <w:bottom w:w="14" w:type="dxa"/>
              <w:right w:w="72" w:type="dxa"/>
            </w:tcMar>
            <w:hideMark/>
          </w:tcPr>
          <w:p w14:paraId="4F881814"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if under age 21, not allowed to purchase, possess, or use</w:t>
            </w:r>
          </w:p>
        </w:tc>
        <w:tc>
          <w:tcPr>
            <w:tcW w:w="1397" w:type="pct"/>
            <w:tcMar>
              <w:top w:w="14" w:type="dxa"/>
              <w:left w:w="72" w:type="dxa"/>
              <w:bottom w:w="14" w:type="dxa"/>
              <w:right w:w="72" w:type="dxa"/>
            </w:tcMar>
            <w:hideMark/>
          </w:tcPr>
          <w:p w14:paraId="33108EA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1 ounce of useable marijuana, 16 ounces of marijuana-infused product in solid form; 72 ounces of marijuana-infused product in liquid form, and 7 grams of marijuana concentrate</w:t>
            </w:r>
          </w:p>
        </w:tc>
        <w:tc>
          <w:tcPr>
            <w:tcW w:w="766" w:type="pct"/>
            <w:tcMar>
              <w:top w:w="14" w:type="dxa"/>
              <w:left w:w="72" w:type="dxa"/>
              <w:bottom w:w="14" w:type="dxa"/>
              <w:right w:w="72" w:type="dxa"/>
            </w:tcMar>
            <w:hideMark/>
          </w:tcPr>
          <w:p w14:paraId="1D3CAEC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8-Jul-14</w:t>
            </w:r>
          </w:p>
        </w:tc>
      </w:tr>
      <w:tr w:rsidR="00DA6104" w:rsidRPr="003E27A0" w14:paraId="194E2F14" w14:textId="77777777" w:rsidTr="00D272EA">
        <w:trPr>
          <w:trHeight w:val="20"/>
        </w:trPr>
        <w:tc>
          <w:tcPr>
            <w:tcW w:w="912" w:type="pct"/>
            <w:tcMar>
              <w:top w:w="14" w:type="dxa"/>
              <w:left w:w="72" w:type="dxa"/>
              <w:bottom w:w="14" w:type="dxa"/>
              <w:right w:w="72" w:type="dxa"/>
            </w:tcMar>
            <w:hideMark/>
          </w:tcPr>
          <w:p w14:paraId="3747D270"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West Virginia</w:t>
            </w:r>
          </w:p>
        </w:tc>
        <w:tc>
          <w:tcPr>
            <w:tcW w:w="963" w:type="pct"/>
            <w:tcMar>
              <w:top w:w="14" w:type="dxa"/>
              <w:left w:w="72" w:type="dxa"/>
              <w:bottom w:w="14" w:type="dxa"/>
              <w:right w:w="72" w:type="dxa"/>
            </w:tcMar>
            <w:hideMark/>
          </w:tcPr>
          <w:p w14:paraId="5960DF9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medical; effective July 1, 2019</w:t>
            </w:r>
          </w:p>
        </w:tc>
        <w:tc>
          <w:tcPr>
            <w:tcW w:w="962" w:type="pct"/>
            <w:tcMar>
              <w:top w:w="14" w:type="dxa"/>
              <w:left w:w="72" w:type="dxa"/>
              <w:bottom w:w="14" w:type="dxa"/>
              <w:right w:w="72" w:type="dxa"/>
            </w:tcMar>
            <w:hideMark/>
          </w:tcPr>
          <w:p w14:paraId="746D7F16"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27B15EC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 more than 30-day supply</w:t>
            </w:r>
          </w:p>
        </w:tc>
        <w:tc>
          <w:tcPr>
            <w:tcW w:w="766" w:type="pct"/>
            <w:tcMar>
              <w:top w:w="14" w:type="dxa"/>
              <w:left w:w="72" w:type="dxa"/>
              <w:bottom w:w="14" w:type="dxa"/>
              <w:right w:w="72" w:type="dxa"/>
            </w:tcMar>
            <w:hideMark/>
          </w:tcPr>
          <w:p w14:paraId="5A8E1F2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67A3B709" w14:textId="77777777" w:rsidTr="00D272EA">
        <w:trPr>
          <w:trHeight w:val="20"/>
        </w:trPr>
        <w:tc>
          <w:tcPr>
            <w:tcW w:w="912" w:type="pct"/>
            <w:tcMar>
              <w:top w:w="14" w:type="dxa"/>
              <w:left w:w="72" w:type="dxa"/>
              <w:bottom w:w="14" w:type="dxa"/>
              <w:right w:w="72" w:type="dxa"/>
            </w:tcMar>
            <w:hideMark/>
          </w:tcPr>
          <w:p w14:paraId="6770DB2B"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Wisconsin</w:t>
            </w:r>
          </w:p>
        </w:tc>
        <w:tc>
          <w:tcPr>
            <w:tcW w:w="963" w:type="pct"/>
            <w:tcMar>
              <w:top w:w="14" w:type="dxa"/>
              <w:left w:w="72" w:type="dxa"/>
              <w:bottom w:w="14" w:type="dxa"/>
              <w:right w:w="72" w:type="dxa"/>
            </w:tcMar>
            <w:hideMark/>
          </w:tcPr>
          <w:p w14:paraId="6F94F6B5"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April 17, 2014</w:t>
            </w:r>
          </w:p>
        </w:tc>
        <w:tc>
          <w:tcPr>
            <w:tcW w:w="962" w:type="pct"/>
            <w:tcMar>
              <w:top w:w="14" w:type="dxa"/>
              <w:left w:w="72" w:type="dxa"/>
              <w:bottom w:w="14" w:type="dxa"/>
              <w:right w:w="72" w:type="dxa"/>
            </w:tcMar>
            <w:hideMark/>
          </w:tcPr>
          <w:p w14:paraId="40C961C9"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08B9226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in a form without a psychoactive effect</w:t>
            </w:r>
          </w:p>
        </w:tc>
        <w:tc>
          <w:tcPr>
            <w:tcW w:w="766" w:type="pct"/>
            <w:tcMar>
              <w:top w:w="14" w:type="dxa"/>
              <w:left w:w="72" w:type="dxa"/>
              <w:bottom w:w="14" w:type="dxa"/>
              <w:right w:w="72" w:type="dxa"/>
            </w:tcMar>
            <w:hideMark/>
          </w:tcPr>
          <w:p w14:paraId="4168AC38"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 </w:t>
            </w:r>
          </w:p>
        </w:tc>
      </w:tr>
      <w:tr w:rsidR="00DA6104" w:rsidRPr="003E27A0" w14:paraId="4F19E059" w14:textId="77777777" w:rsidTr="00D272EA">
        <w:trPr>
          <w:trHeight w:val="20"/>
        </w:trPr>
        <w:tc>
          <w:tcPr>
            <w:tcW w:w="912" w:type="pct"/>
            <w:tcMar>
              <w:top w:w="14" w:type="dxa"/>
              <w:left w:w="72" w:type="dxa"/>
              <w:bottom w:w="14" w:type="dxa"/>
              <w:right w:w="72" w:type="dxa"/>
            </w:tcMar>
            <w:hideMark/>
          </w:tcPr>
          <w:p w14:paraId="0EB1B42E" w14:textId="77777777" w:rsidR="00DA6104" w:rsidRPr="003E27A0" w:rsidRDefault="00DA6104" w:rsidP="00D272EA">
            <w:pPr>
              <w:spacing w:line="240" w:lineRule="auto"/>
              <w:ind w:firstLine="0"/>
              <w:jc w:val="left"/>
              <w:rPr>
                <w:color w:val="363636"/>
                <w:sz w:val="20"/>
                <w:szCs w:val="20"/>
              </w:rPr>
            </w:pPr>
            <w:r w:rsidRPr="003E27A0">
              <w:rPr>
                <w:color w:val="363636"/>
                <w:sz w:val="20"/>
                <w:szCs w:val="20"/>
              </w:rPr>
              <w:t>Wyoming</w:t>
            </w:r>
          </w:p>
        </w:tc>
        <w:tc>
          <w:tcPr>
            <w:tcW w:w="963" w:type="pct"/>
            <w:tcMar>
              <w:top w:w="14" w:type="dxa"/>
              <w:left w:w="72" w:type="dxa"/>
              <w:bottom w:w="14" w:type="dxa"/>
              <w:right w:w="72" w:type="dxa"/>
            </w:tcMar>
            <w:hideMark/>
          </w:tcPr>
          <w:p w14:paraId="525A0F5E"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limited medical; effective July 1, 2015</w:t>
            </w:r>
          </w:p>
        </w:tc>
        <w:tc>
          <w:tcPr>
            <w:tcW w:w="962" w:type="pct"/>
            <w:tcMar>
              <w:top w:w="14" w:type="dxa"/>
              <w:left w:w="72" w:type="dxa"/>
              <w:bottom w:w="14" w:type="dxa"/>
              <w:right w:w="72" w:type="dxa"/>
            </w:tcMar>
            <w:hideMark/>
          </w:tcPr>
          <w:p w14:paraId="640C6E00"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none</w:t>
            </w:r>
          </w:p>
        </w:tc>
        <w:tc>
          <w:tcPr>
            <w:tcW w:w="1397" w:type="pct"/>
            <w:tcMar>
              <w:top w:w="14" w:type="dxa"/>
              <w:left w:w="72" w:type="dxa"/>
              <w:bottom w:w="14" w:type="dxa"/>
              <w:right w:w="72" w:type="dxa"/>
            </w:tcMar>
            <w:hideMark/>
          </w:tcPr>
          <w:p w14:paraId="4BE4E292" w14:textId="77777777" w:rsidR="00DA6104" w:rsidRPr="003E27A0" w:rsidRDefault="00DA6104" w:rsidP="00D272EA">
            <w:pPr>
              <w:spacing w:line="240" w:lineRule="auto"/>
              <w:ind w:firstLine="0"/>
              <w:jc w:val="left"/>
              <w:rPr>
                <w:color w:val="333333"/>
                <w:sz w:val="20"/>
                <w:szCs w:val="20"/>
              </w:rPr>
            </w:pPr>
            <w:r w:rsidRPr="003E27A0">
              <w:rPr>
                <w:color w:val="333333"/>
                <w:sz w:val="20"/>
                <w:szCs w:val="20"/>
              </w:rPr>
              <w:t>specified cannabis product that contains less than 0.3 percent THC</w:t>
            </w:r>
          </w:p>
        </w:tc>
        <w:tc>
          <w:tcPr>
            <w:tcW w:w="766" w:type="pct"/>
            <w:noWrap/>
            <w:tcMar>
              <w:top w:w="14" w:type="dxa"/>
              <w:left w:w="72" w:type="dxa"/>
              <w:bottom w:w="14" w:type="dxa"/>
              <w:right w:w="72" w:type="dxa"/>
            </w:tcMar>
            <w:hideMark/>
          </w:tcPr>
          <w:p w14:paraId="26D4DC73" w14:textId="77777777" w:rsidR="00DA6104" w:rsidRPr="003E27A0" w:rsidRDefault="00DA6104" w:rsidP="00D272EA">
            <w:pPr>
              <w:spacing w:line="240" w:lineRule="auto"/>
              <w:ind w:firstLine="0"/>
              <w:jc w:val="left"/>
              <w:rPr>
                <w:color w:val="000000"/>
              </w:rPr>
            </w:pPr>
            <w:r w:rsidRPr="003E27A0">
              <w:rPr>
                <w:color w:val="000000"/>
              </w:rPr>
              <w:t> </w:t>
            </w:r>
          </w:p>
        </w:tc>
      </w:tr>
    </w:tbl>
    <w:p w14:paraId="7424A7DC" w14:textId="3D813229" w:rsidR="00DA6104" w:rsidRDefault="007B22CC" w:rsidP="00DA6104">
      <w:r>
        <w:rPr>
          <w:noProof/>
          <w:sz w:val="22"/>
          <w:szCs w:val="22"/>
        </w:rPr>
        <mc:AlternateContent>
          <mc:Choice Requires="wps">
            <w:drawing>
              <wp:anchor distT="0" distB="0" distL="114300" distR="114300" simplePos="0" relativeHeight="251665408" behindDoc="0" locked="0" layoutInCell="1" allowOverlap="1" wp14:anchorId="53C2A51A" wp14:editId="206E2D15">
                <wp:simplePos x="0" y="0"/>
                <wp:positionH relativeFrom="margin">
                  <wp:align>left</wp:align>
                </wp:positionH>
                <wp:positionV relativeFrom="paragraph">
                  <wp:posOffset>-2595880</wp:posOffset>
                </wp:positionV>
                <wp:extent cx="2095500" cy="2762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95500" cy="276225"/>
                        </a:xfrm>
                        <a:prstGeom prst="rect">
                          <a:avLst/>
                        </a:prstGeom>
                        <a:noFill/>
                        <a:ln w="6350">
                          <a:noFill/>
                        </a:ln>
                      </wps:spPr>
                      <wps:txbx>
                        <w:txbxContent>
                          <w:p w14:paraId="5997FE98" w14:textId="06B693E9" w:rsidR="007E41F2" w:rsidRPr="00384099" w:rsidRDefault="007E41F2" w:rsidP="007B22CC">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1</w:t>
                            </w:r>
                            <w:r w:rsidRPr="00384099">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2A51A" id="Text Box 14" o:spid="_x0000_s1030" type="#_x0000_t202" style="position:absolute;left:0;text-align:left;margin-left:0;margin-top:-204.4pt;width:165pt;height:2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" filled="f" stroked="f" strokeweight=".5pt">
                <v:textbox>
                  <w:txbxContent>
                    <w:p w14:paraId="5997FE98" w14:textId="06B693E9" w:rsidR="007E41F2" w:rsidRPr="00384099" w:rsidRDefault="007E41F2" w:rsidP="007B22CC">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1</w:t>
                      </w:r>
                      <w:r w:rsidRPr="00384099">
                        <w:rPr>
                          <w:b/>
                          <w:sz w:val="20"/>
                          <w:szCs w:val="20"/>
                        </w:rPr>
                        <w:t xml:space="preserve"> Continued</w:t>
                      </w:r>
                    </w:p>
                  </w:txbxContent>
                </v:textbox>
                <w10:wrap anchorx="margin"/>
              </v:shape>
            </w:pict>
          </mc:Fallback>
        </mc:AlternateContent>
      </w:r>
    </w:p>
    <w:p w14:paraId="1CAAD1DB" w14:textId="2CE42B19" w:rsidR="007B22CC" w:rsidRDefault="007B22CC" w:rsidP="00DA6104"/>
    <w:p w14:paraId="485626C3" w14:textId="4FCCF4C6" w:rsidR="007B22CC" w:rsidRDefault="007B22CC" w:rsidP="00DA6104"/>
    <w:p w14:paraId="04D742F3" w14:textId="048B3895" w:rsidR="007B22CC" w:rsidRDefault="007B22CC" w:rsidP="00DA6104"/>
    <w:p w14:paraId="6C065783" w14:textId="19931B79" w:rsidR="007B22CC" w:rsidRDefault="007B22CC" w:rsidP="00DA6104"/>
    <w:p w14:paraId="3B91B12C" w14:textId="34A66C3D" w:rsidR="007B22CC" w:rsidRDefault="007B22CC" w:rsidP="00DA6104"/>
    <w:p w14:paraId="6F933B0C" w14:textId="0589C085" w:rsidR="007B22CC" w:rsidRDefault="007B22CC" w:rsidP="00DA6104"/>
    <w:p w14:paraId="10AB4FD0" w14:textId="14B28BE7" w:rsidR="007B22CC" w:rsidRDefault="007B22CC" w:rsidP="00DA6104"/>
    <w:p w14:paraId="20ADE9DF" w14:textId="24FABA84" w:rsidR="007B22CC" w:rsidRDefault="007B22CC" w:rsidP="00DA6104"/>
    <w:p w14:paraId="41D21D9D" w14:textId="3BD31A8C" w:rsidR="007B22CC" w:rsidRDefault="007B22CC" w:rsidP="00DA6104"/>
    <w:p w14:paraId="2CAE3F35" w14:textId="77777777" w:rsidR="007B22CC" w:rsidRPr="00DA6104" w:rsidRDefault="007B22CC" w:rsidP="00DA6104"/>
    <w:p w14:paraId="6F680414" w14:textId="1D969C1A" w:rsidR="00186B52" w:rsidRPr="00577839" w:rsidRDefault="00384099" w:rsidP="00384099">
      <w:pPr>
        <w:pStyle w:val="Caption"/>
      </w:pPr>
      <w:bookmarkStart w:id="23" w:name="_Toc48073189"/>
      <w:bookmarkStart w:id="24" w:name="_Toc48154389"/>
      <w:bookmarkEnd w:id="21"/>
      <w:bookmarkEnd w:id="22"/>
      <w:r>
        <w:lastRenderedPageBreak/>
        <w:t xml:space="preserve">Appendix </w:t>
      </w:r>
      <w:r w:rsidR="00633EEC">
        <w:t xml:space="preserve">A </w:t>
      </w:r>
      <w:r>
        <w:t xml:space="preserve">Table </w:t>
      </w:r>
      <w:r w:rsidR="007B22CC">
        <w:t>2</w:t>
      </w:r>
      <w:r w:rsidR="001118AD">
        <w:t>.</w:t>
      </w:r>
      <w:r w:rsidR="00246D67">
        <w:t xml:space="preserve"> Demographics of Individuals Involved in Car Crashes</w:t>
      </w:r>
      <w:bookmarkEnd w:id="23"/>
      <w:bookmarkEnd w:id="24"/>
    </w:p>
    <w:tbl>
      <w:tblPr>
        <w:tblW w:w="12996" w:type="dxa"/>
        <w:tblInd w:w="-2" w:type="dxa"/>
        <w:tblCellMar>
          <w:top w:w="14" w:type="dxa"/>
          <w:left w:w="72" w:type="dxa"/>
          <w:bottom w:w="14" w:type="dxa"/>
          <w:right w:w="72" w:type="dxa"/>
        </w:tblCellMar>
        <w:tblLook w:val="04A0" w:firstRow="1" w:lastRow="0" w:firstColumn="1" w:lastColumn="0" w:noHBand="0" w:noVBand="1"/>
      </w:tblPr>
      <w:tblGrid>
        <w:gridCol w:w="2782"/>
        <w:gridCol w:w="3060"/>
        <w:gridCol w:w="7154"/>
      </w:tblGrid>
      <w:tr w:rsidR="004E4FC7" w:rsidRPr="00384099" w14:paraId="6A36C78C" w14:textId="77777777" w:rsidTr="00DD78BC">
        <w:trPr>
          <w:trHeight w:val="19"/>
        </w:trPr>
        <w:tc>
          <w:tcPr>
            <w:tcW w:w="2782"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1796EA0" w14:textId="77777777" w:rsidR="004E4FC7" w:rsidRPr="00384099" w:rsidRDefault="004E4FC7" w:rsidP="003C5E76">
            <w:pPr>
              <w:spacing w:line="240" w:lineRule="auto"/>
              <w:ind w:firstLine="0"/>
              <w:jc w:val="left"/>
              <w:rPr>
                <w:sz w:val="22"/>
                <w:szCs w:val="22"/>
              </w:rPr>
            </w:pPr>
            <w:r w:rsidRPr="00384099">
              <w:rPr>
                <w:sz w:val="22"/>
                <w:szCs w:val="22"/>
              </w:rPr>
              <w:t>Variable</w:t>
            </w:r>
          </w:p>
        </w:tc>
        <w:tc>
          <w:tcPr>
            <w:tcW w:w="3060" w:type="dxa"/>
            <w:tcBorders>
              <w:top w:val="single" w:sz="8" w:space="0" w:color="000000"/>
              <w:left w:val="nil"/>
              <w:bottom w:val="single" w:sz="8" w:space="0" w:color="000000"/>
              <w:right w:val="single" w:sz="8" w:space="0" w:color="000000"/>
            </w:tcBorders>
            <w:shd w:val="clear" w:color="000000" w:fill="D9D9D9"/>
            <w:vAlign w:val="center"/>
            <w:hideMark/>
          </w:tcPr>
          <w:p w14:paraId="2A95B330" w14:textId="77777777" w:rsidR="004E4FC7" w:rsidRPr="00384099" w:rsidRDefault="004E4FC7" w:rsidP="003C5E76">
            <w:pPr>
              <w:spacing w:line="240" w:lineRule="auto"/>
              <w:ind w:firstLine="0"/>
              <w:jc w:val="left"/>
              <w:rPr>
                <w:sz w:val="22"/>
                <w:szCs w:val="22"/>
              </w:rPr>
            </w:pPr>
            <w:r w:rsidRPr="00384099">
              <w:rPr>
                <w:sz w:val="22"/>
                <w:szCs w:val="22"/>
              </w:rPr>
              <w:t>Category</w:t>
            </w:r>
          </w:p>
        </w:tc>
        <w:tc>
          <w:tcPr>
            <w:tcW w:w="7154" w:type="dxa"/>
            <w:tcBorders>
              <w:top w:val="single" w:sz="8" w:space="0" w:color="000000"/>
              <w:left w:val="nil"/>
              <w:bottom w:val="single" w:sz="8" w:space="0" w:color="000000"/>
              <w:right w:val="single" w:sz="8" w:space="0" w:color="000000"/>
            </w:tcBorders>
            <w:shd w:val="clear" w:color="000000" w:fill="D9D9D9"/>
            <w:vAlign w:val="center"/>
            <w:hideMark/>
          </w:tcPr>
          <w:p w14:paraId="4C0801B8" w14:textId="77777777" w:rsidR="004E4FC7" w:rsidRPr="00384099" w:rsidRDefault="004E4FC7" w:rsidP="003C5E76">
            <w:pPr>
              <w:spacing w:line="240" w:lineRule="auto"/>
              <w:ind w:firstLine="0"/>
              <w:jc w:val="left"/>
              <w:rPr>
                <w:sz w:val="22"/>
                <w:szCs w:val="22"/>
              </w:rPr>
            </w:pPr>
            <w:r w:rsidRPr="00384099">
              <w:rPr>
                <w:sz w:val="22"/>
                <w:szCs w:val="22"/>
              </w:rPr>
              <w:t>Frequency (Percent)</w:t>
            </w:r>
          </w:p>
        </w:tc>
      </w:tr>
      <w:tr w:rsidR="004E4FC7" w:rsidRPr="00384099" w14:paraId="4B7AC054" w14:textId="77777777" w:rsidTr="00DD78BC">
        <w:trPr>
          <w:trHeight w:val="19"/>
        </w:trPr>
        <w:tc>
          <w:tcPr>
            <w:tcW w:w="12996"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29223F8" w14:textId="743A3ADB" w:rsidR="004E4FC7" w:rsidRPr="00384099" w:rsidRDefault="00D0482B" w:rsidP="003C5E76">
            <w:pPr>
              <w:spacing w:line="240" w:lineRule="auto"/>
              <w:ind w:firstLine="0"/>
              <w:jc w:val="left"/>
              <w:rPr>
                <w:sz w:val="22"/>
                <w:szCs w:val="22"/>
              </w:rPr>
            </w:pPr>
            <w:r w:rsidRPr="00384099">
              <w:rPr>
                <w:sz w:val="22"/>
                <w:szCs w:val="22"/>
              </w:rPr>
              <w:t>Individuals in All Crashes</w:t>
            </w:r>
            <w:r w:rsidR="004E4FC7" w:rsidRPr="00384099">
              <w:rPr>
                <w:sz w:val="22"/>
                <w:szCs w:val="22"/>
              </w:rPr>
              <w:t xml:space="preserve"> (n=1</w:t>
            </w:r>
            <w:r w:rsidRPr="00384099">
              <w:rPr>
                <w:sz w:val="22"/>
                <w:szCs w:val="22"/>
              </w:rPr>
              <w:t>,</w:t>
            </w:r>
            <w:r w:rsidR="004E4FC7" w:rsidRPr="00384099">
              <w:rPr>
                <w:sz w:val="22"/>
                <w:szCs w:val="22"/>
              </w:rPr>
              <w:t>280</w:t>
            </w:r>
            <w:r w:rsidRPr="00384099">
              <w:rPr>
                <w:sz w:val="22"/>
                <w:szCs w:val="22"/>
              </w:rPr>
              <w:t>,</w:t>
            </w:r>
            <w:r w:rsidR="004E4FC7" w:rsidRPr="00384099">
              <w:rPr>
                <w:sz w:val="22"/>
                <w:szCs w:val="22"/>
              </w:rPr>
              <w:t>256)</w:t>
            </w:r>
          </w:p>
        </w:tc>
      </w:tr>
      <w:tr w:rsidR="004E4FC7" w:rsidRPr="00384099" w14:paraId="3B59A763"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3F312B2F" w14:textId="77777777" w:rsidR="004E4FC7" w:rsidRPr="00384099" w:rsidRDefault="004E4FC7" w:rsidP="003C5E76">
            <w:pPr>
              <w:spacing w:line="240" w:lineRule="auto"/>
              <w:ind w:firstLine="0"/>
              <w:jc w:val="left"/>
              <w:rPr>
                <w:sz w:val="22"/>
                <w:szCs w:val="22"/>
              </w:rPr>
            </w:pPr>
            <w:r w:rsidRPr="00384099">
              <w:rPr>
                <w:sz w:val="22"/>
                <w:szCs w:val="22"/>
              </w:rPr>
              <w:t>Age</w:t>
            </w:r>
          </w:p>
        </w:tc>
        <w:tc>
          <w:tcPr>
            <w:tcW w:w="3060" w:type="dxa"/>
            <w:tcBorders>
              <w:top w:val="nil"/>
              <w:left w:val="nil"/>
              <w:bottom w:val="single" w:sz="8" w:space="0" w:color="000000"/>
              <w:right w:val="single" w:sz="8" w:space="0" w:color="000000"/>
            </w:tcBorders>
            <w:shd w:val="clear" w:color="auto" w:fill="auto"/>
            <w:vAlign w:val="center"/>
            <w:hideMark/>
          </w:tcPr>
          <w:p w14:paraId="5C528DA7"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7154" w:type="dxa"/>
            <w:tcBorders>
              <w:top w:val="nil"/>
              <w:left w:val="nil"/>
              <w:bottom w:val="single" w:sz="8" w:space="0" w:color="000000"/>
              <w:right w:val="single" w:sz="8" w:space="0" w:color="000000"/>
            </w:tcBorders>
            <w:shd w:val="clear" w:color="auto" w:fill="auto"/>
            <w:vAlign w:val="center"/>
            <w:hideMark/>
          </w:tcPr>
          <w:p w14:paraId="661128DE" w14:textId="77777777" w:rsidR="004E4FC7" w:rsidRPr="00384099" w:rsidRDefault="004E4FC7" w:rsidP="003C5E76">
            <w:pPr>
              <w:spacing w:line="240" w:lineRule="auto"/>
              <w:ind w:firstLine="0"/>
              <w:jc w:val="left"/>
              <w:rPr>
                <w:sz w:val="22"/>
                <w:szCs w:val="22"/>
              </w:rPr>
            </w:pPr>
            <w:r w:rsidRPr="00384099">
              <w:rPr>
                <w:sz w:val="22"/>
                <w:szCs w:val="22"/>
              </w:rPr>
              <w:t> </w:t>
            </w:r>
          </w:p>
        </w:tc>
      </w:tr>
      <w:tr w:rsidR="004E4FC7" w:rsidRPr="00384099" w14:paraId="3C2E7E1F"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79775987"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72B284B4" w14:textId="77777777" w:rsidR="004E4FC7" w:rsidRPr="00384099" w:rsidRDefault="004E4FC7" w:rsidP="003C5E76">
            <w:pPr>
              <w:spacing w:line="240" w:lineRule="auto"/>
              <w:ind w:firstLine="0"/>
              <w:jc w:val="left"/>
              <w:rPr>
                <w:sz w:val="22"/>
                <w:szCs w:val="22"/>
              </w:rPr>
            </w:pPr>
            <w:r w:rsidRPr="00384099">
              <w:rPr>
                <w:sz w:val="22"/>
                <w:szCs w:val="22"/>
              </w:rPr>
              <w:t>0-12</w:t>
            </w:r>
          </w:p>
        </w:tc>
        <w:tc>
          <w:tcPr>
            <w:tcW w:w="7154" w:type="dxa"/>
            <w:tcBorders>
              <w:top w:val="nil"/>
              <w:left w:val="nil"/>
              <w:bottom w:val="single" w:sz="8" w:space="0" w:color="000000"/>
              <w:right w:val="single" w:sz="8" w:space="0" w:color="000000"/>
            </w:tcBorders>
            <w:shd w:val="clear" w:color="auto" w:fill="auto"/>
            <w:vAlign w:val="center"/>
            <w:hideMark/>
          </w:tcPr>
          <w:p w14:paraId="4599E68D" w14:textId="77777777" w:rsidR="004E4FC7" w:rsidRPr="00384099" w:rsidRDefault="004E4FC7" w:rsidP="003C5E76">
            <w:pPr>
              <w:spacing w:line="240" w:lineRule="auto"/>
              <w:ind w:firstLine="0"/>
              <w:jc w:val="left"/>
              <w:rPr>
                <w:sz w:val="22"/>
                <w:szCs w:val="22"/>
              </w:rPr>
            </w:pPr>
            <w:r w:rsidRPr="00384099">
              <w:rPr>
                <w:sz w:val="22"/>
                <w:szCs w:val="22"/>
              </w:rPr>
              <w:t>82002 (6.41%)</w:t>
            </w:r>
          </w:p>
        </w:tc>
      </w:tr>
      <w:tr w:rsidR="004E4FC7" w:rsidRPr="00384099" w14:paraId="5DBCD0E3"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5EA94F5D"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20569667" w14:textId="77777777" w:rsidR="004E4FC7" w:rsidRPr="00384099" w:rsidRDefault="004E4FC7" w:rsidP="003C5E76">
            <w:pPr>
              <w:spacing w:line="240" w:lineRule="auto"/>
              <w:ind w:firstLine="0"/>
              <w:jc w:val="left"/>
              <w:rPr>
                <w:sz w:val="22"/>
                <w:szCs w:val="22"/>
              </w:rPr>
            </w:pPr>
            <w:r w:rsidRPr="00384099">
              <w:rPr>
                <w:sz w:val="22"/>
                <w:szCs w:val="22"/>
              </w:rPr>
              <w:t>13-17</w:t>
            </w:r>
          </w:p>
        </w:tc>
        <w:tc>
          <w:tcPr>
            <w:tcW w:w="7154" w:type="dxa"/>
            <w:tcBorders>
              <w:top w:val="nil"/>
              <w:left w:val="nil"/>
              <w:bottom w:val="single" w:sz="8" w:space="0" w:color="000000"/>
              <w:right w:val="single" w:sz="8" w:space="0" w:color="000000"/>
            </w:tcBorders>
            <w:shd w:val="clear" w:color="auto" w:fill="auto"/>
            <w:vAlign w:val="center"/>
            <w:hideMark/>
          </w:tcPr>
          <w:p w14:paraId="34D4AB4F" w14:textId="77777777" w:rsidR="004E4FC7" w:rsidRPr="00384099" w:rsidRDefault="004E4FC7" w:rsidP="003C5E76">
            <w:pPr>
              <w:spacing w:line="240" w:lineRule="auto"/>
              <w:ind w:firstLine="0"/>
              <w:jc w:val="left"/>
              <w:rPr>
                <w:sz w:val="22"/>
                <w:szCs w:val="22"/>
              </w:rPr>
            </w:pPr>
            <w:r w:rsidRPr="00384099">
              <w:rPr>
                <w:sz w:val="22"/>
                <w:szCs w:val="22"/>
              </w:rPr>
              <w:t>81520 (6.37%)</w:t>
            </w:r>
          </w:p>
        </w:tc>
      </w:tr>
      <w:tr w:rsidR="004E4FC7" w:rsidRPr="00384099" w14:paraId="3C896901"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2FA6707A"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1F35D442" w14:textId="77777777" w:rsidR="004E4FC7" w:rsidRPr="00384099" w:rsidRDefault="004E4FC7" w:rsidP="003C5E76">
            <w:pPr>
              <w:spacing w:line="240" w:lineRule="auto"/>
              <w:ind w:firstLine="0"/>
              <w:jc w:val="left"/>
              <w:rPr>
                <w:sz w:val="22"/>
                <w:szCs w:val="22"/>
              </w:rPr>
            </w:pPr>
            <w:r w:rsidRPr="00384099">
              <w:rPr>
                <w:sz w:val="22"/>
                <w:szCs w:val="22"/>
              </w:rPr>
              <w:t>18-25</w:t>
            </w:r>
          </w:p>
        </w:tc>
        <w:tc>
          <w:tcPr>
            <w:tcW w:w="7154" w:type="dxa"/>
            <w:tcBorders>
              <w:top w:val="nil"/>
              <w:left w:val="nil"/>
              <w:bottom w:val="single" w:sz="8" w:space="0" w:color="000000"/>
              <w:right w:val="single" w:sz="8" w:space="0" w:color="000000"/>
            </w:tcBorders>
            <w:shd w:val="clear" w:color="auto" w:fill="auto"/>
            <w:vAlign w:val="center"/>
            <w:hideMark/>
          </w:tcPr>
          <w:p w14:paraId="6F1CBCF1" w14:textId="77777777" w:rsidR="004E4FC7" w:rsidRPr="00384099" w:rsidRDefault="004E4FC7" w:rsidP="003C5E76">
            <w:pPr>
              <w:spacing w:line="240" w:lineRule="auto"/>
              <w:ind w:firstLine="0"/>
              <w:jc w:val="left"/>
              <w:rPr>
                <w:sz w:val="22"/>
                <w:szCs w:val="22"/>
              </w:rPr>
            </w:pPr>
            <w:r w:rsidRPr="00384099">
              <w:rPr>
                <w:sz w:val="22"/>
                <w:szCs w:val="22"/>
              </w:rPr>
              <w:t>262567 (20.51%)</w:t>
            </w:r>
          </w:p>
        </w:tc>
      </w:tr>
      <w:tr w:rsidR="004E4FC7" w:rsidRPr="00384099" w14:paraId="47B432C7"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7E8E2426"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2E0DCF60" w14:textId="77777777" w:rsidR="004E4FC7" w:rsidRPr="00384099" w:rsidRDefault="004E4FC7" w:rsidP="003C5E76">
            <w:pPr>
              <w:spacing w:line="240" w:lineRule="auto"/>
              <w:ind w:firstLine="0"/>
              <w:jc w:val="left"/>
              <w:rPr>
                <w:sz w:val="22"/>
                <w:szCs w:val="22"/>
              </w:rPr>
            </w:pPr>
            <w:r w:rsidRPr="00384099">
              <w:rPr>
                <w:sz w:val="22"/>
                <w:szCs w:val="22"/>
              </w:rPr>
              <w:t>26-35</w:t>
            </w:r>
          </w:p>
        </w:tc>
        <w:tc>
          <w:tcPr>
            <w:tcW w:w="7154" w:type="dxa"/>
            <w:tcBorders>
              <w:top w:val="nil"/>
              <w:left w:val="nil"/>
              <w:bottom w:val="single" w:sz="8" w:space="0" w:color="000000"/>
              <w:right w:val="single" w:sz="8" w:space="0" w:color="000000"/>
            </w:tcBorders>
            <w:shd w:val="clear" w:color="auto" w:fill="auto"/>
            <w:vAlign w:val="center"/>
            <w:hideMark/>
          </w:tcPr>
          <w:p w14:paraId="62D95C3B" w14:textId="77777777" w:rsidR="004E4FC7" w:rsidRPr="00384099" w:rsidRDefault="004E4FC7" w:rsidP="003C5E76">
            <w:pPr>
              <w:spacing w:line="240" w:lineRule="auto"/>
              <w:ind w:firstLine="0"/>
              <w:jc w:val="left"/>
              <w:rPr>
                <w:sz w:val="22"/>
                <w:szCs w:val="22"/>
              </w:rPr>
            </w:pPr>
            <w:r w:rsidRPr="00384099">
              <w:rPr>
                <w:sz w:val="22"/>
                <w:szCs w:val="22"/>
              </w:rPr>
              <w:t>214711 (16.77%)</w:t>
            </w:r>
          </w:p>
        </w:tc>
      </w:tr>
      <w:tr w:rsidR="004E4FC7" w:rsidRPr="00384099" w14:paraId="6C38D1D2"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670CD2FC"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7206ED74" w14:textId="77777777" w:rsidR="004E4FC7" w:rsidRPr="00384099" w:rsidRDefault="004E4FC7" w:rsidP="003C5E76">
            <w:pPr>
              <w:spacing w:line="240" w:lineRule="auto"/>
              <w:ind w:firstLine="0"/>
              <w:jc w:val="left"/>
              <w:rPr>
                <w:sz w:val="22"/>
                <w:szCs w:val="22"/>
              </w:rPr>
            </w:pPr>
            <w:r w:rsidRPr="00384099">
              <w:rPr>
                <w:sz w:val="22"/>
                <w:szCs w:val="22"/>
              </w:rPr>
              <w:t>36-45</w:t>
            </w:r>
          </w:p>
        </w:tc>
        <w:tc>
          <w:tcPr>
            <w:tcW w:w="7154" w:type="dxa"/>
            <w:tcBorders>
              <w:top w:val="nil"/>
              <w:left w:val="nil"/>
              <w:bottom w:val="single" w:sz="8" w:space="0" w:color="000000"/>
              <w:right w:val="single" w:sz="8" w:space="0" w:color="000000"/>
            </w:tcBorders>
            <w:shd w:val="clear" w:color="auto" w:fill="auto"/>
            <w:vAlign w:val="center"/>
            <w:hideMark/>
          </w:tcPr>
          <w:p w14:paraId="0ED0682A" w14:textId="77777777" w:rsidR="004E4FC7" w:rsidRPr="00384099" w:rsidRDefault="004E4FC7" w:rsidP="003C5E76">
            <w:pPr>
              <w:spacing w:line="240" w:lineRule="auto"/>
              <w:ind w:firstLine="0"/>
              <w:jc w:val="left"/>
              <w:rPr>
                <w:sz w:val="22"/>
                <w:szCs w:val="22"/>
              </w:rPr>
            </w:pPr>
            <w:r w:rsidRPr="00384099">
              <w:rPr>
                <w:sz w:val="22"/>
                <w:szCs w:val="22"/>
              </w:rPr>
              <w:t>179364 (14.01%)</w:t>
            </w:r>
          </w:p>
        </w:tc>
      </w:tr>
      <w:tr w:rsidR="004E4FC7" w:rsidRPr="00384099" w14:paraId="59AD88B9"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5AD658D4"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6C1A9A73" w14:textId="77777777" w:rsidR="004E4FC7" w:rsidRPr="00384099" w:rsidRDefault="004E4FC7" w:rsidP="003C5E76">
            <w:pPr>
              <w:spacing w:line="240" w:lineRule="auto"/>
              <w:ind w:firstLine="0"/>
              <w:jc w:val="left"/>
              <w:rPr>
                <w:sz w:val="22"/>
                <w:szCs w:val="22"/>
              </w:rPr>
            </w:pPr>
            <w:r w:rsidRPr="00384099">
              <w:rPr>
                <w:sz w:val="22"/>
                <w:szCs w:val="22"/>
              </w:rPr>
              <w:t>46-55</w:t>
            </w:r>
          </w:p>
        </w:tc>
        <w:tc>
          <w:tcPr>
            <w:tcW w:w="7154" w:type="dxa"/>
            <w:tcBorders>
              <w:top w:val="nil"/>
              <w:left w:val="nil"/>
              <w:bottom w:val="single" w:sz="8" w:space="0" w:color="000000"/>
              <w:right w:val="single" w:sz="8" w:space="0" w:color="000000"/>
            </w:tcBorders>
            <w:shd w:val="clear" w:color="auto" w:fill="auto"/>
            <w:vAlign w:val="center"/>
            <w:hideMark/>
          </w:tcPr>
          <w:p w14:paraId="53A41B06" w14:textId="77777777" w:rsidR="004E4FC7" w:rsidRPr="00384099" w:rsidRDefault="004E4FC7" w:rsidP="003C5E76">
            <w:pPr>
              <w:spacing w:line="240" w:lineRule="auto"/>
              <w:ind w:firstLine="0"/>
              <w:jc w:val="left"/>
              <w:rPr>
                <w:sz w:val="22"/>
                <w:szCs w:val="22"/>
              </w:rPr>
            </w:pPr>
            <w:r w:rsidRPr="00384099">
              <w:rPr>
                <w:sz w:val="22"/>
                <w:szCs w:val="22"/>
              </w:rPr>
              <w:t>171875 (13.43%)</w:t>
            </w:r>
          </w:p>
        </w:tc>
      </w:tr>
      <w:tr w:rsidR="004E4FC7" w:rsidRPr="00384099" w14:paraId="59ED49A8"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71630F59"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0050C9FD" w14:textId="77777777" w:rsidR="004E4FC7" w:rsidRPr="00384099" w:rsidRDefault="004E4FC7" w:rsidP="003C5E76">
            <w:pPr>
              <w:spacing w:line="240" w:lineRule="auto"/>
              <w:ind w:firstLine="0"/>
              <w:jc w:val="left"/>
              <w:rPr>
                <w:sz w:val="22"/>
                <w:szCs w:val="22"/>
              </w:rPr>
            </w:pPr>
            <w:r w:rsidRPr="00384099">
              <w:rPr>
                <w:sz w:val="22"/>
                <w:szCs w:val="22"/>
              </w:rPr>
              <w:t>56-65</w:t>
            </w:r>
          </w:p>
        </w:tc>
        <w:tc>
          <w:tcPr>
            <w:tcW w:w="7154" w:type="dxa"/>
            <w:tcBorders>
              <w:top w:val="nil"/>
              <w:left w:val="nil"/>
              <w:bottom w:val="single" w:sz="8" w:space="0" w:color="000000"/>
              <w:right w:val="single" w:sz="8" w:space="0" w:color="000000"/>
            </w:tcBorders>
            <w:shd w:val="clear" w:color="auto" w:fill="auto"/>
            <w:vAlign w:val="center"/>
            <w:hideMark/>
          </w:tcPr>
          <w:p w14:paraId="36619DBE" w14:textId="77777777" w:rsidR="004E4FC7" w:rsidRPr="00384099" w:rsidRDefault="004E4FC7" w:rsidP="003C5E76">
            <w:pPr>
              <w:spacing w:line="240" w:lineRule="auto"/>
              <w:ind w:firstLine="0"/>
              <w:jc w:val="left"/>
              <w:rPr>
                <w:sz w:val="22"/>
                <w:szCs w:val="22"/>
              </w:rPr>
            </w:pPr>
            <w:r w:rsidRPr="00384099">
              <w:rPr>
                <w:sz w:val="22"/>
                <w:szCs w:val="22"/>
              </w:rPr>
              <w:t>124602 (9.73%)</w:t>
            </w:r>
          </w:p>
        </w:tc>
      </w:tr>
      <w:tr w:rsidR="004E4FC7" w:rsidRPr="00384099" w14:paraId="5BC7B121"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7F2F8CC4"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5E383A21" w14:textId="77777777" w:rsidR="004E4FC7" w:rsidRPr="00384099" w:rsidRDefault="004E4FC7" w:rsidP="003C5E76">
            <w:pPr>
              <w:spacing w:line="240" w:lineRule="auto"/>
              <w:ind w:firstLine="0"/>
              <w:jc w:val="left"/>
              <w:rPr>
                <w:sz w:val="22"/>
                <w:szCs w:val="22"/>
              </w:rPr>
            </w:pPr>
            <w:r w:rsidRPr="00384099">
              <w:rPr>
                <w:sz w:val="22"/>
                <w:szCs w:val="22"/>
              </w:rPr>
              <w:t>65+</w:t>
            </w:r>
          </w:p>
        </w:tc>
        <w:tc>
          <w:tcPr>
            <w:tcW w:w="7154" w:type="dxa"/>
            <w:tcBorders>
              <w:top w:val="nil"/>
              <w:left w:val="nil"/>
              <w:bottom w:val="single" w:sz="8" w:space="0" w:color="000000"/>
              <w:right w:val="single" w:sz="8" w:space="0" w:color="000000"/>
            </w:tcBorders>
            <w:shd w:val="clear" w:color="auto" w:fill="auto"/>
            <w:vAlign w:val="center"/>
            <w:hideMark/>
          </w:tcPr>
          <w:p w14:paraId="2E1AF8CE" w14:textId="77777777" w:rsidR="004E4FC7" w:rsidRPr="00384099" w:rsidRDefault="004E4FC7" w:rsidP="003C5E76">
            <w:pPr>
              <w:spacing w:line="240" w:lineRule="auto"/>
              <w:ind w:firstLine="0"/>
              <w:jc w:val="left"/>
              <w:rPr>
                <w:sz w:val="22"/>
                <w:szCs w:val="22"/>
              </w:rPr>
            </w:pPr>
            <w:r w:rsidRPr="00384099">
              <w:rPr>
                <w:sz w:val="22"/>
                <w:szCs w:val="22"/>
              </w:rPr>
              <w:t>163615 (12.78%)</w:t>
            </w:r>
          </w:p>
        </w:tc>
      </w:tr>
      <w:tr w:rsidR="004E4FC7" w:rsidRPr="00384099" w14:paraId="31091897"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16E324F8" w14:textId="77777777" w:rsidR="004E4FC7" w:rsidRPr="00384099" w:rsidRDefault="004E4FC7" w:rsidP="003C5E76">
            <w:pPr>
              <w:spacing w:line="240" w:lineRule="auto"/>
              <w:ind w:firstLine="0"/>
              <w:jc w:val="left"/>
              <w:rPr>
                <w:sz w:val="22"/>
                <w:szCs w:val="22"/>
              </w:rPr>
            </w:pPr>
            <w:r w:rsidRPr="00384099">
              <w:rPr>
                <w:sz w:val="22"/>
                <w:szCs w:val="22"/>
              </w:rPr>
              <w:t>Sex</w:t>
            </w:r>
          </w:p>
        </w:tc>
        <w:tc>
          <w:tcPr>
            <w:tcW w:w="3060" w:type="dxa"/>
            <w:tcBorders>
              <w:top w:val="nil"/>
              <w:left w:val="nil"/>
              <w:bottom w:val="single" w:sz="8" w:space="0" w:color="000000"/>
              <w:right w:val="single" w:sz="8" w:space="0" w:color="000000"/>
            </w:tcBorders>
            <w:shd w:val="clear" w:color="auto" w:fill="auto"/>
            <w:vAlign w:val="center"/>
            <w:hideMark/>
          </w:tcPr>
          <w:p w14:paraId="230DF9BD"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7154" w:type="dxa"/>
            <w:tcBorders>
              <w:top w:val="nil"/>
              <w:left w:val="nil"/>
              <w:bottom w:val="single" w:sz="8" w:space="0" w:color="000000"/>
              <w:right w:val="single" w:sz="8" w:space="0" w:color="000000"/>
            </w:tcBorders>
            <w:shd w:val="clear" w:color="auto" w:fill="auto"/>
            <w:vAlign w:val="center"/>
            <w:hideMark/>
          </w:tcPr>
          <w:p w14:paraId="6A32919D" w14:textId="77777777" w:rsidR="004E4FC7" w:rsidRPr="00384099" w:rsidRDefault="004E4FC7" w:rsidP="003C5E76">
            <w:pPr>
              <w:spacing w:line="240" w:lineRule="auto"/>
              <w:ind w:firstLine="0"/>
              <w:jc w:val="left"/>
              <w:rPr>
                <w:sz w:val="22"/>
                <w:szCs w:val="22"/>
              </w:rPr>
            </w:pPr>
            <w:r w:rsidRPr="00384099">
              <w:rPr>
                <w:sz w:val="22"/>
                <w:szCs w:val="22"/>
              </w:rPr>
              <w:t> </w:t>
            </w:r>
          </w:p>
        </w:tc>
      </w:tr>
      <w:tr w:rsidR="004E4FC7" w:rsidRPr="00384099" w14:paraId="2D261057"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4501298E"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58A3F81D" w14:textId="77777777" w:rsidR="004E4FC7" w:rsidRPr="00384099" w:rsidRDefault="004E4FC7" w:rsidP="003C5E76">
            <w:pPr>
              <w:spacing w:line="240" w:lineRule="auto"/>
              <w:ind w:firstLine="0"/>
              <w:jc w:val="left"/>
              <w:rPr>
                <w:sz w:val="22"/>
                <w:szCs w:val="22"/>
              </w:rPr>
            </w:pPr>
            <w:r w:rsidRPr="00384099">
              <w:rPr>
                <w:sz w:val="22"/>
                <w:szCs w:val="22"/>
              </w:rPr>
              <w:t>Male</w:t>
            </w:r>
          </w:p>
        </w:tc>
        <w:tc>
          <w:tcPr>
            <w:tcW w:w="7154" w:type="dxa"/>
            <w:tcBorders>
              <w:top w:val="nil"/>
              <w:left w:val="nil"/>
              <w:bottom w:val="single" w:sz="8" w:space="0" w:color="000000"/>
              <w:right w:val="single" w:sz="8" w:space="0" w:color="000000"/>
            </w:tcBorders>
            <w:shd w:val="clear" w:color="auto" w:fill="auto"/>
            <w:vAlign w:val="center"/>
            <w:hideMark/>
          </w:tcPr>
          <w:p w14:paraId="25724DF9" w14:textId="77777777" w:rsidR="004E4FC7" w:rsidRPr="00384099" w:rsidRDefault="004E4FC7" w:rsidP="003C5E76">
            <w:pPr>
              <w:spacing w:line="240" w:lineRule="auto"/>
              <w:ind w:firstLine="0"/>
              <w:jc w:val="left"/>
              <w:rPr>
                <w:sz w:val="22"/>
                <w:szCs w:val="22"/>
              </w:rPr>
            </w:pPr>
            <w:r w:rsidRPr="00384099">
              <w:rPr>
                <w:sz w:val="22"/>
                <w:szCs w:val="22"/>
              </w:rPr>
              <w:t>837071 (65.38%)</w:t>
            </w:r>
          </w:p>
        </w:tc>
      </w:tr>
      <w:tr w:rsidR="004E4FC7" w:rsidRPr="00384099" w14:paraId="7735DB63"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284DAD01"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46F2B935" w14:textId="77777777" w:rsidR="004E4FC7" w:rsidRPr="00384099" w:rsidRDefault="004E4FC7" w:rsidP="003C5E76">
            <w:pPr>
              <w:spacing w:line="240" w:lineRule="auto"/>
              <w:ind w:firstLine="0"/>
              <w:jc w:val="left"/>
              <w:rPr>
                <w:sz w:val="22"/>
                <w:szCs w:val="22"/>
              </w:rPr>
            </w:pPr>
            <w:r w:rsidRPr="00384099">
              <w:rPr>
                <w:sz w:val="22"/>
                <w:szCs w:val="22"/>
              </w:rPr>
              <w:t>Female</w:t>
            </w:r>
          </w:p>
        </w:tc>
        <w:tc>
          <w:tcPr>
            <w:tcW w:w="7154" w:type="dxa"/>
            <w:tcBorders>
              <w:top w:val="nil"/>
              <w:left w:val="nil"/>
              <w:bottom w:val="single" w:sz="8" w:space="0" w:color="000000"/>
              <w:right w:val="single" w:sz="8" w:space="0" w:color="000000"/>
            </w:tcBorders>
            <w:shd w:val="clear" w:color="auto" w:fill="auto"/>
            <w:vAlign w:val="center"/>
            <w:hideMark/>
          </w:tcPr>
          <w:p w14:paraId="68B808C8" w14:textId="77777777" w:rsidR="004E4FC7" w:rsidRPr="00384099" w:rsidRDefault="004E4FC7" w:rsidP="003C5E76">
            <w:pPr>
              <w:spacing w:line="240" w:lineRule="auto"/>
              <w:ind w:firstLine="0"/>
              <w:jc w:val="left"/>
              <w:rPr>
                <w:sz w:val="22"/>
                <w:szCs w:val="22"/>
              </w:rPr>
            </w:pPr>
            <w:r w:rsidRPr="00384099">
              <w:rPr>
                <w:sz w:val="22"/>
                <w:szCs w:val="22"/>
              </w:rPr>
              <w:t>423902 (33.11%)</w:t>
            </w:r>
          </w:p>
        </w:tc>
      </w:tr>
      <w:tr w:rsidR="004E4FC7" w:rsidRPr="00384099" w14:paraId="54B26643"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682E5308" w14:textId="77777777" w:rsidR="004E4FC7" w:rsidRPr="00384099" w:rsidRDefault="004E4FC7" w:rsidP="003C5E76">
            <w:pPr>
              <w:spacing w:line="240" w:lineRule="auto"/>
              <w:ind w:firstLine="0"/>
              <w:jc w:val="left"/>
              <w:rPr>
                <w:sz w:val="22"/>
                <w:szCs w:val="22"/>
              </w:rPr>
            </w:pPr>
            <w:r w:rsidRPr="00384099">
              <w:rPr>
                <w:sz w:val="22"/>
                <w:szCs w:val="22"/>
              </w:rPr>
              <w:t>Marijuana Involvement</w:t>
            </w:r>
          </w:p>
        </w:tc>
        <w:tc>
          <w:tcPr>
            <w:tcW w:w="3060" w:type="dxa"/>
            <w:tcBorders>
              <w:top w:val="nil"/>
              <w:left w:val="nil"/>
              <w:bottom w:val="single" w:sz="8" w:space="0" w:color="000000"/>
              <w:right w:val="single" w:sz="8" w:space="0" w:color="000000"/>
            </w:tcBorders>
            <w:shd w:val="clear" w:color="auto" w:fill="auto"/>
            <w:vAlign w:val="center"/>
            <w:hideMark/>
          </w:tcPr>
          <w:p w14:paraId="543453AA"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7154" w:type="dxa"/>
            <w:tcBorders>
              <w:top w:val="nil"/>
              <w:left w:val="nil"/>
              <w:bottom w:val="single" w:sz="8" w:space="0" w:color="000000"/>
              <w:right w:val="single" w:sz="8" w:space="0" w:color="000000"/>
            </w:tcBorders>
            <w:shd w:val="clear" w:color="auto" w:fill="auto"/>
            <w:vAlign w:val="center"/>
            <w:hideMark/>
          </w:tcPr>
          <w:p w14:paraId="767A80F6" w14:textId="77777777" w:rsidR="004E4FC7" w:rsidRPr="00384099" w:rsidRDefault="004E4FC7" w:rsidP="003C5E76">
            <w:pPr>
              <w:spacing w:line="240" w:lineRule="auto"/>
              <w:ind w:firstLine="0"/>
              <w:jc w:val="left"/>
              <w:rPr>
                <w:sz w:val="22"/>
                <w:szCs w:val="22"/>
              </w:rPr>
            </w:pPr>
            <w:r w:rsidRPr="00384099">
              <w:rPr>
                <w:sz w:val="22"/>
                <w:szCs w:val="22"/>
              </w:rPr>
              <w:t> </w:t>
            </w:r>
          </w:p>
        </w:tc>
      </w:tr>
      <w:tr w:rsidR="004E4FC7" w:rsidRPr="00384099" w14:paraId="390657E6"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5B09ECC8"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26CDA9B2" w14:textId="77777777" w:rsidR="004E4FC7" w:rsidRPr="00384099" w:rsidRDefault="004E4FC7" w:rsidP="003C5E76">
            <w:pPr>
              <w:spacing w:line="240" w:lineRule="auto"/>
              <w:ind w:firstLine="0"/>
              <w:jc w:val="left"/>
              <w:rPr>
                <w:sz w:val="22"/>
                <w:szCs w:val="22"/>
              </w:rPr>
            </w:pPr>
            <w:r w:rsidRPr="00384099">
              <w:rPr>
                <w:sz w:val="22"/>
                <w:szCs w:val="22"/>
              </w:rPr>
              <w:t>Yes</w:t>
            </w:r>
          </w:p>
        </w:tc>
        <w:tc>
          <w:tcPr>
            <w:tcW w:w="7154" w:type="dxa"/>
            <w:tcBorders>
              <w:top w:val="nil"/>
              <w:left w:val="nil"/>
              <w:bottom w:val="single" w:sz="8" w:space="0" w:color="000000"/>
              <w:right w:val="single" w:sz="8" w:space="0" w:color="000000"/>
            </w:tcBorders>
            <w:shd w:val="clear" w:color="auto" w:fill="auto"/>
            <w:vAlign w:val="center"/>
            <w:hideMark/>
          </w:tcPr>
          <w:p w14:paraId="3AF3E0DD" w14:textId="77777777" w:rsidR="004E4FC7" w:rsidRPr="00384099" w:rsidRDefault="004E4FC7" w:rsidP="003C5E76">
            <w:pPr>
              <w:spacing w:line="240" w:lineRule="auto"/>
              <w:ind w:firstLine="0"/>
              <w:jc w:val="left"/>
              <w:rPr>
                <w:sz w:val="22"/>
                <w:szCs w:val="22"/>
              </w:rPr>
            </w:pPr>
            <w:r w:rsidRPr="00384099">
              <w:rPr>
                <w:sz w:val="22"/>
                <w:szCs w:val="22"/>
              </w:rPr>
              <w:t>45972 (3.59%)</w:t>
            </w:r>
          </w:p>
        </w:tc>
      </w:tr>
      <w:tr w:rsidR="004E4FC7" w:rsidRPr="00384099" w14:paraId="3C149AB7"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4366F5AF"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5FEC2053" w14:textId="77777777" w:rsidR="004E4FC7" w:rsidRPr="00384099" w:rsidRDefault="004E4FC7" w:rsidP="003C5E76">
            <w:pPr>
              <w:spacing w:line="240" w:lineRule="auto"/>
              <w:ind w:firstLine="0"/>
              <w:jc w:val="left"/>
              <w:rPr>
                <w:sz w:val="22"/>
                <w:szCs w:val="22"/>
              </w:rPr>
            </w:pPr>
            <w:r w:rsidRPr="00384099">
              <w:rPr>
                <w:sz w:val="22"/>
                <w:szCs w:val="22"/>
              </w:rPr>
              <w:t>No</w:t>
            </w:r>
          </w:p>
        </w:tc>
        <w:tc>
          <w:tcPr>
            <w:tcW w:w="7154" w:type="dxa"/>
            <w:tcBorders>
              <w:top w:val="nil"/>
              <w:left w:val="nil"/>
              <w:bottom w:val="single" w:sz="8" w:space="0" w:color="000000"/>
              <w:right w:val="single" w:sz="8" w:space="0" w:color="000000"/>
            </w:tcBorders>
            <w:shd w:val="clear" w:color="auto" w:fill="auto"/>
            <w:vAlign w:val="center"/>
            <w:hideMark/>
          </w:tcPr>
          <w:p w14:paraId="00A1039F" w14:textId="77777777" w:rsidR="004E4FC7" w:rsidRPr="00384099" w:rsidRDefault="004E4FC7" w:rsidP="003C5E76">
            <w:pPr>
              <w:spacing w:line="240" w:lineRule="auto"/>
              <w:ind w:firstLine="0"/>
              <w:jc w:val="left"/>
              <w:rPr>
                <w:sz w:val="22"/>
                <w:szCs w:val="22"/>
              </w:rPr>
            </w:pPr>
            <w:r w:rsidRPr="00384099">
              <w:rPr>
                <w:sz w:val="22"/>
                <w:szCs w:val="22"/>
              </w:rPr>
              <w:t>1234284 (96.41%)</w:t>
            </w:r>
          </w:p>
        </w:tc>
      </w:tr>
      <w:tr w:rsidR="004E4FC7" w:rsidRPr="00384099" w14:paraId="4784A84C"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7D8041E8" w14:textId="77777777" w:rsidR="004E4FC7" w:rsidRPr="00384099" w:rsidRDefault="004E4FC7" w:rsidP="003C5E76">
            <w:pPr>
              <w:spacing w:line="240" w:lineRule="auto"/>
              <w:ind w:firstLine="0"/>
              <w:jc w:val="left"/>
              <w:rPr>
                <w:sz w:val="22"/>
                <w:szCs w:val="22"/>
              </w:rPr>
            </w:pPr>
            <w:r w:rsidRPr="00384099">
              <w:rPr>
                <w:sz w:val="22"/>
                <w:szCs w:val="22"/>
              </w:rPr>
              <w:t>Alcohol Involvement</w:t>
            </w:r>
          </w:p>
        </w:tc>
        <w:tc>
          <w:tcPr>
            <w:tcW w:w="3060" w:type="dxa"/>
            <w:tcBorders>
              <w:top w:val="nil"/>
              <w:left w:val="nil"/>
              <w:bottom w:val="single" w:sz="8" w:space="0" w:color="000000"/>
              <w:right w:val="single" w:sz="8" w:space="0" w:color="000000"/>
            </w:tcBorders>
            <w:shd w:val="clear" w:color="auto" w:fill="auto"/>
            <w:vAlign w:val="center"/>
            <w:hideMark/>
          </w:tcPr>
          <w:p w14:paraId="3C6D6E5F"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7154" w:type="dxa"/>
            <w:tcBorders>
              <w:top w:val="nil"/>
              <w:left w:val="nil"/>
              <w:bottom w:val="single" w:sz="8" w:space="0" w:color="000000"/>
              <w:right w:val="single" w:sz="8" w:space="0" w:color="000000"/>
            </w:tcBorders>
            <w:shd w:val="clear" w:color="auto" w:fill="auto"/>
            <w:vAlign w:val="center"/>
            <w:hideMark/>
          </w:tcPr>
          <w:p w14:paraId="4D300D8D" w14:textId="77777777" w:rsidR="004E4FC7" w:rsidRPr="00384099" w:rsidRDefault="004E4FC7" w:rsidP="003C5E76">
            <w:pPr>
              <w:spacing w:line="240" w:lineRule="auto"/>
              <w:ind w:firstLine="0"/>
              <w:jc w:val="left"/>
              <w:rPr>
                <w:sz w:val="22"/>
                <w:szCs w:val="22"/>
              </w:rPr>
            </w:pPr>
            <w:r w:rsidRPr="00384099">
              <w:rPr>
                <w:sz w:val="22"/>
                <w:szCs w:val="22"/>
              </w:rPr>
              <w:t> </w:t>
            </w:r>
          </w:p>
        </w:tc>
      </w:tr>
      <w:tr w:rsidR="004E4FC7" w:rsidRPr="00384099" w14:paraId="6179AAE7"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47394FCA"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7CB6CC99" w14:textId="77777777" w:rsidR="004E4FC7" w:rsidRPr="00384099" w:rsidRDefault="004E4FC7" w:rsidP="003C5E76">
            <w:pPr>
              <w:spacing w:line="240" w:lineRule="auto"/>
              <w:ind w:firstLine="0"/>
              <w:jc w:val="left"/>
              <w:rPr>
                <w:sz w:val="22"/>
                <w:szCs w:val="22"/>
              </w:rPr>
            </w:pPr>
            <w:r w:rsidRPr="00384099">
              <w:rPr>
                <w:sz w:val="22"/>
                <w:szCs w:val="22"/>
              </w:rPr>
              <w:t>Yes</w:t>
            </w:r>
          </w:p>
        </w:tc>
        <w:tc>
          <w:tcPr>
            <w:tcW w:w="7154" w:type="dxa"/>
            <w:tcBorders>
              <w:top w:val="nil"/>
              <w:left w:val="nil"/>
              <w:bottom w:val="single" w:sz="8" w:space="0" w:color="000000"/>
              <w:right w:val="single" w:sz="8" w:space="0" w:color="000000"/>
            </w:tcBorders>
            <w:shd w:val="clear" w:color="auto" w:fill="auto"/>
            <w:vAlign w:val="center"/>
            <w:hideMark/>
          </w:tcPr>
          <w:p w14:paraId="0BD41015" w14:textId="77777777" w:rsidR="004E4FC7" w:rsidRPr="00384099" w:rsidRDefault="004E4FC7" w:rsidP="003C5E76">
            <w:pPr>
              <w:spacing w:line="240" w:lineRule="auto"/>
              <w:ind w:firstLine="0"/>
              <w:jc w:val="left"/>
              <w:rPr>
                <w:sz w:val="22"/>
                <w:szCs w:val="22"/>
              </w:rPr>
            </w:pPr>
            <w:r w:rsidRPr="00384099">
              <w:rPr>
                <w:sz w:val="22"/>
                <w:szCs w:val="22"/>
              </w:rPr>
              <w:t>135713 (10.6%)</w:t>
            </w:r>
          </w:p>
        </w:tc>
      </w:tr>
      <w:tr w:rsidR="004E4FC7" w:rsidRPr="00384099" w14:paraId="7FA56B98"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139E3F61"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38F22F73" w14:textId="77777777" w:rsidR="004E4FC7" w:rsidRPr="00384099" w:rsidRDefault="004E4FC7" w:rsidP="003C5E76">
            <w:pPr>
              <w:spacing w:line="240" w:lineRule="auto"/>
              <w:ind w:firstLine="0"/>
              <w:jc w:val="left"/>
              <w:rPr>
                <w:sz w:val="22"/>
                <w:szCs w:val="22"/>
              </w:rPr>
            </w:pPr>
            <w:r w:rsidRPr="00384099">
              <w:rPr>
                <w:sz w:val="22"/>
                <w:szCs w:val="22"/>
              </w:rPr>
              <w:t>No</w:t>
            </w:r>
          </w:p>
        </w:tc>
        <w:tc>
          <w:tcPr>
            <w:tcW w:w="7154" w:type="dxa"/>
            <w:tcBorders>
              <w:top w:val="nil"/>
              <w:left w:val="nil"/>
              <w:bottom w:val="single" w:sz="8" w:space="0" w:color="000000"/>
              <w:right w:val="single" w:sz="8" w:space="0" w:color="000000"/>
            </w:tcBorders>
            <w:shd w:val="clear" w:color="auto" w:fill="auto"/>
            <w:vAlign w:val="center"/>
            <w:hideMark/>
          </w:tcPr>
          <w:p w14:paraId="3E1325FF" w14:textId="77777777" w:rsidR="004E4FC7" w:rsidRPr="00384099" w:rsidRDefault="004E4FC7" w:rsidP="003C5E76">
            <w:pPr>
              <w:spacing w:line="240" w:lineRule="auto"/>
              <w:ind w:firstLine="0"/>
              <w:jc w:val="left"/>
              <w:rPr>
                <w:sz w:val="22"/>
                <w:szCs w:val="22"/>
              </w:rPr>
            </w:pPr>
            <w:r w:rsidRPr="00384099">
              <w:rPr>
                <w:sz w:val="22"/>
                <w:szCs w:val="22"/>
              </w:rPr>
              <w:t>515887 (40.3%)</w:t>
            </w:r>
          </w:p>
        </w:tc>
      </w:tr>
      <w:tr w:rsidR="004E4FC7" w:rsidRPr="00384099" w14:paraId="16E2457D"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081D9CC2"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73137FBC" w14:textId="77777777" w:rsidR="004E4FC7" w:rsidRPr="00384099" w:rsidRDefault="004E4FC7" w:rsidP="003C5E76">
            <w:pPr>
              <w:spacing w:line="240" w:lineRule="auto"/>
              <w:ind w:firstLine="0"/>
              <w:jc w:val="left"/>
              <w:rPr>
                <w:sz w:val="22"/>
                <w:szCs w:val="22"/>
              </w:rPr>
            </w:pPr>
            <w:r w:rsidRPr="00384099">
              <w:rPr>
                <w:sz w:val="22"/>
                <w:szCs w:val="22"/>
              </w:rPr>
              <w:t>Not Reported</w:t>
            </w:r>
          </w:p>
        </w:tc>
        <w:tc>
          <w:tcPr>
            <w:tcW w:w="7154" w:type="dxa"/>
            <w:tcBorders>
              <w:top w:val="nil"/>
              <w:left w:val="nil"/>
              <w:bottom w:val="single" w:sz="8" w:space="0" w:color="000000"/>
              <w:right w:val="single" w:sz="8" w:space="0" w:color="000000"/>
            </w:tcBorders>
            <w:shd w:val="clear" w:color="auto" w:fill="auto"/>
            <w:vAlign w:val="center"/>
            <w:hideMark/>
          </w:tcPr>
          <w:p w14:paraId="4E185784" w14:textId="77777777" w:rsidR="004E4FC7" w:rsidRPr="00384099" w:rsidRDefault="004E4FC7" w:rsidP="003C5E76">
            <w:pPr>
              <w:spacing w:line="240" w:lineRule="auto"/>
              <w:ind w:firstLine="0"/>
              <w:jc w:val="left"/>
              <w:rPr>
                <w:sz w:val="22"/>
                <w:szCs w:val="22"/>
              </w:rPr>
            </w:pPr>
            <w:r w:rsidRPr="00384099">
              <w:rPr>
                <w:sz w:val="22"/>
                <w:szCs w:val="22"/>
              </w:rPr>
              <w:t>498706 (38.95%)</w:t>
            </w:r>
          </w:p>
        </w:tc>
      </w:tr>
      <w:tr w:rsidR="004E4FC7" w:rsidRPr="00384099" w14:paraId="5D3F3FBB"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01907A6C"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1EB52294" w14:textId="77777777" w:rsidR="004E4FC7" w:rsidRPr="00384099" w:rsidRDefault="004E4FC7" w:rsidP="003C5E76">
            <w:pPr>
              <w:spacing w:line="240" w:lineRule="auto"/>
              <w:ind w:firstLine="0"/>
              <w:jc w:val="left"/>
              <w:rPr>
                <w:sz w:val="22"/>
                <w:szCs w:val="22"/>
              </w:rPr>
            </w:pPr>
            <w:r w:rsidRPr="00384099">
              <w:rPr>
                <w:sz w:val="22"/>
                <w:szCs w:val="22"/>
              </w:rPr>
              <w:t>Reported as Unknown</w:t>
            </w:r>
          </w:p>
        </w:tc>
        <w:tc>
          <w:tcPr>
            <w:tcW w:w="7154" w:type="dxa"/>
            <w:tcBorders>
              <w:top w:val="nil"/>
              <w:left w:val="nil"/>
              <w:bottom w:val="single" w:sz="8" w:space="0" w:color="000000"/>
              <w:right w:val="single" w:sz="8" w:space="0" w:color="000000"/>
            </w:tcBorders>
            <w:shd w:val="clear" w:color="auto" w:fill="auto"/>
            <w:vAlign w:val="center"/>
            <w:hideMark/>
          </w:tcPr>
          <w:p w14:paraId="25FC5B17" w14:textId="77777777" w:rsidR="004E4FC7" w:rsidRPr="00384099" w:rsidRDefault="004E4FC7" w:rsidP="003C5E76">
            <w:pPr>
              <w:spacing w:line="240" w:lineRule="auto"/>
              <w:ind w:firstLine="0"/>
              <w:jc w:val="left"/>
              <w:rPr>
                <w:sz w:val="22"/>
                <w:szCs w:val="22"/>
              </w:rPr>
            </w:pPr>
            <w:r w:rsidRPr="00384099">
              <w:rPr>
                <w:sz w:val="22"/>
                <w:szCs w:val="22"/>
              </w:rPr>
              <w:t>129950 (10.15%)</w:t>
            </w:r>
          </w:p>
        </w:tc>
      </w:tr>
      <w:tr w:rsidR="004E4FC7" w:rsidRPr="00384099" w14:paraId="7766782A" w14:textId="77777777" w:rsidTr="00DD78BC">
        <w:trPr>
          <w:trHeight w:val="19"/>
        </w:trPr>
        <w:tc>
          <w:tcPr>
            <w:tcW w:w="12996" w:type="dxa"/>
            <w:gridSpan w:val="3"/>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E7CDE3B" w14:textId="78F0CC61" w:rsidR="004E4FC7" w:rsidRPr="00384099" w:rsidRDefault="00D0482B" w:rsidP="003C5E76">
            <w:pPr>
              <w:spacing w:line="240" w:lineRule="auto"/>
              <w:ind w:firstLine="0"/>
              <w:jc w:val="left"/>
              <w:rPr>
                <w:sz w:val="22"/>
                <w:szCs w:val="22"/>
              </w:rPr>
            </w:pPr>
            <w:r w:rsidRPr="00384099">
              <w:rPr>
                <w:sz w:val="22"/>
                <w:szCs w:val="22"/>
              </w:rPr>
              <w:t>Individuals in F</w:t>
            </w:r>
            <w:r w:rsidR="004E4FC7" w:rsidRPr="00384099">
              <w:rPr>
                <w:sz w:val="22"/>
                <w:szCs w:val="22"/>
              </w:rPr>
              <w:t>atal</w:t>
            </w:r>
            <w:r w:rsidRPr="00384099">
              <w:rPr>
                <w:sz w:val="22"/>
                <w:szCs w:val="22"/>
              </w:rPr>
              <w:t xml:space="preserve"> Crashes</w:t>
            </w:r>
            <w:r w:rsidR="004E4FC7" w:rsidRPr="00384099">
              <w:rPr>
                <w:sz w:val="22"/>
                <w:szCs w:val="22"/>
              </w:rPr>
              <w:t xml:space="preserve"> (n=569</w:t>
            </w:r>
            <w:r w:rsidRPr="00384099">
              <w:rPr>
                <w:sz w:val="22"/>
                <w:szCs w:val="22"/>
              </w:rPr>
              <w:t>,</w:t>
            </w:r>
            <w:r w:rsidR="004E4FC7" w:rsidRPr="00384099">
              <w:rPr>
                <w:sz w:val="22"/>
                <w:szCs w:val="22"/>
              </w:rPr>
              <w:t>905)</w:t>
            </w:r>
          </w:p>
        </w:tc>
      </w:tr>
      <w:tr w:rsidR="004E4FC7" w:rsidRPr="00384099" w14:paraId="2FD675BA"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311CD154" w14:textId="77777777" w:rsidR="004E4FC7" w:rsidRPr="00384099" w:rsidRDefault="004E4FC7" w:rsidP="003C5E76">
            <w:pPr>
              <w:spacing w:line="240" w:lineRule="auto"/>
              <w:ind w:firstLine="0"/>
              <w:jc w:val="left"/>
              <w:rPr>
                <w:sz w:val="22"/>
                <w:szCs w:val="22"/>
              </w:rPr>
            </w:pPr>
            <w:r w:rsidRPr="00384099">
              <w:rPr>
                <w:sz w:val="22"/>
                <w:szCs w:val="22"/>
              </w:rPr>
              <w:t>Age</w:t>
            </w:r>
          </w:p>
        </w:tc>
        <w:tc>
          <w:tcPr>
            <w:tcW w:w="3060" w:type="dxa"/>
            <w:tcBorders>
              <w:top w:val="nil"/>
              <w:left w:val="nil"/>
              <w:bottom w:val="single" w:sz="8" w:space="0" w:color="000000"/>
              <w:right w:val="single" w:sz="8" w:space="0" w:color="000000"/>
            </w:tcBorders>
            <w:shd w:val="clear" w:color="auto" w:fill="auto"/>
            <w:vAlign w:val="center"/>
            <w:hideMark/>
          </w:tcPr>
          <w:p w14:paraId="399756E9"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7154" w:type="dxa"/>
            <w:tcBorders>
              <w:top w:val="nil"/>
              <w:left w:val="nil"/>
              <w:bottom w:val="single" w:sz="8" w:space="0" w:color="000000"/>
              <w:right w:val="single" w:sz="8" w:space="0" w:color="000000"/>
            </w:tcBorders>
            <w:shd w:val="clear" w:color="auto" w:fill="auto"/>
            <w:vAlign w:val="center"/>
            <w:hideMark/>
          </w:tcPr>
          <w:p w14:paraId="7DEE08D9" w14:textId="77777777" w:rsidR="004E4FC7" w:rsidRPr="00384099" w:rsidRDefault="004E4FC7" w:rsidP="003C5E76">
            <w:pPr>
              <w:spacing w:line="240" w:lineRule="auto"/>
              <w:ind w:firstLine="0"/>
              <w:jc w:val="left"/>
              <w:rPr>
                <w:sz w:val="22"/>
                <w:szCs w:val="22"/>
              </w:rPr>
            </w:pPr>
            <w:r w:rsidRPr="00384099">
              <w:rPr>
                <w:sz w:val="22"/>
                <w:szCs w:val="22"/>
              </w:rPr>
              <w:t> </w:t>
            </w:r>
          </w:p>
        </w:tc>
      </w:tr>
      <w:tr w:rsidR="004E4FC7" w:rsidRPr="00384099" w14:paraId="760FD90C"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516F3504"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3251A921" w14:textId="77777777" w:rsidR="004E4FC7" w:rsidRPr="00384099" w:rsidRDefault="004E4FC7" w:rsidP="003C5E76">
            <w:pPr>
              <w:spacing w:line="240" w:lineRule="auto"/>
              <w:ind w:firstLine="0"/>
              <w:jc w:val="left"/>
              <w:rPr>
                <w:sz w:val="22"/>
                <w:szCs w:val="22"/>
              </w:rPr>
            </w:pPr>
            <w:r w:rsidRPr="00384099">
              <w:rPr>
                <w:sz w:val="22"/>
                <w:szCs w:val="22"/>
              </w:rPr>
              <w:t>0-12</w:t>
            </w:r>
          </w:p>
        </w:tc>
        <w:tc>
          <w:tcPr>
            <w:tcW w:w="7154" w:type="dxa"/>
            <w:tcBorders>
              <w:top w:val="nil"/>
              <w:left w:val="nil"/>
              <w:bottom w:val="single" w:sz="8" w:space="0" w:color="000000"/>
              <w:right w:val="single" w:sz="8" w:space="0" w:color="000000"/>
            </w:tcBorders>
            <w:shd w:val="clear" w:color="auto" w:fill="auto"/>
            <w:vAlign w:val="center"/>
            <w:hideMark/>
          </w:tcPr>
          <w:p w14:paraId="01D22631" w14:textId="77777777" w:rsidR="004E4FC7" w:rsidRPr="00384099" w:rsidRDefault="004E4FC7" w:rsidP="003C5E76">
            <w:pPr>
              <w:spacing w:line="240" w:lineRule="auto"/>
              <w:ind w:firstLine="0"/>
              <w:jc w:val="left"/>
              <w:rPr>
                <w:sz w:val="22"/>
                <w:szCs w:val="22"/>
              </w:rPr>
            </w:pPr>
            <w:r w:rsidRPr="00384099">
              <w:rPr>
                <w:sz w:val="22"/>
                <w:szCs w:val="22"/>
              </w:rPr>
              <w:t>16489 (2.94%)</w:t>
            </w:r>
          </w:p>
        </w:tc>
      </w:tr>
      <w:tr w:rsidR="004E4FC7" w:rsidRPr="00384099" w14:paraId="029EB8FE"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5906AADB"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6FD569F3" w14:textId="77777777" w:rsidR="004E4FC7" w:rsidRPr="00384099" w:rsidRDefault="004E4FC7" w:rsidP="003C5E76">
            <w:pPr>
              <w:spacing w:line="240" w:lineRule="auto"/>
              <w:ind w:firstLine="0"/>
              <w:jc w:val="left"/>
              <w:rPr>
                <w:sz w:val="22"/>
                <w:szCs w:val="22"/>
              </w:rPr>
            </w:pPr>
            <w:r w:rsidRPr="00384099">
              <w:rPr>
                <w:sz w:val="22"/>
                <w:szCs w:val="22"/>
              </w:rPr>
              <w:t>13-17</w:t>
            </w:r>
          </w:p>
        </w:tc>
        <w:tc>
          <w:tcPr>
            <w:tcW w:w="7154" w:type="dxa"/>
            <w:tcBorders>
              <w:top w:val="nil"/>
              <w:left w:val="nil"/>
              <w:bottom w:val="single" w:sz="8" w:space="0" w:color="000000"/>
              <w:right w:val="single" w:sz="8" w:space="0" w:color="000000"/>
            </w:tcBorders>
            <w:shd w:val="clear" w:color="auto" w:fill="auto"/>
            <w:vAlign w:val="center"/>
            <w:hideMark/>
          </w:tcPr>
          <w:p w14:paraId="694E79AC" w14:textId="77777777" w:rsidR="004E4FC7" w:rsidRPr="00384099" w:rsidRDefault="004E4FC7" w:rsidP="003C5E76">
            <w:pPr>
              <w:spacing w:line="240" w:lineRule="auto"/>
              <w:ind w:firstLine="0"/>
              <w:jc w:val="left"/>
              <w:rPr>
                <w:sz w:val="22"/>
                <w:szCs w:val="22"/>
              </w:rPr>
            </w:pPr>
            <w:r w:rsidRPr="00384099">
              <w:rPr>
                <w:sz w:val="22"/>
                <w:szCs w:val="22"/>
              </w:rPr>
              <w:t>25604 (4.56%)</w:t>
            </w:r>
          </w:p>
        </w:tc>
      </w:tr>
      <w:tr w:rsidR="004E4FC7" w:rsidRPr="00384099" w14:paraId="04438867"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1E2BA544"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0B6FF601" w14:textId="77777777" w:rsidR="004E4FC7" w:rsidRPr="00384099" w:rsidRDefault="004E4FC7" w:rsidP="003C5E76">
            <w:pPr>
              <w:spacing w:line="240" w:lineRule="auto"/>
              <w:ind w:firstLine="0"/>
              <w:jc w:val="left"/>
              <w:rPr>
                <w:sz w:val="22"/>
                <w:szCs w:val="22"/>
              </w:rPr>
            </w:pPr>
            <w:r w:rsidRPr="00384099">
              <w:rPr>
                <w:sz w:val="22"/>
                <w:szCs w:val="22"/>
              </w:rPr>
              <w:t>18-25</w:t>
            </w:r>
          </w:p>
        </w:tc>
        <w:tc>
          <w:tcPr>
            <w:tcW w:w="7154" w:type="dxa"/>
            <w:tcBorders>
              <w:top w:val="nil"/>
              <w:left w:val="nil"/>
              <w:bottom w:val="single" w:sz="8" w:space="0" w:color="000000"/>
              <w:right w:val="single" w:sz="8" w:space="0" w:color="000000"/>
            </w:tcBorders>
            <w:shd w:val="clear" w:color="auto" w:fill="auto"/>
            <w:vAlign w:val="center"/>
            <w:hideMark/>
          </w:tcPr>
          <w:p w14:paraId="613D35BD" w14:textId="77777777" w:rsidR="004E4FC7" w:rsidRPr="00384099" w:rsidRDefault="004E4FC7" w:rsidP="003C5E76">
            <w:pPr>
              <w:spacing w:line="240" w:lineRule="auto"/>
              <w:ind w:firstLine="0"/>
              <w:jc w:val="left"/>
              <w:rPr>
                <w:sz w:val="22"/>
                <w:szCs w:val="22"/>
              </w:rPr>
            </w:pPr>
            <w:r w:rsidRPr="00384099">
              <w:rPr>
                <w:sz w:val="22"/>
                <w:szCs w:val="22"/>
              </w:rPr>
              <w:t>111300 (19.84%)</w:t>
            </w:r>
          </w:p>
        </w:tc>
      </w:tr>
      <w:tr w:rsidR="004E4FC7" w:rsidRPr="00384099" w14:paraId="77FD39AA"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2DD48ABF"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4DDB851F" w14:textId="77777777" w:rsidR="004E4FC7" w:rsidRPr="00384099" w:rsidRDefault="004E4FC7" w:rsidP="003C5E76">
            <w:pPr>
              <w:spacing w:line="240" w:lineRule="auto"/>
              <w:ind w:firstLine="0"/>
              <w:jc w:val="left"/>
              <w:rPr>
                <w:sz w:val="22"/>
                <w:szCs w:val="22"/>
              </w:rPr>
            </w:pPr>
            <w:r w:rsidRPr="00384099">
              <w:rPr>
                <w:sz w:val="22"/>
                <w:szCs w:val="22"/>
              </w:rPr>
              <w:t>26-35</w:t>
            </w:r>
          </w:p>
        </w:tc>
        <w:tc>
          <w:tcPr>
            <w:tcW w:w="7154" w:type="dxa"/>
            <w:tcBorders>
              <w:top w:val="nil"/>
              <w:left w:val="nil"/>
              <w:bottom w:val="single" w:sz="8" w:space="0" w:color="000000"/>
              <w:right w:val="single" w:sz="8" w:space="0" w:color="000000"/>
            </w:tcBorders>
            <w:shd w:val="clear" w:color="auto" w:fill="auto"/>
            <w:vAlign w:val="center"/>
            <w:hideMark/>
          </w:tcPr>
          <w:p w14:paraId="798ED7E4" w14:textId="77777777" w:rsidR="004E4FC7" w:rsidRPr="00384099" w:rsidRDefault="004E4FC7" w:rsidP="003C5E76">
            <w:pPr>
              <w:spacing w:line="240" w:lineRule="auto"/>
              <w:ind w:firstLine="0"/>
              <w:jc w:val="left"/>
              <w:rPr>
                <w:sz w:val="22"/>
                <w:szCs w:val="22"/>
              </w:rPr>
            </w:pPr>
            <w:r w:rsidRPr="00384099">
              <w:rPr>
                <w:sz w:val="22"/>
                <w:szCs w:val="22"/>
              </w:rPr>
              <w:t>93136 (16.60%)</w:t>
            </w:r>
          </w:p>
        </w:tc>
      </w:tr>
      <w:tr w:rsidR="004E4FC7" w:rsidRPr="00384099" w14:paraId="317BEDA4"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489A2811"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5CFFF103" w14:textId="77777777" w:rsidR="004E4FC7" w:rsidRPr="00384099" w:rsidRDefault="004E4FC7" w:rsidP="003C5E76">
            <w:pPr>
              <w:spacing w:line="240" w:lineRule="auto"/>
              <w:ind w:firstLine="0"/>
              <w:jc w:val="left"/>
              <w:rPr>
                <w:sz w:val="22"/>
                <w:szCs w:val="22"/>
              </w:rPr>
            </w:pPr>
            <w:r w:rsidRPr="00384099">
              <w:rPr>
                <w:sz w:val="22"/>
                <w:szCs w:val="22"/>
              </w:rPr>
              <w:t>36-45</w:t>
            </w:r>
          </w:p>
        </w:tc>
        <w:tc>
          <w:tcPr>
            <w:tcW w:w="7154" w:type="dxa"/>
            <w:tcBorders>
              <w:top w:val="nil"/>
              <w:left w:val="nil"/>
              <w:bottom w:val="single" w:sz="8" w:space="0" w:color="000000"/>
              <w:right w:val="single" w:sz="8" w:space="0" w:color="000000"/>
            </w:tcBorders>
            <w:shd w:val="clear" w:color="auto" w:fill="auto"/>
            <w:vAlign w:val="center"/>
            <w:hideMark/>
          </w:tcPr>
          <w:p w14:paraId="61CDDBF3" w14:textId="77777777" w:rsidR="004E4FC7" w:rsidRPr="00384099" w:rsidRDefault="004E4FC7" w:rsidP="003C5E76">
            <w:pPr>
              <w:spacing w:line="240" w:lineRule="auto"/>
              <w:ind w:firstLine="0"/>
              <w:jc w:val="left"/>
              <w:rPr>
                <w:sz w:val="22"/>
                <w:szCs w:val="22"/>
              </w:rPr>
            </w:pPr>
            <w:r w:rsidRPr="00384099">
              <w:rPr>
                <w:sz w:val="22"/>
                <w:szCs w:val="22"/>
              </w:rPr>
              <w:t>79090 (14.10%)</w:t>
            </w:r>
          </w:p>
        </w:tc>
      </w:tr>
      <w:tr w:rsidR="004E4FC7" w:rsidRPr="00384099" w14:paraId="45896CAF"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7A5889C9"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31AAE2B9" w14:textId="77777777" w:rsidR="004E4FC7" w:rsidRPr="00384099" w:rsidRDefault="004E4FC7" w:rsidP="003C5E76">
            <w:pPr>
              <w:spacing w:line="240" w:lineRule="auto"/>
              <w:ind w:firstLine="0"/>
              <w:jc w:val="left"/>
              <w:rPr>
                <w:sz w:val="22"/>
                <w:szCs w:val="22"/>
              </w:rPr>
            </w:pPr>
            <w:r w:rsidRPr="00384099">
              <w:rPr>
                <w:sz w:val="22"/>
                <w:szCs w:val="22"/>
              </w:rPr>
              <w:t>46-55</w:t>
            </w:r>
          </w:p>
        </w:tc>
        <w:tc>
          <w:tcPr>
            <w:tcW w:w="7154" w:type="dxa"/>
            <w:tcBorders>
              <w:top w:val="nil"/>
              <w:left w:val="nil"/>
              <w:bottom w:val="single" w:sz="8" w:space="0" w:color="000000"/>
              <w:right w:val="single" w:sz="8" w:space="0" w:color="000000"/>
            </w:tcBorders>
            <w:shd w:val="clear" w:color="auto" w:fill="auto"/>
            <w:vAlign w:val="center"/>
            <w:hideMark/>
          </w:tcPr>
          <w:p w14:paraId="03C8B30B" w14:textId="77777777" w:rsidR="004E4FC7" w:rsidRPr="00384099" w:rsidRDefault="004E4FC7" w:rsidP="003C5E76">
            <w:pPr>
              <w:spacing w:line="240" w:lineRule="auto"/>
              <w:ind w:firstLine="0"/>
              <w:jc w:val="left"/>
              <w:rPr>
                <w:sz w:val="22"/>
                <w:szCs w:val="22"/>
              </w:rPr>
            </w:pPr>
            <w:r w:rsidRPr="00384099">
              <w:rPr>
                <w:sz w:val="22"/>
                <w:szCs w:val="22"/>
              </w:rPr>
              <w:t>82983 (14.79%)</w:t>
            </w:r>
          </w:p>
        </w:tc>
      </w:tr>
      <w:tr w:rsidR="004E4FC7" w:rsidRPr="00384099" w14:paraId="0755E1A2"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441B5E8D" w14:textId="1E1A15D4" w:rsidR="004E4FC7" w:rsidRPr="00384099" w:rsidRDefault="004E4FC7" w:rsidP="003C5E76">
            <w:pPr>
              <w:spacing w:line="240" w:lineRule="auto"/>
              <w:ind w:firstLine="0"/>
              <w:jc w:val="left"/>
              <w:rPr>
                <w:sz w:val="22"/>
                <w:szCs w:val="22"/>
              </w:rPr>
            </w:pPr>
            <w:r w:rsidRPr="00384099">
              <w:rPr>
                <w:sz w:val="22"/>
                <w:szCs w:val="22"/>
              </w:rPr>
              <w:lastRenderedPageBreak/>
              <w:t> </w:t>
            </w:r>
          </w:p>
        </w:tc>
        <w:tc>
          <w:tcPr>
            <w:tcW w:w="3060" w:type="dxa"/>
            <w:tcBorders>
              <w:top w:val="nil"/>
              <w:left w:val="nil"/>
              <w:bottom w:val="single" w:sz="8" w:space="0" w:color="000000"/>
              <w:right w:val="single" w:sz="8" w:space="0" w:color="000000"/>
            </w:tcBorders>
            <w:shd w:val="clear" w:color="auto" w:fill="auto"/>
            <w:vAlign w:val="center"/>
            <w:hideMark/>
          </w:tcPr>
          <w:p w14:paraId="69070D0E" w14:textId="77777777" w:rsidR="004E4FC7" w:rsidRPr="00384099" w:rsidRDefault="004E4FC7" w:rsidP="003C5E76">
            <w:pPr>
              <w:spacing w:line="240" w:lineRule="auto"/>
              <w:ind w:firstLine="0"/>
              <w:jc w:val="left"/>
              <w:rPr>
                <w:sz w:val="22"/>
                <w:szCs w:val="22"/>
              </w:rPr>
            </w:pPr>
            <w:r w:rsidRPr="00384099">
              <w:rPr>
                <w:sz w:val="22"/>
                <w:szCs w:val="22"/>
              </w:rPr>
              <w:t>56-65</w:t>
            </w:r>
          </w:p>
        </w:tc>
        <w:tc>
          <w:tcPr>
            <w:tcW w:w="7154" w:type="dxa"/>
            <w:tcBorders>
              <w:top w:val="nil"/>
              <w:left w:val="nil"/>
              <w:bottom w:val="single" w:sz="8" w:space="0" w:color="000000"/>
              <w:right w:val="single" w:sz="8" w:space="0" w:color="000000"/>
            </w:tcBorders>
            <w:shd w:val="clear" w:color="auto" w:fill="auto"/>
            <w:vAlign w:val="center"/>
            <w:hideMark/>
          </w:tcPr>
          <w:p w14:paraId="4E8CB704" w14:textId="77777777" w:rsidR="004E4FC7" w:rsidRPr="00384099" w:rsidRDefault="004E4FC7" w:rsidP="003C5E76">
            <w:pPr>
              <w:spacing w:line="240" w:lineRule="auto"/>
              <w:ind w:firstLine="0"/>
              <w:jc w:val="left"/>
              <w:rPr>
                <w:sz w:val="22"/>
                <w:szCs w:val="22"/>
              </w:rPr>
            </w:pPr>
            <w:r w:rsidRPr="00384099">
              <w:rPr>
                <w:sz w:val="22"/>
                <w:szCs w:val="22"/>
              </w:rPr>
              <w:t>64583 (11.51%)</w:t>
            </w:r>
          </w:p>
        </w:tc>
      </w:tr>
      <w:tr w:rsidR="004E4FC7" w:rsidRPr="00384099" w14:paraId="470DD9A5"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04BDBAC7"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7DB31D3C" w14:textId="77777777" w:rsidR="004E4FC7" w:rsidRPr="00384099" w:rsidRDefault="004E4FC7" w:rsidP="003C5E76">
            <w:pPr>
              <w:spacing w:line="240" w:lineRule="auto"/>
              <w:ind w:firstLine="0"/>
              <w:jc w:val="left"/>
              <w:rPr>
                <w:sz w:val="22"/>
                <w:szCs w:val="22"/>
              </w:rPr>
            </w:pPr>
            <w:r w:rsidRPr="00384099">
              <w:rPr>
                <w:sz w:val="22"/>
                <w:szCs w:val="22"/>
              </w:rPr>
              <w:t>65+</w:t>
            </w:r>
          </w:p>
        </w:tc>
        <w:tc>
          <w:tcPr>
            <w:tcW w:w="7154" w:type="dxa"/>
            <w:tcBorders>
              <w:top w:val="nil"/>
              <w:left w:val="nil"/>
              <w:bottom w:val="single" w:sz="8" w:space="0" w:color="000000"/>
              <w:right w:val="single" w:sz="8" w:space="0" w:color="000000"/>
            </w:tcBorders>
            <w:shd w:val="clear" w:color="auto" w:fill="auto"/>
            <w:vAlign w:val="center"/>
            <w:hideMark/>
          </w:tcPr>
          <w:p w14:paraId="5B7588CC" w14:textId="77777777" w:rsidR="004E4FC7" w:rsidRPr="00384099" w:rsidRDefault="004E4FC7" w:rsidP="003C5E76">
            <w:pPr>
              <w:spacing w:line="240" w:lineRule="auto"/>
              <w:ind w:firstLine="0"/>
              <w:jc w:val="left"/>
              <w:rPr>
                <w:sz w:val="22"/>
                <w:szCs w:val="22"/>
              </w:rPr>
            </w:pPr>
            <w:r w:rsidRPr="00384099">
              <w:rPr>
                <w:sz w:val="22"/>
                <w:szCs w:val="22"/>
              </w:rPr>
              <w:t>87720 (15.64%)</w:t>
            </w:r>
          </w:p>
        </w:tc>
      </w:tr>
      <w:tr w:rsidR="004E4FC7" w:rsidRPr="00384099" w14:paraId="6A87ED12"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7963591E" w14:textId="77777777" w:rsidR="004E4FC7" w:rsidRPr="00384099" w:rsidRDefault="004E4FC7" w:rsidP="003C5E76">
            <w:pPr>
              <w:spacing w:line="240" w:lineRule="auto"/>
              <w:ind w:firstLine="0"/>
              <w:jc w:val="left"/>
              <w:rPr>
                <w:sz w:val="22"/>
                <w:szCs w:val="22"/>
              </w:rPr>
            </w:pPr>
            <w:r w:rsidRPr="00384099">
              <w:rPr>
                <w:sz w:val="22"/>
                <w:szCs w:val="22"/>
              </w:rPr>
              <w:t>Sex</w:t>
            </w:r>
          </w:p>
        </w:tc>
        <w:tc>
          <w:tcPr>
            <w:tcW w:w="3060" w:type="dxa"/>
            <w:tcBorders>
              <w:top w:val="nil"/>
              <w:left w:val="nil"/>
              <w:bottom w:val="single" w:sz="8" w:space="0" w:color="000000"/>
              <w:right w:val="single" w:sz="8" w:space="0" w:color="000000"/>
            </w:tcBorders>
            <w:shd w:val="clear" w:color="auto" w:fill="auto"/>
            <w:vAlign w:val="center"/>
            <w:hideMark/>
          </w:tcPr>
          <w:p w14:paraId="735ECD5B"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7154" w:type="dxa"/>
            <w:tcBorders>
              <w:top w:val="nil"/>
              <w:left w:val="nil"/>
              <w:bottom w:val="single" w:sz="8" w:space="0" w:color="000000"/>
              <w:right w:val="single" w:sz="8" w:space="0" w:color="000000"/>
            </w:tcBorders>
            <w:shd w:val="clear" w:color="auto" w:fill="auto"/>
            <w:vAlign w:val="center"/>
            <w:hideMark/>
          </w:tcPr>
          <w:p w14:paraId="16F906D6" w14:textId="77777777" w:rsidR="004E4FC7" w:rsidRPr="00384099" w:rsidRDefault="004E4FC7" w:rsidP="003C5E76">
            <w:pPr>
              <w:spacing w:line="240" w:lineRule="auto"/>
              <w:ind w:firstLine="0"/>
              <w:jc w:val="left"/>
              <w:rPr>
                <w:sz w:val="22"/>
                <w:szCs w:val="22"/>
              </w:rPr>
            </w:pPr>
            <w:r w:rsidRPr="00384099">
              <w:rPr>
                <w:sz w:val="22"/>
                <w:szCs w:val="22"/>
              </w:rPr>
              <w:t> </w:t>
            </w:r>
          </w:p>
        </w:tc>
      </w:tr>
      <w:tr w:rsidR="004E4FC7" w:rsidRPr="00384099" w14:paraId="6FAB4B07"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7B9EC79E"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155CF0D0" w14:textId="77777777" w:rsidR="004E4FC7" w:rsidRPr="00384099" w:rsidRDefault="004E4FC7" w:rsidP="003C5E76">
            <w:pPr>
              <w:spacing w:line="240" w:lineRule="auto"/>
              <w:ind w:firstLine="0"/>
              <w:jc w:val="left"/>
              <w:rPr>
                <w:sz w:val="22"/>
                <w:szCs w:val="22"/>
              </w:rPr>
            </w:pPr>
            <w:r w:rsidRPr="00384099">
              <w:rPr>
                <w:sz w:val="22"/>
                <w:szCs w:val="22"/>
              </w:rPr>
              <w:t>Male</w:t>
            </w:r>
          </w:p>
        </w:tc>
        <w:tc>
          <w:tcPr>
            <w:tcW w:w="7154" w:type="dxa"/>
            <w:tcBorders>
              <w:top w:val="nil"/>
              <w:left w:val="nil"/>
              <w:bottom w:val="single" w:sz="8" w:space="0" w:color="000000"/>
              <w:right w:val="single" w:sz="8" w:space="0" w:color="000000"/>
            </w:tcBorders>
            <w:shd w:val="clear" w:color="auto" w:fill="auto"/>
            <w:vAlign w:val="center"/>
            <w:hideMark/>
          </w:tcPr>
          <w:p w14:paraId="298F0B25" w14:textId="77777777" w:rsidR="004E4FC7" w:rsidRPr="00384099" w:rsidRDefault="004E4FC7" w:rsidP="003C5E76">
            <w:pPr>
              <w:spacing w:line="240" w:lineRule="auto"/>
              <w:ind w:firstLine="0"/>
              <w:jc w:val="left"/>
              <w:rPr>
                <w:sz w:val="22"/>
                <w:szCs w:val="22"/>
              </w:rPr>
            </w:pPr>
            <w:r w:rsidRPr="00384099">
              <w:rPr>
                <w:sz w:val="22"/>
                <w:szCs w:val="22"/>
              </w:rPr>
              <w:t>395424 (70.5%)</w:t>
            </w:r>
          </w:p>
        </w:tc>
      </w:tr>
      <w:tr w:rsidR="004E4FC7" w:rsidRPr="00384099" w14:paraId="62250C04"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196A3B6A"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1B760C54" w14:textId="77777777" w:rsidR="004E4FC7" w:rsidRPr="00384099" w:rsidRDefault="004E4FC7" w:rsidP="003C5E76">
            <w:pPr>
              <w:spacing w:line="240" w:lineRule="auto"/>
              <w:ind w:firstLine="0"/>
              <w:jc w:val="left"/>
              <w:rPr>
                <w:sz w:val="22"/>
                <w:szCs w:val="22"/>
              </w:rPr>
            </w:pPr>
            <w:r w:rsidRPr="00384099">
              <w:rPr>
                <w:sz w:val="22"/>
                <w:szCs w:val="22"/>
              </w:rPr>
              <w:t>Female</w:t>
            </w:r>
          </w:p>
        </w:tc>
        <w:tc>
          <w:tcPr>
            <w:tcW w:w="7154" w:type="dxa"/>
            <w:tcBorders>
              <w:top w:val="nil"/>
              <w:left w:val="nil"/>
              <w:bottom w:val="single" w:sz="8" w:space="0" w:color="000000"/>
              <w:right w:val="single" w:sz="8" w:space="0" w:color="000000"/>
            </w:tcBorders>
            <w:shd w:val="clear" w:color="auto" w:fill="auto"/>
            <w:vAlign w:val="center"/>
            <w:hideMark/>
          </w:tcPr>
          <w:p w14:paraId="1AC3BC8C" w14:textId="77777777" w:rsidR="004E4FC7" w:rsidRPr="00384099" w:rsidRDefault="004E4FC7" w:rsidP="003C5E76">
            <w:pPr>
              <w:spacing w:line="240" w:lineRule="auto"/>
              <w:ind w:firstLine="0"/>
              <w:jc w:val="left"/>
              <w:rPr>
                <w:sz w:val="22"/>
                <w:szCs w:val="22"/>
              </w:rPr>
            </w:pPr>
            <w:r w:rsidRPr="00384099">
              <w:rPr>
                <w:sz w:val="22"/>
                <w:szCs w:val="22"/>
              </w:rPr>
              <w:t>165206 (29.45%)</w:t>
            </w:r>
          </w:p>
        </w:tc>
      </w:tr>
      <w:tr w:rsidR="004E4FC7" w:rsidRPr="00384099" w14:paraId="4343D3FE"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424AE865"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4EC23698" w14:textId="77777777" w:rsidR="004E4FC7" w:rsidRPr="00384099" w:rsidRDefault="004E4FC7" w:rsidP="003C5E76">
            <w:pPr>
              <w:spacing w:line="240" w:lineRule="auto"/>
              <w:ind w:firstLine="0"/>
              <w:jc w:val="left"/>
              <w:rPr>
                <w:sz w:val="22"/>
                <w:szCs w:val="22"/>
              </w:rPr>
            </w:pPr>
            <w:r w:rsidRPr="00384099">
              <w:rPr>
                <w:sz w:val="22"/>
                <w:szCs w:val="22"/>
              </w:rPr>
              <w:t>Unknown or Other</w:t>
            </w:r>
          </w:p>
        </w:tc>
        <w:tc>
          <w:tcPr>
            <w:tcW w:w="7154" w:type="dxa"/>
            <w:tcBorders>
              <w:top w:val="nil"/>
              <w:left w:val="nil"/>
              <w:bottom w:val="single" w:sz="8" w:space="0" w:color="000000"/>
              <w:right w:val="single" w:sz="8" w:space="0" w:color="000000"/>
            </w:tcBorders>
            <w:shd w:val="clear" w:color="auto" w:fill="auto"/>
            <w:vAlign w:val="center"/>
            <w:hideMark/>
          </w:tcPr>
          <w:p w14:paraId="0BB53F23" w14:textId="77777777" w:rsidR="004E4FC7" w:rsidRPr="00384099" w:rsidRDefault="004E4FC7" w:rsidP="003C5E76">
            <w:pPr>
              <w:spacing w:line="240" w:lineRule="auto"/>
              <w:ind w:firstLine="0"/>
              <w:jc w:val="left"/>
              <w:rPr>
                <w:sz w:val="22"/>
                <w:szCs w:val="22"/>
              </w:rPr>
            </w:pPr>
            <w:r w:rsidRPr="00384099">
              <w:rPr>
                <w:sz w:val="22"/>
                <w:szCs w:val="22"/>
              </w:rPr>
              <w:t>275 (0.04%)</w:t>
            </w:r>
          </w:p>
        </w:tc>
      </w:tr>
      <w:tr w:rsidR="004E4FC7" w:rsidRPr="00384099" w14:paraId="420E9CCC"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1C288C8B" w14:textId="77777777" w:rsidR="004E4FC7" w:rsidRPr="00384099" w:rsidRDefault="004E4FC7" w:rsidP="003C5E76">
            <w:pPr>
              <w:spacing w:line="240" w:lineRule="auto"/>
              <w:ind w:firstLine="0"/>
              <w:jc w:val="left"/>
              <w:rPr>
                <w:sz w:val="22"/>
                <w:szCs w:val="22"/>
              </w:rPr>
            </w:pPr>
            <w:r w:rsidRPr="00384099">
              <w:rPr>
                <w:sz w:val="22"/>
                <w:szCs w:val="22"/>
              </w:rPr>
              <w:t>Marijuana Involvement</w:t>
            </w:r>
          </w:p>
        </w:tc>
        <w:tc>
          <w:tcPr>
            <w:tcW w:w="3060" w:type="dxa"/>
            <w:tcBorders>
              <w:top w:val="nil"/>
              <w:left w:val="nil"/>
              <w:bottom w:val="single" w:sz="8" w:space="0" w:color="000000"/>
              <w:right w:val="single" w:sz="8" w:space="0" w:color="000000"/>
            </w:tcBorders>
            <w:shd w:val="clear" w:color="auto" w:fill="auto"/>
            <w:vAlign w:val="center"/>
            <w:hideMark/>
          </w:tcPr>
          <w:p w14:paraId="5AA47F18"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7154" w:type="dxa"/>
            <w:tcBorders>
              <w:top w:val="nil"/>
              <w:left w:val="nil"/>
              <w:bottom w:val="single" w:sz="8" w:space="0" w:color="000000"/>
              <w:right w:val="single" w:sz="8" w:space="0" w:color="000000"/>
            </w:tcBorders>
            <w:shd w:val="clear" w:color="auto" w:fill="auto"/>
            <w:vAlign w:val="center"/>
            <w:hideMark/>
          </w:tcPr>
          <w:p w14:paraId="73ACAA4F" w14:textId="77777777" w:rsidR="004E4FC7" w:rsidRPr="00384099" w:rsidRDefault="004E4FC7" w:rsidP="003C5E76">
            <w:pPr>
              <w:spacing w:line="240" w:lineRule="auto"/>
              <w:ind w:firstLine="0"/>
              <w:jc w:val="left"/>
              <w:rPr>
                <w:sz w:val="22"/>
                <w:szCs w:val="22"/>
              </w:rPr>
            </w:pPr>
            <w:r w:rsidRPr="00384099">
              <w:rPr>
                <w:sz w:val="22"/>
                <w:szCs w:val="22"/>
              </w:rPr>
              <w:t> </w:t>
            </w:r>
          </w:p>
        </w:tc>
      </w:tr>
      <w:tr w:rsidR="004E4FC7" w:rsidRPr="00384099" w14:paraId="021C23C2"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45A220F1"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77D6876D" w14:textId="77777777" w:rsidR="004E4FC7" w:rsidRPr="00384099" w:rsidRDefault="004E4FC7" w:rsidP="003C5E76">
            <w:pPr>
              <w:spacing w:line="240" w:lineRule="auto"/>
              <w:ind w:firstLine="0"/>
              <w:jc w:val="left"/>
              <w:rPr>
                <w:sz w:val="22"/>
                <w:szCs w:val="22"/>
              </w:rPr>
            </w:pPr>
            <w:r w:rsidRPr="00384099">
              <w:rPr>
                <w:sz w:val="22"/>
                <w:szCs w:val="22"/>
              </w:rPr>
              <w:t>No</w:t>
            </w:r>
          </w:p>
        </w:tc>
        <w:tc>
          <w:tcPr>
            <w:tcW w:w="7154" w:type="dxa"/>
            <w:tcBorders>
              <w:top w:val="nil"/>
              <w:left w:val="nil"/>
              <w:bottom w:val="single" w:sz="8" w:space="0" w:color="000000"/>
              <w:right w:val="single" w:sz="8" w:space="0" w:color="000000"/>
            </w:tcBorders>
            <w:shd w:val="clear" w:color="auto" w:fill="auto"/>
            <w:vAlign w:val="center"/>
            <w:hideMark/>
          </w:tcPr>
          <w:p w14:paraId="7C16648B" w14:textId="77777777" w:rsidR="004E4FC7" w:rsidRPr="00384099" w:rsidRDefault="004E4FC7" w:rsidP="003C5E76">
            <w:pPr>
              <w:spacing w:line="240" w:lineRule="auto"/>
              <w:ind w:firstLine="0"/>
              <w:jc w:val="left"/>
              <w:rPr>
                <w:sz w:val="22"/>
                <w:szCs w:val="22"/>
              </w:rPr>
            </w:pPr>
            <w:r w:rsidRPr="00384099">
              <w:rPr>
                <w:sz w:val="22"/>
                <w:szCs w:val="22"/>
              </w:rPr>
              <w:t>525033 (93.6%)</w:t>
            </w:r>
          </w:p>
        </w:tc>
      </w:tr>
      <w:tr w:rsidR="004E4FC7" w:rsidRPr="00384099" w14:paraId="36D873F8"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0C947550"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36653B82" w14:textId="77777777" w:rsidR="004E4FC7" w:rsidRPr="00384099" w:rsidRDefault="004E4FC7" w:rsidP="003C5E76">
            <w:pPr>
              <w:spacing w:line="240" w:lineRule="auto"/>
              <w:ind w:firstLine="0"/>
              <w:jc w:val="left"/>
              <w:rPr>
                <w:sz w:val="22"/>
                <w:szCs w:val="22"/>
              </w:rPr>
            </w:pPr>
            <w:r w:rsidRPr="00384099">
              <w:rPr>
                <w:sz w:val="22"/>
                <w:szCs w:val="22"/>
              </w:rPr>
              <w:t>Yes</w:t>
            </w:r>
          </w:p>
        </w:tc>
        <w:tc>
          <w:tcPr>
            <w:tcW w:w="7154" w:type="dxa"/>
            <w:tcBorders>
              <w:top w:val="nil"/>
              <w:left w:val="nil"/>
              <w:bottom w:val="single" w:sz="8" w:space="0" w:color="000000"/>
              <w:right w:val="single" w:sz="8" w:space="0" w:color="000000"/>
            </w:tcBorders>
            <w:shd w:val="clear" w:color="auto" w:fill="auto"/>
            <w:vAlign w:val="center"/>
            <w:hideMark/>
          </w:tcPr>
          <w:p w14:paraId="64A8B299" w14:textId="77777777" w:rsidR="004E4FC7" w:rsidRPr="00384099" w:rsidRDefault="004E4FC7" w:rsidP="003C5E76">
            <w:pPr>
              <w:spacing w:line="240" w:lineRule="auto"/>
              <w:ind w:firstLine="0"/>
              <w:jc w:val="left"/>
              <w:rPr>
                <w:sz w:val="22"/>
                <w:szCs w:val="22"/>
              </w:rPr>
            </w:pPr>
            <w:r w:rsidRPr="00384099">
              <w:rPr>
                <w:sz w:val="22"/>
                <w:szCs w:val="22"/>
              </w:rPr>
              <w:t>35872 (6.4%)</w:t>
            </w:r>
          </w:p>
        </w:tc>
      </w:tr>
      <w:tr w:rsidR="004E4FC7" w:rsidRPr="00384099" w14:paraId="6187F66A"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28E5C983" w14:textId="77777777" w:rsidR="004E4FC7" w:rsidRPr="00384099" w:rsidRDefault="004E4FC7" w:rsidP="003C5E76">
            <w:pPr>
              <w:spacing w:line="240" w:lineRule="auto"/>
              <w:ind w:firstLine="0"/>
              <w:jc w:val="left"/>
              <w:rPr>
                <w:sz w:val="22"/>
                <w:szCs w:val="22"/>
              </w:rPr>
            </w:pPr>
            <w:r w:rsidRPr="00384099">
              <w:rPr>
                <w:sz w:val="22"/>
                <w:szCs w:val="22"/>
              </w:rPr>
              <w:t>Alcohol Involvement</w:t>
            </w:r>
          </w:p>
        </w:tc>
        <w:tc>
          <w:tcPr>
            <w:tcW w:w="3060" w:type="dxa"/>
            <w:tcBorders>
              <w:top w:val="nil"/>
              <w:left w:val="nil"/>
              <w:bottom w:val="single" w:sz="8" w:space="0" w:color="000000"/>
              <w:right w:val="single" w:sz="8" w:space="0" w:color="000000"/>
            </w:tcBorders>
            <w:shd w:val="clear" w:color="auto" w:fill="auto"/>
            <w:vAlign w:val="center"/>
            <w:hideMark/>
          </w:tcPr>
          <w:p w14:paraId="127066F5"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7154" w:type="dxa"/>
            <w:tcBorders>
              <w:top w:val="nil"/>
              <w:left w:val="nil"/>
              <w:bottom w:val="single" w:sz="8" w:space="0" w:color="000000"/>
              <w:right w:val="single" w:sz="8" w:space="0" w:color="000000"/>
            </w:tcBorders>
            <w:shd w:val="clear" w:color="auto" w:fill="auto"/>
            <w:vAlign w:val="center"/>
            <w:hideMark/>
          </w:tcPr>
          <w:p w14:paraId="7D2A799A" w14:textId="77777777" w:rsidR="004E4FC7" w:rsidRPr="00384099" w:rsidRDefault="004E4FC7" w:rsidP="003C5E76">
            <w:pPr>
              <w:spacing w:line="240" w:lineRule="auto"/>
              <w:ind w:firstLine="0"/>
              <w:jc w:val="left"/>
              <w:rPr>
                <w:sz w:val="22"/>
                <w:szCs w:val="22"/>
              </w:rPr>
            </w:pPr>
            <w:r w:rsidRPr="00384099">
              <w:rPr>
                <w:sz w:val="22"/>
                <w:szCs w:val="22"/>
              </w:rPr>
              <w:t> </w:t>
            </w:r>
          </w:p>
        </w:tc>
      </w:tr>
      <w:tr w:rsidR="004E4FC7" w:rsidRPr="00384099" w14:paraId="4E0C0EAD"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380528E2"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38FE40EA" w14:textId="77777777" w:rsidR="004E4FC7" w:rsidRPr="00384099" w:rsidRDefault="004E4FC7" w:rsidP="003C5E76">
            <w:pPr>
              <w:spacing w:line="240" w:lineRule="auto"/>
              <w:ind w:firstLine="0"/>
              <w:jc w:val="left"/>
              <w:rPr>
                <w:sz w:val="22"/>
                <w:szCs w:val="22"/>
              </w:rPr>
            </w:pPr>
            <w:r w:rsidRPr="00384099">
              <w:rPr>
                <w:sz w:val="22"/>
                <w:szCs w:val="22"/>
              </w:rPr>
              <w:t>Yes</w:t>
            </w:r>
          </w:p>
        </w:tc>
        <w:tc>
          <w:tcPr>
            <w:tcW w:w="7154" w:type="dxa"/>
            <w:tcBorders>
              <w:top w:val="nil"/>
              <w:left w:val="nil"/>
              <w:bottom w:val="single" w:sz="8" w:space="0" w:color="000000"/>
              <w:right w:val="single" w:sz="8" w:space="0" w:color="000000"/>
            </w:tcBorders>
            <w:shd w:val="clear" w:color="auto" w:fill="auto"/>
            <w:vAlign w:val="center"/>
            <w:hideMark/>
          </w:tcPr>
          <w:p w14:paraId="0D0D308B" w14:textId="77777777" w:rsidR="004E4FC7" w:rsidRPr="00384099" w:rsidRDefault="004E4FC7" w:rsidP="003C5E76">
            <w:pPr>
              <w:spacing w:line="240" w:lineRule="auto"/>
              <w:ind w:firstLine="0"/>
              <w:jc w:val="left"/>
              <w:rPr>
                <w:sz w:val="22"/>
                <w:szCs w:val="22"/>
              </w:rPr>
            </w:pPr>
            <w:r w:rsidRPr="00384099">
              <w:rPr>
                <w:sz w:val="22"/>
                <w:szCs w:val="22"/>
              </w:rPr>
              <w:t>91390 (16.29%)</w:t>
            </w:r>
          </w:p>
        </w:tc>
      </w:tr>
      <w:tr w:rsidR="004E4FC7" w:rsidRPr="00384099" w14:paraId="54DDD8CA"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3F9BD5F2"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586B693F" w14:textId="77777777" w:rsidR="004E4FC7" w:rsidRPr="00384099" w:rsidRDefault="004E4FC7" w:rsidP="003C5E76">
            <w:pPr>
              <w:spacing w:line="240" w:lineRule="auto"/>
              <w:ind w:firstLine="0"/>
              <w:jc w:val="left"/>
              <w:rPr>
                <w:sz w:val="22"/>
                <w:szCs w:val="22"/>
              </w:rPr>
            </w:pPr>
            <w:r w:rsidRPr="00384099">
              <w:rPr>
                <w:sz w:val="22"/>
                <w:szCs w:val="22"/>
              </w:rPr>
              <w:t>No</w:t>
            </w:r>
          </w:p>
        </w:tc>
        <w:tc>
          <w:tcPr>
            <w:tcW w:w="7154" w:type="dxa"/>
            <w:tcBorders>
              <w:top w:val="nil"/>
              <w:left w:val="nil"/>
              <w:bottom w:val="single" w:sz="8" w:space="0" w:color="000000"/>
              <w:right w:val="single" w:sz="8" w:space="0" w:color="000000"/>
            </w:tcBorders>
            <w:shd w:val="clear" w:color="auto" w:fill="auto"/>
            <w:vAlign w:val="center"/>
            <w:hideMark/>
          </w:tcPr>
          <w:p w14:paraId="2BB188E7" w14:textId="77777777" w:rsidR="004E4FC7" w:rsidRPr="00384099" w:rsidRDefault="004E4FC7" w:rsidP="003C5E76">
            <w:pPr>
              <w:spacing w:line="240" w:lineRule="auto"/>
              <w:ind w:firstLine="0"/>
              <w:jc w:val="left"/>
              <w:rPr>
                <w:sz w:val="22"/>
                <w:szCs w:val="22"/>
              </w:rPr>
            </w:pPr>
            <w:r w:rsidRPr="00384099">
              <w:rPr>
                <w:sz w:val="22"/>
                <w:szCs w:val="22"/>
              </w:rPr>
              <w:t>193911 (34.57%)</w:t>
            </w:r>
          </w:p>
        </w:tc>
      </w:tr>
      <w:tr w:rsidR="004E4FC7" w:rsidRPr="00384099" w14:paraId="4F50CCD7"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5DD2932D"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7264FE5C" w14:textId="77777777" w:rsidR="004E4FC7" w:rsidRPr="00384099" w:rsidRDefault="004E4FC7" w:rsidP="003C5E76">
            <w:pPr>
              <w:spacing w:line="240" w:lineRule="auto"/>
              <w:ind w:firstLine="0"/>
              <w:jc w:val="left"/>
              <w:rPr>
                <w:sz w:val="22"/>
                <w:szCs w:val="22"/>
              </w:rPr>
            </w:pPr>
            <w:r w:rsidRPr="00384099">
              <w:rPr>
                <w:sz w:val="22"/>
                <w:szCs w:val="22"/>
              </w:rPr>
              <w:t>Not Reported</w:t>
            </w:r>
          </w:p>
        </w:tc>
        <w:tc>
          <w:tcPr>
            <w:tcW w:w="7154" w:type="dxa"/>
            <w:tcBorders>
              <w:top w:val="nil"/>
              <w:left w:val="nil"/>
              <w:bottom w:val="single" w:sz="8" w:space="0" w:color="000000"/>
              <w:right w:val="single" w:sz="8" w:space="0" w:color="000000"/>
            </w:tcBorders>
            <w:shd w:val="clear" w:color="auto" w:fill="auto"/>
            <w:vAlign w:val="center"/>
            <w:hideMark/>
          </w:tcPr>
          <w:p w14:paraId="277F0789" w14:textId="77777777" w:rsidR="004E4FC7" w:rsidRPr="00384099" w:rsidRDefault="004E4FC7" w:rsidP="003C5E76">
            <w:pPr>
              <w:spacing w:line="240" w:lineRule="auto"/>
              <w:ind w:firstLine="0"/>
              <w:jc w:val="left"/>
              <w:rPr>
                <w:sz w:val="22"/>
                <w:szCs w:val="22"/>
              </w:rPr>
            </w:pPr>
            <w:r w:rsidRPr="00384099">
              <w:rPr>
                <w:sz w:val="22"/>
                <w:szCs w:val="22"/>
              </w:rPr>
              <w:t>175604 (31.31%)</w:t>
            </w:r>
          </w:p>
        </w:tc>
      </w:tr>
      <w:tr w:rsidR="004E4FC7" w:rsidRPr="00384099" w14:paraId="77B3899A"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69CF252D"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4AD21DB7" w14:textId="77777777" w:rsidR="004E4FC7" w:rsidRPr="00384099" w:rsidRDefault="004E4FC7" w:rsidP="003C5E76">
            <w:pPr>
              <w:spacing w:line="240" w:lineRule="auto"/>
              <w:ind w:firstLine="0"/>
              <w:jc w:val="left"/>
              <w:rPr>
                <w:sz w:val="22"/>
                <w:szCs w:val="22"/>
              </w:rPr>
            </w:pPr>
            <w:r w:rsidRPr="00384099">
              <w:rPr>
                <w:sz w:val="22"/>
                <w:szCs w:val="22"/>
              </w:rPr>
              <w:t>Reported as Unknown</w:t>
            </w:r>
          </w:p>
        </w:tc>
        <w:tc>
          <w:tcPr>
            <w:tcW w:w="7154" w:type="dxa"/>
            <w:tcBorders>
              <w:top w:val="nil"/>
              <w:left w:val="nil"/>
              <w:bottom w:val="single" w:sz="8" w:space="0" w:color="000000"/>
              <w:right w:val="single" w:sz="8" w:space="0" w:color="000000"/>
            </w:tcBorders>
            <w:shd w:val="clear" w:color="auto" w:fill="auto"/>
            <w:vAlign w:val="center"/>
            <w:hideMark/>
          </w:tcPr>
          <w:p w14:paraId="79CAE4AC" w14:textId="77777777" w:rsidR="004E4FC7" w:rsidRPr="00384099" w:rsidRDefault="004E4FC7" w:rsidP="003C5E76">
            <w:pPr>
              <w:spacing w:line="240" w:lineRule="auto"/>
              <w:ind w:firstLine="0"/>
              <w:jc w:val="left"/>
              <w:rPr>
                <w:sz w:val="22"/>
                <w:szCs w:val="22"/>
              </w:rPr>
            </w:pPr>
            <w:r w:rsidRPr="00384099">
              <w:rPr>
                <w:sz w:val="22"/>
                <w:szCs w:val="22"/>
              </w:rPr>
              <w:t>100000 (17.83%)</w:t>
            </w:r>
          </w:p>
        </w:tc>
      </w:tr>
      <w:tr w:rsidR="004E4FC7" w:rsidRPr="00384099" w14:paraId="55855259"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3DB2C12C" w14:textId="77777777" w:rsidR="004E4FC7" w:rsidRPr="00384099" w:rsidRDefault="004E4FC7" w:rsidP="003C5E76">
            <w:pPr>
              <w:spacing w:line="240" w:lineRule="auto"/>
              <w:ind w:firstLine="0"/>
              <w:jc w:val="left"/>
              <w:rPr>
                <w:sz w:val="22"/>
                <w:szCs w:val="22"/>
              </w:rPr>
            </w:pPr>
            <w:r w:rsidRPr="00384099">
              <w:rPr>
                <w:sz w:val="22"/>
                <w:szCs w:val="22"/>
              </w:rPr>
              <w:t>Race</w:t>
            </w:r>
          </w:p>
        </w:tc>
        <w:tc>
          <w:tcPr>
            <w:tcW w:w="3060" w:type="dxa"/>
            <w:tcBorders>
              <w:top w:val="nil"/>
              <w:left w:val="nil"/>
              <w:bottom w:val="single" w:sz="8" w:space="0" w:color="000000"/>
              <w:right w:val="single" w:sz="8" w:space="0" w:color="000000"/>
            </w:tcBorders>
            <w:shd w:val="clear" w:color="auto" w:fill="auto"/>
            <w:vAlign w:val="center"/>
            <w:hideMark/>
          </w:tcPr>
          <w:p w14:paraId="0DA981F0"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7154" w:type="dxa"/>
            <w:tcBorders>
              <w:top w:val="nil"/>
              <w:left w:val="nil"/>
              <w:bottom w:val="single" w:sz="8" w:space="0" w:color="000000"/>
              <w:right w:val="single" w:sz="8" w:space="0" w:color="000000"/>
            </w:tcBorders>
            <w:shd w:val="clear" w:color="auto" w:fill="auto"/>
            <w:vAlign w:val="center"/>
            <w:hideMark/>
          </w:tcPr>
          <w:p w14:paraId="3AEA9C92" w14:textId="77777777" w:rsidR="004E4FC7" w:rsidRPr="00384099" w:rsidRDefault="004E4FC7" w:rsidP="003C5E76">
            <w:pPr>
              <w:spacing w:line="240" w:lineRule="auto"/>
              <w:ind w:firstLine="0"/>
              <w:jc w:val="left"/>
              <w:rPr>
                <w:sz w:val="22"/>
                <w:szCs w:val="22"/>
              </w:rPr>
            </w:pPr>
            <w:r w:rsidRPr="00384099">
              <w:rPr>
                <w:sz w:val="22"/>
                <w:szCs w:val="22"/>
              </w:rPr>
              <w:t> </w:t>
            </w:r>
          </w:p>
        </w:tc>
      </w:tr>
      <w:tr w:rsidR="004E4FC7" w:rsidRPr="00384099" w14:paraId="6B1E3027"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76B4FAD8"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18081A7F" w14:textId="77777777" w:rsidR="004E4FC7" w:rsidRPr="00384099" w:rsidRDefault="004E4FC7" w:rsidP="003C5E76">
            <w:pPr>
              <w:spacing w:line="240" w:lineRule="auto"/>
              <w:ind w:firstLine="0"/>
              <w:jc w:val="left"/>
              <w:rPr>
                <w:sz w:val="22"/>
                <w:szCs w:val="22"/>
              </w:rPr>
            </w:pPr>
            <w:r w:rsidRPr="00384099">
              <w:rPr>
                <w:sz w:val="22"/>
                <w:szCs w:val="22"/>
              </w:rPr>
              <w:t>White</w:t>
            </w:r>
          </w:p>
        </w:tc>
        <w:tc>
          <w:tcPr>
            <w:tcW w:w="7154" w:type="dxa"/>
            <w:tcBorders>
              <w:top w:val="nil"/>
              <w:left w:val="nil"/>
              <w:bottom w:val="single" w:sz="8" w:space="0" w:color="000000"/>
              <w:right w:val="single" w:sz="8" w:space="0" w:color="000000"/>
            </w:tcBorders>
            <w:shd w:val="clear" w:color="auto" w:fill="auto"/>
            <w:vAlign w:val="center"/>
            <w:hideMark/>
          </w:tcPr>
          <w:p w14:paraId="09ED2E84" w14:textId="77777777" w:rsidR="004E4FC7" w:rsidRPr="00384099" w:rsidRDefault="004E4FC7" w:rsidP="003C5E76">
            <w:pPr>
              <w:spacing w:line="240" w:lineRule="auto"/>
              <w:ind w:firstLine="0"/>
              <w:jc w:val="left"/>
              <w:rPr>
                <w:sz w:val="22"/>
                <w:szCs w:val="22"/>
              </w:rPr>
            </w:pPr>
            <w:r w:rsidRPr="00384099">
              <w:rPr>
                <w:sz w:val="22"/>
                <w:szCs w:val="22"/>
              </w:rPr>
              <w:t>408496 (72.8%)</w:t>
            </w:r>
          </w:p>
        </w:tc>
      </w:tr>
      <w:tr w:rsidR="004E4FC7" w:rsidRPr="00384099" w14:paraId="6C361681"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002A3CD6"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6F6C8A2C" w14:textId="77777777" w:rsidR="004E4FC7" w:rsidRPr="00384099" w:rsidRDefault="004E4FC7" w:rsidP="003C5E76">
            <w:pPr>
              <w:spacing w:line="240" w:lineRule="auto"/>
              <w:ind w:firstLine="0"/>
              <w:jc w:val="left"/>
              <w:rPr>
                <w:sz w:val="22"/>
                <w:szCs w:val="22"/>
              </w:rPr>
            </w:pPr>
            <w:r w:rsidRPr="00384099">
              <w:rPr>
                <w:sz w:val="22"/>
                <w:szCs w:val="22"/>
              </w:rPr>
              <w:t>Black</w:t>
            </w:r>
          </w:p>
        </w:tc>
        <w:tc>
          <w:tcPr>
            <w:tcW w:w="7154" w:type="dxa"/>
            <w:tcBorders>
              <w:top w:val="nil"/>
              <w:left w:val="nil"/>
              <w:bottom w:val="single" w:sz="8" w:space="0" w:color="000000"/>
              <w:right w:val="single" w:sz="8" w:space="0" w:color="000000"/>
            </w:tcBorders>
            <w:shd w:val="clear" w:color="auto" w:fill="auto"/>
            <w:vAlign w:val="center"/>
            <w:hideMark/>
          </w:tcPr>
          <w:p w14:paraId="31FDAF2D" w14:textId="77777777" w:rsidR="004E4FC7" w:rsidRPr="00384099" w:rsidRDefault="004E4FC7" w:rsidP="003C5E76">
            <w:pPr>
              <w:spacing w:line="240" w:lineRule="auto"/>
              <w:ind w:firstLine="0"/>
              <w:jc w:val="left"/>
              <w:rPr>
                <w:sz w:val="22"/>
                <w:szCs w:val="22"/>
              </w:rPr>
            </w:pPr>
            <w:r w:rsidRPr="00384099">
              <w:rPr>
                <w:sz w:val="22"/>
                <w:szCs w:val="22"/>
              </w:rPr>
              <w:t>68113 (12.1%)</w:t>
            </w:r>
          </w:p>
        </w:tc>
      </w:tr>
      <w:tr w:rsidR="004E4FC7" w:rsidRPr="00384099" w14:paraId="791562B1"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720A45CD"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0F24BBE4" w14:textId="77777777" w:rsidR="004E4FC7" w:rsidRPr="00384099" w:rsidRDefault="004E4FC7" w:rsidP="003C5E76">
            <w:pPr>
              <w:spacing w:line="240" w:lineRule="auto"/>
              <w:ind w:firstLine="0"/>
              <w:jc w:val="left"/>
              <w:rPr>
                <w:sz w:val="22"/>
                <w:szCs w:val="22"/>
              </w:rPr>
            </w:pPr>
            <w:r w:rsidRPr="00384099">
              <w:rPr>
                <w:sz w:val="22"/>
                <w:szCs w:val="22"/>
              </w:rPr>
              <w:t>American Indian (includes Alaska Native)</w:t>
            </w:r>
          </w:p>
        </w:tc>
        <w:tc>
          <w:tcPr>
            <w:tcW w:w="7154" w:type="dxa"/>
            <w:tcBorders>
              <w:top w:val="nil"/>
              <w:left w:val="nil"/>
              <w:bottom w:val="single" w:sz="8" w:space="0" w:color="000000"/>
              <w:right w:val="single" w:sz="8" w:space="0" w:color="000000"/>
            </w:tcBorders>
            <w:shd w:val="clear" w:color="auto" w:fill="auto"/>
            <w:vAlign w:val="center"/>
            <w:hideMark/>
          </w:tcPr>
          <w:p w14:paraId="0F48DB65" w14:textId="77777777" w:rsidR="004E4FC7" w:rsidRPr="00384099" w:rsidRDefault="004E4FC7" w:rsidP="003C5E76">
            <w:pPr>
              <w:spacing w:line="240" w:lineRule="auto"/>
              <w:ind w:firstLine="0"/>
              <w:jc w:val="left"/>
              <w:rPr>
                <w:sz w:val="22"/>
                <w:szCs w:val="22"/>
              </w:rPr>
            </w:pPr>
            <w:r w:rsidRPr="00384099">
              <w:rPr>
                <w:sz w:val="22"/>
                <w:szCs w:val="22"/>
              </w:rPr>
              <w:t>9277 (1.7%)</w:t>
            </w:r>
          </w:p>
        </w:tc>
      </w:tr>
      <w:tr w:rsidR="004E4FC7" w:rsidRPr="00384099" w14:paraId="6CEADA84"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44781890"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4E531451" w14:textId="77777777" w:rsidR="004E4FC7" w:rsidRPr="00384099" w:rsidRDefault="004E4FC7" w:rsidP="003C5E76">
            <w:pPr>
              <w:spacing w:line="240" w:lineRule="auto"/>
              <w:ind w:firstLine="0"/>
              <w:jc w:val="left"/>
              <w:rPr>
                <w:sz w:val="22"/>
                <w:szCs w:val="22"/>
              </w:rPr>
            </w:pPr>
            <w:r w:rsidRPr="00384099">
              <w:rPr>
                <w:sz w:val="22"/>
                <w:szCs w:val="22"/>
              </w:rPr>
              <w:t>Asian</w:t>
            </w:r>
          </w:p>
        </w:tc>
        <w:tc>
          <w:tcPr>
            <w:tcW w:w="7154" w:type="dxa"/>
            <w:tcBorders>
              <w:top w:val="nil"/>
              <w:left w:val="nil"/>
              <w:bottom w:val="single" w:sz="8" w:space="0" w:color="000000"/>
              <w:right w:val="single" w:sz="8" w:space="0" w:color="000000"/>
            </w:tcBorders>
            <w:shd w:val="clear" w:color="auto" w:fill="auto"/>
            <w:vAlign w:val="center"/>
            <w:hideMark/>
          </w:tcPr>
          <w:p w14:paraId="643F569E" w14:textId="77777777" w:rsidR="004E4FC7" w:rsidRPr="00384099" w:rsidRDefault="004E4FC7" w:rsidP="003C5E76">
            <w:pPr>
              <w:spacing w:line="240" w:lineRule="auto"/>
              <w:ind w:firstLine="0"/>
              <w:jc w:val="left"/>
              <w:rPr>
                <w:sz w:val="22"/>
                <w:szCs w:val="22"/>
              </w:rPr>
            </w:pPr>
            <w:r w:rsidRPr="00384099">
              <w:rPr>
                <w:sz w:val="22"/>
                <w:szCs w:val="22"/>
              </w:rPr>
              <w:t>8131 (1.4%)</w:t>
            </w:r>
          </w:p>
        </w:tc>
      </w:tr>
      <w:tr w:rsidR="004E4FC7" w:rsidRPr="00384099" w14:paraId="3676A113"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08CDE21B"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5D67EBDD" w14:textId="77777777" w:rsidR="004E4FC7" w:rsidRPr="00384099" w:rsidRDefault="004E4FC7" w:rsidP="003C5E76">
            <w:pPr>
              <w:spacing w:line="240" w:lineRule="auto"/>
              <w:ind w:firstLine="0"/>
              <w:jc w:val="left"/>
              <w:rPr>
                <w:sz w:val="22"/>
                <w:szCs w:val="22"/>
              </w:rPr>
            </w:pPr>
            <w:r w:rsidRPr="00384099">
              <w:rPr>
                <w:sz w:val="22"/>
                <w:szCs w:val="22"/>
              </w:rPr>
              <w:t>Multiple Races</w:t>
            </w:r>
          </w:p>
        </w:tc>
        <w:tc>
          <w:tcPr>
            <w:tcW w:w="7154" w:type="dxa"/>
            <w:tcBorders>
              <w:top w:val="nil"/>
              <w:left w:val="nil"/>
              <w:bottom w:val="single" w:sz="8" w:space="0" w:color="000000"/>
              <w:right w:val="single" w:sz="8" w:space="0" w:color="000000"/>
            </w:tcBorders>
            <w:shd w:val="clear" w:color="auto" w:fill="auto"/>
            <w:vAlign w:val="center"/>
            <w:hideMark/>
          </w:tcPr>
          <w:p w14:paraId="76D0771E" w14:textId="77777777" w:rsidR="004E4FC7" w:rsidRPr="00384099" w:rsidRDefault="004E4FC7" w:rsidP="003C5E76">
            <w:pPr>
              <w:spacing w:line="240" w:lineRule="auto"/>
              <w:ind w:firstLine="0"/>
              <w:jc w:val="left"/>
              <w:rPr>
                <w:sz w:val="22"/>
                <w:szCs w:val="22"/>
              </w:rPr>
            </w:pPr>
            <w:r w:rsidRPr="00384099">
              <w:rPr>
                <w:sz w:val="22"/>
                <w:szCs w:val="22"/>
              </w:rPr>
              <w:t>1401 (0.2%)</w:t>
            </w:r>
          </w:p>
        </w:tc>
      </w:tr>
      <w:tr w:rsidR="004E4FC7" w:rsidRPr="00384099" w14:paraId="79D61484"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000E3464"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3BFC95AD" w14:textId="77777777" w:rsidR="004E4FC7" w:rsidRPr="00384099" w:rsidRDefault="004E4FC7" w:rsidP="003C5E76">
            <w:pPr>
              <w:spacing w:line="240" w:lineRule="auto"/>
              <w:ind w:firstLine="0"/>
              <w:jc w:val="left"/>
              <w:rPr>
                <w:sz w:val="22"/>
                <w:szCs w:val="22"/>
              </w:rPr>
            </w:pPr>
            <w:r w:rsidRPr="00384099">
              <w:rPr>
                <w:sz w:val="22"/>
                <w:szCs w:val="22"/>
              </w:rPr>
              <w:t>Pacific Islander</w:t>
            </w:r>
          </w:p>
        </w:tc>
        <w:tc>
          <w:tcPr>
            <w:tcW w:w="7154" w:type="dxa"/>
            <w:tcBorders>
              <w:top w:val="nil"/>
              <w:left w:val="nil"/>
              <w:bottom w:val="single" w:sz="8" w:space="0" w:color="000000"/>
              <w:right w:val="single" w:sz="8" w:space="0" w:color="000000"/>
            </w:tcBorders>
            <w:shd w:val="clear" w:color="auto" w:fill="auto"/>
            <w:vAlign w:val="center"/>
            <w:hideMark/>
          </w:tcPr>
          <w:p w14:paraId="6406F446" w14:textId="77777777" w:rsidR="004E4FC7" w:rsidRPr="00384099" w:rsidRDefault="004E4FC7" w:rsidP="003C5E76">
            <w:pPr>
              <w:spacing w:line="240" w:lineRule="auto"/>
              <w:ind w:firstLine="0"/>
              <w:jc w:val="left"/>
              <w:rPr>
                <w:sz w:val="22"/>
                <w:szCs w:val="22"/>
              </w:rPr>
            </w:pPr>
            <w:r w:rsidRPr="00384099">
              <w:rPr>
                <w:sz w:val="22"/>
                <w:szCs w:val="22"/>
              </w:rPr>
              <w:t>4262 (0.8%)</w:t>
            </w:r>
          </w:p>
        </w:tc>
      </w:tr>
      <w:tr w:rsidR="004E4FC7" w:rsidRPr="00384099" w14:paraId="5B41226C" w14:textId="77777777" w:rsidTr="00DD78BC">
        <w:trPr>
          <w:trHeight w:val="19"/>
        </w:trPr>
        <w:tc>
          <w:tcPr>
            <w:tcW w:w="2782" w:type="dxa"/>
            <w:tcBorders>
              <w:top w:val="nil"/>
              <w:left w:val="single" w:sz="8" w:space="0" w:color="000000"/>
              <w:bottom w:val="single" w:sz="8" w:space="0" w:color="000000"/>
              <w:right w:val="single" w:sz="8" w:space="0" w:color="000000"/>
            </w:tcBorders>
            <w:shd w:val="clear" w:color="auto" w:fill="auto"/>
            <w:vAlign w:val="center"/>
            <w:hideMark/>
          </w:tcPr>
          <w:p w14:paraId="24DE0C28" w14:textId="77777777" w:rsidR="004E4FC7" w:rsidRPr="00384099" w:rsidRDefault="004E4FC7" w:rsidP="003C5E76">
            <w:pPr>
              <w:spacing w:line="240" w:lineRule="auto"/>
              <w:ind w:firstLine="0"/>
              <w:jc w:val="left"/>
              <w:rPr>
                <w:sz w:val="22"/>
                <w:szCs w:val="22"/>
              </w:rPr>
            </w:pPr>
            <w:r w:rsidRPr="00384099">
              <w:rPr>
                <w:sz w:val="22"/>
                <w:szCs w:val="22"/>
              </w:rPr>
              <w:t> </w:t>
            </w:r>
          </w:p>
        </w:tc>
        <w:tc>
          <w:tcPr>
            <w:tcW w:w="3060" w:type="dxa"/>
            <w:tcBorders>
              <w:top w:val="nil"/>
              <w:left w:val="nil"/>
              <w:bottom w:val="single" w:sz="8" w:space="0" w:color="000000"/>
              <w:right w:val="single" w:sz="8" w:space="0" w:color="000000"/>
            </w:tcBorders>
            <w:shd w:val="clear" w:color="auto" w:fill="auto"/>
            <w:vAlign w:val="center"/>
            <w:hideMark/>
          </w:tcPr>
          <w:p w14:paraId="75852C46" w14:textId="77777777" w:rsidR="004E4FC7" w:rsidRPr="00384099" w:rsidRDefault="004E4FC7" w:rsidP="003C5E76">
            <w:pPr>
              <w:spacing w:line="240" w:lineRule="auto"/>
              <w:ind w:firstLine="0"/>
              <w:jc w:val="left"/>
              <w:rPr>
                <w:sz w:val="22"/>
                <w:szCs w:val="22"/>
              </w:rPr>
            </w:pPr>
            <w:r w:rsidRPr="00384099">
              <w:rPr>
                <w:sz w:val="22"/>
                <w:szCs w:val="22"/>
              </w:rPr>
              <w:t>Unknown or Other</w:t>
            </w:r>
          </w:p>
        </w:tc>
        <w:tc>
          <w:tcPr>
            <w:tcW w:w="7154" w:type="dxa"/>
            <w:tcBorders>
              <w:top w:val="nil"/>
              <w:left w:val="nil"/>
              <w:bottom w:val="single" w:sz="8" w:space="0" w:color="000000"/>
              <w:right w:val="single" w:sz="8" w:space="0" w:color="000000"/>
            </w:tcBorders>
            <w:shd w:val="clear" w:color="auto" w:fill="auto"/>
            <w:vAlign w:val="center"/>
            <w:hideMark/>
          </w:tcPr>
          <w:p w14:paraId="11008027" w14:textId="77777777" w:rsidR="004E4FC7" w:rsidRPr="00384099" w:rsidRDefault="004E4FC7" w:rsidP="003C5E76">
            <w:pPr>
              <w:spacing w:line="240" w:lineRule="auto"/>
              <w:ind w:firstLine="0"/>
              <w:jc w:val="left"/>
              <w:rPr>
                <w:sz w:val="22"/>
                <w:szCs w:val="22"/>
              </w:rPr>
            </w:pPr>
            <w:r w:rsidRPr="00384099">
              <w:rPr>
                <w:sz w:val="22"/>
                <w:szCs w:val="22"/>
              </w:rPr>
              <w:t>61225 (10.9%)</w:t>
            </w:r>
          </w:p>
        </w:tc>
      </w:tr>
    </w:tbl>
    <w:p w14:paraId="715A30C1" w14:textId="69C4197D" w:rsidR="003C5E76" w:rsidRPr="00384099" w:rsidRDefault="007B22CC" w:rsidP="003C5E76">
      <w:pPr>
        <w:ind w:firstLine="0"/>
        <w:rPr>
          <w:sz w:val="22"/>
          <w:szCs w:val="22"/>
        </w:rPr>
      </w:pPr>
      <w:r>
        <w:rPr>
          <w:noProof/>
          <w:sz w:val="22"/>
          <w:szCs w:val="22"/>
        </w:rPr>
        <mc:AlternateContent>
          <mc:Choice Requires="wps">
            <w:drawing>
              <wp:anchor distT="0" distB="0" distL="114300" distR="114300" simplePos="0" relativeHeight="251663360" behindDoc="0" locked="0" layoutInCell="1" allowOverlap="1" wp14:anchorId="2687C853" wp14:editId="2A2D8639">
                <wp:simplePos x="0" y="0"/>
                <wp:positionH relativeFrom="margin">
                  <wp:align>left</wp:align>
                </wp:positionH>
                <wp:positionV relativeFrom="paragraph">
                  <wp:posOffset>-4564380</wp:posOffset>
                </wp:positionV>
                <wp:extent cx="2095500" cy="276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95500" cy="276225"/>
                        </a:xfrm>
                        <a:prstGeom prst="rect">
                          <a:avLst/>
                        </a:prstGeom>
                        <a:noFill/>
                        <a:ln w="6350">
                          <a:noFill/>
                        </a:ln>
                      </wps:spPr>
                      <wps:txbx>
                        <w:txbxContent>
                          <w:p w14:paraId="7A42117F" w14:textId="4728A529" w:rsidR="007E41F2" w:rsidRPr="00384099" w:rsidRDefault="007E41F2" w:rsidP="007B22CC">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2</w:t>
                            </w:r>
                            <w:r w:rsidRPr="00384099">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7C853" id="Text Box 13" o:spid="_x0000_s1031" type="#_x0000_t202" style="position:absolute;left:0;text-align:left;margin-left:0;margin-top:-359.4pt;width:165pt;height:2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" filled="f" stroked="f" strokeweight=".5pt">
                <v:textbox>
                  <w:txbxContent>
                    <w:p w14:paraId="7A42117F" w14:textId="4728A529" w:rsidR="007E41F2" w:rsidRPr="00384099" w:rsidRDefault="007E41F2" w:rsidP="007B22CC">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2</w:t>
                      </w:r>
                      <w:r w:rsidRPr="00384099">
                        <w:rPr>
                          <w:b/>
                          <w:sz w:val="20"/>
                          <w:szCs w:val="20"/>
                        </w:rPr>
                        <w:t xml:space="preserve"> Continued</w:t>
                      </w:r>
                    </w:p>
                  </w:txbxContent>
                </v:textbox>
                <w10:wrap anchorx="margin"/>
              </v:shape>
            </w:pict>
          </mc:Fallback>
        </mc:AlternateContent>
      </w:r>
      <w:r w:rsidR="00384099">
        <w:rPr>
          <w:noProof/>
          <w:sz w:val="22"/>
          <w:szCs w:val="22"/>
        </w:rPr>
        <mc:AlternateContent>
          <mc:Choice Requires="wps">
            <w:drawing>
              <wp:anchor distT="0" distB="0" distL="114300" distR="114300" simplePos="0" relativeHeight="251659264" behindDoc="0" locked="0" layoutInCell="1" allowOverlap="1" wp14:anchorId="1C51EC5A" wp14:editId="6BA09E7C">
                <wp:simplePos x="0" y="0"/>
                <wp:positionH relativeFrom="column">
                  <wp:posOffset>-19050</wp:posOffset>
                </wp:positionH>
                <wp:positionV relativeFrom="paragraph">
                  <wp:posOffset>-5972810</wp:posOffset>
                </wp:positionV>
                <wp:extent cx="2009775"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9775" cy="257175"/>
                        </a:xfrm>
                        <a:prstGeom prst="rect">
                          <a:avLst/>
                        </a:prstGeom>
                        <a:noFill/>
                        <a:ln w="6350">
                          <a:noFill/>
                        </a:ln>
                      </wps:spPr>
                      <wps:txbx>
                        <w:txbxContent>
                          <w:p w14:paraId="78476D1F" w14:textId="15AD29AD" w:rsidR="007E41F2" w:rsidRPr="00384099" w:rsidRDefault="007E41F2" w:rsidP="00384099">
                            <w:pPr>
                              <w:ind w:firstLine="0"/>
                              <w:rPr>
                                <w:b/>
                                <w:sz w:val="20"/>
                                <w:szCs w:val="20"/>
                              </w:rPr>
                            </w:pPr>
                            <w:r w:rsidRPr="00384099">
                              <w:rPr>
                                <w:b/>
                                <w:sz w:val="20"/>
                                <w:szCs w:val="20"/>
                              </w:rPr>
                              <w:t>Appendix Table 1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1EC5A" id="Text Box 2" o:spid="_x0000_s1032" type="#_x0000_t202" style="position:absolute;left:0;text-align:left;margin-left:-1.5pt;margin-top:-470.3pt;width:158.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" filled="f" stroked="f" strokeweight=".5pt">
                <v:textbox>
                  <w:txbxContent>
                    <w:p w14:paraId="78476D1F" w14:textId="15AD29AD" w:rsidR="007E41F2" w:rsidRPr="00384099" w:rsidRDefault="007E41F2" w:rsidP="00384099">
                      <w:pPr>
                        <w:ind w:firstLine="0"/>
                        <w:rPr>
                          <w:b/>
                          <w:sz w:val="20"/>
                          <w:szCs w:val="20"/>
                        </w:rPr>
                      </w:pPr>
                      <w:r w:rsidRPr="00384099">
                        <w:rPr>
                          <w:b/>
                          <w:sz w:val="20"/>
                          <w:szCs w:val="20"/>
                        </w:rPr>
                        <w:t>Appendix Table 1 Continued</w:t>
                      </w:r>
                    </w:p>
                  </w:txbxContent>
                </v:textbox>
              </v:shape>
            </w:pict>
          </mc:Fallback>
        </mc:AlternateContent>
      </w:r>
    </w:p>
    <w:p w14:paraId="77874B86" w14:textId="6937C23B" w:rsidR="00B62CB3" w:rsidRDefault="00B62CB3" w:rsidP="003C5E76">
      <w:pPr>
        <w:ind w:firstLine="0"/>
      </w:pPr>
    </w:p>
    <w:p w14:paraId="1B235144" w14:textId="34F14C89" w:rsidR="007B22CC" w:rsidRDefault="007B22CC" w:rsidP="003C5E76">
      <w:pPr>
        <w:ind w:firstLine="0"/>
      </w:pPr>
    </w:p>
    <w:p w14:paraId="2811EB67" w14:textId="62CCEE5F" w:rsidR="007B22CC" w:rsidRDefault="007B22CC" w:rsidP="003C5E76">
      <w:pPr>
        <w:ind w:firstLine="0"/>
      </w:pPr>
    </w:p>
    <w:p w14:paraId="6AE1B064" w14:textId="77777777" w:rsidR="007B22CC" w:rsidRDefault="007B22CC" w:rsidP="003C5E76">
      <w:pPr>
        <w:ind w:firstLine="0"/>
      </w:pPr>
    </w:p>
    <w:p w14:paraId="62F3D039" w14:textId="147E820E" w:rsidR="00B800BA" w:rsidRPr="00577839" w:rsidRDefault="009D491A" w:rsidP="009D491A">
      <w:pPr>
        <w:pStyle w:val="Caption"/>
      </w:pPr>
      <w:bookmarkStart w:id="25" w:name="_Toc48073190"/>
      <w:bookmarkStart w:id="26" w:name="_Toc48154390"/>
      <w:r>
        <w:lastRenderedPageBreak/>
        <w:t xml:space="preserve">Appendix </w:t>
      </w:r>
      <w:r w:rsidR="00633EEC">
        <w:t xml:space="preserve">A </w:t>
      </w:r>
      <w:r>
        <w:t xml:space="preserve">Table </w:t>
      </w:r>
      <w:r w:rsidR="005B098F">
        <w:t>3</w:t>
      </w:r>
      <w:r w:rsidR="00246D67">
        <w:t>. Significant Odds Ratios of Marijuana Involvement by State</w:t>
      </w:r>
      <w:bookmarkEnd w:id="25"/>
      <w:bookmarkEnd w:id="26"/>
    </w:p>
    <w:tbl>
      <w:tblPr>
        <w:tblStyle w:val="TableGrid"/>
        <w:tblW w:w="12950" w:type="dxa"/>
        <w:tblCellMar>
          <w:top w:w="14" w:type="dxa"/>
          <w:left w:w="72" w:type="dxa"/>
          <w:bottom w:w="14" w:type="dxa"/>
          <w:right w:w="72" w:type="dxa"/>
        </w:tblCellMar>
        <w:tblLook w:val="04A0" w:firstRow="1" w:lastRow="0" w:firstColumn="1" w:lastColumn="0" w:noHBand="0" w:noVBand="1"/>
      </w:tblPr>
      <w:tblGrid>
        <w:gridCol w:w="1702"/>
        <w:gridCol w:w="5133"/>
        <w:gridCol w:w="1530"/>
        <w:gridCol w:w="1620"/>
        <w:gridCol w:w="1530"/>
        <w:gridCol w:w="1435"/>
      </w:tblGrid>
      <w:tr w:rsidR="00BD3C1A" w:rsidRPr="00577839" w14:paraId="4291A2AE" w14:textId="2B2C56F7" w:rsidTr="00BD3C1A">
        <w:trPr>
          <w:trHeight w:val="293"/>
        </w:trPr>
        <w:tc>
          <w:tcPr>
            <w:tcW w:w="1702" w:type="dxa"/>
            <w:shd w:val="clear" w:color="auto" w:fill="D9D9D9" w:themeFill="background1" w:themeFillShade="D9"/>
            <w:noWrap/>
            <w:hideMark/>
          </w:tcPr>
          <w:p w14:paraId="3E87FB24" w14:textId="35F00F40" w:rsidR="00B800BA" w:rsidRPr="00A56B2E" w:rsidRDefault="00B800BA" w:rsidP="00B800BA">
            <w:pPr>
              <w:spacing w:line="240" w:lineRule="auto"/>
              <w:ind w:firstLine="0"/>
              <w:jc w:val="left"/>
              <w:rPr>
                <w:color w:val="000000"/>
              </w:rPr>
            </w:pPr>
            <w:r w:rsidRPr="003A211E">
              <w:rPr>
                <w:color w:val="000000"/>
              </w:rPr>
              <w:t>State</w:t>
            </w:r>
          </w:p>
        </w:tc>
        <w:tc>
          <w:tcPr>
            <w:tcW w:w="5133" w:type="dxa"/>
            <w:shd w:val="clear" w:color="auto" w:fill="D9D9D9" w:themeFill="background1" w:themeFillShade="D9"/>
            <w:noWrap/>
            <w:hideMark/>
          </w:tcPr>
          <w:p w14:paraId="01BA6528" w14:textId="09223F59" w:rsidR="00B800BA" w:rsidRPr="00A56B2E" w:rsidRDefault="00B800BA" w:rsidP="00B800BA">
            <w:pPr>
              <w:spacing w:line="240" w:lineRule="auto"/>
              <w:ind w:firstLine="0"/>
              <w:jc w:val="left"/>
              <w:rPr>
                <w:color w:val="000000"/>
              </w:rPr>
            </w:pPr>
            <w:r w:rsidRPr="003A211E">
              <w:rPr>
                <w:color w:val="000000"/>
              </w:rPr>
              <w:t>Policy Comparison</w:t>
            </w:r>
          </w:p>
        </w:tc>
        <w:tc>
          <w:tcPr>
            <w:tcW w:w="1530" w:type="dxa"/>
            <w:shd w:val="clear" w:color="auto" w:fill="D9D9D9" w:themeFill="background1" w:themeFillShade="D9"/>
            <w:noWrap/>
            <w:hideMark/>
          </w:tcPr>
          <w:p w14:paraId="66C7512C" w14:textId="44526A69" w:rsidR="00B800BA" w:rsidRPr="00A56B2E" w:rsidRDefault="00B800BA" w:rsidP="00B800BA">
            <w:pPr>
              <w:spacing w:line="240" w:lineRule="auto"/>
              <w:ind w:firstLine="0"/>
              <w:jc w:val="left"/>
              <w:rPr>
                <w:color w:val="000000"/>
              </w:rPr>
            </w:pPr>
            <w:r w:rsidRPr="003A211E">
              <w:rPr>
                <w:color w:val="000000"/>
              </w:rPr>
              <w:t>Odds Ratio</w:t>
            </w:r>
          </w:p>
        </w:tc>
        <w:tc>
          <w:tcPr>
            <w:tcW w:w="1620" w:type="dxa"/>
            <w:shd w:val="clear" w:color="auto" w:fill="D9D9D9" w:themeFill="background1" w:themeFillShade="D9"/>
            <w:noWrap/>
            <w:hideMark/>
          </w:tcPr>
          <w:p w14:paraId="0781F42F" w14:textId="4303A5BE" w:rsidR="00B800BA" w:rsidRPr="00A56B2E" w:rsidRDefault="00B800BA" w:rsidP="00B800BA">
            <w:pPr>
              <w:spacing w:line="240" w:lineRule="auto"/>
              <w:ind w:firstLine="0"/>
              <w:jc w:val="left"/>
              <w:rPr>
                <w:color w:val="000000"/>
              </w:rPr>
            </w:pPr>
            <w:r w:rsidRPr="003A211E">
              <w:rPr>
                <w:color w:val="000000"/>
              </w:rPr>
              <w:t>Lower 95% Confidence Interval</w:t>
            </w:r>
          </w:p>
        </w:tc>
        <w:tc>
          <w:tcPr>
            <w:tcW w:w="1530" w:type="dxa"/>
            <w:shd w:val="clear" w:color="auto" w:fill="D9D9D9" w:themeFill="background1" w:themeFillShade="D9"/>
            <w:noWrap/>
            <w:hideMark/>
          </w:tcPr>
          <w:p w14:paraId="1F816879" w14:textId="05A2A01B" w:rsidR="00B800BA" w:rsidRPr="00A56B2E" w:rsidRDefault="00B800BA" w:rsidP="00B800BA">
            <w:pPr>
              <w:spacing w:line="240" w:lineRule="auto"/>
              <w:ind w:firstLine="0"/>
              <w:jc w:val="left"/>
              <w:rPr>
                <w:color w:val="000000"/>
              </w:rPr>
            </w:pPr>
            <w:r w:rsidRPr="003A211E">
              <w:rPr>
                <w:color w:val="000000"/>
              </w:rPr>
              <w:t>Upper 95% Confidence Interval</w:t>
            </w:r>
          </w:p>
        </w:tc>
        <w:tc>
          <w:tcPr>
            <w:tcW w:w="1435" w:type="dxa"/>
            <w:shd w:val="clear" w:color="auto" w:fill="D9D9D9" w:themeFill="background1" w:themeFillShade="D9"/>
          </w:tcPr>
          <w:p w14:paraId="5F10FA99" w14:textId="4AE4EAAC" w:rsidR="00B800BA" w:rsidRPr="00A56B2E" w:rsidRDefault="00B800BA" w:rsidP="00B800BA">
            <w:pPr>
              <w:spacing w:line="240" w:lineRule="auto"/>
              <w:ind w:firstLine="0"/>
              <w:jc w:val="left"/>
              <w:rPr>
                <w:color w:val="000000"/>
              </w:rPr>
            </w:pPr>
            <w:r w:rsidRPr="003A211E">
              <w:rPr>
                <w:color w:val="000000"/>
              </w:rPr>
              <w:t>P-value</w:t>
            </w:r>
          </w:p>
        </w:tc>
      </w:tr>
      <w:tr w:rsidR="00BD3C1A" w:rsidRPr="00577839" w14:paraId="624D22E5" w14:textId="296ABA9E" w:rsidTr="00BD3C1A">
        <w:trPr>
          <w:trHeight w:val="293"/>
        </w:trPr>
        <w:tc>
          <w:tcPr>
            <w:tcW w:w="1702" w:type="dxa"/>
            <w:noWrap/>
            <w:hideMark/>
          </w:tcPr>
          <w:p w14:paraId="681AB3F1" w14:textId="1AA6A193" w:rsidR="00B800BA" w:rsidRPr="00A56B2E" w:rsidRDefault="00B800BA" w:rsidP="00B800BA">
            <w:pPr>
              <w:spacing w:line="240" w:lineRule="auto"/>
              <w:ind w:firstLine="0"/>
              <w:jc w:val="left"/>
              <w:rPr>
                <w:color w:val="000000"/>
              </w:rPr>
            </w:pPr>
            <w:r w:rsidRPr="003A211E">
              <w:rPr>
                <w:color w:val="000000"/>
              </w:rPr>
              <w:t>Alaska</w:t>
            </w:r>
          </w:p>
        </w:tc>
        <w:tc>
          <w:tcPr>
            <w:tcW w:w="5133" w:type="dxa"/>
            <w:noWrap/>
            <w:hideMark/>
          </w:tcPr>
          <w:p w14:paraId="6376105F" w14:textId="3024D862" w:rsidR="00B800BA" w:rsidRPr="00A56B2E" w:rsidRDefault="00B800BA" w:rsidP="00B800BA">
            <w:pPr>
              <w:spacing w:line="240" w:lineRule="auto"/>
              <w:ind w:firstLine="0"/>
              <w:jc w:val="left"/>
              <w:rPr>
                <w:color w:val="000000"/>
              </w:rPr>
            </w:pPr>
            <w:r w:rsidRPr="003A211E">
              <w:rPr>
                <w:color w:val="000000"/>
              </w:rPr>
              <w:t>Recreational Legalization vs Medical Legalization</w:t>
            </w:r>
          </w:p>
        </w:tc>
        <w:tc>
          <w:tcPr>
            <w:tcW w:w="1530" w:type="dxa"/>
            <w:noWrap/>
            <w:hideMark/>
          </w:tcPr>
          <w:p w14:paraId="435EF4F6" w14:textId="32D73DDA" w:rsidR="00B800BA" w:rsidRPr="00A56B2E" w:rsidRDefault="00B800BA" w:rsidP="00B800BA">
            <w:pPr>
              <w:spacing w:line="240" w:lineRule="auto"/>
              <w:ind w:firstLine="0"/>
              <w:jc w:val="right"/>
              <w:rPr>
                <w:color w:val="000000"/>
              </w:rPr>
            </w:pPr>
            <w:r w:rsidRPr="003A211E">
              <w:rPr>
                <w:color w:val="000000"/>
              </w:rPr>
              <w:t>1.61</w:t>
            </w:r>
          </w:p>
        </w:tc>
        <w:tc>
          <w:tcPr>
            <w:tcW w:w="1620" w:type="dxa"/>
            <w:noWrap/>
            <w:hideMark/>
          </w:tcPr>
          <w:p w14:paraId="2CE86326" w14:textId="12EA3A9C" w:rsidR="00B800BA" w:rsidRPr="00A56B2E" w:rsidRDefault="00B800BA" w:rsidP="00B800BA">
            <w:pPr>
              <w:spacing w:line="240" w:lineRule="auto"/>
              <w:ind w:firstLine="0"/>
              <w:jc w:val="right"/>
              <w:rPr>
                <w:color w:val="000000"/>
              </w:rPr>
            </w:pPr>
            <w:r w:rsidRPr="003A211E">
              <w:rPr>
                <w:color w:val="000000"/>
              </w:rPr>
              <w:t>1.03</w:t>
            </w:r>
          </w:p>
        </w:tc>
        <w:tc>
          <w:tcPr>
            <w:tcW w:w="1530" w:type="dxa"/>
            <w:noWrap/>
            <w:hideMark/>
          </w:tcPr>
          <w:p w14:paraId="6A308437" w14:textId="5D4A03B6" w:rsidR="00B800BA" w:rsidRPr="00A56B2E" w:rsidRDefault="00B800BA" w:rsidP="00B800BA">
            <w:pPr>
              <w:spacing w:line="240" w:lineRule="auto"/>
              <w:ind w:firstLine="0"/>
              <w:jc w:val="right"/>
              <w:rPr>
                <w:color w:val="000000"/>
              </w:rPr>
            </w:pPr>
            <w:r w:rsidRPr="003A211E">
              <w:rPr>
                <w:color w:val="000000"/>
              </w:rPr>
              <w:t>2.54</w:t>
            </w:r>
          </w:p>
        </w:tc>
        <w:tc>
          <w:tcPr>
            <w:tcW w:w="1435" w:type="dxa"/>
          </w:tcPr>
          <w:p w14:paraId="7E85FC9D" w14:textId="7B7D3C1F" w:rsidR="00B800BA" w:rsidRPr="00577839" w:rsidRDefault="00B800BA" w:rsidP="00B800BA">
            <w:pPr>
              <w:spacing w:line="240" w:lineRule="auto"/>
              <w:ind w:firstLine="0"/>
              <w:jc w:val="right"/>
              <w:rPr>
                <w:color w:val="000000"/>
              </w:rPr>
            </w:pPr>
            <w:r w:rsidRPr="003A211E">
              <w:rPr>
                <w:color w:val="000000"/>
              </w:rPr>
              <w:t>0.038</w:t>
            </w:r>
          </w:p>
        </w:tc>
      </w:tr>
      <w:tr w:rsidR="00BD3C1A" w:rsidRPr="00577839" w14:paraId="70050ADD" w14:textId="7538FC3B" w:rsidTr="00BD3C1A">
        <w:trPr>
          <w:trHeight w:val="293"/>
        </w:trPr>
        <w:tc>
          <w:tcPr>
            <w:tcW w:w="1702" w:type="dxa"/>
            <w:noWrap/>
            <w:hideMark/>
          </w:tcPr>
          <w:p w14:paraId="4440A121" w14:textId="3F7D1EC5" w:rsidR="00B800BA" w:rsidRPr="00A56B2E" w:rsidRDefault="00B800BA" w:rsidP="00B800BA">
            <w:pPr>
              <w:spacing w:line="240" w:lineRule="auto"/>
              <w:ind w:firstLine="0"/>
              <w:jc w:val="left"/>
              <w:rPr>
                <w:color w:val="000000"/>
              </w:rPr>
            </w:pPr>
            <w:r w:rsidRPr="003A211E">
              <w:rPr>
                <w:color w:val="000000"/>
              </w:rPr>
              <w:t>Connecticut</w:t>
            </w:r>
          </w:p>
        </w:tc>
        <w:tc>
          <w:tcPr>
            <w:tcW w:w="5133" w:type="dxa"/>
            <w:noWrap/>
            <w:hideMark/>
          </w:tcPr>
          <w:p w14:paraId="7E724514" w14:textId="5B6B3611" w:rsidR="00B800BA" w:rsidRPr="00A56B2E" w:rsidRDefault="00B800BA" w:rsidP="00B800BA">
            <w:pPr>
              <w:spacing w:line="240" w:lineRule="auto"/>
              <w:ind w:firstLine="0"/>
              <w:jc w:val="left"/>
              <w:rPr>
                <w:color w:val="000000"/>
              </w:rPr>
            </w:pPr>
            <w:r w:rsidRPr="003A211E">
              <w:rPr>
                <w:color w:val="000000"/>
              </w:rPr>
              <w:t>Medical Legalization vs Decriminalized Only</w:t>
            </w:r>
          </w:p>
        </w:tc>
        <w:tc>
          <w:tcPr>
            <w:tcW w:w="1530" w:type="dxa"/>
            <w:noWrap/>
            <w:hideMark/>
          </w:tcPr>
          <w:p w14:paraId="00D10528" w14:textId="74361832" w:rsidR="00B800BA" w:rsidRPr="00A56B2E" w:rsidRDefault="00B800BA" w:rsidP="00B800BA">
            <w:pPr>
              <w:spacing w:line="240" w:lineRule="auto"/>
              <w:ind w:firstLine="0"/>
              <w:jc w:val="right"/>
              <w:rPr>
                <w:color w:val="000000"/>
              </w:rPr>
            </w:pPr>
            <w:r w:rsidRPr="003A211E">
              <w:rPr>
                <w:color w:val="000000"/>
              </w:rPr>
              <w:t>0.16</w:t>
            </w:r>
          </w:p>
        </w:tc>
        <w:tc>
          <w:tcPr>
            <w:tcW w:w="1620" w:type="dxa"/>
            <w:noWrap/>
            <w:hideMark/>
          </w:tcPr>
          <w:p w14:paraId="6DBF90CB" w14:textId="1074BCDD" w:rsidR="00B800BA" w:rsidRPr="00A56B2E" w:rsidRDefault="00B800BA" w:rsidP="00B800BA">
            <w:pPr>
              <w:spacing w:line="240" w:lineRule="auto"/>
              <w:ind w:firstLine="0"/>
              <w:jc w:val="right"/>
              <w:rPr>
                <w:color w:val="000000"/>
              </w:rPr>
            </w:pPr>
            <w:r w:rsidRPr="003A211E">
              <w:rPr>
                <w:color w:val="000000"/>
              </w:rPr>
              <w:t>0.04</w:t>
            </w:r>
          </w:p>
        </w:tc>
        <w:tc>
          <w:tcPr>
            <w:tcW w:w="1530" w:type="dxa"/>
            <w:noWrap/>
            <w:hideMark/>
          </w:tcPr>
          <w:p w14:paraId="69229D9A" w14:textId="28621B54" w:rsidR="00B800BA" w:rsidRPr="00A56B2E" w:rsidRDefault="00B800BA" w:rsidP="00B800BA">
            <w:pPr>
              <w:spacing w:line="240" w:lineRule="auto"/>
              <w:ind w:firstLine="0"/>
              <w:jc w:val="right"/>
              <w:rPr>
                <w:color w:val="000000"/>
              </w:rPr>
            </w:pPr>
            <w:r w:rsidRPr="003A211E">
              <w:rPr>
                <w:color w:val="000000"/>
              </w:rPr>
              <w:t>0.66</w:t>
            </w:r>
          </w:p>
        </w:tc>
        <w:tc>
          <w:tcPr>
            <w:tcW w:w="1435" w:type="dxa"/>
          </w:tcPr>
          <w:p w14:paraId="26316489" w14:textId="56BF3B88" w:rsidR="00B800BA" w:rsidRPr="00577839" w:rsidRDefault="00B800BA" w:rsidP="00B800BA">
            <w:pPr>
              <w:spacing w:line="240" w:lineRule="auto"/>
              <w:ind w:firstLine="0"/>
              <w:jc w:val="right"/>
              <w:rPr>
                <w:color w:val="000000"/>
              </w:rPr>
            </w:pPr>
            <w:r w:rsidRPr="003A211E">
              <w:rPr>
                <w:color w:val="000000"/>
              </w:rPr>
              <w:t>0.011</w:t>
            </w:r>
          </w:p>
        </w:tc>
      </w:tr>
      <w:tr w:rsidR="00BD3C1A" w:rsidRPr="00577839" w14:paraId="4AC71DF0" w14:textId="4FEAB469" w:rsidTr="00BD3C1A">
        <w:trPr>
          <w:trHeight w:val="293"/>
        </w:trPr>
        <w:tc>
          <w:tcPr>
            <w:tcW w:w="1702" w:type="dxa"/>
            <w:noWrap/>
            <w:hideMark/>
          </w:tcPr>
          <w:p w14:paraId="0C7EAC09" w14:textId="37A161E6" w:rsidR="00B800BA" w:rsidRPr="00A56B2E" w:rsidRDefault="00B800BA" w:rsidP="00B800BA">
            <w:pPr>
              <w:spacing w:line="240" w:lineRule="auto"/>
              <w:ind w:firstLine="0"/>
              <w:jc w:val="left"/>
              <w:rPr>
                <w:color w:val="000000"/>
              </w:rPr>
            </w:pPr>
            <w:r w:rsidRPr="003A211E">
              <w:rPr>
                <w:color w:val="000000"/>
              </w:rPr>
              <w:t>Connecticut</w:t>
            </w:r>
          </w:p>
        </w:tc>
        <w:tc>
          <w:tcPr>
            <w:tcW w:w="5133" w:type="dxa"/>
            <w:noWrap/>
            <w:hideMark/>
          </w:tcPr>
          <w:p w14:paraId="729A9089" w14:textId="33C9C8A3" w:rsidR="00B800BA" w:rsidRPr="00A56B2E" w:rsidRDefault="00B800BA" w:rsidP="00B800BA">
            <w:pPr>
              <w:spacing w:line="240" w:lineRule="auto"/>
              <w:ind w:firstLine="0"/>
              <w:jc w:val="left"/>
              <w:rPr>
                <w:color w:val="000000"/>
              </w:rPr>
            </w:pPr>
            <w:r w:rsidRPr="003A211E">
              <w:rPr>
                <w:color w:val="000000"/>
              </w:rPr>
              <w:t>Illegal vs Decriminalized Only</w:t>
            </w:r>
          </w:p>
        </w:tc>
        <w:tc>
          <w:tcPr>
            <w:tcW w:w="1530" w:type="dxa"/>
            <w:noWrap/>
            <w:hideMark/>
          </w:tcPr>
          <w:p w14:paraId="2EA7CB9C" w14:textId="59342986" w:rsidR="00B800BA" w:rsidRPr="00A56B2E" w:rsidRDefault="00B800BA" w:rsidP="00B800BA">
            <w:pPr>
              <w:spacing w:line="240" w:lineRule="auto"/>
              <w:ind w:firstLine="0"/>
              <w:jc w:val="right"/>
              <w:rPr>
                <w:color w:val="000000"/>
              </w:rPr>
            </w:pPr>
            <w:r w:rsidRPr="003A211E">
              <w:rPr>
                <w:color w:val="000000"/>
              </w:rPr>
              <w:t>0.21</w:t>
            </w:r>
          </w:p>
        </w:tc>
        <w:tc>
          <w:tcPr>
            <w:tcW w:w="1620" w:type="dxa"/>
            <w:noWrap/>
            <w:hideMark/>
          </w:tcPr>
          <w:p w14:paraId="763AF29D" w14:textId="0108546D" w:rsidR="00B800BA" w:rsidRPr="00A56B2E" w:rsidRDefault="00B800BA" w:rsidP="00B800BA">
            <w:pPr>
              <w:spacing w:line="240" w:lineRule="auto"/>
              <w:ind w:firstLine="0"/>
              <w:jc w:val="right"/>
              <w:rPr>
                <w:color w:val="000000"/>
              </w:rPr>
            </w:pPr>
            <w:r w:rsidRPr="003A211E">
              <w:rPr>
                <w:color w:val="000000"/>
              </w:rPr>
              <w:t>0.05</w:t>
            </w:r>
          </w:p>
        </w:tc>
        <w:tc>
          <w:tcPr>
            <w:tcW w:w="1530" w:type="dxa"/>
            <w:noWrap/>
            <w:hideMark/>
          </w:tcPr>
          <w:p w14:paraId="4E7A7429" w14:textId="656BC47B" w:rsidR="00B800BA" w:rsidRPr="00A56B2E" w:rsidRDefault="00B800BA" w:rsidP="00B800BA">
            <w:pPr>
              <w:spacing w:line="240" w:lineRule="auto"/>
              <w:ind w:firstLine="0"/>
              <w:jc w:val="right"/>
              <w:rPr>
                <w:color w:val="000000"/>
              </w:rPr>
            </w:pPr>
            <w:r w:rsidRPr="003A211E">
              <w:rPr>
                <w:color w:val="000000"/>
              </w:rPr>
              <w:t>0.89</w:t>
            </w:r>
          </w:p>
        </w:tc>
        <w:tc>
          <w:tcPr>
            <w:tcW w:w="1435" w:type="dxa"/>
          </w:tcPr>
          <w:p w14:paraId="7A17F569" w14:textId="725D7E05" w:rsidR="00B800BA" w:rsidRPr="00577839" w:rsidRDefault="00B800BA" w:rsidP="00B800BA">
            <w:pPr>
              <w:spacing w:line="240" w:lineRule="auto"/>
              <w:ind w:firstLine="0"/>
              <w:jc w:val="right"/>
              <w:rPr>
                <w:color w:val="000000"/>
              </w:rPr>
            </w:pPr>
            <w:r w:rsidRPr="003A211E">
              <w:rPr>
                <w:color w:val="000000"/>
              </w:rPr>
              <w:t>0.034</w:t>
            </w:r>
          </w:p>
        </w:tc>
      </w:tr>
      <w:tr w:rsidR="00BD3C1A" w:rsidRPr="00577839" w14:paraId="5BFD02AA" w14:textId="042EB21D" w:rsidTr="00BD3C1A">
        <w:trPr>
          <w:trHeight w:val="293"/>
        </w:trPr>
        <w:tc>
          <w:tcPr>
            <w:tcW w:w="1702" w:type="dxa"/>
            <w:noWrap/>
            <w:hideMark/>
          </w:tcPr>
          <w:p w14:paraId="53D4603F" w14:textId="49A4860C" w:rsidR="00B800BA" w:rsidRPr="00A56B2E" w:rsidRDefault="00B800BA" w:rsidP="00B800BA">
            <w:pPr>
              <w:spacing w:line="240" w:lineRule="auto"/>
              <w:ind w:firstLine="0"/>
              <w:jc w:val="left"/>
              <w:rPr>
                <w:color w:val="000000"/>
              </w:rPr>
            </w:pPr>
            <w:r w:rsidRPr="003A211E">
              <w:rPr>
                <w:color w:val="000000"/>
              </w:rPr>
              <w:t>Florida</w:t>
            </w:r>
          </w:p>
        </w:tc>
        <w:tc>
          <w:tcPr>
            <w:tcW w:w="5133" w:type="dxa"/>
            <w:noWrap/>
            <w:hideMark/>
          </w:tcPr>
          <w:p w14:paraId="157D257C" w14:textId="609E8941" w:rsidR="00B800BA" w:rsidRPr="00A56B2E" w:rsidRDefault="00B800BA" w:rsidP="00B800BA">
            <w:pPr>
              <w:spacing w:line="240" w:lineRule="auto"/>
              <w:ind w:firstLine="0"/>
              <w:jc w:val="left"/>
              <w:rPr>
                <w:color w:val="000000"/>
              </w:rPr>
            </w:pPr>
            <w:r w:rsidRPr="003A211E">
              <w:rPr>
                <w:color w:val="000000"/>
              </w:rPr>
              <w:t>Medical Legalization vs Illegal</w:t>
            </w:r>
          </w:p>
        </w:tc>
        <w:tc>
          <w:tcPr>
            <w:tcW w:w="1530" w:type="dxa"/>
            <w:noWrap/>
            <w:hideMark/>
          </w:tcPr>
          <w:p w14:paraId="7D13BC4B" w14:textId="709FC328" w:rsidR="00B800BA" w:rsidRPr="00A56B2E" w:rsidRDefault="00B800BA" w:rsidP="00B800BA">
            <w:pPr>
              <w:spacing w:line="240" w:lineRule="auto"/>
              <w:ind w:firstLine="0"/>
              <w:jc w:val="right"/>
              <w:rPr>
                <w:color w:val="000000"/>
              </w:rPr>
            </w:pPr>
            <w:r w:rsidRPr="003A211E">
              <w:rPr>
                <w:color w:val="000000"/>
              </w:rPr>
              <w:t>0.81</w:t>
            </w:r>
          </w:p>
        </w:tc>
        <w:tc>
          <w:tcPr>
            <w:tcW w:w="1620" w:type="dxa"/>
            <w:noWrap/>
            <w:hideMark/>
          </w:tcPr>
          <w:p w14:paraId="792B7690" w14:textId="1DE8991E" w:rsidR="00B800BA" w:rsidRPr="00A56B2E" w:rsidRDefault="00B800BA" w:rsidP="00B800BA">
            <w:pPr>
              <w:spacing w:line="240" w:lineRule="auto"/>
              <w:ind w:firstLine="0"/>
              <w:jc w:val="right"/>
              <w:rPr>
                <w:color w:val="000000"/>
              </w:rPr>
            </w:pPr>
            <w:r w:rsidRPr="003A211E">
              <w:rPr>
                <w:color w:val="000000"/>
              </w:rPr>
              <w:t>0.71</w:t>
            </w:r>
          </w:p>
        </w:tc>
        <w:tc>
          <w:tcPr>
            <w:tcW w:w="1530" w:type="dxa"/>
            <w:noWrap/>
            <w:hideMark/>
          </w:tcPr>
          <w:p w14:paraId="1370731E" w14:textId="5908234C" w:rsidR="00B800BA" w:rsidRPr="00A56B2E" w:rsidRDefault="00B800BA" w:rsidP="00B800BA">
            <w:pPr>
              <w:spacing w:line="240" w:lineRule="auto"/>
              <w:ind w:firstLine="0"/>
              <w:jc w:val="right"/>
              <w:rPr>
                <w:color w:val="000000"/>
              </w:rPr>
            </w:pPr>
            <w:r w:rsidRPr="003A211E">
              <w:rPr>
                <w:color w:val="000000"/>
              </w:rPr>
              <w:t>0.92</w:t>
            </w:r>
          </w:p>
        </w:tc>
        <w:tc>
          <w:tcPr>
            <w:tcW w:w="1435" w:type="dxa"/>
          </w:tcPr>
          <w:p w14:paraId="0E73A47B" w14:textId="283EF87F" w:rsidR="00B800BA" w:rsidRPr="00577839" w:rsidRDefault="00B800BA" w:rsidP="00B800BA">
            <w:pPr>
              <w:spacing w:line="240" w:lineRule="auto"/>
              <w:ind w:firstLine="0"/>
              <w:jc w:val="right"/>
              <w:rPr>
                <w:color w:val="000000"/>
              </w:rPr>
            </w:pPr>
            <w:r w:rsidRPr="003A211E">
              <w:rPr>
                <w:color w:val="000000"/>
              </w:rPr>
              <w:t>0.001</w:t>
            </w:r>
          </w:p>
        </w:tc>
      </w:tr>
      <w:tr w:rsidR="00012C75" w:rsidRPr="00577839" w14:paraId="5F1275C6" w14:textId="0579C107" w:rsidTr="00BD3C1A">
        <w:trPr>
          <w:trHeight w:val="56"/>
        </w:trPr>
        <w:tc>
          <w:tcPr>
            <w:tcW w:w="1702" w:type="dxa"/>
            <w:shd w:val="clear" w:color="auto" w:fill="auto"/>
            <w:hideMark/>
          </w:tcPr>
          <w:p w14:paraId="145C1983" w14:textId="4D62B843" w:rsidR="00B800BA" w:rsidRPr="00A56B2E" w:rsidRDefault="00B800BA" w:rsidP="00B800BA">
            <w:pPr>
              <w:spacing w:line="240" w:lineRule="auto"/>
              <w:ind w:firstLine="0"/>
              <w:jc w:val="left"/>
              <w:rPr>
                <w:color w:val="000000"/>
              </w:rPr>
            </w:pPr>
            <w:r w:rsidRPr="003A211E">
              <w:rPr>
                <w:color w:val="000000"/>
              </w:rPr>
              <w:t>Louisiana</w:t>
            </w:r>
          </w:p>
        </w:tc>
        <w:tc>
          <w:tcPr>
            <w:tcW w:w="5133" w:type="dxa"/>
            <w:shd w:val="clear" w:color="auto" w:fill="auto"/>
            <w:noWrap/>
            <w:hideMark/>
          </w:tcPr>
          <w:p w14:paraId="2C4B83B1" w14:textId="45E19383" w:rsidR="00B800BA" w:rsidRPr="00A56B2E" w:rsidRDefault="00B800BA" w:rsidP="00B800BA">
            <w:pPr>
              <w:spacing w:line="240" w:lineRule="auto"/>
              <w:ind w:firstLine="0"/>
              <w:jc w:val="left"/>
              <w:rPr>
                <w:color w:val="000000"/>
              </w:rPr>
            </w:pPr>
            <w:r w:rsidRPr="003A211E">
              <w:rPr>
                <w:color w:val="000000"/>
              </w:rPr>
              <w:t>Medical Legalization vs Illegal</w:t>
            </w:r>
          </w:p>
        </w:tc>
        <w:tc>
          <w:tcPr>
            <w:tcW w:w="1530" w:type="dxa"/>
            <w:shd w:val="clear" w:color="auto" w:fill="auto"/>
            <w:noWrap/>
            <w:hideMark/>
          </w:tcPr>
          <w:p w14:paraId="6807F39E" w14:textId="5AB5DFD1" w:rsidR="00B800BA" w:rsidRPr="00A56B2E" w:rsidRDefault="00B800BA" w:rsidP="00B800BA">
            <w:pPr>
              <w:spacing w:line="240" w:lineRule="auto"/>
              <w:ind w:firstLine="0"/>
              <w:jc w:val="right"/>
              <w:rPr>
                <w:color w:val="000000"/>
              </w:rPr>
            </w:pPr>
            <w:r w:rsidRPr="003A211E">
              <w:rPr>
                <w:color w:val="000000"/>
              </w:rPr>
              <w:t>0.50</w:t>
            </w:r>
          </w:p>
        </w:tc>
        <w:tc>
          <w:tcPr>
            <w:tcW w:w="1620" w:type="dxa"/>
            <w:shd w:val="clear" w:color="auto" w:fill="auto"/>
            <w:noWrap/>
            <w:hideMark/>
          </w:tcPr>
          <w:p w14:paraId="1419D7D5" w14:textId="6879E1B3" w:rsidR="00B800BA" w:rsidRPr="00A56B2E" w:rsidRDefault="00B800BA" w:rsidP="00B800BA">
            <w:pPr>
              <w:spacing w:line="240" w:lineRule="auto"/>
              <w:ind w:firstLine="0"/>
              <w:jc w:val="right"/>
              <w:rPr>
                <w:color w:val="000000"/>
              </w:rPr>
            </w:pPr>
            <w:r w:rsidRPr="003A211E">
              <w:rPr>
                <w:color w:val="000000"/>
              </w:rPr>
              <w:t>0.38</w:t>
            </w:r>
          </w:p>
        </w:tc>
        <w:tc>
          <w:tcPr>
            <w:tcW w:w="1530" w:type="dxa"/>
            <w:shd w:val="clear" w:color="auto" w:fill="auto"/>
            <w:noWrap/>
            <w:hideMark/>
          </w:tcPr>
          <w:p w14:paraId="3E79BB47" w14:textId="41E7CD8A" w:rsidR="00B800BA" w:rsidRPr="00A56B2E" w:rsidRDefault="00B800BA" w:rsidP="00B800BA">
            <w:pPr>
              <w:spacing w:line="240" w:lineRule="auto"/>
              <w:ind w:firstLine="0"/>
              <w:jc w:val="right"/>
              <w:rPr>
                <w:color w:val="000000"/>
              </w:rPr>
            </w:pPr>
            <w:r w:rsidRPr="003A211E">
              <w:rPr>
                <w:color w:val="000000"/>
              </w:rPr>
              <w:t>0.65</w:t>
            </w:r>
          </w:p>
        </w:tc>
        <w:tc>
          <w:tcPr>
            <w:tcW w:w="1435" w:type="dxa"/>
            <w:shd w:val="clear" w:color="auto" w:fill="auto"/>
          </w:tcPr>
          <w:p w14:paraId="2AEEE1D1" w14:textId="74C4FF78" w:rsidR="00B800BA" w:rsidRPr="00A56B2E" w:rsidRDefault="00B800BA" w:rsidP="00B800BA">
            <w:pPr>
              <w:spacing w:line="240" w:lineRule="auto"/>
              <w:ind w:firstLine="0"/>
              <w:jc w:val="right"/>
              <w:rPr>
                <w:color w:val="000000"/>
              </w:rPr>
            </w:pPr>
            <w:r w:rsidRPr="003A211E">
              <w:rPr>
                <w:color w:val="000000"/>
              </w:rPr>
              <w:t>&lt;0.0001</w:t>
            </w:r>
          </w:p>
        </w:tc>
      </w:tr>
      <w:tr w:rsidR="00BD3C1A" w:rsidRPr="00577839" w14:paraId="1CF0D6E9" w14:textId="2959D237" w:rsidTr="00BD3C1A">
        <w:trPr>
          <w:trHeight w:val="363"/>
        </w:trPr>
        <w:tc>
          <w:tcPr>
            <w:tcW w:w="1702" w:type="dxa"/>
            <w:hideMark/>
          </w:tcPr>
          <w:p w14:paraId="623D04BE" w14:textId="6F80DFB6" w:rsidR="00B800BA" w:rsidRPr="00A56B2E" w:rsidRDefault="00B800BA" w:rsidP="00B800BA">
            <w:pPr>
              <w:spacing w:line="240" w:lineRule="auto"/>
              <w:ind w:firstLine="0"/>
              <w:jc w:val="left"/>
              <w:rPr>
                <w:color w:val="000000"/>
              </w:rPr>
            </w:pPr>
            <w:r w:rsidRPr="003A211E">
              <w:rPr>
                <w:color w:val="000000"/>
              </w:rPr>
              <w:t>Massachusetts</w:t>
            </w:r>
          </w:p>
        </w:tc>
        <w:tc>
          <w:tcPr>
            <w:tcW w:w="5133" w:type="dxa"/>
            <w:noWrap/>
            <w:hideMark/>
          </w:tcPr>
          <w:p w14:paraId="59EBE8BB" w14:textId="042A498A" w:rsidR="00B800BA" w:rsidRPr="00A56B2E" w:rsidRDefault="00B800BA" w:rsidP="00B800BA">
            <w:pPr>
              <w:spacing w:line="240" w:lineRule="auto"/>
              <w:ind w:firstLine="0"/>
              <w:jc w:val="left"/>
              <w:rPr>
                <w:color w:val="000000"/>
              </w:rPr>
            </w:pPr>
            <w:r w:rsidRPr="003A211E">
              <w:rPr>
                <w:color w:val="000000"/>
              </w:rPr>
              <w:t>Medical Legalization vs Decriminalized Only</w:t>
            </w:r>
          </w:p>
        </w:tc>
        <w:tc>
          <w:tcPr>
            <w:tcW w:w="1530" w:type="dxa"/>
            <w:hideMark/>
          </w:tcPr>
          <w:p w14:paraId="4A4C2380" w14:textId="5D66EFFE" w:rsidR="00B800BA" w:rsidRPr="00A56B2E" w:rsidRDefault="00B800BA" w:rsidP="00B800BA">
            <w:pPr>
              <w:spacing w:line="240" w:lineRule="auto"/>
              <w:ind w:firstLine="0"/>
              <w:jc w:val="right"/>
              <w:rPr>
                <w:color w:val="000000"/>
              </w:rPr>
            </w:pPr>
            <w:r w:rsidRPr="003A211E">
              <w:rPr>
                <w:color w:val="000000"/>
              </w:rPr>
              <w:t>1.47</w:t>
            </w:r>
          </w:p>
        </w:tc>
        <w:tc>
          <w:tcPr>
            <w:tcW w:w="1620" w:type="dxa"/>
            <w:noWrap/>
            <w:hideMark/>
          </w:tcPr>
          <w:p w14:paraId="65FACFF9" w14:textId="307CB41D" w:rsidR="00B800BA" w:rsidRPr="00A56B2E" w:rsidRDefault="00B800BA" w:rsidP="00B800BA">
            <w:pPr>
              <w:spacing w:line="240" w:lineRule="auto"/>
              <w:ind w:firstLine="0"/>
              <w:jc w:val="right"/>
              <w:rPr>
                <w:color w:val="000000"/>
              </w:rPr>
            </w:pPr>
            <w:r w:rsidRPr="003A211E">
              <w:rPr>
                <w:color w:val="000000"/>
              </w:rPr>
              <w:t>1.05</w:t>
            </w:r>
          </w:p>
        </w:tc>
        <w:tc>
          <w:tcPr>
            <w:tcW w:w="1530" w:type="dxa"/>
            <w:hideMark/>
          </w:tcPr>
          <w:p w14:paraId="62096191" w14:textId="6B1563BF" w:rsidR="00B800BA" w:rsidRPr="00A56B2E" w:rsidRDefault="00B800BA" w:rsidP="00B800BA">
            <w:pPr>
              <w:spacing w:line="240" w:lineRule="auto"/>
              <w:ind w:firstLine="0"/>
              <w:jc w:val="right"/>
              <w:rPr>
                <w:color w:val="000000"/>
              </w:rPr>
            </w:pPr>
            <w:r w:rsidRPr="003A211E">
              <w:rPr>
                <w:color w:val="000000"/>
              </w:rPr>
              <w:t>2.07</w:t>
            </w:r>
          </w:p>
        </w:tc>
        <w:tc>
          <w:tcPr>
            <w:tcW w:w="1435" w:type="dxa"/>
          </w:tcPr>
          <w:p w14:paraId="75E23FCD" w14:textId="2EA07ACB" w:rsidR="00B800BA" w:rsidRPr="00577839" w:rsidRDefault="00B800BA" w:rsidP="00B800BA">
            <w:pPr>
              <w:spacing w:line="240" w:lineRule="auto"/>
              <w:ind w:firstLine="0"/>
              <w:jc w:val="right"/>
              <w:rPr>
                <w:color w:val="000000"/>
              </w:rPr>
            </w:pPr>
            <w:r w:rsidRPr="003A211E">
              <w:rPr>
                <w:color w:val="000000"/>
              </w:rPr>
              <w:t>0.0264</w:t>
            </w:r>
          </w:p>
        </w:tc>
      </w:tr>
      <w:tr w:rsidR="00BD3C1A" w:rsidRPr="00577839" w14:paraId="50FCC942" w14:textId="03B681AE" w:rsidTr="00BD3C1A">
        <w:trPr>
          <w:trHeight w:val="264"/>
        </w:trPr>
        <w:tc>
          <w:tcPr>
            <w:tcW w:w="1702" w:type="dxa"/>
            <w:hideMark/>
          </w:tcPr>
          <w:p w14:paraId="5E717D50" w14:textId="7EB5CEFE" w:rsidR="00B800BA" w:rsidRPr="00A56B2E" w:rsidRDefault="00B800BA" w:rsidP="00B800BA">
            <w:pPr>
              <w:spacing w:line="240" w:lineRule="auto"/>
              <w:ind w:firstLine="0"/>
              <w:jc w:val="left"/>
              <w:rPr>
                <w:color w:val="000000"/>
              </w:rPr>
            </w:pPr>
            <w:r w:rsidRPr="003A211E">
              <w:rPr>
                <w:color w:val="000000"/>
              </w:rPr>
              <w:t>Michigan</w:t>
            </w:r>
          </w:p>
        </w:tc>
        <w:tc>
          <w:tcPr>
            <w:tcW w:w="5133" w:type="dxa"/>
            <w:noWrap/>
            <w:hideMark/>
          </w:tcPr>
          <w:p w14:paraId="42E149A4" w14:textId="794DE326" w:rsidR="00B800BA" w:rsidRPr="00A56B2E" w:rsidRDefault="00B800BA" w:rsidP="00B800BA">
            <w:pPr>
              <w:spacing w:line="240" w:lineRule="auto"/>
              <w:ind w:firstLine="0"/>
              <w:jc w:val="left"/>
              <w:rPr>
                <w:color w:val="000000"/>
              </w:rPr>
            </w:pPr>
            <w:r w:rsidRPr="003A211E">
              <w:rPr>
                <w:color w:val="000000"/>
              </w:rPr>
              <w:t>Recreational Legalization vs Illegal</w:t>
            </w:r>
          </w:p>
        </w:tc>
        <w:tc>
          <w:tcPr>
            <w:tcW w:w="1530" w:type="dxa"/>
            <w:hideMark/>
          </w:tcPr>
          <w:p w14:paraId="57D301C7" w14:textId="53835D94" w:rsidR="00B800BA" w:rsidRPr="00A56B2E" w:rsidRDefault="00B800BA" w:rsidP="00B800BA">
            <w:pPr>
              <w:spacing w:line="240" w:lineRule="auto"/>
              <w:ind w:firstLine="0"/>
              <w:jc w:val="right"/>
              <w:rPr>
                <w:color w:val="000000"/>
              </w:rPr>
            </w:pPr>
            <w:r w:rsidRPr="003A211E">
              <w:rPr>
                <w:color w:val="000000"/>
              </w:rPr>
              <w:t>0.51</w:t>
            </w:r>
          </w:p>
        </w:tc>
        <w:tc>
          <w:tcPr>
            <w:tcW w:w="1620" w:type="dxa"/>
            <w:noWrap/>
            <w:hideMark/>
          </w:tcPr>
          <w:p w14:paraId="54F80A08" w14:textId="1B97B1C4" w:rsidR="00B800BA" w:rsidRPr="00A56B2E" w:rsidRDefault="00B800BA" w:rsidP="00B800BA">
            <w:pPr>
              <w:spacing w:line="240" w:lineRule="auto"/>
              <w:ind w:firstLine="0"/>
              <w:jc w:val="right"/>
              <w:rPr>
                <w:color w:val="000000"/>
              </w:rPr>
            </w:pPr>
            <w:r w:rsidRPr="003A211E">
              <w:rPr>
                <w:color w:val="000000"/>
              </w:rPr>
              <w:t>0.39</w:t>
            </w:r>
          </w:p>
        </w:tc>
        <w:tc>
          <w:tcPr>
            <w:tcW w:w="1530" w:type="dxa"/>
            <w:hideMark/>
          </w:tcPr>
          <w:p w14:paraId="4AA5AD79" w14:textId="71C80684" w:rsidR="00B800BA" w:rsidRPr="00A56B2E" w:rsidRDefault="00B800BA" w:rsidP="00B800BA">
            <w:pPr>
              <w:spacing w:line="240" w:lineRule="auto"/>
              <w:ind w:firstLine="0"/>
              <w:jc w:val="right"/>
              <w:rPr>
                <w:color w:val="000000"/>
              </w:rPr>
            </w:pPr>
            <w:r w:rsidRPr="003A211E">
              <w:rPr>
                <w:color w:val="000000"/>
              </w:rPr>
              <w:t>0.67</w:t>
            </w:r>
          </w:p>
        </w:tc>
        <w:tc>
          <w:tcPr>
            <w:tcW w:w="1435" w:type="dxa"/>
          </w:tcPr>
          <w:p w14:paraId="0B999A66" w14:textId="21AEDA49" w:rsidR="00B800BA" w:rsidRPr="00577839" w:rsidRDefault="00B800BA" w:rsidP="00B800BA">
            <w:pPr>
              <w:spacing w:line="240" w:lineRule="auto"/>
              <w:ind w:firstLine="0"/>
              <w:jc w:val="right"/>
              <w:rPr>
                <w:color w:val="000000"/>
              </w:rPr>
            </w:pPr>
            <w:r w:rsidRPr="003A211E">
              <w:rPr>
                <w:color w:val="000000"/>
              </w:rPr>
              <w:t>&lt;0.0001</w:t>
            </w:r>
          </w:p>
        </w:tc>
      </w:tr>
      <w:tr w:rsidR="00BD3C1A" w:rsidRPr="00577839" w14:paraId="7176CC29" w14:textId="1EC4F8A6" w:rsidTr="00BD3C1A">
        <w:trPr>
          <w:trHeight w:val="56"/>
        </w:trPr>
        <w:tc>
          <w:tcPr>
            <w:tcW w:w="1702" w:type="dxa"/>
            <w:hideMark/>
          </w:tcPr>
          <w:p w14:paraId="0CC1BBB3" w14:textId="25785AD3" w:rsidR="00B800BA" w:rsidRPr="00A56B2E" w:rsidRDefault="00B800BA" w:rsidP="00B800BA">
            <w:pPr>
              <w:spacing w:line="240" w:lineRule="auto"/>
              <w:ind w:firstLine="0"/>
              <w:jc w:val="left"/>
              <w:rPr>
                <w:color w:val="000000"/>
              </w:rPr>
            </w:pPr>
            <w:r w:rsidRPr="003A211E">
              <w:rPr>
                <w:color w:val="000000"/>
              </w:rPr>
              <w:t>Michigan</w:t>
            </w:r>
          </w:p>
        </w:tc>
        <w:tc>
          <w:tcPr>
            <w:tcW w:w="5133" w:type="dxa"/>
            <w:hideMark/>
          </w:tcPr>
          <w:p w14:paraId="7F4A89E1" w14:textId="7FC8B849" w:rsidR="00B800BA" w:rsidRPr="00A56B2E" w:rsidRDefault="00B800BA" w:rsidP="00B800BA">
            <w:pPr>
              <w:spacing w:line="240" w:lineRule="auto"/>
              <w:ind w:firstLine="0"/>
              <w:jc w:val="left"/>
              <w:rPr>
                <w:color w:val="000000"/>
              </w:rPr>
            </w:pPr>
            <w:r w:rsidRPr="003A211E">
              <w:rPr>
                <w:color w:val="000000"/>
              </w:rPr>
              <w:t>Medical Legalization vs Illegal</w:t>
            </w:r>
          </w:p>
        </w:tc>
        <w:tc>
          <w:tcPr>
            <w:tcW w:w="1530" w:type="dxa"/>
            <w:hideMark/>
          </w:tcPr>
          <w:p w14:paraId="6998845B" w14:textId="4EF09BAD" w:rsidR="00B800BA" w:rsidRPr="00A56B2E" w:rsidRDefault="00B800BA" w:rsidP="00B800BA">
            <w:pPr>
              <w:spacing w:line="240" w:lineRule="auto"/>
              <w:ind w:firstLine="0"/>
              <w:jc w:val="right"/>
              <w:rPr>
                <w:color w:val="000000"/>
              </w:rPr>
            </w:pPr>
            <w:r w:rsidRPr="003A211E">
              <w:rPr>
                <w:color w:val="000000"/>
              </w:rPr>
              <w:t>0.56</w:t>
            </w:r>
          </w:p>
        </w:tc>
        <w:tc>
          <w:tcPr>
            <w:tcW w:w="1620" w:type="dxa"/>
            <w:hideMark/>
          </w:tcPr>
          <w:p w14:paraId="1B1A8E92" w14:textId="7B057D99" w:rsidR="00B800BA" w:rsidRPr="00A56B2E" w:rsidRDefault="00B800BA" w:rsidP="00B800BA">
            <w:pPr>
              <w:spacing w:line="240" w:lineRule="auto"/>
              <w:ind w:firstLine="0"/>
              <w:jc w:val="right"/>
              <w:rPr>
                <w:color w:val="000000"/>
              </w:rPr>
            </w:pPr>
            <w:r w:rsidRPr="003A211E">
              <w:rPr>
                <w:color w:val="000000"/>
              </w:rPr>
              <w:t>0.44</w:t>
            </w:r>
          </w:p>
        </w:tc>
        <w:tc>
          <w:tcPr>
            <w:tcW w:w="1530" w:type="dxa"/>
            <w:hideMark/>
          </w:tcPr>
          <w:p w14:paraId="64DC4603" w14:textId="34B066C0" w:rsidR="00B800BA" w:rsidRPr="00A56B2E" w:rsidRDefault="00B800BA" w:rsidP="00B800BA">
            <w:pPr>
              <w:spacing w:line="240" w:lineRule="auto"/>
              <w:ind w:firstLine="0"/>
              <w:jc w:val="right"/>
              <w:rPr>
                <w:color w:val="000000"/>
              </w:rPr>
            </w:pPr>
            <w:r w:rsidRPr="003A211E">
              <w:rPr>
                <w:color w:val="000000"/>
              </w:rPr>
              <w:t>0.72</w:t>
            </w:r>
          </w:p>
        </w:tc>
        <w:tc>
          <w:tcPr>
            <w:tcW w:w="1435" w:type="dxa"/>
          </w:tcPr>
          <w:p w14:paraId="0583B79F" w14:textId="6E629AC8" w:rsidR="00B800BA" w:rsidRPr="00577839" w:rsidRDefault="00B800BA" w:rsidP="00B800BA">
            <w:pPr>
              <w:spacing w:line="240" w:lineRule="auto"/>
              <w:ind w:firstLine="0"/>
              <w:jc w:val="right"/>
              <w:rPr>
                <w:color w:val="000000"/>
              </w:rPr>
            </w:pPr>
            <w:r w:rsidRPr="003A211E">
              <w:rPr>
                <w:color w:val="000000"/>
              </w:rPr>
              <w:t>&lt;0.0001</w:t>
            </w:r>
          </w:p>
        </w:tc>
      </w:tr>
      <w:tr w:rsidR="00BD3C1A" w:rsidRPr="00577839" w14:paraId="15E3AB9B" w14:textId="292814E5" w:rsidTr="00BD3C1A">
        <w:trPr>
          <w:trHeight w:val="174"/>
        </w:trPr>
        <w:tc>
          <w:tcPr>
            <w:tcW w:w="1702" w:type="dxa"/>
            <w:hideMark/>
          </w:tcPr>
          <w:p w14:paraId="75833063" w14:textId="331680F4" w:rsidR="00B800BA" w:rsidRPr="00A56B2E" w:rsidRDefault="00B800BA" w:rsidP="00B800BA">
            <w:pPr>
              <w:spacing w:line="240" w:lineRule="auto"/>
              <w:ind w:firstLine="0"/>
              <w:jc w:val="left"/>
              <w:rPr>
                <w:color w:val="000000"/>
              </w:rPr>
            </w:pPr>
            <w:r w:rsidRPr="003A211E">
              <w:rPr>
                <w:color w:val="000000"/>
              </w:rPr>
              <w:t>Oklahoma</w:t>
            </w:r>
          </w:p>
        </w:tc>
        <w:tc>
          <w:tcPr>
            <w:tcW w:w="5133" w:type="dxa"/>
            <w:noWrap/>
            <w:hideMark/>
          </w:tcPr>
          <w:p w14:paraId="44E42A98" w14:textId="07AF0840" w:rsidR="00B800BA" w:rsidRPr="00A56B2E" w:rsidRDefault="00B800BA" w:rsidP="00B800BA">
            <w:pPr>
              <w:spacing w:line="240" w:lineRule="auto"/>
              <w:ind w:firstLine="0"/>
              <w:jc w:val="left"/>
              <w:rPr>
                <w:color w:val="000000"/>
              </w:rPr>
            </w:pPr>
            <w:r w:rsidRPr="003A211E">
              <w:rPr>
                <w:color w:val="000000"/>
              </w:rPr>
              <w:t>Medical Legalization vs Illegal</w:t>
            </w:r>
          </w:p>
        </w:tc>
        <w:tc>
          <w:tcPr>
            <w:tcW w:w="1530" w:type="dxa"/>
            <w:hideMark/>
          </w:tcPr>
          <w:p w14:paraId="0042E0F7" w14:textId="7D3C2817" w:rsidR="00B800BA" w:rsidRPr="00A56B2E" w:rsidRDefault="00B800BA" w:rsidP="00B800BA">
            <w:pPr>
              <w:spacing w:line="240" w:lineRule="auto"/>
              <w:ind w:firstLine="0"/>
              <w:jc w:val="right"/>
              <w:rPr>
                <w:color w:val="000000"/>
              </w:rPr>
            </w:pPr>
            <w:r w:rsidRPr="003A211E">
              <w:rPr>
                <w:color w:val="000000"/>
              </w:rPr>
              <w:t>0.60</w:t>
            </w:r>
          </w:p>
        </w:tc>
        <w:tc>
          <w:tcPr>
            <w:tcW w:w="1620" w:type="dxa"/>
            <w:noWrap/>
            <w:hideMark/>
          </w:tcPr>
          <w:p w14:paraId="20BD0BBF" w14:textId="7649B796" w:rsidR="00B800BA" w:rsidRPr="00A56B2E" w:rsidRDefault="00B800BA" w:rsidP="00B800BA">
            <w:pPr>
              <w:spacing w:line="240" w:lineRule="auto"/>
              <w:ind w:firstLine="0"/>
              <w:jc w:val="right"/>
              <w:rPr>
                <w:color w:val="000000"/>
              </w:rPr>
            </w:pPr>
            <w:r w:rsidRPr="003A211E">
              <w:rPr>
                <w:color w:val="000000"/>
              </w:rPr>
              <w:t>0.39</w:t>
            </w:r>
          </w:p>
        </w:tc>
        <w:tc>
          <w:tcPr>
            <w:tcW w:w="1530" w:type="dxa"/>
            <w:hideMark/>
          </w:tcPr>
          <w:p w14:paraId="0F7851B8" w14:textId="11339334" w:rsidR="00B800BA" w:rsidRPr="00A56B2E" w:rsidRDefault="00B800BA" w:rsidP="00B800BA">
            <w:pPr>
              <w:spacing w:line="240" w:lineRule="auto"/>
              <w:ind w:firstLine="0"/>
              <w:jc w:val="right"/>
              <w:rPr>
                <w:color w:val="000000"/>
              </w:rPr>
            </w:pPr>
            <w:r w:rsidRPr="003A211E">
              <w:rPr>
                <w:color w:val="000000"/>
              </w:rPr>
              <w:t>0.92</w:t>
            </w:r>
          </w:p>
        </w:tc>
        <w:tc>
          <w:tcPr>
            <w:tcW w:w="1435" w:type="dxa"/>
          </w:tcPr>
          <w:p w14:paraId="01B66FA2" w14:textId="02A2EAFD" w:rsidR="00B800BA" w:rsidRPr="00577839" w:rsidRDefault="00B800BA" w:rsidP="00B800BA">
            <w:pPr>
              <w:spacing w:line="240" w:lineRule="auto"/>
              <w:ind w:firstLine="0"/>
              <w:jc w:val="right"/>
              <w:rPr>
                <w:color w:val="000000"/>
              </w:rPr>
            </w:pPr>
            <w:r w:rsidRPr="003A211E">
              <w:rPr>
                <w:color w:val="000000"/>
              </w:rPr>
              <w:t>0.020</w:t>
            </w:r>
          </w:p>
        </w:tc>
      </w:tr>
      <w:tr w:rsidR="00BD3C1A" w:rsidRPr="00577839" w14:paraId="4D02DB58" w14:textId="4EE5568B" w:rsidTr="00BD3C1A">
        <w:trPr>
          <w:trHeight w:val="129"/>
        </w:trPr>
        <w:tc>
          <w:tcPr>
            <w:tcW w:w="1702" w:type="dxa"/>
            <w:hideMark/>
          </w:tcPr>
          <w:p w14:paraId="5A3B0FC8" w14:textId="70D40F7A" w:rsidR="00B800BA" w:rsidRPr="00A56B2E" w:rsidRDefault="00B800BA" w:rsidP="00B800BA">
            <w:pPr>
              <w:spacing w:line="240" w:lineRule="auto"/>
              <w:ind w:firstLine="0"/>
              <w:jc w:val="left"/>
              <w:rPr>
                <w:color w:val="000000"/>
              </w:rPr>
            </w:pPr>
            <w:r w:rsidRPr="003A211E">
              <w:rPr>
                <w:color w:val="000000"/>
              </w:rPr>
              <w:t>Oregon</w:t>
            </w:r>
          </w:p>
        </w:tc>
        <w:tc>
          <w:tcPr>
            <w:tcW w:w="5133" w:type="dxa"/>
            <w:hideMark/>
          </w:tcPr>
          <w:p w14:paraId="26D94785" w14:textId="70EBF38F" w:rsidR="00B800BA" w:rsidRPr="00A56B2E" w:rsidRDefault="00B800BA" w:rsidP="00B800BA">
            <w:pPr>
              <w:spacing w:line="240" w:lineRule="auto"/>
              <w:ind w:firstLine="0"/>
              <w:jc w:val="left"/>
              <w:rPr>
                <w:color w:val="000000"/>
              </w:rPr>
            </w:pPr>
            <w:r w:rsidRPr="003A211E">
              <w:rPr>
                <w:color w:val="000000"/>
              </w:rPr>
              <w:t>Recreational Legalization vs Medical Legalization</w:t>
            </w:r>
          </w:p>
        </w:tc>
        <w:tc>
          <w:tcPr>
            <w:tcW w:w="1530" w:type="dxa"/>
            <w:hideMark/>
          </w:tcPr>
          <w:p w14:paraId="78998750" w14:textId="3A131C31" w:rsidR="00B800BA" w:rsidRPr="00A56B2E" w:rsidRDefault="00B800BA" w:rsidP="00B800BA">
            <w:pPr>
              <w:spacing w:line="240" w:lineRule="auto"/>
              <w:ind w:firstLine="0"/>
              <w:jc w:val="right"/>
              <w:rPr>
                <w:color w:val="000000"/>
              </w:rPr>
            </w:pPr>
            <w:r w:rsidRPr="003A211E">
              <w:rPr>
                <w:color w:val="000000"/>
              </w:rPr>
              <w:t>0.53</w:t>
            </w:r>
          </w:p>
        </w:tc>
        <w:tc>
          <w:tcPr>
            <w:tcW w:w="1620" w:type="dxa"/>
            <w:hideMark/>
          </w:tcPr>
          <w:p w14:paraId="34E90BA3" w14:textId="075A662E" w:rsidR="00B800BA" w:rsidRPr="00A56B2E" w:rsidRDefault="00B800BA" w:rsidP="00B800BA">
            <w:pPr>
              <w:spacing w:line="240" w:lineRule="auto"/>
              <w:ind w:firstLine="0"/>
              <w:jc w:val="right"/>
              <w:rPr>
                <w:color w:val="000000"/>
              </w:rPr>
            </w:pPr>
            <w:r w:rsidRPr="003A211E">
              <w:rPr>
                <w:color w:val="000000"/>
              </w:rPr>
              <w:t>0.34</w:t>
            </w:r>
          </w:p>
        </w:tc>
        <w:tc>
          <w:tcPr>
            <w:tcW w:w="1530" w:type="dxa"/>
            <w:hideMark/>
          </w:tcPr>
          <w:p w14:paraId="6B70448E" w14:textId="763E3A4A" w:rsidR="00B800BA" w:rsidRPr="00A56B2E" w:rsidRDefault="00B800BA" w:rsidP="00B800BA">
            <w:pPr>
              <w:spacing w:line="240" w:lineRule="auto"/>
              <w:ind w:firstLine="0"/>
              <w:jc w:val="right"/>
              <w:rPr>
                <w:color w:val="000000"/>
              </w:rPr>
            </w:pPr>
            <w:r w:rsidRPr="003A211E">
              <w:rPr>
                <w:color w:val="000000"/>
              </w:rPr>
              <w:t>0.82</w:t>
            </w:r>
          </w:p>
        </w:tc>
        <w:tc>
          <w:tcPr>
            <w:tcW w:w="1435" w:type="dxa"/>
          </w:tcPr>
          <w:p w14:paraId="4F35F148" w14:textId="4C4F1A53" w:rsidR="00B800BA" w:rsidRPr="00577839" w:rsidRDefault="00B800BA" w:rsidP="00B800BA">
            <w:pPr>
              <w:spacing w:line="240" w:lineRule="auto"/>
              <w:ind w:firstLine="0"/>
              <w:jc w:val="right"/>
              <w:rPr>
                <w:color w:val="000000"/>
              </w:rPr>
            </w:pPr>
            <w:r w:rsidRPr="003A211E">
              <w:rPr>
                <w:color w:val="000000"/>
              </w:rPr>
              <w:t>0.004</w:t>
            </w:r>
          </w:p>
        </w:tc>
      </w:tr>
    </w:tbl>
    <w:p w14:paraId="70FADCC1" w14:textId="5A684008" w:rsidR="00B800BA" w:rsidRDefault="00B800BA" w:rsidP="003C5E76">
      <w:pPr>
        <w:ind w:firstLine="0"/>
      </w:pPr>
    </w:p>
    <w:p w14:paraId="6C6D482C" w14:textId="3776B4F3" w:rsidR="00F76066" w:rsidRDefault="00F76066" w:rsidP="003C5E76">
      <w:pPr>
        <w:ind w:firstLine="0"/>
      </w:pPr>
    </w:p>
    <w:p w14:paraId="60089695" w14:textId="6EA8A4BC" w:rsidR="00F76066" w:rsidRDefault="00F76066" w:rsidP="003C5E76">
      <w:pPr>
        <w:ind w:firstLine="0"/>
      </w:pPr>
    </w:p>
    <w:p w14:paraId="56C4C4D8" w14:textId="157993C1" w:rsidR="00F76066" w:rsidRDefault="00F76066" w:rsidP="003C5E76">
      <w:pPr>
        <w:ind w:firstLine="0"/>
      </w:pPr>
    </w:p>
    <w:p w14:paraId="742612CD" w14:textId="6C20458B" w:rsidR="00F76066" w:rsidRDefault="00F76066" w:rsidP="003C5E76">
      <w:pPr>
        <w:ind w:firstLine="0"/>
      </w:pPr>
    </w:p>
    <w:p w14:paraId="2D18DBE2" w14:textId="31998589" w:rsidR="00F76066" w:rsidRDefault="00F76066" w:rsidP="003C5E76">
      <w:pPr>
        <w:ind w:firstLine="0"/>
      </w:pPr>
    </w:p>
    <w:p w14:paraId="69A4A57E" w14:textId="5757C550" w:rsidR="00F76066" w:rsidRDefault="00F76066" w:rsidP="003C5E76">
      <w:pPr>
        <w:ind w:firstLine="0"/>
      </w:pPr>
    </w:p>
    <w:p w14:paraId="5D396A39" w14:textId="5F1B7165" w:rsidR="00F76066" w:rsidRDefault="00F76066" w:rsidP="003C5E76">
      <w:pPr>
        <w:ind w:firstLine="0"/>
      </w:pPr>
    </w:p>
    <w:p w14:paraId="0BBB437C" w14:textId="10768EDF" w:rsidR="00F76066" w:rsidRDefault="00F76066" w:rsidP="003C5E76">
      <w:pPr>
        <w:ind w:firstLine="0"/>
      </w:pPr>
    </w:p>
    <w:p w14:paraId="379F23D6" w14:textId="6758437D" w:rsidR="00F76066" w:rsidRPr="00577839" w:rsidRDefault="009D491A" w:rsidP="009D491A">
      <w:pPr>
        <w:pStyle w:val="Caption"/>
      </w:pPr>
      <w:bookmarkStart w:id="27" w:name="_Toc48073191"/>
      <w:bookmarkStart w:id="28" w:name="_Toc48154391"/>
      <w:r>
        <w:lastRenderedPageBreak/>
        <w:t xml:space="preserve">Appendix </w:t>
      </w:r>
      <w:r w:rsidR="00633EEC">
        <w:t xml:space="preserve">A </w:t>
      </w:r>
      <w:r>
        <w:t xml:space="preserve">Table </w:t>
      </w:r>
      <w:r w:rsidR="005B098F">
        <w:t>4</w:t>
      </w:r>
      <w:r w:rsidR="00246D67">
        <w:t>.</w:t>
      </w:r>
      <w:r w:rsidR="00246D67" w:rsidRPr="00246D67">
        <w:t xml:space="preserve"> </w:t>
      </w:r>
      <w:r w:rsidR="006628F5">
        <w:t>Deaths in Car Crashes</w:t>
      </w:r>
      <w:r w:rsidR="00246D67">
        <w:t xml:space="preserve"> </w:t>
      </w:r>
      <w:r w:rsidR="00CA75BB">
        <w:t xml:space="preserve">per Month </w:t>
      </w:r>
      <w:r w:rsidR="00246D67">
        <w:t>by State and Policy Level Adjusted per 1,000,000</w:t>
      </w:r>
      <w:bookmarkEnd w:id="27"/>
      <w:bookmarkEnd w:id="28"/>
    </w:p>
    <w:tbl>
      <w:tblPr>
        <w:tblStyle w:val="TableGrid"/>
        <w:tblW w:w="12955" w:type="dxa"/>
        <w:tblCellMar>
          <w:top w:w="14" w:type="dxa"/>
          <w:left w:w="72" w:type="dxa"/>
          <w:bottom w:w="14" w:type="dxa"/>
          <w:right w:w="72" w:type="dxa"/>
        </w:tblCellMar>
        <w:tblLook w:val="04A0" w:firstRow="1" w:lastRow="0" w:firstColumn="1" w:lastColumn="0" w:noHBand="0" w:noVBand="1"/>
      </w:tblPr>
      <w:tblGrid>
        <w:gridCol w:w="1531"/>
        <w:gridCol w:w="2880"/>
        <w:gridCol w:w="1011"/>
        <w:gridCol w:w="1053"/>
        <w:gridCol w:w="1800"/>
        <w:gridCol w:w="2671"/>
        <w:gridCol w:w="1011"/>
        <w:gridCol w:w="998"/>
      </w:tblGrid>
      <w:tr w:rsidR="00F76066" w:rsidRPr="00577839" w14:paraId="6E706DB8" w14:textId="5FC729CE" w:rsidTr="00F76066">
        <w:trPr>
          <w:trHeight w:val="293"/>
        </w:trPr>
        <w:tc>
          <w:tcPr>
            <w:tcW w:w="1531" w:type="dxa"/>
            <w:shd w:val="clear" w:color="auto" w:fill="D9D9D9" w:themeFill="background1" w:themeFillShade="D9"/>
            <w:noWrap/>
            <w:hideMark/>
          </w:tcPr>
          <w:p w14:paraId="6F2E91DF" w14:textId="79B57F65" w:rsidR="00F76066" w:rsidRPr="00A56B2E" w:rsidRDefault="00F76066" w:rsidP="00F76066">
            <w:pPr>
              <w:spacing w:line="240" w:lineRule="auto"/>
              <w:ind w:firstLine="0"/>
              <w:jc w:val="left"/>
              <w:rPr>
                <w:color w:val="000000"/>
              </w:rPr>
            </w:pPr>
            <w:r w:rsidRPr="00787906">
              <w:rPr>
                <w:color w:val="000000"/>
              </w:rPr>
              <w:t>S</w:t>
            </w:r>
            <w:r w:rsidR="00464E73">
              <w:rPr>
                <w:color w:val="000000"/>
              </w:rPr>
              <w:t>tate</w:t>
            </w:r>
          </w:p>
        </w:tc>
        <w:tc>
          <w:tcPr>
            <w:tcW w:w="2880" w:type="dxa"/>
            <w:shd w:val="clear" w:color="auto" w:fill="D9D9D9" w:themeFill="background1" w:themeFillShade="D9"/>
            <w:noWrap/>
            <w:hideMark/>
          </w:tcPr>
          <w:p w14:paraId="689EFCA3" w14:textId="58310DC5" w:rsidR="00F76066" w:rsidRPr="00A56B2E" w:rsidRDefault="00F76066" w:rsidP="00F76066">
            <w:pPr>
              <w:spacing w:line="240" w:lineRule="auto"/>
              <w:ind w:firstLine="0"/>
              <w:jc w:val="left"/>
              <w:rPr>
                <w:color w:val="000000"/>
              </w:rPr>
            </w:pPr>
            <w:r w:rsidRPr="00787906">
              <w:rPr>
                <w:color w:val="000000"/>
              </w:rPr>
              <w:t>Policy Level</w:t>
            </w:r>
          </w:p>
        </w:tc>
        <w:tc>
          <w:tcPr>
            <w:tcW w:w="1011" w:type="dxa"/>
            <w:shd w:val="clear" w:color="auto" w:fill="D9D9D9" w:themeFill="background1" w:themeFillShade="D9"/>
            <w:noWrap/>
            <w:hideMark/>
          </w:tcPr>
          <w:p w14:paraId="364EF752" w14:textId="234F5B50" w:rsidR="00F76066" w:rsidRPr="00A56B2E" w:rsidRDefault="00F76066" w:rsidP="00F76066">
            <w:pPr>
              <w:spacing w:line="240" w:lineRule="auto"/>
              <w:ind w:firstLine="0"/>
              <w:jc w:val="left"/>
              <w:rPr>
                <w:color w:val="000000"/>
              </w:rPr>
            </w:pPr>
            <w:r w:rsidRPr="00787906">
              <w:rPr>
                <w:color w:val="000000"/>
              </w:rPr>
              <w:t>Deaths</w:t>
            </w:r>
          </w:p>
        </w:tc>
        <w:tc>
          <w:tcPr>
            <w:tcW w:w="1053" w:type="dxa"/>
            <w:shd w:val="clear" w:color="auto" w:fill="D9D9D9" w:themeFill="background1" w:themeFillShade="D9"/>
            <w:noWrap/>
            <w:hideMark/>
          </w:tcPr>
          <w:p w14:paraId="0E72D32B" w14:textId="2017DA2B" w:rsidR="00F76066" w:rsidRPr="00A56B2E" w:rsidRDefault="00F76066" w:rsidP="00F76066">
            <w:pPr>
              <w:spacing w:line="240" w:lineRule="auto"/>
              <w:ind w:firstLine="0"/>
              <w:jc w:val="left"/>
              <w:rPr>
                <w:color w:val="000000"/>
              </w:rPr>
            </w:pPr>
            <w:r w:rsidRPr="00787906">
              <w:rPr>
                <w:color w:val="000000"/>
              </w:rPr>
              <w:t>P-value</w:t>
            </w:r>
            <w:r w:rsidRPr="002E70E2">
              <w:rPr>
                <w:color w:val="000000"/>
              </w:rPr>
              <w:t>*</w:t>
            </w:r>
          </w:p>
        </w:tc>
        <w:tc>
          <w:tcPr>
            <w:tcW w:w="1800" w:type="dxa"/>
            <w:shd w:val="clear" w:color="auto" w:fill="D9D9D9" w:themeFill="background1" w:themeFillShade="D9"/>
            <w:noWrap/>
            <w:hideMark/>
          </w:tcPr>
          <w:p w14:paraId="661BCBF2" w14:textId="6F99E648" w:rsidR="00F76066" w:rsidRPr="00A56B2E" w:rsidRDefault="00F76066" w:rsidP="00F76066">
            <w:pPr>
              <w:spacing w:line="240" w:lineRule="auto"/>
              <w:ind w:firstLine="0"/>
              <w:jc w:val="left"/>
              <w:rPr>
                <w:color w:val="000000"/>
              </w:rPr>
            </w:pPr>
            <w:r w:rsidRPr="00787906">
              <w:rPr>
                <w:color w:val="000000"/>
              </w:rPr>
              <w:t>S</w:t>
            </w:r>
            <w:r w:rsidR="00464E73">
              <w:rPr>
                <w:color w:val="000000"/>
              </w:rPr>
              <w:t>tate</w:t>
            </w:r>
          </w:p>
        </w:tc>
        <w:tc>
          <w:tcPr>
            <w:tcW w:w="2671" w:type="dxa"/>
            <w:shd w:val="clear" w:color="auto" w:fill="D9D9D9" w:themeFill="background1" w:themeFillShade="D9"/>
          </w:tcPr>
          <w:p w14:paraId="536BED03" w14:textId="5CA5F99D" w:rsidR="00F76066" w:rsidRPr="00A56B2E" w:rsidRDefault="00F76066" w:rsidP="00F76066">
            <w:pPr>
              <w:spacing w:line="240" w:lineRule="auto"/>
              <w:ind w:firstLine="0"/>
              <w:jc w:val="left"/>
              <w:rPr>
                <w:color w:val="000000"/>
              </w:rPr>
            </w:pPr>
            <w:r w:rsidRPr="00787906">
              <w:rPr>
                <w:color w:val="000000"/>
              </w:rPr>
              <w:t>Policy Level</w:t>
            </w:r>
          </w:p>
        </w:tc>
        <w:tc>
          <w:tcPr>
            <w:tcW w:w="1011" w:type="dxa"/>
            <w:shd w:val="clear" w:color="auto" w:fill="D9D9D9" w:themeFill="background1" w:themeFillShade="D9"/>
          </w:tcPr>
          <w:p w14:paraId="769BA876" w14:textId="366EDF4F" w:rsidR="00F76066" w:rsidRPr="003A211E" w:rsidRDefault="00F76066" w:rsidP="00F76066">
            <w:pPr>
              <w:spacing w:line="240" w:lineRule="auto"/>
              <w:ind w:firstLine="0"/>
              <w:jc w:val="left"/>
              <w:rPr>
                <w:color w:val="000000"/>
              </w:rPr>
            </w:pPr>
            <w:r w:rsidRPr="00787906">
              <w:rPr>
                <w:color w:val="000000"/>
              </w:rPr>
              <w:t>Deaths</w:t>
            </w:r>
          </w:p>
        </w:tc>
        <w:tc>
          <w:tcPr>
            <w:tcW w:w="998" w:type="dxa"/>
            <w:shd w:val="clear" w:color="auto" w:fill="D9D9D9" w:themeFill="background1" w:themeFillShade="D9"/>
          </w:tcPr>
          <w:p w14:paraId="4C9AB4E5" w14:textId="6D5A5211" w:rsidR="00F76066" w:rsidRPr="003A211E" w:rsidRDefault="00F76066" w:rsidP="00F76066">
            <w:pPr>
              <w:spacing w:line="240" w:lineRule="auto"/>
              <w:ind w:firstLine="0"/>
              <w:jc w:val="left"/>
              <w:rPr>
                <w:color w:val="000000"/>
              </w:rPr>
            </w:pPr>
            <w:r w:rsidRPr="00787906">
              <w:rPr>
                <w:color w:val="000000"/>
              </w:rPr>
              <w:t>P-value</w:t>
            </w:r>
            <w:r w:rsidRPr="002E70E2">
              <w:rPr>
                <w:color w:val="000000"/>
              </w:rPr>
              <w:t>*</w:t>
            </w:r>
          </w:p>
        </w:tc>
      </w:tr>
      <w:tr w:rsidR="009A346A" w:rsidRPr="00577839" w14:paraId="3CC7C1BF" w14:textId="661AA31C" w:rsidTr="00F76066">
        <w:trPr>
          <w:trHeight w:val="293"/>
        </w:trPr>
        <w:tc>
          <w:tcPr>
            <w:tcW w:w="1531" w:type="dxa"/>
            <w:noWrap/>
            <w:vAlign w:val="bottom"/>
            <w:hideMark/>
          </w:tcPr>
          <w:p w14:paraId="6A2E1FAE" w14:textId="46F60824" w:rsidR="009A346A" w:rsidRPr="009A346A" w:rsidRDefault="009A346A" w:rsidP="009A346A">
            <w:pPr>
              <w:spacing w:line="240" w:lineRule="auto"/>
              <w:ind w:firstLine="0"/>
              <w:jc w:val="left"/>
              <w:rPr>
                <w:color w:val="000000"/>
                <w:sz w:val="22"/>
                <w:szCs w:val="22"/>
              </w:rPr>
            </w:pPr>
            <w:r w:rsidRPr="009A346A">
              <w:rPr>
                <w:color w:val="000000"/>
                <w:sz w:val="22"/>
                <w:szCs w:val="22"/>
              </w:rPr>
              <w:t>Alabama</w:t>
            </w:r>
          </w:p>
        </w:tc>
        <w:tc>
          <w:tcPr>
            <w:tcW w:w="2880" w:type="dxa"/>
            <w:noWrap/>
            <w:vAlign w:val="bottom"/>
            <w:hideMark/>
          </w:tcPr>
          <w:p w14:paraId="06824F86" w14:textId="7A214B24"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noWrap/>
            <w:vAlign w:val="bottom"/>
            <w:hideMark/>
          </w:tcPr>
          <w:p w14:paraId="50317E14" w14:textId="19E268EC" w:rsidR="009A346A" w:rsidRPr="009A346A" w:rsidRDefault="009A346A" w:rsidP="009A346A">
            <w:pPr>
              <w:spacing w:line="240" w:lineRule="auto"/>
              <w:ind w:firstLine="0"/>
              <w:jc w:val="right"/>
              <w:rPr>
                <w:color w:val="000000"/>
                <w:sz w:val="22"/>
                <w:szCs w:val="22"/>
              </w:rPr>
            </w:pPr>
            <w:r w:rsidRPr="009A346A">
              <w:rPr>
                <w:color w:val="000000"/>
                <w:sz w:val="22"/>
                <w:szCs w:val="22"/>
              </w:rPr>
              <w:t>17.2282</w:t>
            </w:r>
          </w:p>
        </w:tc>
        <w:tc>
          <w:tcPr>
            <w:tcW w:w="1053" w:type="dxa"/>
            <w:noWrap/>
            <w:vAlign w:val="bottom"/>
            <w:hideMark/>
          </w:tcPr>
          <w:p w14:paraId="15BE9A2A" w14:textId="31BC05D9"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noWrap/>
            <w:vAlign w:val="bottom"/>
            <w:hideMark/>
          </w:tcPr>
          <w:p w14:paraId="4C2CE904" w14:textId="1606CC53" w:rsidR="009A346A" w:rsidRPr="009A346A" w:rsidRDefault="009A346A" w:rsidP="009A346A">
            <w:pPr>
              <w:spacing w:line="240" w:lineRule="auto"/>
              <w:ind w:firstLine="0"/>
              <w:jc w:val="left"/>
              <w:rPr>
                <w:color w:val="000000"/>
                <w:sz w:val="22"/>
                <w:szCs w:val="22"/>
              </w:rPr>
            </w:pPr>
            <w:r w:rsidRPr="009A346A">
              <w:rPr>
                <w:color w:val="000000"/>
                <w:sz w:val="22"/>
                <w:szCs w:val="22"/>
              </w:rPr>
              <w:t>Missouri</w:t>
            </w:r>
          </w:p>
        </w:tc>
        <w:tc>
          <w:tcPr>
            <w:tcW w:w="2671" w:type="dxa"/>
            <w:vAlign w:val="bottom"/>
          </w:tcPr>
          <w:p w14:paraId="71F41B49" w14:textId="3616CADF" w:rsidR="009A346A" w:rsidRPr="009A346A" w:rsidRDefault="009A346A" w:rsidP="009A346A">
            <w:pPr>
              <w:spacing w:line="240" w:lineRule="auto"/>
              <w:ind w:firstLine="0"/>
              <w:jc w:val="left"/>
              <w:rPr>
                <w:color w:val="000000"/>
                <w:sz w:val="22"/>
                <w:szCs w:val="22"/>
              </w:rPr>
            </w:pPr>
            <w:r w:rsidRPr="009A346A">
              <w:rPr>
                <w:color w:val="000000"/>
                <w:sz w:val="22"/>
                <w:szCs w:val="22"/>
              </w:rPr>
              <w:t>Decriminalized Only</w:t>
            </w:r>
          </w:p>
        </w:tc>
        <w:tc>
          <w:tcPr>
            <w:tcW w:w="1011" w:type="dxa"/>
            <w:vAlign w:val="bottom"/>
          </w:tcPr>
          <w:p w14:paraId="26F054EC" w14:textId="594EB40C" w:rsidR="009A346A" w:rsidRPr="009A346A" w:rsidRDefault="009A346A" w:rsidP="009A346A">
            <w:pPr>
              <w:spacing w:line="240" w:lineRule="auto"/>
              <w:ind w:firstLine="0"/>
              <w:jc w:val="right"/>
              <w:rPr>
                <w:color w:val="000000"/>
                <w:sz w:val="22"/>
                <w:szCs w:val="22"/>
              </w:rPr>
            </w:pPr>
            <w:r w:rsidRPr="009A346A">
              <w:rPr>
                <w:color w:val="000000"/>
                <w:sz w:val="22"/>
                <w:szCs w:val="22"/>
              </w:rPr>
              <w:t>17.7164</w:t>
            </w:r>
          </w:p>
        </w:tc>
        <w:tc>
          <w:tcPr>
            <w:tcW w:w="998" w:type="dxa"/>
            <w:vAlign w:val="bottom"/>
          </w:tcPr>
          <w:p w14:paraId="6CF69CDA" w14:textId="25438F77"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58CDD2D1" w14:textId="4BEC3D19" w:rsidTr="00F76066">
        <w:trPr>
          <w:trHeight w:val="293"/>
        </w:trPr>
        <w:tc>
          <w:tcPr>
            <w:tcW w:w="1531" w:type="dxa"/>
            <w:noWrap/>
            <w:vAlign w:val="bottom"/>
            <w:hideMark/>
          </w:tcPr>
          <w:p w14:paraId="56608A89" w14:textId="4C17DFFA" w:rsidR="009A346A" w:rsidRPr="009A346A" w:rsidRDefault="009A346A" w:rsidP="009A346A">
            <w:pPr>
              <w:spacing w:line="240" w:lineRule="auto"/>
              <w:ind w:firstLine="0"/>
              <w:jc w:val="left"/>
              <w:rPr>
                <w:color w:val="000000"/>
                <w:sz w:val="22"/>
                <w:szCs w:val="22"/>
              </w:rPr>
            </w:pPr>
            <w:r w:rsidRPr="009A346A">
              <w:rPr>
                <w:color w:val="000000"/>
                <w:sz w:val="22"/>
                <w:szCs w:val="22"/>
              </w:rPr>
              <w:t>Alaska</w:t>
            </w:r>
          </w:p>
        </w:tc>
        <w:tc>
          <w:tcPr>
            <w:tcW w:w="2880" w:type="dxa"/>
            <w:noWrap/>
            <w:vAlign w:val="bottom"/>
            <w:hideMark/>
          </w:tcPr>
          <w:p w14:paraId="50AF94EB" w14:textId="354F1951"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noWrap/>
            <w:vAlign w:val="bottom"/>
            <w:hideMark/>
          </w:tcPr>
          <w:p w14:paraId="7AF0CB77" w14:textId="0CE7534E" w:rsidR="009A346A" w:rsidRPr="009A346A" w:rsidRDefault="009A346A" w:rsidP="009A346A">
            <w:pPr>
              <w:spacing w:line="240" w:lineRule="auto"/>
              <w:ind w:firstLine="0"/>
              <w:jc w:val="right"/>
              <w:rPr>
                <w:color w:val="000000"/>
                <w:sz w:val="22"/>
                <w:szCs w:val="22"/>
              </w:rPr>
            </w:pPr>
            <w:r w:rsidRPr="009A346A">
              <w:rPr>
                <w:color w:val="000000"/>
                <w:sz w:val="22"/>
                <w:szCs w:val="22"/>
              </w:rPr>
              <w:t>7.7881</w:t>
            </w:r>
          </w:p>
        </w:tc>
        <w:tc>
          <w:tcPr>
            <w:tcW w:w="1053" w:type="dxa"/>
            <w:noWrap/>
            <w:vAlign w:val="bottom"/>
            <w:hideMark/>
          </w:tcPr>
          <w:p w14:paraId="02BA9B1B" w14:textId="6A7B69E5"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noWrap/>
            <w:vAlign w:val="bottom"/>
            <w:hideMark/>
          </w:tcPr>
          <w:p w14:paraId="4BDD0C7C" w14:textId="51EAF678" w:rsidR="009A346A" w:rsidRPr="009A346A" w:rsidRDefault="009A346A" w:rsidP="009A346A">
            <w:pPr>
              <w:spacing w:line="240" w:lineRule="auto"/>
              <w:ind w:firstLine="0"/>
              <w:jc w:val="left"/>
              <w:rPr>
                <w:color w:val="000000"/>
                <w:sz w:val="22"/>
                <w:szCs w:val="22"/>
              </w:rPr>
            </w:pPr>
            <w:r w:rsidRPr="009A346A">
              <w:rPr>
                <w:color w:val="000000"/>
                <w:sz w:val="22"/>
                <w:szCs w:val="22"/>
              </w:rPr>
              <w:t>Missouri</w:t>
            </w:r>
          </w:p>
        </w:tc>
        <w:tc>
          <w:tcPr>
            <w:tcW w:w="2671" w:type="dxa"/>
            <w:vAlign w:val="bottom"/>
          </w:tcPr>
          <w:p w14:paraId="7A34DB4B" w14:textId="5A672DBF"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40F0C31F" w14:textId="5E96875E" w:rsidR="009A346A" w:rsidRPr="009A346A" w:rsidRDefault="009A346A" w:rsidP="009A346A">
            <w:pPr>
              <w:spacing w:line="240" w:lineRule="auto"/>
              <w:ind w:firstLine="0"/>
              <w:jc w:val="right"/>
              <w:rPr>
                <w:color w:val="000000"/>
                <w:sz w:val="22"/>
                <w:szCs w:val="22"/>
              </w:rPr>
            </w:pPr>
            <w:r w:rsidRPr="009A346A">
              <w:rPr>
                <w:color w:val="000000"/>
                <w:sz w:val="22"/>
                <w:szCs w:val="22"/>
              </w:rPr>
              <w:t>17.2716</w:t>
            </w:r>
          </w:p>
        </w:tc>
        <w:tc>
          <w:tcPr>
            <w:tcW w:w="998" w:type="dxa"/>
            <w:vAlign w:val="bottom"/>
          </w:tcPr>
          <w:p w14:paraId="6F7A4A56" w14:textId="11FD3156"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42DF890B" w14:textId="4182A96C" w:rsidTr="00F76066">
        <w:trPr>
          <w:trHeight w:val="293"/>
        </w:trPr>
        <w:tc>
          <w:tcPr>
            <w:tcW w:w="1531" w:type="dxa"/>
            <w:noWrap/>
            <w:vAlign w:val="bottom"/>
            <w:hideMark/>
          </w:tcPr>
          <w:p w14:paraId="6B1D7E74" w14:textId="0B81231F" w:rsidR="009A346A" w:rsidRPr="009A346A" w:rsidRDefault="009A346A" w:rsidP="009A346A">
            <w:pPr>
              <w:spacing w:line="240" w:lineRule="auto"/>
              <w:ind w:firstLine="0"/>
              <w:jc w:val="left"/>
              <w:rPr>
                <w:color w:val="000000"/>
                <w:sz w:val="22"/>
                <w:szCs w:val="22"/>
              </w:rPr>
            </w:pPr>
            <w:r w:rsidRPr="009A346A">
              <w:rPr>
                <w:color w:val="000000"/>
                <w:sz w:val="22"/>
                <w:szCs w:val="22"/>
              </w:rPr>
              <w:t>Alaska</w:t>
            </w:r>
          </w:p>
        </w:tc>
        <w:tc>
          <w:tcPr>
            <w:tcW w:w="2880" w:type="dxa"/>
            <w:noWrap/>
            <w:vAlign w:val="bottom"/>
            <w:hideMark/>
          </w:tcPr>
          <w:p w14:paraId="658922DF" w14:textId="028D5722" w:rsidR="009A346A" w:rsidRPr="009A346A" w:rsidRDefault="009A346A" w:rsidP="009A346A">
            <w:pPr>
              <w:spacing w:line="240" w:lineRule="auto"/>
              <w:ind w:firstLine="0"/>
              <w:jc w:val="left"/>
              <w:rPr>
                <w:color w:val="000000"/>
                <w:sz w:val="22"/>
                <w:szCs w:val="22"/>
              </w:rPr>
            </w:pPr>
            <w:r w:rsidRPr="009A346A">
              <w:rPr>
                <w:color w:val="000000"/>
                <w:sz w:val="22"/>
                <w:szCs w:val="22"/>
              </w:rPr>
              <w:t>Recreational Legalization</w:t>
            </w:r>
          </w:p>
        </w:tc>
        <w:tc>
          <w:tcPr>
            <w:tcW w:w="1011" w:type="dxa"/>
            <w:noWrap/>
            <w:vAlign w:val="bottom"/>
            <w:hideMark/>
          </w:tcPr>
          <w:p w14:paraId="590BB33B" w14:textId="595E14A7" w:rsidR="009A346A" w:rsidRPr="009A346A" w:rsidRDefault="009A346A" w:rsidP="009A346A">
            <w:pPr>
              <w:spacing w:line="240" w:lineRule="auto"/>
              <w:ind w:firstLine="0"/>
              <w:jc w:val="right"/>
              <w:rPr>
                <w:color w:val="000000"/>
                <w:sz w:val="22"/>
                <w:szCs w:val="22"/>
              </w:rPr>
            </w:pPr>
            <w:r w:rsidRPr="009A346A">
              <w:rPr>
                <w:color w:val="000000"/>
                <w:sz w:val="22"/>
                <w:szCs w:val="22"/>
              </w:rPr>
              <w:t>11.8054</w:t>
            </w:r>
          </w:p>
        </w:tc>
        <w:tc>
          <w:tcPr>
            <w:tcW w:w="1053" w:type="dxa"/>
            <w:noWrap/>
            <w:vAlign w:val="bottom"/>
            <w:hideMark/>
          </w:tcPr>
          <w:p w14:paraId="30E7BFB1" w14:textId="244E012D"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noWrap/>
            <w:vAlign w:val="bottom"/>
            <w:hideMark/>
          </w:tcPr>
          <w:p w14:paraId="45B1BA4C" w14:textId="5C48B4A9" w:rsidR="009A346A" w:rsidRPr="009A346A" w:rsidRDefault="009A346A" w:rsidP="009A346A">
            <w:pPr>
              <w:spacing w:line="240" w:lineRule="auto"/>
              <w:ind w:firstLine="0"/>
              <w:jc w:val="left"/>
              <w:rPr>
                <w:color w:val="000000"/>
                <w:sz w:val="22"/>
                <w:szCs w:val="22"/>
              </w:rPr>
            </w:pPr>
            <w:r w:rsidRPr="009A346A">
              <w:rPr>
                <w:color w:val="000000"/>
                <w:sz w:val="22"/>
                <w:szCs w:val="22"/>
              </w:rPr>
              <w:t>Montana</w:t>
            </w:r>
          </w:p>
        </w:tc>
        <w:tc>
          <w:tcPr>
            <w:tcW w:w="2671" w:type="dxa"/>
            <w:vAlign w:val="bottom"/>
          </w:tcPr>
          <w:p w14:paraId="4E44DD03" w14:textId="124D88F2"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4CAA6887" w14:textId="53842042" w:rsidR="009A346A" w:rsidRPr="009A346A" w:rsidRDefault="009A346A" w:rsidP="009A346A">
            <w:pPr>
              <w:spacing w:line="240" w:lineRule="auto"/>
              <w:ind w:firstLine="0"/>
              <w:jc w:val="right"/>
              <w:rPr>
                <w:color w:val="000000"/>
                <w:sz w:val="22"/>
                <w:szCs w:val="22"/>
              </w:rPr>
            </w:pPr>
            <w:r w:rsidRPr="009A346A">
              <w:rPr>
                <w:color w:val="000000"/>
                <w:sz w:val="22"/>
                <w:szCs w:val="22"/>
              </w:rPr>
              <w:t>16.9616</w:t>
            </w:r>
          </w:p>
        </w:tc>
        <w:tc>
          <w:tcPr>
            <w:tcW w:w="998" w:type="dxa"/>
            <w:vAlign w:val="bottom"/>
          </w:tcPr>
          <w:p w14:paraId="4078EA25" w14:textId="54AB40A0"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7C03BD27" w14:textId="79BB64E1" w:rsidTr="00F76066">
        <w:trPr>
          <w:trHeight w:val="293"/>
        </w:trPr>
        <w:tc>
          <w:tcPr>
            <w:tcW w:w="1531" w:type="dxa"/>
            <w:noWrap/>
            <w:vAlign w:val="bottom"/>
            <w:hideMark/>
          </w:tcPr>
          <w:p w14:paraId="14993361" w14:textId="2F45750D" w:rsidR="009A346A" w:rsidRPr="009A346A" w:rsidRDefault="009A346A" w:rsidP="009A346A">
            <w:pPr>
              <w:spacing w:line="240" w:lineRule="auto"/>
              <w:ind w:firstLine="0"/>
              <w:jc w:val="left"/>
              <w:rPr>
                <w:color w:val="000000"/>
                <w:sz w:val="22"/>
                <w:szCs w:val="22"/>
              </w:rPr>
            </w:pPr>
            <w:r w:rsidRPr="009A346A">
              <w:rPr>
                <w:color w:val="000000"/>
                <w:sz w:val="22"/>
                <w:szCs w:val="22"/>
              </w:rPr>
              <w:t>Arizona</w:t>
            </w:r>
          </w:p>
        </w:tc>
        <w:tc>
          <w:tcPr>
            <w:tcW w:w="2880" w:type="dxa"/>
            <w:noWrap/>
            <w:vAlign w:val="bottom"/>
            <w:hideMark/>
          </w:tcPr>
          <w:p w14:paraId="5454D58C" w14:textId="520D7AF9"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noWrap/>
            <w:vAlign w:val="bottom"/>
            <w:hideMark/>
          </w:tcPr>
          <w:p w14:paraId="5591365F" w14:textId="57FCF5B2" w:rsidR="009A346A" w:rsidRPr="009A346A" w:rsidRDefault="009A346A" w:rsidP="009A346A">
            <w:pPr>
              <w:spacing w:line="240" w:lineRule="auto"/>
              <w:ind w:firstLine="0"/>
              <w:jc w:val="right"/>
              <w:rPr>
                <w:color w:val="000000"/>
                <w:sz w:val="22"/>
                <w:szCs w:val="22"/>
              </w:rPr>
            </w:pPr>
            <w:r w:rsidRPr="009A346A">
              <w:rPr>
                <w:color w:val="000000"/>
                <w:sz w:val="22"/>
                <w:szCs w:val="22"/>
              </w:rPr>
              <w:t>13.1031</w:t>
            </w:r>
          </w:p>
        </w:tc>
        <w:tc>
          <w:tcPr>
            <w:tcW w:w="1053" w:type="dxa"/>
            <w:noWrap/>
            <w:vAlign w:val="bottom"/>
            <w:hideMark/>
          </w:tcPr>
          <w:p w14:paraId="3EDFC489" w14:textId="7C639D6A"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noWrap/>
            <w:vAlign w:val="bottom"/>
            <w:hideMark/>
          </w:tcPr>
          <w:p w14:paraId="2983966F" w14:textId="1A45DDA0" w:rsidR="009A346A" w:rsidRPr="009A346A" w:rsidRDefault="009A346A" w:rsidP="009A346A">
            <w:pPr>
              <w:spacing w:line="240" w:lineRule="auto"/>
              <w:ind w:firstLine="0"/>
              <w:jc w:val="left"/>
              <w:rPr>
                <w:color w:val="000000"/>
                <w:sz w:val="22"/>
                <w:szCs w:val="22"/>
              </w:rPr>
            </w:pPr>
            <w:r w:rsidRPr="009A346A">
              <w:rPr>
                <w:color w:val="000000"/>
                <w:sz w:val="22"/>
                <w:szCs w:val="22"/>
              </w:rPr>
              <w:t>Montana</w:t>
            </w:r>
          </w:p>
        </w:tc>
        <w:tc>
          <w:tcPr>
            <w:tcW w:w="2671" w:type="dxa"/>
            <w:vAlign w:val="bottom"/>
          </w:tcPr>
          <w:p w14:paraId="382EF1EC" w14:textId="039527B0"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251A0AF8" w14:textId="4ACB0868" w:rsidR="009A346A" w:rsidRPr="009A346A" w:rsidRDefault="009A346A" w:rsidP="009A346A">
            <w:pPr>
              <w:spacing w:line="240" w:lineRule="auto"/>
              <w:ind w:firstLine="0"/>
              <w:jc w:val="right"/>
              <w:rPr>
                <w:color w:val="000000"/>
                <w:sz w:val="22"/>
                <w:szCs w:val="22"/>
              </w:rPr>
            </w:pPr>
            <w:r w:rsidRPr="009A346A">
              <w:rPr>
                <w:color w:val="000000"/>
                <w:sz w:val="22"/>
                <w:szCs w:val="22"/>
              </w:rPr>
              <w:t>18.5712</w:t>
            </w:r>
          </w:p>
        </w:tc>
        <w:tc>
          <w:tcPr>
            <w:tcW w:w="998" w:type="dxa"/>
            <w:vAlign w:val="bottom"/>
          </w:tcPr>
          <w:p w14:paraId="7323900D" w14:textId="4224CD5E"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45BF0DFC" w14:textId="365A3943" w:rsidTr="00F76066">
        <w:trPr>
          <w:trHeight w:val="56"/>
        </w:trPr>
        <w:tc>
          <w:tcPr>
            <w:tcW w:w="1531" w:type="dxa"/>
            <w:shd w:val="clear" w:color="auto" w:fill="auto"/>
            <w:vAlign w:val="bottom"/>
            <w:hideMark/>
          </w:tcPr>
          <w:p w14:paraId="367C79E1" w14:textId="1493EAD6" w:rsidR="009A346A" w:rsidRPr="009A346A" w:rsidRDefault="009A346A" w:rsidP="009A346A">
            <w:pPr>
              <w:spacing w:line="240" w:lineRule="auto"/>
              <w:ind w:firstLine="0"/>
              <w:jc w:val="left"/>
              <w:rPr>
                <w:color w:val="000000"/>
                <w:sz w:val="22"/>
                <w:szCs w:val="22"/>
              </w:rPr>
            </w:pPr>
            <w:r w:rsidRPr="009A346A">
              <w:rPr>
                <w:color w:val="000000"/>
                <w:sz w:val="22"/>
                <w:szCs w:val="22"/>
              </w:rPr>
              <w:t>Arizona</w:t>
            </w:r>
          </w:p>
        </w:tc>
        <w:tc>
          <w:tcPr>
            <w:tcW w:w="2880" w:type="dxa"/>
            <w:shd w:val="clear" w:color="auto" w:fill="auto"/>
            <w:noWrap/>
            <w:vAlign w:val="bottom"/>
            <w:hideMark/>
          </w:tcPr>
          <w:p w14:paraId="605C7830" w14:textId="152776BB"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shd w:val="clear" w:color="auto" w:fill="auto"/>
            <w:noWrap/>
            <w:vAlign w:val="bottom"/>
            <w:hideMark/>
          </w:tcPr>
          <w:p w14:paraId="567BC644" w14:textId="4BAB5200" w:rsidR="009A346A" w:rsidRPr="009A346A" w:rsidRDefault="009A346A" w:rsidP="009A346A">
            <w:pPr>
              <w:spacing w:line="240" w:lineRule="auto"/>
              <w:ind w:firstLine="0"/>
              <w:jc w:val="right"/>
              <w:rPr>
                <w:color w:val="000000"/>
                <w:sz w:val="22"/>
                <w:szCs w:val="22"/>
              </w:rPr>
            </w:pPr>
            <w:r w:rsidRPr="009A346A">
              <w:rPr>
                <w:color w:val="000000"/>
                <w:sz w:val="22"/>
                <w:szCs w:val="22"/>
              </w:rPr>
              <w:t>12.0313</w:t>
            </w:r>
          </w:p>
        </w:tc>
        <w:tc>
          <w:tcPr>
            <w:tcW w:w="1053" w:type="dxa"/>
            <w:shd w:val="clear" w:color="auto" w:fill="auto"/>
            <w:noWrap/>
            <w:vAlign w:val="bottom"/>
            <w:hideMark/>
          </w:tcPr>
          <w:p w14:paraId="65721011" w14:textId="67E4FA41"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shd w:val="clear" w:color="auto" w:fill="auto"/>
            <w:noWrap/>
            <w:vAlign w:val="bottom"/>
            <w:hideMark/>
          </w:tcPr>
          <w:p w14:paraId="63DF558F" w14:textId="7F26D56D" w:rsidR="009A346A" w:rsidRPr="009A346A" w:rsidRDefault="009A346A" w:rsidP="009A346A">
            <w:pPr>
              <w:spacing w:line="240" w:lineRule="auto"/>
              <w:ind w:firstLine="0"/>
              <w:jc w:val="left"/>
              <w:rPr>
                <w:color w:val="000000"/>
                <w:sz w:val="22"/>
                <w:szCs w:val="22"/>
              </w:rPr>
            </w:pPr>
            <w:r w:rsidRPr="009A346A">
              <w:rPr>
                <w:color w:val="000000"/>
                <w:sz w:val="22"/>
                <w:szCs w:val="22"/>
              </w:rPr>
              <w:t>Nebraska</w:t>
            </w:r>
          </w:p>
        </w:tc>
        <w:tc>
          <w:tcPr>
            <w:tcW w:w="2671" w:type="dxa"/>
            <w:shd w:val="clear" w:color="auto" w:fill="auto"/>
            <w:vAlign w:val="bottom"/>
          </w:tcPr>
          <w:p w14:paraId="09E232AF" w14:textId="3A1BB4A3" w:rsidR="009A346A" w:rsidRPr="009A346A" w:rsidRDefault="009A346A" w:rsidP="009A346A">
            <w:pPr>
              <w:spacing w:line="240" w:lineRule="auto"/>
              <w:ind w:firstLine="0"/>
              <w:jc w:val="left"/>
              <w:rPr>
                <w:color w:val="000000"/>
                <w:sz w:val="22"/>
                <w:szCs w:val="22"/>
              </w:rPr>
            </w:pPr>
            <w:r w:rsidRPr="009A346A">
              <w:rPr>
                <w:color w:val="000000"/>
                <w:sz w:val="22"/>
                <w:szCs w:val="22"/>
              </w:rPr>
              <w:t>Decriminalized Only</w:t>
            </w:r>
          </w:p>
        </w:tc>
        <w:tc>
          <w:tcPr>
            <w:tcW w:w="1011" w:type="dxa"/>
            <w:vAlign w:val="bottom"/>
          </w:tcPr>
          <w:p w14:paraId="3E53809A" w14:textId="5CCE4C07" w:rsidR="009A346A" w:rsidRPr="009A346A" w:rsidRDefault="009A346A" w:rsidP="009A346A">
            <w:pPr>
              <w:spacing w:line="240" w:lineRule="auto"/>
              <w:ind w:firstLine="0"/>
              <w:jc w:val="right"/>
              <w:rPr>
                <w:color w:val="000000"/>
                <w:sz w:val="22"/>
                <w:szCs w:val="22"/>
              </w:rPr>
            </w:pPr>
            <w:r w:rsidRPr="009A346A">
              <w:rPr>
                <w:color w:val="000000"/>
                <w:sz w:val="22"/>
                <w:szCs w:val="22"/>
              </w:rPr>
              <w:t>10.3855</w:t>
            </w:r>
          </w:p>
        </w:tc>
        <w:tc>
          <w:tcPr>
            <w:tcW w:w="998" w:type="dxa"/>
            <w:vAlign w:val="bottom"/>
          </w:tcPr>
          <w:p w14:paraId="247975CE" w14:textId="61FF7D24"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4B0E26CD" w14:textId="62A91BDA" w:rsidTr="00F76066">
        <w:trPr>
          <w:trHeight w:val="363"/>
        </w:trPr>
        <w:tc>
          <w:tcPr>
            <w:tcW w:w="1531" w:type="dxa"/>
            <w:vAlign w:val="bottom"/>
            <w:hideMark/>
          </w:tcPr>
          <w:p w14:paraId="4D884F0B" w14:textId="72F4AEDA" w:rsidR="009A346A" w:rsidRPr="009A346A" w:rsidRDefault="009A346A" w:rsidP="009A346A">
            <w:pPr>
              <w:spacing w:line="240" w:lineRule="auto"/>
              <w:ind w:firstLine="0"/>
              <w:jc w:val="left"/>
              <w:rPr>
                <w:color w:val="000000"/>
                <w:sz w:val="22"/>
                <w:szCs w:val="22"/>
              </w:rPr>
            </w:pPr>
            <w:r w:rsidRPr="009A346A">
              <w:rPr>
                <w:color w:val="000000"/>
                <w:sz w:val="22"/>
                <w:szCs w:val="22"/>
              </w:rPr>
              <w:t>Arkansas</w:t>
            </w:r>
          </w:p>
        </w:tc>
        <w:tc>
          <w:tcPr>
            <w:tcW w:w="2880" w:type="dxa"/>
            <w:noWrap/>
            <w:vAlign w:val="bottom"/>
            <w:hideMark/>
          </w:tcPr>
          <w:p w14:paraId="014D3251" w14:textId="79070AA0"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hideMark/>
          </w:tcPr>
          <w:p w14:paraId="098FEE53" w14:textId="2322B920" w:rsidR="009A346A" w:rsidRPr="009A346A" w:rsidRDefault="009A346A" w:rsidP="009A346A">
            <w:pPr>
              <w:spacing w:line="240" w:lineRule="auto"/>
              <w:ind w:firstLine="0"/>
              <w:jc w:val="right"/>
              <w:rPr>
                <w:color w:val="000000"/>
                <w:sz w:val="22"/>
                <w:szCs w:val="22"/>
              </w:rPr>
            </w:pPr>
            <w:r w:rsidRPr="009A346A">
              <w:rPr>
                <w:color w:val="000000"/>
                <w:sz w:val="22"/>
                <w:szCs w:val="22"/>
              </w:rPr>
              <w:t>16.6308</w:t>
            </w:r>
          </w:p>
        </w:tc>
        <w:tc>
          <w:tcPr>
            <w:tcW w:w="1053" w:type="dxa"/>
            <w:noWrap/>
            <w:vAlign w:val="bottom"/>
            <w:hideMark/>
          </w:tcPr>
          <w:p w14:paraId="71B68FA9" w14:textId="4AFE2585"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hideMark/>
          </w:tcPr>
          <w:p w14:paraId="03B243DE" w14:textId="79AD36A0" w:rsidR="009A346A" w:rsidRPr="009A346A" w:rsidRDefault="009A346A" w:rsidP="009A346A">
            <w:pPr>
              <w:spacing w:line="240" w:lineRule="auto"/>
              <w:ind w:firstLine="0"/>
              <w:jc w:val="left"/>
              <w:rPr>
                <w:color w:val="000000"/>
                <w:sz w:val="22"/>
                <w:szCs w:val="22"/>
              </w:rPr>
            </w:pPr>
            <w:r w:rsidRPr="009A346A">
              <w:rPr>
                <w:color w:val="000000"/>
                <w:sz w:val="22"/>
                <w:szCs w:val="22"/>
              </w:rPr>
              <w:t>Nevada</w:t>
            </w:r>
          </w:p>
        </w:tc>
        <w:tc>
          <w:tcPr>
            <w:tcW w:w="2671" w:type="dxa"/>
            <w:vAlign w:val="bottom"/>
          </w:tcPr>
          <w:p w14:paraId="68E24216" w14:textId="294AD736"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0C9E66FF" w14:textId="20FB2D54" w:rsidR="009A346A" w:rsidRPr="009A346A" w:rsidRDefault="009A346A" w:rsidP="009A346A">
            <w:pPr>
              <w:spacing w:line="240" w:lineRule="auto"/>
              <w:ind w:firstLine="0"/>
              <w:jc w:val="right"/>
              <w:rPr>
                <w:color w:val="000000"/>
                <w:sz w:val="22"/>
                <w:szCs w:val="22"/>
              </w:rPr>
            </w:pPr>
            <w:r w:rsidRPr="009A346A">
              <w:rPr>
                <w:color w:val="000000"/>
                <w:sz w:val="22"/>
                <w:szCs w:val="22"/>
              </w:rPr>
              <w:t>9.471</w:t>
            </w:r>
          </w:p>
        </w:tc>
        <w:tc>
          <w:tcPr>
            <w:tcW w:w="998" w:type="dxa"/>
            <w:vAlign w:val="bottom"/>
          </w:tcPr>
          <w:p w14:paraId="33E1EE39" w14:textId="1DE6CD98"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375F0577" w14:textId="7D7CD346" w:rsidTr="00F76066">
        <w:trPr>
          <w:trHeight w:val="264"/>
        </w:trPr>
        <w:tc>
          <w:tcPr>
            <w:tcW w:w="1531" w:type="dxa"/>
            <w:vAlign w:val="bottom"/>
            <w:hideMark/>
          </w:tcPr>
          <w:p w14:paraId="78F35405" w14:textId="71CF61F8" w:rsidR="009A346A" w:rsidRPr="009A346A" w:rsidRDefault="009A346A" w:rsidP="009A346A">
            <w:pPr>
              <w:spacing w:line="240" w:lineRule="auto"/>
              <w:ind w:firstLine="0"/>
              <w:jc w:val="left"/>
              <w:rPr>
                <w:color w:val="000000"/>
                <w:sz w:val="22"/>
                <w:szCs w:val="22"/>
              </w:rPr>
            </w:pPr>
            <w:r w:rsidRPr="009A346A">
              <w:rPr>
                <w:color w:val="000000"/>
                <w:sz w:val="22"/>
                <w:szCs w:val="22"/>
              </w:rPr>
              <w:t>Arkansas</w:t>
            </w:r>
          </w:p>
        </w:tc>
        <w:tc>
          <w:tcPr>
            <w:tcW w:w="2880" w:type="dxa"/>
            <w:noWrap/>
            <w:vAlign w:val="bottom"/>
            <w:hideMark/>
          </w:tcPr>
          <w:p w14:paraId="29EB43F2" w14:textId="3FFB6E9A"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hideMark/>
          </w:tcPr>
          <w:p w14:paraId="419A65C5" w14:textId="394D9B7B" w:rsidR="009A346A" w:rsidRPr="009A346A" w:rsidRDefault="009A346A" w:rsidP="009A346A">
            <w:pPr>
              <w:spacing w:line="240" w:lineRule="auto"/>
              <w:ind w:firstLine="0"/>
              <w:jc w:val="right"/>
              <w:rPr>
                <w:color w:val="000000"/>
                <w:sz w:val="22"/>
                <w:szCs w:val="22"/>
              </w:rPr>
            </w:pPr>
            <w:r w:rsidRPr="009A346A">
              <w:rPr>
                <w:color w:val="000000"/>
                <w:sz w:val="22"/>
                <w:szCs w:val="22"/>
              </w:rPr>
              <w:t>17.1561</w:t>
            </w:r>
          </w:p>
        </w:tc>
        <w:tc>
          <w:tcPr>
            <w:tcW w:w="1053" w:type="dxa"/>
            <w:noWrap/>
            <w:vAlign w:val="bottom"/>
            <w:hideMark/>
          </w:tcPr>
          <w:p w14:paraId="5B3EFBA6" w14:textId="053BC782"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hideMark/>
          </w:tcPr>
          <w:p w14:paraId="1A48FB47" w14:textId="0E15A112" w:rsidR="009A346A" w:rsidRPr="009A346A" w:rsidRDefault="009A346A" w:rsidP="009A346A">
            <w:pPr>
              <w:spacing w:line="240" w:lineRule="auto"/>
              <w:ind w:firstLine="0"/>
              <w:jc w:val="left"/>
              <w:rPr>
                <w:color w:val="000000"/>
                <w:sz w:val="22"/>
                <w:szCs w:val="22"/>
              </w:rPr>
            </w:pPr>
            <w:r w:rsidRPr="009A346A">
              <w:rPr>
                <w:color w:val="000000"/>
                <w:sz w:val="22"/>
                <w:szCs w:val="22"/>
              </w:rPr>
              <w:t>Nevada</w:t>
            </w:r>
          </w:p>
        </w:tc>
        <w:tc>
          <w:tcPr>
            <w:tcW w:w="2671" w:type="dxa"/>
            <w:vAlign w:val="bottom"/>
          </w:tcPr>
          <w:p w14:paraId="7CDCA2D0" w14:textId="612E64C4" w:rsidR="009A346A" w:rsidRPr="009A346A" w:rsidRDefault="009A346A" w:rsidP="009A346A">
            <w:pPr>
              <w:spacing w:line="240" w:lineRule="auto"/>
              <w:ind w:firstLine="0"/>
              <w:jc w:val="left"/>
              <w:rPr>
                <w:color w:val="000000"/>
                <w:sz w:val="22"/>
                <w:szCs w:val="22"/>
              </w:rPr>
            </w:pPr>
            <w:r w:rsidRPr="009A346A">
              <w:rPr>
                <w:color w:val="000000"/>
                <w:sz w:val="22"/>
                <w:szCs w:val="22"/>
              </w:rPr>
              <w:t>Recreational Legalization</w:t>
            </w:r>
          </w:p>
        </w:tc>
        <w:tc>
          <w:tcPr>
            <w:tcW w:w="1011" w:type="dxa"/>
            <w:vAlign w:val="bottom"/>
          </w:tcPr>
          <w:p w14:paraId="38C22B14" w14:textId="6A96C893" w:rsidR="009A346A" w:rsidRPr="009A346A" w:rsidRDefault="009A346A" w:rsidP="009A346A">
            <w:pPr>
              <w:spacing w:line="240" w:lineRule="auto"/>
              <w:ind w:firstLine="0"/>
              <w:jc w:val="right"/>
              <w:rPr>
                <w:color w:val="000000"/>
                <w:sz w:val="22"/>
                <w:szCs w:val="22"/>
              </w:rPr>
            </w:pPr>
            <w:r w:rsidRPr="009A346A">
              <w:rPr>
                <w:color w:val="000000"/>
                <w:sz w:val="22"/>
                <w:szCs w:val="22"/>
              </w:rPr>
              <w:t>13.3362</w:t>
            </w:r>
          </w:p>
        </w:tc>
        <w:tc>
          <w:tcPr>
            <w:tcW w:w="998" w:type="dxa"/>
            <w:vAlign w:val="bottom"/>
          </w:tcPr>
          <w:p w14:paraId="0BFB617B" w14:textId="6226B3AC"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4C5C0EE4" w14:textId="45D75C89" w:rsidTr="00F76066">
        <w:trPr>
          <w:trHeight w:val="56"/>
        </w:trPr>
        <w:tc>
          <w:tcPr>
            <w:tcW w:w="1531" w:type="dxa"/>
            <w:vAlign w:val="bottom"/>
            <w:hideMark/>
          </w:tcPr>
          <w:p w14:paraId="53618277" w14:textId="71AF5545" w:rsidR="009A346A" w:rsidRPr="009A346A" w:rsidRDefault="009A346A" w:rsidP="009A346A">
            <w:pPr>
              <w:spacing w:line="240" w:lineRule="auto"/>
              <w:ind w:firstLine="0"/>
              <w:jc w:val="left"/>
              <w:rPr>
                <w:color w:val="000000"/>
                <w:sz w:val="22"/>
                <w:szCs w:val="22"/>
              </w:rPr>
            </w:pPr>
            <w:r w:rsidRPr="009A346A">
              <w:rPr>
                <w:color w:val="000000"/>
                <w:sz w:val="22"/>
                <w:szCs w:val="22"/>
              </w:rPr>
              <w:t>California</w:t>
            </w:r>
          </w:p>
        </w:tc>
        <w:tc>
          <w:tcPr>
            <w:tcW w:w="2880" w:type="dxa"/>
            <w:vAlign w:val="bottom"/>
            <w:hideMark/>
          </w:tcPr>
          <w:p w14:paraId="5ED70012" w14:textId="06A1DAF1"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hideMark/>
          </w:tcPr>
          <w:p w14:paraId="792AA181" w14:textId="13183DC1" w:rsidR="009A346A" w:rsidRPr="009A346A" w:rsidRDefault="009A346A" w:rsidP="009A346A">
            <w:pPr>
              <w:spacing w:line="240" w:lineRule="auto"/>
              <w:ind w:firstLine="0"/>
              <w:jc w:val="right"/>
              <w:rPr>
                <w:color w:val="000000"/>
                <w:sz w:val="22"/>
                <w:szCs w:val="22"/>
              </w:rPr>
            </w:pPr>
            <w:r w:rsidRPr="009A346A">
              <w:rPr>
                <w:color w:val="000000"/>
                <w:sz w:val="22"/>
                <w:szCs w:val="22"/>
              </w:rPr>
              <w:t>7.466</w:t>
            </w:r>
          </w:p>
        </w:tc>
        <w:tc>
          <w:tcPr>
            <w:tcW w:w="1053" w:type="dxa"/>
            <w:vAlign w:val="bottom"/>
            <w:hideMark/>
          </w:tcPr>
          <w:p w14:paraId="7382D270" w14:textId="0D60155C"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hideMark/>
          </w:tcPr>
          <w:p w14:paraId="7CD00733" w14:textId="646DA12F" w:rsidR="009A346A" w:rsidRPr="009A346A" w:rsidRDefault="009A346A" w:rsidP="009A346A">
            <w:pPr>
              <w:spacing w:line="240" w:lineRule="auto"/>
              <w:ind w:firstLine="0"/>
              <w:jc w:val="left"/>
              <w:rPr>
                <w:color w:val="000000"/>
                <w:sz w:val="22"/>
                <w:szCs w:val="22"/>
              </w:rPr>
            </w:pPr>
            <w:r w:rsidRPr="009A346A">
              <w:rPr>
                <w:color w:val="000000"/>
                <w:sz w:val="22"/>
                <w:szCs w:val="22"/>
              </w:rPr>
              <w:t>New Hampshire</w:t>
            </w:r>
          </w:p>
        </w:tc>
        <w:tc>
          <w:tcPr>
            <w:tcW w:w="2671" w:type="dxa"/>
            <w:vAlign w:val="bottom"/>
          </w:tcPr>
          <w:p w14:paraId="53B11AC0" w14:textId="5009A179"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7205DE17" w14:textId="21E152DC" w:rsidR="009A346A" w:rsidRPr="009A346A" w:rsidRDefault="009A346A" w:rsidP="009A346A">
            <w:pPr>
              <w:spacing w:line="240" w:lineRule="auto"/>
              <w:ind w:firstLine="0"/>
              <w:jc w:val="right"/>
              <w:rPr>
                <w:color w:val="000000"/>
                <w:sz w:val="22"/>
                <w:szCs w:val="22"/>
              </w:rPr>
            </w:pPr>
            <w:r w:rsidRPr="009A346A">
              <w:rPr>
                <w:color w:val="000000"/>
                <w:sz w:val="22"/>
                <w:szCs w:val="22"/>
              </w:rPr>
              <w:t>7.3518</w:t>
            </w:r>
          </w:p>
        </w:tc>
        <w:tc>
          <w:tcPr>
            <w:tcW w:w="998" w:type="dxa"/>
            <w:vAlign w:val="bottom"/>
          </w:tcPr>
          <w:p w14:paraId="66260EE4" w14:textId="66D89593"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67BB14CF" w14:textId="5D162874" w:rsidTr="00F76066">
        <w:trPr>
          <w:trHeight w:val="174"/>
        </w:trPr>
        <w:tc>
          <w:tcPr>
            <w:tcW w:w="1531" w:type="dxa"/>
            <w:vAlign w:val="bottom"/>
            <w:hideMark/>
          </w:tcPr>
          <w:p w14:paraId="02B42430" w14:textId="7B61A6A8" w:rsidR="009A346A" w:rsidRPr="009A346A" w:rsidRDefault="009A346A" w:rsidP="009A346A">
            <w:pPr>
              <w:spacing w:line="240" w:lineRule="auto"/>
              <w:ind w:firstLine="0"/>
              <w:jc w:val="left"/>
              <w:rPr>
                <w:color w:val="000000"/>
                <w:sz w:val="22"/>
                <w:szCs w:val="22"/>
              </w:rPr>
            </w:pPr>
            <w:r w:rsidRPr="009A346A">
              <w:rPr>
                <w:color w:val="000000"/>
                <w:sz w:val="22"/>
                <w:szCs w:val="22"/>
              </w:rPr>
              <w:t>California</w:t>
            </w:r>
          </w:p>
        </w:tc>
        <w:tc>
          <w:tcPr>
            <w:tcW w:w="2880" w:type="dxa"/>
            <w:noWrap/>
            <w:vAlign w:val="bottom"/>
            <w:hideMark/>
          </w:tcPr>
          <w:p w14:paraId="53DCF35E" w14:textId="73A20121" w:rsidR="009A346A" w:rsidRPr="009A346A" w:rsidRDefault="009A346A" w:rsidP="009A346A">
            <w:pPr>
              <w:spacing w:line="240" w:lineRule="auto"/>
              <w:ind w:firstLine="0"/>
              <w:jc w:val="left"/>
              <w:rPr>
                <w:color w:val="000000"/>
                <w:sz w:val="22"/>
                <w:szCs w:val="22"/>
              </w:rPr>
            </w:pPr>
            <w:r w:rsidRPr="009A346A">
              <w:rPr>
                <w:color w:val="000000"/>
                <w:sz w:val="22"/>
                <w:szCs w:val="22"/>
              </w:rPr>
              <w:t>Recreational Legalization</w:t>
            </w:r>
          </w:p>
        </w:tc>
        <w:tc>
          <w:tcPr>
            <w:tcW w:w="1011" w:type="dxa"/>
            <w:vAlign w:val="bottom"/>
            <w:hideMark/>
          </w:tcPr>
          <w:p w14:paraId="5E714440" w14:textId="3A8C898E" w:rsidR="009A346A" w:rsidRPr="009A346A" w:rsidRDefault="009A346A" w:rsidP="009A346A">
            <w:pPr>
              <w:spacing w:line="240" w:lineRule="auto"/>
              <w:ind w:firstLine="0"/>
              <w:jc w:val="right"/>
              <w:rPr>
                <w:color w:val="000000"/>
                <w:sz w:val="22"/>
                <w:szCs w:val="22"/>
              </w:rPr>
            </w:pPr>
            <w:r w:rsidRPr="009A346A">
              <w:rPr>
                <w:color w:val="000000"/>
                <w:sz w:val="22"/>
                <w:szCs w:val="22"/>
              </w:rPr>
              <w:t>10.3538</w:t>
            </w:r>
          </w:p>
        </w:tc>
        <w:tc>
          <w:tcPr>
            <w:tcW w:w="1053" w:type="dxa"/>
            <w:noWrap/>
            <w:vAlign w:val="bottom"/>
            <w:hideMark/>
          </w:tcPr>
          <w:p w14:paraId="3A5439B2" w14:textId="755372E2"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hideMark/>
          </w:tcPr>
          <w:p w14:paraId="4C363176" w14:textId="76EDA268" w:rsidR="009A346A" w:rsidRPr="009A346A" w:rsidRDefault="009A346A" w:rsidP="009A346A">
            <w:pPr>
              <w:spacing w:line="240" w:lineRule="auto"/>
              <w:ind w:firstLine="0"/>
              <w:jc w:val="left"/>
              <w:rPr>
                <w:color w:val="000000"/>
                <w:sz w:val="22"/>
                <w:szCs w:val="22"/>
              </w:rPr>
            </w:pPr>
            <w:r w:rsidRPr="009A346A">
              <w:rPr>
                <w:color w:val="000000"/>
                <w:sz w:val="22"/>
                <w:szCs w:val="22"/>
              </w:rPr>
              <w:t>New Hampshire</w:t>
            </w:r>
          </w:p>
        </w:tc>
        <w:tc>
          <w:tcPr>
            <w:tcW w:w="2671" w:type="dxa"/>
            <w:vAlign w:val="bottom"/>
          </w:tcPr>
          <w:p w14:paraId="561466DD" w14:textId="5F4EA5FC"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361ACBFF" w14:textId="7F1560DE" w:rsidR="009A346A" w:rsidRPr="009A346A" w:rsidRDefault="009A346A" w:rsidP="009A346A">
            <w:pPr>
              <w:spacing w:line="240" w:lineRule="auto"/>
              <w:ind w:firstLine="0"/>
              <w:jc w:val="right"/>
              <w:rPr>
                <w:color w:val="000000"/>
                <w:sz w:val="22"/>
                <w:szCs w:val="22"/>
              </w:rPr>
            </w:pPr>
            <w:r w:rsidRPr="009A346A">
              <w:rPr>
                <w:color w:val="000000"/>
                <w:sz w:val="22"/>
                <w:szCs w:val="22"/>
              </w:rPr>
              <w:t>9.6953</w:t>
            </w:r>
          </w:p>
        </w:tc>
        <w:tc>
          <w:tcPr>
            <w:tcW w:w="998" w:type="dxa"/>
            <w:vAlign w:val="bottom"/>
          </w:tcPr>
          <w:p w14:paraId="3D10D805" w14:textId="06DC8678"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3B31B2C7" w14:textId="4A3BFE40" w:rsidTr="00F76066">
        <w:trPr>
          <w:trHeight w:val="129"/>
        </w:trPr>
        <w:tc>
          <w:tcPr>
            <w:tcW w:w="1531" w:type="dxa"/>
            <w:vAlign w:val="bottom"/>
            <w:hideMark/>
          </w:tcPr>
          <w:p w14:paraId="0F1A31F4" w14:textId="3563254C" w:rsidR="009A346A" w:rsidRPr="009A346A" w:rsidRDefault="009A346A" w:rsidP="009A346A">
            <w:pPr>
              <w:spacing w:line="240" w:lineRule="auto"/>
              <w:ind w:firstLine="0"/>
              <w:jc w:val="left"/>
              <w:rPr>
                <w:color w:val="000000"/>
                <w:sz w:val="22"/>
                <w:szCs w:val="22"/>
              </w:rPr>
            </w:pPr>
            <w:r w:rsidRPr="009A346A">
              <w:rPr>
                <w:color w:val="000000"/>
                <w:sz w:val="22"/>
                <w:szCs w:val="22"/>
              </w:rPr>
              <w:t>Colorado</w:t>
            </w:r>
          </w:p>
        </w:tc>
        <w:tc>
          <w:tcPr>
            <w:tcW w:w="2880" w:type="dxa"/>
            <w:vAlign w:val="bottom"/>
            <w:hideMark/>
          </w:tcPr>
          <w:p w14:paraId="7AFB0E91" w14:textId="42267A57"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hideMark/>
          </w:tcPr>
          <w:p w14:paraId="0C6AC1F9" w14:textId="298207F5" w:rsidR="009A346A" w:rsidRPr="009A346A" w:rsidRDefault="009A346A" w:rsidP="009A346A">
            <w:pPr>
              <w:spacing w:line="240" w:lineRule="auto"/>
              <w:ind w:firstLine="0"/>
              <w:jc w:val="right"/>
              <w:rPr>
                <w:color w:val="000000"/>
                <w:sz w:val="22"/>
                <w:szCs w:val="22"/>
              </w:rPr>
            </w:pPr>
            <w:r w:rsidRPr="009A346A">
              <w:rPr>
                <w:color w:val="000000"/>
                <w:sz w:val="22"/>
                <w:szCs w:val="22"/>
              </w:rPr>
              <w:t>8.4394</w:t>
            </w:r>
          </w:p>
        </w:tc>
        <w:tc>
          <w:tcPr>
            <w:tcW w:w="1053" w:type="dxa"/>
            <w:vAlign w:val="bottom"/>
            <w:hideMark/>
          </w:tcPr>
          <w:p w14:paraId="76A01325" w14:textId="2621A708"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hideMark/>
          </w:tcPr>
          <w:p w14:paraId="760B5A4A" w14:textId="2EDAD1DE" w:rsidR="009A346A" w:rsidRPr="009A346A" w:rsidRDefault="009A346A" w:rsidP="009A346A">
            <w:pPr>
              <w:spacing w:line="240" w:lineRule="auto"/>
              <w:ind w:firstLine="0"/>
              <w:jc w:val="left"/>
              <w:rPr>
                <w:color w:val="000000"/>
                <w:sz w:val="22"/>
                <w:szCs w:val="22"/>
              </w:rPr>
            </w:pPr>
            <w:r w:rsidRPr="009A346A">
              <w:rPr>
                <w:color w:val="000000"/>
                <w:sz w:val="22"/>
                <w:szCs w:val="22"/>
              </w:rPr>
              <w:t>New Jersey</w:t>
            </w:r>
          </w:p>
        </w:tc>
        <w:tc>
          <w:tcPr>
            <w:tcW w:w="2671" w:type="dxa"/>
            <w:vAlign w:val="bottom"/>
          </w:tcPr>
          <w:p w14:paraId="2C93BFCC" w14:textId="179AD5A8"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7A95AD32" w14:textId="5998EE09" w:rsidR="009A346A" w:rsidRPr="009A346A" w:rsidRDefault="009A346A" w:rsidP="009A346A">
            <w:pPr>
              <w:spacing w:line="240" w:lineRule="auto"/>
              <w:ind w:firstLine="0"/>
              <w:jc w:val="right"/>
              <w:rPr>
                <w:color w:val="000000"/>
                <w:sz w:val="22"/>
                <w:szCs w:val="22"/>
              </w:rPr>
            </w:pPr>
            <w:r w:rsidRPr="009A346A">
              <w:rPr>
                <w:color w:val="000000"/>
                <w:sz w:val="22"/>
                <w:szCs w:val="22"/>
              </w:rPr>
              <w:t>6.6637</w:t>
            </w:r>
          </w:p>
        </w:tc>
        <w:tc>
          <w:tcPr>
            <w:tcW w:w="998" w:type="dxa"/>
            <w:vAlign w:val="bottom"/>
          </w:tcPr>
          <w:p w14:paraId="5B225019" w14:textId="60070CA6"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587DBFCD" w14:textId="77777777" w:rsidTr="00F76066">
        <w:trPr>
          <w:trHeight w:val="129"/>
        </w:trPr>
        <w:tc>
          <w:tcPr>
            <w:tcW w:w="1531" w:type="dxa"/>
            <w:vAlign w:val="bottom"/>
          </w:tcPr>
          <w:p w14:paraId="30C53955" w14:textId="64224A52" w:rsidR="009A346A" w:rsidRPr="009A346A" w:rsidRDefault="009A346A" w:rsidP="009A346A">
            <w:pPr>
              <w:spacing w:line="240" w:lineRule="auto"/>
              <w:ind w:firstLine="0"/>
              <w:jc w:val="left"/>
              <w:rPr>
                <w:color w:val="000000"/>
                <w:sz w:val="22"/>
                <w:szCs w:val="22"/>
              </w:rPr>
            </w:pPr>
            <w:r w:rsidRPr="009A346A">
              <w:rPr>
                <w:color w:val="000000"/>
                <w:sz w:val="22"/>
                <w:szCs w:val="22"/>
              </w:rPr>
              <w:t>Colorado</w:t>
            </w:r>
          </w:p>
        </w:tc>
        <w:tc>
          <w:tcPr>
            <w:tcW w:w="2880" w:type="dxa"/>
            <w:vAlign w:val="bottom"/>
          </w:tcPr>
          <w:p w14:paraId="19353CCF" w14:textId="54BEBAE2" w:rsidR="009A346A" w:rsidRPr="009A346A" w:rsidRDefault="009A346A" w:rsidP="009A346A">
            <w:pPr>
              <w:spacing w:line="240" w:lineRule="auto"/>
              <w:ind w:firstLine="0"/>
              <w:jc w:val="left"/>
              <w:rPr>
                <w:color w:val="000000"/>
                <w:sz w:val="22"/>
                <w:szCs w:val="22"/>
              </w:rPr>
            </w:pPr>
            <w:r w:rsidRPr="009A346A">
              <w:rPr>
                <w:color w:val="000000"/>
                <w:sz w:val="22"/>
                <w:szCs w:val="22"/>
              </w:rPr>
              <w:t>Recreational Legalization</w:t>
            </w:r>
          </w:p>
        </w:tc>
        <w:tc>
          <w:tcPr>
            <w:tcW w:w="1011" w:type="dxa"/>
            <w:vAlign w:val="bottom"/>
          </w:tcPr>
          <w:p w14:paraId="2A6A9D41" w14:textId="0A0C2CBA" w:rsidR="009A346A" w:rsidRPr="009A346A" w:rsidRDefault="009A346A" w:rsidP="009A346A">
            <w:pPr>
              <w:spacing w:line="240" w:lineRule="auto"/>
              <w:ind w:firstLine="0"/>
              <w:jc w:val="right"/>
              <w:rPr>
                <w:color w:val="000000"/>
                <w:sz w:val="22"/>
                <w:szCs w:val="22"/>
              </w:rPr>
            </w:pPr>
            <w:r w:rsidRPr="009A346A">
              <w:rPr>
                <w:color w:val="000000"/>
                <w:sz w:val="22"/>
                <w:szCs w:val="22"/>
              </w:rPr>
              <w:t>9.949</w:t>
            </w:r>
          </w:p>
        </w:tc>
        <w:tc>
          <w:tcPr>
            <w:tcW w:w="1053" w:type="dxa"/>
            <w:vAlign w:val="bottom"/>
          </w:tcPr>
          <w:p w14:paraId="571F8819" w14:textId="31442112"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6FB51DD7" w14:textId="220EB55A" w:rsidR="009A346A" w:rsidRPr="009A346A" w:rsidRDefault="009A346A" w:rsidP="009A346A">
            <w:pPr>
              <w:spacing w:line="240" w:lineRule="auto"/>
              <w:ind w:firstLine="0"/>
              <w:jc w:val="left"/>
              <w:rPr>
                <w:color w:val="000000"/>
                <w:sz w:val="22"/>
                <w:szCs w:val="22"/>
              </w:rPr>
            </w:pPr>
            <w:r w:rsidRPr="009A346A">
              <w:rPr>
                <w:color w:val="000000"/>
                <w:sz w:val="22"/>
                <w:szCs w:val="22"/>
              </w:rPr>
              <w:t>New Jersey</w:t>
            </w:r>
          </w:p>
        </w:tc>
        <w:tc>
          <w:tcPr>
            <w:tcW w:w="2671" w:type="dxa"/>
            <w:vAlign w:val="bottom"/>
          </w:tcPr>
          <w:p w14:paraId="1246BD7D" w14:textId="7E760D87"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3EE02BF8" w14:textId="0936F205" w:rsidR="009A346A" w:rsidRPr="009A346A" w:rsidRDefault="009A346A" w:rsidP="009A346A">
            <w:pPr>
              <w:spacing w:line="240" w:lineRule="auto"/>
              <w:ind w:firstLine="0"/>
              <w:jc w:val="right"/>
              <w:rPr>
                <w:color w:val="000000"/>
                <w:sz w:val="22"/>
                <w:szCs w:val="22"/>
              </w:rPr>
            </w:pPr>
            <w:r w:rsidRPr="009A346A">
              <w:rPr>
                <w:color w:val="000000"/>
                <w:sz w:val="22"/>
                <w:szCs w:val="22"/>
              </w:rPr>
              <w:t>5.5899</w:t>
            </w:r>
          </w:p>
        </w:tc>
        <w:tc>
          <w:tcPr>
            <w:tcW w:w="998" w:type="dxa"/>
            <w:vAlign w:val="bottom"/>
          </w:tcPr>
          <w:p w14:paraId="39038E7A" w14:textId="46B010E1"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7704D17D" w14:textId="77777777" w:rsidTr="00F76066">
        <w:trPr>
          <w:trHeight w:val="129"/>
        </w:trPr>
        <w:tc>
          <w:tcPr>
            <w:tcW w:w="1531" w:type="dxa"/>
            <w:vAlign w:val="bottom"/>
          </w:tcPr>
          <w:p w14:paraId="6B34015F" w14:textId="546A8DB1" w:rsidR="009A346A" w:rsidRPr="009A346A" w:rsidRDefault="009A346A" w:rsidP="009A346A">
            <w:pPr>
              <w:spacing w:line="240" w:lineRule="auto"/>
              <w:ind w:firstLine="0"/>
              <w:jc w:val="left"/>
              <w:rPr>
                <w:color w:val="000000"/>
                <w:sz w:val="22"/>
                <w:szCs w:val="22"/>
              </w:rPr>
            </w:pPr>
            <w:r w:rsidRPr="009A346A">
              <w:rPr>
                <w:color w:val="000000"/>
                <w:sz w:val="22"/>
                <w:szCs w:val="22"/>
              </w:rPr>
              <w:t>Connecticut</w:t>
            </w:r>
          </w:p>
        </w:tc>
        <w:tc>
          <w:tcPr>
            <w:tcW w:w="2880" w:type="dxa"/>
            <w:vAlign w:val="bottom"/>
          </w:tcPr>
          <w:p w14:paraId="45259AEA" w14:textId="7578CAB6"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4EB4D128" w14:textId="12D4DB01" w:rsidR="009A346A" w:rsidRPr="009A346A" w:rsidRDefault="009A346A" w:rsidP="009A346A">
            <w:pPr>
              <w:spacing w:line="240" w:lineRule="auto"/>
              <w:ind w:firstLine="0"/>
              <w:jc w:val="right"/>
              <w:rPr>
                <w:color w:val="000000"/>
                <w:sz w:val="22"/>
                <w:szCs w:val="22"/>
              </w:rPr>
            </w:pPr>
            <w:r w:rsidRPr="009A346A">
              <w:rPr>
                <w:color w:val="000000"/>
                <w:sz w:val="22"/>
                <w:szCs w:val="22"/>
              </w:rPr>
              <w:t>6.7813</w:t>
            </w:r>
          </w:p>
        </w:tc>
        <w:tc>
          <w:tcPr>
            <w:tcW w:w="1053" w:type="dxa"/>
            <w:vAlign w:val="bottom"/>
          </w:tcPr>
          <w:p w14:paraId="09C8D6AF" w14:textId="2B52AC7A"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78E0A14E" w14:textId="4F052EEE" w:rsidR="009A346A" w:rsidRPr="009A346A" w:rsidRDefault="009A346A" w:rsidP="009A346A">
            <w:pPr>
              <w:spacing w:line="240" w:lineRule="auto"/>
              <w:ind w:firstLine="0"/>
              <w:jc w:val="left"/>
              <w:rPr>
                <w:color w:val="000000"/>
                <w:sz w:val="22"/>
                <w:szCs w:val="22"/>
              </w:rPr>
            </w:pPr>
            <w:r w:rsidRPr="009A346A">
              <w:rPr>
                <w:color w:val="000000"/>
                <w:sz w:val="22"/>
                <w:szCs w:val="22"/>
              </w:rPr>
              <w:t>New Mexico</w:t>
            </w:r>
          </w:p>
        </w:tc>
        <w:tc>
          <w:tcPr>
            <w:tcW w:w="2671" w:type="dxa"/>
            <w:vAlign w:val="bottom"/>
          </w:tcPr>
          <w:p w14:paraId="5C993435" w14:textId="615CD65D"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7C74AD4B" w14:textId="1757EB9B" w:rsidR="009A346A" w:rsidRPr="009A346A" w:rsidRDefault="009A346A" w:rsidP="009A346A">
            <w:pPr>
              <w:spacing w:line="240" w:lineRule="auto"/>
              <w:ind w:firstLine="0"/>
              <w:jc w:val="right"/>
              <w:rPr>
                <w:color w:val="000000"/>
                <w:sz w:val="22"/>
                <w:szCs w:val="22"/>
              </w:rPr>
            </w:pPr>
            <w:r w:rsidRPr="009A346A">
              <w:rPr>
                <w:color w:val="000000"/>
                <w:sz w:val="22"/>
                <w:szCs w:val="22"/>
              </w:rPr>
              <w:t>21.1129</w:t>
            </w:r>
          </w:p>
        </w:tc>
        <w:tc>
          <w:tcPr>
            <w:tcW w:w="998" w:type="dxa"/>
            <w:vAlign w:val="bottom"/>
          </w:tcPr>
          <w:p w14:paraId="2329007F" w14:textId="5E8D8573"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5226BD00" w14:textId="77777777" w:rsidTr="00F76066">
        <w:trPr>
          <w:trHeight w:val="129"/>
        </w:trPr>
        <w:tc>
          <w:tcPr>
            <w:tcW w:w="1531" w:type="dxa"/>
            <w:vAlign w:val="bottom"/>
          </w:tcPr>
          <w:p w14:paraId="0EE5A1F2" w14:textId="72EF181C" w:rsidR="009A346A" w:rsidRPr="009A346A" w:rsidRDefault="009A346A" w:rsidP="009A346A">
            <w:pPr>
              <w:spacing w:line="240" w:lineRule="auto"/>
              <w:ind w:firstLine="0"/>
              <w:jc w:val="left"/>
              <w:rPr>
                <w:color w:val="000000"/>
                <w:sz w:val="22"/>
                <w:szCs w:val="22"/>
              </w:rPr>
            </w:pPr>
            <w:r w:rsidRPr="009A346A">
              <w:rPr>
                <w:color w:val="000000"/>
                <w:sz w:val="22"/>
                <w:szCs w:val="22"/>
              </w:rPr>
              <w:t>Connecticut</w:t>
            </w:r>
          </w:p>
        </w:tc>
        <w:tc>
          <w:tcPr>
            <w:tcW w:w="2880" w:type="dxa"/>
            <w:vAlign w:val="bottom"/>
          </w:tcPr>
          <w:p w14:paraId="1A828C5F" w14:textId="27779F37" w:rsidR="009A346A" w:rsidRPr="009A346A" w:rsidRDefault="009A346A" w:rsidP="009A346A">
            <w:pPr>
              <w:spacing w:line="240" w:lineRule="auto"/>
              <w:ind w:firstLine="0"/>
              <w:jc w:val="left"/>
              <w:rPr>
                <w:color w:val="000000"/>
                <w:sz w:val="22"/>
                <w:szCs w:val="22"/>
              </w:rPr>
            </w:pPr>
            <w:r w:rsidRPr="009A346A">
              <w:rPr>
                <w:color w:val="000000"/>
                <w:sz w:val="22"/>
                <w:szCs w:val="22"/>
              </w:rPr>
              <w:t>Decriminalized Only</w:t>
            </w:r>
          </w:p>
        </w:tc>
        <w:tc>
          <w:tcPr>
            <w:tcW w:w="1011" w:type="dxa"/>
            <w:vAlign w:val="bottom"/>
          </w:tcPr>
          <w:p w14:paraId="1D4FC89E" w14:textId="7CDFD1E3" w:rsidR="009A346A" w:rsidRPr="009A346A" w:rsidRDefault="009A346A" w:rsidP="009A346A">
            <w:pPr>
              <w:spacing w:line="240" w:lineRule="auto"/>
              <w:ind w:firstLine="0"/>
              <w:jc w:val="right"/>
              <w:rPr>
                <w:color w:val="000000"/>
                <w:sz w:val="22"/>
                <w:szCs w:val="22"/>
              </w:rPr>
            </w:pPr>
            <w:r w:rsidRPr="009A346A">
              <w:rPr>
                <w:color w:val="000000"/>
                <w:sz w:val="22"/>
                <w:szCs w:val="22"/>
              </w:rPr>
              <w:t>5.8169</w:t>
            </w:r>
          </w:p>
        </w:tc>
        <w:tc>
          <w:tcPr>
            <w:tcW w:w="1053" w:type="dxa"/>
            <w:vAlign w:val="bottom"/>
          </w:tcPr>
          <w:p w14:paraId="18D02068" w14:textId="2C9BED26"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0377E271" w14:textId="5F564EE1" w:rsidR="009A346A" w:rsidRPr="009A346A" w:rsidRDefault="009A346A" w:rsidP="009A346A">
            <w:pPr>
              <w:spacing w:line="240" w:lineRule="auto"/>
              <w:ind w:firstLine="0"/>
              <w:jc w:val="left"/>
              <w:rPr>
                <w:color w:val="000000"/>
                <w:sz w:val="22"/>
                <w:szCs w:val="22"/>
              </w:rPr>
            </w:pPr>
            <w:r w:rsidRPr="009A346A">
              <w:rPr>
                <w:color w:val="000000"/>
                <w:sz w:val="22"/>
                <w:szCs w:val="22"/>
              </w:rPr>
              <w:t>New Mexico</w:t>
            </w:r>
          </w:p>
        </w:tc>
        <w:tc>
          <w:tcPr>
            <w:tcW w:w="2671" w:type="dxa"/>
            <w:vAlign w:val="bottom"/>
          </w:tcPr>
          <w:p w14:paraId="2936C66B" w14:textId="2BC149D9"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3566C7A5" w14:textId="3AC45497" w:rsidR="009A346A" w:rsidRPr="009A346A" w:rsidRDefault="009A346A" w:rsidP="009A346A">
            <w:pPr>
              <w:spacing w:line="240" w:lineRule="auto"/>
              <w:ind w:firstLine="0"/>
              <w:jc w:val="right"/>
              <w:rPr>
                <w:color w:val="000000"/>
                <w:sz w:val="22"/>
                <w:szCs w:val="22"/>
              </w:rPr>
            </w:pPr>
            <w:r w:rsidRPr="009A346A">
              <w:rPr>
                <w:color w:val="000000"/>
                <w:sz w:val="22"/>
                <w:szCs w:val="22"/>
              </w:rPr>
              <w:t>14.8906</w:t>
            </w:r>
          </w:p>
        </w:tc>
        <w:tc>
          <w:tcPr>
            <w:tcW w:w="998" w:type="dxa"/>
            <w:vAlign w:val="bottom"/>
          </w:tcPr>
          <w:p w14:paraId="4305D770" w14:textId="7A70E571"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60481D10" w14:textId="77777777" w:rsidTr="00F76066">
        <w:trPr>
          <w:trHeight w:val="129"/>
        </w:trPr>
        <w:tc>
          <w:tcPr>
            <w:tcW w:w="1531" w:type="dxa"/>
            <w:vAlign w:val="bottom"/>
          </w:tcPr>
          <w:p w14:paraId="332D969F" w14:textId="2868C56F" w:rsidR="009A346A" w:rsidRPr="009A346A" w:rsidRDefault="009A346A" w:rsidP="009A346A">
            <w:pPr>
              <w:spacing w:line="240" w:lineRule="auto"/>
              <w:ind w:firstLine="0"/>
              <w:jc w:val="left"/>
              <w:rPr>
                <w:color w:val="000000"/>
                <w:sz w:val="22"/>
                <w:szCs w:val="22"/>
              </w:rPr>
            </w:pPr>
            <w:r w:rsidRPr="009A346A">
              <w:rPr>
                <w:color w:val="000000"/>
                <w:sz w:val="22"/>
                <w:szCs w:val="22"/>
              </w:rPr>
              <w:t>Connecticut</w:t>
            </w:r>
          </w:p>
        </w:tc>
        <w:tc>
          <w:tcPr>
            <w:tcW w:w="2880" w:type="dxa"/>
            <w:vAlign w:val="bottom"/>
          </w:tcPr>
          <w:p w14:paraId="76F821A2" w14:textId="62E22191"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282F35D2" w14:textId="51571B2C" w:rsidR="009A346A" w:rsidRPr="009A346A" w:rsidRDefault="009A346A" w:rsidP="009A346A">
            <w:pPr>
              <w:spacing w:line="240" w:lineRule="auto"/>
              <w:ind w:firstLine="0"/>
              <w:jc w:val="right"/>
              <w:rPr>
                <w:color w:val="000000"/>
                <w:sz w:val="22"/>
                <w:szCs w:val="22"/>
              </w:rPr>
            </w:pPr>
            <w:r w:rsidRPr="009A346A">
              <w:rPr>
                <w:color w:val="000000"/>
                <w:sz w:val="22"/>
                <w:szCs w:val="22"/>
              </w:rPr>
              <w:t>6.6288</w:t>
            </w:r>
          </w:p>
        </w:tc>
        <w:tc>
          <w:tcPr>
            <w:tcW w:w="1053" w:type="dxa"/>
            <w:vAlign w:val="bottom"/>
          </w:tcPr>
          <w:p w14:paraId="36307768" w14:textId="24BA774F"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7C619A82" w14:textId="3A34113E" w:rsidR="009A346A" w:rsidRPr="009A346A" w:rsidRDefault="009A346A" w:rsidP="009A346A">
            <w:pPr>
              <w:spacing w:line="240" w:lineRule="auto"/>
              <w:ind w:firstLine="0"/>
              <w:jc w:val="left"/>
              <w:rPr>
                <w:color w:val="000000"/>
                <w:sz w:val="22"/>
                <w:szCs w:val="22"/>
              </w:rPr>
            </w:pPr>
            <w:r w:rsidRPr="009A346A">
              <w:rPr>
                <w:color w:val="000000"/>
                <w:sz w:val="22"/>
                <w:szCs w:val="22"/>
              </w:rPr>
              <w:t>New York</w:t>
            </w:r>
          </w:p>
        </w:tc>
        <w:tc>
          <w:tcPr>
            <w:tcW w:w="2671" w:type="dxa"/>
            <w:vAlign w:val="bottom"/>
          </w:tcPr>
          <w:p w14:paraId="4771633D" w14:textId="0FBAF9A4"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63F8F84B" w14:textId="2905CAEF" w:rsidR="009A346A" w:rsidRPr="009A346A" w:rsidRDefault="009A346A" w:rsidP="009A346A">
            <w:pPr>
              <w:spacing w:line="240" w:lineRule="auto"/>
              <w:ind w:firstLine="0"/>
              <w:jc w:val="right"/>
              <w:rPr>
                <w:color w:val="000000"/>
                <w:sz w:val="22"/>
                <w:szCs w:val="22"/>
              </w:rPr>
            </w:pPr>
            <w:r w:rsidRPr="009A346A">
              <w:rPr>
                <w:color w:val="000000"/>
                <w:sz w:val="22"/>
                <w:szCs w:val="22"/>
              </w:rPr>
              <w:t>5.0858</w:t>
            </w:r>
          </w:p>
        </w:tc>
        <w:tc>
          <w:tcPr>
            <w:tcW w:w="998" w:type="dxa"/>
            <w:vAlign w:val="bottom"/>
          </w:tcPr>
          <w:p w14:paraId="615A4CFB" w14:textId="6547F83D"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2D6A3650" w14:textId="77777777" w:rsidTr="00F76066">
        <w:trPr>
          <w:trHeight w:val="129"/>
        </w:trPr>
        <w:tc>
          <w:tcPr>
            <w:tcW w:w="1531" w:type="dxa"/>
            <w:vAlign w:val="bottom"/>
          </w:tcPr>
          <w:p w14:paraId="498FCD86" w14:textId="65456CC5" w:rsidR="009A346A" w:rsidRPr="009A346A" w:rsidRDefault="009A346A" w:rsidP="009A346A">
            <w:pPr>
              <w:spacing w:line="240" w:lineRule="auto"/>
              <w:ind w:firstLine="0"/>
              <w:jc w:val="left"/>
              <w:rPr>
                <w:color w:val="000000"/>
                <w:sz w:val="22"/>
                <w:szCs w:val="22"/>
              </w:rPr>
            </w:pPr>
            <w:r w:rsidRPr="009A346A">
              <w:rPr>
                <w:color w:val="000000"/>
                <w:sz w:val="22"/>
                <w:szCs w:val="22"/>
              </w:rPr>
              <w:t>Delaware</w:t>
            </w:r>
          </w:p>
        </w:tc>
        <w:tc>
          <w:tcPr>
            <w:tcW w:w="2880" w:type="dxa"/>
            <w:vAlign w:val="bottom"/>
          </w:tcPr>
          <w:p w14:paraId="2CCC57EF" w14:textId="1F3CCF66"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365645E4" w14:textId="7B6A21DD" w:rsidR="009A346A" w:rsidRPr="009A346A" w:rsidRDefault="009A346A" w:rsidP="009A346A">
            <w:pPr>
              <w:spacing w:line="240" w:lineRule="auto"/>
              <w:ind w:firstLine="0"/>
              <w:jc w:val="right"/>
              <w:rPr>
                <w:color w:val="000000"/>
                <w:sz w:val="22"/>
                <w:szCs w:val="22"/>
              </w:rPr>
            </w:pPr>
            <w:r w:rsidRPr="009A346A">
              <w:rPr>
                <w:color w:val="000000"/>
                <w:sz w:val="22"/>
                <w:szCs w:val="22"/>
              </w:rPr>
              <w:t>11.3817</w:t>
            </w:r>
          </w:p>
        </w:tc>
        <w:tc>
          <w:tcPr>
            <w:tcW w:w="1053" w:type="dxa"/>
            <w:vAlign w:val="bottom"/>
          </w:tcPr>
          <w:p w14:paraId="26C3FC0B" w14:textId="3286E1D9"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47A8FF06" w14:textId="6AD2908F" w:rsidR="009A346A" w:rsidRPr="009A346A" w:rsidRDefault="009A346A" w:rsidP="009A346A">
            <w:pPr>
              <w:spacing w:line="240" w:lineRule="auto"/>
              <w:ind w:firstLine="0"/>
              <w:jc w:val="left"/>
              <w:rPr>
                <w:color w:val="000000"/>
                <w:sz w:val="22"/>
                <w:szCs w:val="22"/>
              </w:rPr>
            </w:pPr>
            <w:r w:rsidRPr="009A346A">
              <w:rPr>
                <w:color w:val="000000"/>
                <w:sz w:val="22"/>
                <w:szCs w:val="22"/>
              </w:rPr>
              <w:t>New York</w:t>
            </w:r>
          </w:p>
        </w:tc>
        <w:tc>
          <w:tcPr>
            <w:tcW w:w="2671" w:type="dxa"/>
            <w:vAlign w:val="bottom"/>
          </w:tcPr>
          <w:p w14:paraId="394C5888" w14:textId="540D8CA0"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40ED1A98" w14:textId="61FD473D" w:rsidR="009A346A" w:rsidRPr="009A346A" w:rsidRDefault="009A346A" w:rsidP="009A346A">
            <w:pPr>
              <w:spacing w:line="240" w:lineRule="auto"/>
              <w:ind w:firstLine="0"/>
              <w:jc w:val="right"/>
              <w:rPr>
                <w:color w:val="000000"/>
                <w:sz w:val="22"/>
                <w:szCs w:val="22"/>
              </w:rPr>
            </w:pPr>
            <w:r w:rsidRPr="009A346A">
              <w:rPr>
                <w:color w:val="000000"/>
                <w:sz w:val="22"/>
                <w:szCs w:val="22"/>
              </w:rPr>
              <w:t>5.3793</w:t>
            </w:r>
          </w:p>
        </w:tc>
        <w:tc>
          <w:tcPr>
            <w:tcW w:w="998" w:type="dxa"/>
            <w:vAlign w:val="bottom"/>
          </w:tcPr>
          <w:p w14:paraId="6322141B" w14:textId="1C257540"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5B753138" w14:textId="77777777" w:rsidTr="00F76066">
        <w:trPr>
          <w:trHeight w:val="129"/>
        </w:trPr>
        <w:tc>
          <w:tcPr>
            <w:tcW w:w="1531" w:type="dxa"/>
            <w:vAlign w:val="bottom"/>
          </w:tcPr>
          <w:p w14:paraId="5EB2611E" w14:textId="55010E02" w:rsidR="009A346A" w:rsidRPr="009A346A" w:rsidRDefault="009A346A" w:rsidP="009A346A">
            <w:pPr>
              <w:spacing w:line="240" w:lineRule="auto"/>
              <w:ind w:firstLine="0"/>
              <w:jc w:val="left"/>
              <w:rPr>
                <w:color w:val="000000"/>
                <w:sz w:val="22"/>
                <w:szCs w:val="22"/>
              </w:rPr>
            </w:pPr>
            <w:r w:rsidRPr="009A346A">
              <w:rPr>
                <w:color w:val="000000"/>
                <w:sz w:val="22"/>
                <w:szCs w:val="22"/>
              </w:rPr>
              <w:t>Delaware</w:t>
            </w:r>
          </w:p>
        </w:tc>
        <w:tc>
          <w:tcPr>
            <w:tcW w:w="2880" w:type="dxa"/>
            <w:vAlign w:val="bottom"/>
          </w:tcPr>
          <w:p w14:paraId="7C44B5BA" w14:textId="5DA56B15"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72FCAE1B" w14:textId="4DE75966" w:rsidR="009A346A" w:rsidRPr="009A346A" w:rsidRDefault="009A346A" w:rsidP="009A346A">
            <w:pPr>
              <w:spacing w:line="240" w:lineRule="auto"/>
              <w:ind w:firstLine="0"/>
              <w:jc w:val="right"/>
              <w:rPr>
                <w:color w:val="000000"/>
                <w:sz w:val="22"/>
                <w:szCs w:val="22"/>
              </w:rPr>
            </w:pPr>
            <w:r w:rsidRPr="009A346A">
              <w:rPr>
                <w:color w:val="000000"/>
                <w:sz w:val="22"/>
                <w:szCs w:val="22"/>
              </w:rPr>
              <w:t>11.019</w:t>
            </w:r>
          </w:p>
        </w:tc>
        <w:tc>
          <w:tcPr>
            <w:tcW w:w="1053" w:type="dxa"/>
            <w:vAlign w:val="bottom"/>
          </w:tcPr>
          <w:p w14:paraId="62B046A8" w14:textId="02B2FC80"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1F9376D2" w14:textId="51AA9AD4" w:rsidR="009A346A" w:rsidRPr="009A346A" w:rsidRDefault="009A346A" w:rsidP="009A346A">
            <w:pPr>
              <w:spacing w:line="240" w:lineRule="auto"/>
              <w:ind w:firstLine="0"/>
              <w:jc w:val="left"/>
              <w:rPr>
                <w:color w:val="000000"/>
                <w:sz w:val="22"/>
                <w:szCs w:val="22"/>
              </w:rPr>
            </w:pPr>
            <w:r w:rsidRPr="009A346A">
              <w:rPr>
                <w:color w:val="000000"/>
                <w:sz w:val="22"/>
                <w:szCs w:val="22"/>
              </w:rPr>
              <w:t>North Carolina</w:t>
            </w:r>
          </w:p>
        </w:tc>
        <w:tc>
          <w:tcPr>
            <w:tcW w:w="2671" w:type="dxa"/>
            <w:vAlign w:val="bottom"/>
          </w:tcPr>
          <w:p w14:paraId="77421D51" w14:textId="1610E9FA"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3E6BB41F" w14:textId="18FE1890" w:rsidR="009A346A" w:rsidRPr="009A346A" w:rsidRDefault="009A346A" w:rsidP="009A346A">
            <w:pPr>
              <w:spacing w:line="240" w:lineRule="auto"/>
              <w:ind w:firstLine="0"/>
              <w:jc w:val="right"/>
              <w:rPr>
                <w:color w:val="000000"/>
                <w:sz w:val="22"/>
                <w:szCs w:val="22"/>
              </w:rPr>
            </w:pPr>
            <w:r w:rsidRPr="009A346A">
              <w:rPr>
                <w:color w:val="000000"/>
                <w:sz w:val="22"/>
                <w:szCs w:val="22"/>
              </w:rPr>
              <w:t>12.3275</w:t>
            </w:r>
          </w:p>
        </w:tc>
        <w:tc>
          <w:tcPr>
            <w:tcW w:w="998" w:type="dxa"/>
            <w:vAlign w:val="bottom"/>
          </w:tcPr>
          <w:p w14:paraId="44E9E14D" w14:textId="2E6442E8"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2C290956" w14:textId="77777777" w:rsidTr="00F76066">
        <w:trPr>
          <w:trHeight w:val="129"/>
        </w:trPr>
        <w:tc>
          <w:tcPr>
            <w:tcW w:w="1531" w:type="dxa"/>
            <w:vAlign w:val="bottom"/>
          </w:tcPr>
          <w:p w14:paraId="39EE20EA" w14:textId="79534F63" w:rsidR="009A346A" w:rsidRPr="009A346A" w:rsidRDefault="009A346A" w:rsidP="009A346A">
            <w:pPr>
              <w:spacing w:line="240" w:lineRule="auto"/>
              <w:ind w:firstLine="0"/>
              <w:jc w:val="left"/>
              <w:rPr>
                <w:color w:val="000000"/>
                <w:sz w:val="22"/>
                <w:szCs w:val="22"/>
              </w:rPr>
            </w:pPr>
            <w:r w:rsidRPr="009A346A">
              <w:rPr>
                <w:color w:val="000000"/>
                <w:sz w:val="22"/>
                <w:szCs w:val="22"/>
              </w:rPr>
              <w:t>Florida</w:t>
            </w:r>
          </w:p>
        </w:tc>
        <w:tc>
          <w:tcPr>
            <w:tcW w:w="2880" w:type="dxa"/>
            <w:vAlign w:val="bottom"/>
          </w:tcPr>
          <w:p w14:paraId="7F71763D" w14:textId="4818062B"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3ED1FC12" w14:textId="1E6B229A" w:rsidR="009A346A" w:rsidRPr="009A346A" w:rsidRDefault="009A346A" w:rsidP="009A346A">
            <w:pPr>
              <w:spacing w:line="240" w:lineRule="auto"/>
              <w:ind w:firstLine="0"/>
              <w:jc w:val="right"/>
              <w:rPr>
                <w:color w:val="000000"/>
                <w:sz w:val="22"/>
                <w:szCs w:val="22"/>
              </w:rPr>
            </w:pPr>
            <w:r w:rsidRPr="009A346A">
              <w:rPr>
                <w:color w:val="000000"/>
                <w:sz w:val="22"/>
                <w:szCs w:val="22"/>
              </w:rPr>
              <w:t>12.0695</w:t>
            </w:r>
          </w:p>
        </w:tc>
        <w:tc>
          <w:tcPr>
            <w:tcW w:w="1053" w:type="dxa"/>
            <w:vAlign w:val="bottom"/>
          </w:tcPr>
          <w:p w14:paraId="18C00666" w14:textId="23AF266D"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19C231F3" w14:textId="3AE21ED7" w:rsidR="009A346A" w:rsidRPr="009A346A" w:rsidRDefault="009A346A" w:rsidP="009A346A">
            <w:pPr>
              <w:spacing w:line="240" w:lineRule="auto"/>
              <w:ind w:firstLine="0"/>
              <w:jc w:val="left"/>
              <w:rPr>
                <w:color w:val="000000"/>
                <w:sz w:val="22"/>
                <w:szCs w:val="22"/>
              </w:rPr>
            </w:pPr>
            <w:r w:rsidRPr="009A346A">
              <w:rPr>
                <w:color w:val="000000"/>
                <w:sz w:val="22"/>
                <w:szCs w:val="22"/>
              </w:rPr>
              <w:t>North Dakota</w:t>
            </w:r>
          </w:p>
        </w:tc>
        <w:tc>
          <w:tcPr>
            <w:tcW w:w="2671" w:type="dxa"/>
            <w:vAlign w:val="bottom"/>
          </w:tcPr>
          <w:p w14:paraId="4A030846" w14:textId="39EDE344"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71614CD4" w14:textId="56EA6836" w:rsidR="009A346A" w:rsidRPr="009A346A" w:rsidRDefault="009A346A" w:rsidP="009A346A">
            <w:pPr>
              <w:spacing w:line="240" w:lineRule="auto"/>
              <w:ind w:firstLine="0"/>
              <w:jc w:val="right"/>
              <w:rPr>
                <w:color w:val="000000"/>
                <w:sz w:val="22"/>
                <w:szCs w:val="22"/>
              </w:rPr>
            </w:pPr>
            <w:r w:rsidRPr="009A346A">
              <w:rPr>
                <w:color w:val="000000"/>
                <w:sz w:val="22"/>
                <w:szCs w:val="22"/>
              </w:rPr>
              <w:t>15.6262</w:t>
            </w:r>
          </w:p>
        </w:tc>
        <w:tc>
          <w:tcPr>
            <w:tcW w:w="998" w:type="dxa"/>
            <w:vAlign w:val="bottom"/>
          </w:tcPr>
          <w:p w14:paraId="3CCD5455" w14:textId="735C0346"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55652998" w14:textId="77777777" w:rsidTr="00F76066">
        <w:trPr>
          <w:trHeight w:val="129"/>
        </w:trPr>
        <w:tc>
          <w:tcPr>
            <w:tcW w:w="1531" w:type="dxa"/>
            <w:vAlign w:val="bottom"/>
          </w:tcPr>
          <w:p w14:paraId="3D57F485" w14:textId="76B7A9B1" w:rsidR="009A346A" w:rsidRPr="009A346A" w:rsidRDefault="009A346A" w:rsidP="009A346A">
            <w:pPr>
              <w:spacing w:line="240" w:lineRule="auto"/>
              <w:ind w:firstLine="0"/>
              <w:jc w:val="left"/>
              <w:rPr>
                <w:color w:val="000000"/>
                <w:sz w:val="22"/>
                <w:szCs w:val="22"/>
              </w:rPr>
            </w:pPr>
            <w:r w:rsidRPr="009A346A">
              <w:rPr>
                <w:color w:val="000000"/>
                <w:sz w:val="22"/>
                <w:szCs w:val="22"/>
              </w:rPr>
              <w:t>Florida</w:t>
            </w:r>
          </w:p>
        </w:tc>
        <w:tc>
          <w:tcPr>
            <w:tcW w:w="2880" w:type="dxa"/>
            <w:vAlign w:val="bottom"/>
          </w:tcPr>
          <w:p w14:paraId="724C68B5" w14:textId="3CCB54DA"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7859D226" w14:textId="41C1E726" w:rsidR="009A346A" w:rsidRPr="009A346A" w:rsidRDefault="009A346A" w:rsidP="009A346A">
            <w:pPr>
              <w:spacing w:line="240" w:lineRule="auto"/>
              <w:ind w:firstLine="0"/>
              <w:jc w:val="right"/>
              <w:rPr>
                <w:color w:val="000000"/>
                <w:sz w:val="22"/>
                <w:szCs w:val="22"/>
              </w:rPr>
            </w:pPr>
            <w:r w:rsidRPr="009A346A">
              <w:rPr>
                <w:color w:val="000000"/>
                <w:sz w:val="22"/>
                <w:szCs w:val="22"/>
              </w:rPr>
              <w:t>16.147</w:t>
            </w:r>
          </w:p>
        </w:tc>
        <w:tc>
          <w:tcPr>
            <w:tcW w:w="1053" w:type="dxa"/>
            <w:vAlign w:val="bottom"/>
          </w:tcPr>
          <w:p w14:paraId="28DFF950" w14:textId="517BBE90"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336C2F21" w14:textId="2E51D55C" w:rsidR="009A346A" w:rsidRPr="009A346A" w:rsidRDefault="009A346A" w:rsidP="009A346A">
            <w:pPr>
              <w:spacing w:line="240" w:lineRule="auto"/>
              <w:ind w:firstLine="0"/>
              <w:jc w:val="left"/>
              <w:rPr>
                <w:color w:val="000000"/>
                <w:sz w:val="22"/>
                <w:szCs w:val="22"/>
              </w:rPr>
            </w:pPr>
            <w:r w:rsidRPr="009A346A">
              <w:rPr>
                <w:color w:val="000000"/>
                <w:sz w:val="22"/>
                <w:szCs w:val="22"/>
              </w:rPr>
              <w:t>North Dakota</w:t>
            </w:r>
          </w:p>
        </w:tc>
        <w:tc>
          <w:tcPr>
            <w:tcW w:w="2671" w:type="dxa"/>
            <w:vAlign w:val="bottom"/>
          </w:tcPr>
          <w:p w14:paraId="5858E040" w14:textId="169AA803"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649FDA3A" w14:textId="2AE6011D" w:rsidR="009A346A" w:rsidRPr="009A346A" w:rsidRDefault="009A346A" w:rsidP="009A346A">
            <w:pPr>
              <w:spacing w:line="240" w:lineRule="auto"/>
              <w:ind w:firstLine="0"/>
              <w:jc w:val="right"/>
              <w:rPr>
                <w:color w:val="000000"/>
                <w:sz w:val="22"/>
                <w:szCs w:val="22"/>
              </w:rPr>
            </w:pPr>
            <w:r w:rsidRPr="009A346A">
              <w:rPr>
                <w:color w:val="000000"/>
                <w:sz w:val="22"/>
                <w:szCs w:val="22"/>
              </w:rPr>
              <w:t>14.162</w:t>
            </w:r>
          </w:p>
        </w:tc>
        <w:tc>
          <w:tcPr>
            <w:tcW w:w="998" w:type="dxa"/>
            <w:vAlign w:val="bottom"/>
          </w:tcPr>
          <w:p w14:paraId="6383E13F" w14:textId="368AF08B"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2C7B9BAE" w14:textId="77777777" w:rsidTr="00F76066">
        <w:trPr>
          <w:trHeight w:val="129"/>
        </w:trPr>
        <w:tc>
          <w:tcPr>
            <w:tcW w:w="1531" w:type="dxa"/>
            <w:vAlign w:val="bottom"/>
          </w:tcPr>
          <w:p w14:paraId="24F981CA" w14:textId="2C95B3FA" w:rsidR="009A346A" w:rsidRPr="009A346A" w:rsidRDefault="009A346A" w:rsidP="009A346A">
            <w:pPr>
              <w:spacing w:line="240" w:lineRule="auto"/>
              <w:ind w:firstLine="0"/>
              <w:jc w:val="left"/>
              <w:rPr>
                <w:color w:val="000000"/>
                <w:sz w:val="22"/>
                <w:szCs w:val="22"/>
              </w:rPr>
            </w:pPr>
            <w:r w:rsidRPr="009A346A">
              <w:rPr>
                <w:color w:val="000000"/>
                <w:sz w:val="22"/>
                <w:szCs w:val="22"/>
              </w:rPr>
              <w:t>Georgia</w:t>
            </w:r>
          </w:p>
        </w:tc>
        <w:tc>
          <w:tcPr>
            <w:tcW w:w="2880" w:type="dxa"/>
            <w:vAlign w:val="bottom"/>
          </w:tcPr>
          <w:p w14:paraId="12F4E67F" w14:textId="0523A0EB"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583B4DE2" w14:textId="4FFC6666" w:rsidR="009A346A" w:rsidRPr="009A346A" w:rsidRDefault="009A346A" w:rsidP="009A346A">
            <w:pPr>
              <w:spacing w:line="240" w:lineRule="auto"/>
              <w:ind w:firstLine="0"/>
              <w:jc w:val="right"/>
              <w:rPr>
                <w:color w:val="000000"/>
                <w:sz w:val="22"/>
                <w:szCs w:val="22"/>
              </w:rPr>
            </w:pPr>
            <w:r w:rsidRPr="009A346A">
              <w:rPr>
                <w:color w:val="000000"/>
                <w:sz w:val="22"/>
                <w:szCs w:val="22"/>
              </w:rPr>
              <w:t>12.3732</w:t>
            </w:r>
          </w:p>
        </w:tc>
        <w:tc>
          <w:tcPr>
            <w:tcW w:w="1053" w:type="dxa"/>
            <w:vAlign w:val="bottom"/>
          </w:tcPr>
          <w:p w14:paraId="7627B655" w14:textId="5FA2D639"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6C8AD5E9" w14:textId="6CACB832" w:rsidR="009A346A" w:rsidRPr="009A346A" w:rsidRDefault="009A346A" w:rsidP="009A346A">
            <w:pPr>
              <w:spacing w:line="240" w:lineRule="auto"/>
              <w:ind w:firstLine="0"/>
              <w:jc w:val="left"/>
              <w:rPr>
                <w:color w:val="000000"/>
                <w:sz w:val="22"/>
                <w:szCs w:val="22"/>
              </w:rPr>
            </w:pPr>
            <w:r w:rsidRPr="009A346A">
              <w:rPr>
                <w:color w:val="000000"/>
                <w:sz w:val="22"/>
                <w:szCs w:val="22"/>
              </w:rPr>
              <w:t>Ohio</w:t>
            </w:r>
          </w:p>
        </w:tc>
        <w:tc>
          <w:tcPr>
            <w:tcW w:w="2671" w:type="dxa"/>
            <w:vAlign w:val="bottom"/>
          </w:tcPr>
          <w:p w14:paraId="253D2F60" w14:textId="1A2B57B1" w:rsidR="009A346A" w:rsidRPr="009A346A" w:rsidRDefault="009A346A" w:rsidP="009A346A">
            <w:pPr>
              <w:spacing w:line="240" w:lineRule="auto"/>
              <w:ind w:firstLine="0"/>
              <w:jc w:val="left"/>
              <w:rPr>
                <w:color w:val="000000"/>
                <w:sz w:val="22"/>
                <w:szCs w:val="22"/>
              </w:rPr>
            </w:pPr>
            <w:r w:rsidRPr="009A346A">
              <w:rPr>
                <w:color w:val="000000"/>
                <w:sz w:val="22"/>
                <w:szCs w:val="22"/>
              </w:rPr>
              <w:t>Decriminalized Only</w:t>
            </w:r>
          </w:p>
        </w:tc>
        <w:tc>
          <w:tcPr>
            <w:tcW w:w="1011" w:type="dxa"/>
            <w:vAlign w:val="bottom"/>
          </w:tcPr>
          <w:p w14:paraId="374F46B9" w14:textId="3F874370" w:rsidR="009A346A" w:rsidRPr="009A346A" w:rsidRDefault="009A346A" w:rsidP="009A346A">
            <w:pPr>
              <w:spacing w:line="240" w:lineRule="auto"/>
              <w:ind w:firstLine="0"/>
              <w:jc w:val="right"/>
              <w:rPr>
                <w:color w:val="000000"/>
                <w:sz w:val="22"/>
                <w:szCs w:val="22"/>
              </w:rPr>
            </w:pPr>
            <w:r w:rsidRPr="009A346A">
              <w:rPr>
                <w:color w:val="000000"/>
                <w:sz w:val="22"/>
                <w:szCs w:val="22"/>
              </w:rPr>
              <w:t>8.0278</w:t>
            </w:r>
          </w:p>
        </w:tc>
        <w:tc>
          <w:tcPr>
            <w:tcW w:w="998" w:type="dxa"/>
            <w:vAlign w:val="bottom"/>
          </w:tcPr>
          <w:p w14:paraId="775900AB" w14:textId="16EBD296"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60E0F443" w14:textId="77777777" w:rsidTr="00F76066">
        <w:trPr>
          <w:trHeight w:val="129"/>
        </w:trPr>
        <w:tc>
          <w:tcPr>
            <w:tcW w:w="1531" w:type="dxa"/>
            <w:vAlign w:val="bottom"/>
          </w:tcPr>
          <w:p w14:paraId="1D1029EB" w14:textId="1C14F2CE" w:rsidR="009A346A" w:rsidRPr="009A346A" w:rsidRDefault="009A346A" w:rsidP="009A346A">
            <w:pPr>
              <w:spacing w:line="240" w:lineRule="auto"/>
              <w:ind w:firstLine="0"/>
              <w:jc w:val="left"/>
              <w:rPr>
                <w:color w:val="000000"/>
                <w:sz w:val="22"/>
                <w:szCs w:val="22"/>
              </w:rPr>
            </w:pPr>
            <w:r w:rsidRPr="009A346A">
              <w:rPr>
                <w:color w:val="000000"/>
                <w:sz w:val="22"/>
                <w:szCs w:val="22"/>
              </w:rPr>
              <w:t>Hawaii</w:t>
            </w:r>
          </w:p>
        </w:tc>
        <w:tc>
          <w:tcPr>
            <w:tcW w:w="2880" w:type="dxa"/>
            <w:vAlign w:val="bottom"/>
          </w:tcPr>
          <w:p w14:paraId="1024EFB2" w14:textId="02D19972"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740C328A" w14:textId="7BB84B30" w:rsidR="009A346A" w:rsidRPr="009A346A" w:rsidRDefault="009A346A" w:rsidP="009A346A">
            <w:pPr>
              <w:spacing w:line="240" w:lineRule="auto"/>
              <w:ind w:firstLine="0"/>
              <w:jc w:val="right"/>
              <w:rPr>
                <w:color w:val="000000"/>
                <w:sz w:val="22"/>
                <w:szCs w:val="22"/>
              </w:rPr>
            </w:pPr>
            <w:r w:rsidRPr="009A346A">
              <w:rPr>
                <w:color w:val="000000"/>
                <w:sz w:val="22"/>
                <w:szCs w:val="22"/>
              </w:rPr>
              <w:t>7.2928</w:t>
            </w:r>
          </w:p>
        </w:tc>
        <w:tc>
          <w:tcPr>
            <w:tcW w:w="1053" w:type="dxa"/>
            <w:vAlign w:val="bottom"/>
          </w:tcPr>
          <w:p w14:paraId="12FBBECA" w14:textId="1AA1E06E"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5ED2F92A" w14:textId="79433AF5" w:rsidR="009A346A" w:rsidRPr="009A346A" w:rsidRDefault="009A346A" w:rsidP="009A346A">
            <w:pPr>
              <w:spacing w:line="240" w:lineRule="auto"/>
              <w:ind w:firstLine="0"/>
              <w:jc w:val="left"/>
              <w:rPr>
                <w:color w:val="000000"/>
                <w:sz w:val="22"/>
                <w:szCs w:val="22"/>
              </w:rPr>
            </w:pPr>
            <w:r w:rsidRPr="009A346A">
              <w:rPr>
                <w:color w:val="000000"/>
                <w:sz w:val="22"/>
                <w:szCs w:val="22"/>
              </w:rPr>
              <w:t>Ohio</w:t>
            </w:r>
          </w:p>
        </w:tc>
        <w:tc>
          <w:tcPr>
            <w:tcW w:w="2671" w:type="dxa"/>
            <w:vAlign w:val="bottom"/>
          </w:tcPr>
          <w:p w14:paraId="5EAD996C" w14:textId="7A4D8EFB"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44E3A3EB" w14:textId="3A5C1094" w:rsidR="009A346A" w:rsidRPr="009A346A" w:rsidRDefault="009A346A" w:rsidP="009A346A">
            <w:pPr>
              <w:spacing w:line="240" w:lineRule="auto"/>
              <w:ind w:firstLine="0"/>
              <w:jc w:val="right"/>
              <w:rPr>
                <w:color w:val="000000"/>
                <w:sz w:val="22"/>
                <w:szCs w:val="22"/>
              </w:rPr>
            </w:pPr>
            <w:r w:rsidRPr="009A346A">
              <w:rPr>
                <w:color w:val="000000"/>
                <w:sz w:val="22"/>
                <w:szCs w:val="22"/>
              </w:rPr>
              <w:t>11.5922</w:t>
            </w:r>
          </w:p>
        </w:tc>
        <w:tc>
          <w:tcPr>
            <w:tcW w:w="998" w:type="dxa"/>
            <w:vAlign w:val="bottom"/>
          </w:tcPr>
          <w:p w14:paraId="6C14467C" w14:textId="61B2E17E"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7E5011A3" w14:textId="77777777" w:rsidTr="00F76066">
        <w:trPr>
          <w:trHeight w:val="129"/>
        </w:trPr>
        <w:tc>
          <w:tcPr>
            <w:tcW w:w="1531" w:type="dxa"/>
            <w:vAlign w:val="bottom"/>
          </w:tcPr>
          <w:p w14:paraId="310799DD" w14:textId="5926FF73" w:rsidR="009A346A" w:rsidRPr="009A346A" w:rsidRDefault="009A346A" w:rsidP="009A346A">
            <w:pPr>
              <w:spacing w:line="240" w:lineRule="auto"/>
              <w:ind w:firstLine="0"/>
              <w:jc w:val="left"/>
              <w:rPr>
                <w:color w:val="000000"/>
                <w:sz w:val="22"/>
                <w:szCs w:val="22"/>
              </w:rPr>
            </w:pPr>
            <w:r w:rsidRPr="009A346A">
              <w:rPr>
                <w:color w:val="000000"/>
                <w:sz w:val="22"/>
                <w:szCs w:val="22"/>
              </w:rPr>
              <w:t>Idaho</w:t>
            </w:r>
          </w:p>
        </w:tc>
        <w:tc>
          <w:tcPr>
            <w:tcW w:w="2880" w:type="dxa"/>
            <w:vAlign w:val="bottom"/>
          </w:tcPr>
          <w:p w14:paraId="0BA67FDE" w14:textId="7639C0C4"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0D840D31" w14:textId="79F4C7A0" w:rsidR="009A346A" w:rsidRPr="009A346A" w:rsidRDefault="009A346A" w:rsidP="009A346A">
            <w:pPr>
              <w:spacing w:line="240" w:lineRule="auto"/>
              <w:ind w:firstLine="0"/>
              <w:jc w:val="right"/>
              <w:rPr>
                <w:color w:val="000000"/>
                <w:sz w:val="22"/>
                <w:szCs w:val="22"/>
              </w:rPr>
            </w:pPr>
            <w:r w:rsidRPr="009A346A">
              <w:rPr>
                <w:color w:val="000000"/>
                <w:sz w:val="22"/>
                <w:szCs w:val="22"/>
              </w:rPr>
              <w:t>12.2585</w:t>
            </w:r>
          </w:p>
        </w:tc>
        <w:tc>
          <w:tcPr>
            <w:tcW w:w="1053" w:type="dxa"/>
            <w:vAlign w:val="bottom"/>
          </w:tcPr>
          <w:p w14:paraId="1DFAC45B" w14:textId="65102139"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384B8956" w14:textId="500E2FEE" w:rsidR="009A346A" w:rsidRPr="009A346A" w:rsidRDefault="009A346A" w:rsidP="009A346A">
            <w:pPr>
              <w:spacing w:line="240" w:lineRule="auto"/>
              <w:ind w:firstLine="0"/>
              <w:jc w:val="left"/>
              <w:rPr>
                <w:color w:val="000000"/>
                <w:sz w:val="22"/>
                <w:szCs w:val="22"/>
              </w:rPr>
            </w:pPr>
            <w:r w:rsidRPr="009A346A">
              <w:rPr>
                <w:color w:val="000000"/>
                <w:sz w:val="22"/>
                <w:szCs w:val="22"/>
              </w:rPr>
              <w:t>Oklahoma</w:t>
            </w:r>
          </w:p>
        </w:tc>
        <w:tc>
          <w:tcPr>
            <w:tcW w:w="2671" w:type="dxa"/>
            <w:vAlign w:val="bottom"/>
          </w:tcPr>
          <w:p w14:paraId="44E07D83" w14:textId="16201FE3"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733BD930" w14:textId="21E77BCB" w:rsidR="009A346A" w:rsidRPr="009A346A" w:rsidRDefault="009A346A" w:rsidP="009A346A">
            <w:pPr>
              <w:spacing w:line="240" w:lineRule="auto"/>
              <w:ind w:firstLine="0"/>
              <w:jc w:val="right"/>
              <w:rPr>
                <w:color w:val="000000"/>
                <w:sz w:val="22"/>
                <w:szCs w:val="22"/>
              </w:rPr>
            </w:pPr>
            <w:r w:rsidRPr="009A346A">
              <w:rPr>
                <w:color w:val="000000"/>
                <w:sz w:val="22"/>
                <w:szCs w:val="22"/>
              </w:rPr>
              <w:t>15.7489</w:t>
            </w:r>
          </w:p>
        </w:tc>
        <w:tc>
          <w:tcPr>
            <w:tcW w:w="998" w:type="dxa"/>
            <w:vAlign w:val="bottom"/>
          </w:tcPr>
          <w:p w14:paraId="5A07F508" w14:textId="2CA592D3"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0DB021A9" w14:textId="77777777" w:rsidTr="00F76066">
        <w:trPr>
          <w:trHeight w:val="129"/>
        </w:trPr>
        <w:tc>
          <w:tcPr>
            <w:tcW w:w="1531" w:type="dxa"/>
            <w:vAlign w:val="bottom"/>
          </w:tcPr>
          <w:p w14:paraId="13375BD4" w14:textId="04F8EDA8" w:rsidR="009A346A" w:rsidRPr="009A346A" w:rsidRDefault="009A346A" w:rsidP="009A346A">
            <w:pPr>
              <w:spacing w:line="240" w:lineRule="auto"/>
              <w:ind w:firstLine="0"/>
              <w:jc w:val="left"/>
              <w:rPr>
                <w:color w:val="000000"/>
                <w:sz w:val="22"/>
                <w:szCs w:val="22"/>
              </w:rPr>
            </w:pPr>
            <w:r w:rsidRPr="009A346A">
              <w:rPr>
                <w:color w:val="000000"/>
                <w:sz w:val="22"/>
                <w:szCs w:val="22"/>
              </w:rPr>
              <w:t>Illinois</w:t>
            </w:r>
          </w:p>
        </w:tc>
        <w:tc>
          <w:tcPr>
            <w:tcW w:w="2880" w:type="dxa"/>
            <w:vAlign w:val="bottom"/>
          </w:tcPr>
          <w:p w14:paraId="4DCA9979" w14:textId="1A009138"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706E9F68" w14:textId="187F154C" w:rsidR="009A346A" w:rsidRPr="009A346A" w:rsidRDefault="009A346A" w:rsidP="009A346A">
            <w:pPr>
              <w:spacing w:line="240" w:lineRule="auto"/>
              <w:ind w:firstLine="0"/>
              <w:jc w:val="right"/>
              <w:rPr>
                <w:color w:val="000000"/>
                <w:sz w:val="22"/>
                <w:szCs w:val="22"/>
              </w:rPr>
            </w:pPr>
            <w:r w:rsidRPr="009A346A">
              <w:rPr>
                <w:color w:val="000000"/>
                <w:sz w:val="22"/>
                <w:szCs w:val="22"/>
              </w:rPr>
              <w:t>6.6491</w:t>
            </w:r>
          </w:p>
        </w:tc>
        <w:tc>
          <w:tcPr>
            <w:tcW w:w="1053" w:type="dxa"/>
            <w:vAlign w:val="bottom"/>
          </w:tcPr>
          <w:p w14:paraId="5EE63A90" w14:textId="440F214A"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416181CD" w14:textId="4B993C30" w:rsidR="009A346A" w:rsidRPr="009A346A" w:rsidRDefault="009A346A" w:rsidP="009A346A">
            <w:pPr>
              <w:spacing w:line="240" w:lineRule="auto"/>
              <w:ind w:firstLine="0"/>
              <w:jc w:val="left"/>
              <w:rPr>
                <w:color w:val="000000"/>
                <w:sz w:val="22"/>
                <w:szCs w:val="22"/>
              </w:rPr>
            </w:pPr>
            <w:r w:rsidRPr="009A346A">
              <w:rPr>
                <w:color w:val="000000"/>
                <w:sz w:val="22"/>
                <w:szCs w:val="22"/>
              </w:rPr>
              <w:t>Oklahoma</w:t>
            </w:r>
          </w:p>
        </w:tc>
        <w:tc>
          <w:tcPr>
            <w:tcW w:w="2671" w:type="dxa"/>
            <w:vAlign w:val="bottom"/>
          </w:tcPr>
          <w:p w14:paraId="54BD66FE" w14:textId="2CF680F2"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01251018" w14:textId="10E98052" w:rsidR="009A346A" w:rsidRPr="009A346A" w:rsidRDefault="009A346A" w:rsidP="009A346A">
            <w:pPr>
              <w:spacing w:line="240" w:lineRule="auto"/>
              <w:ind w:firstLine="0"/>
              <w:jc w:val="right"/>
              <w:rPr>
                <w:color w:val="000000"/>
                <w:sz w:val="22"/>
                <w:szCs w:val="22"/>
              </w:rPr>
            </w:pPr>
            <w:r w:rsidRPr="009A346A">
              <w:rPr>
                <w:color w:val="000000"/>
                <w:sz w:val="22"/>
                <w:szCs w:val="22"/>
              </w:rPr>
              <w:t>19.364</w:t>
            </w:r>
          </w:p>
        </w:tc>
        <w:tc>
          <w:tcPr>
            <w:tcW w:w="998" w:type="dxa"/>
            <w:vAlign w:val="bottom"/>
          </w:tcPr>
          <w:p w14:paraId="05E718D4" w14:textId="571AC282"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6581B276" w14:textId="77777777" w:rsidTr="00F76066">
        <w:trPr>
          <w:trHeight w:val="129"/>
        </w:trPr>
        <w:tc>
          <w:tcPr>
            <w:tcW w:w="1531" w:type="dxa"/>
            <w:vAlign w:val="bottom"/>
          </w:tcPr>
          <w:p w14:paraId="3908088D" w14:textId="37BEE627" w:rsidR="009A346A" w:rsidRPr="009A346A" w:rsidRDefault="009A346A" w:rsidP="009A346A">
            <w:pPr>
              <w:spacing w:line="240" w:lineRule="auto"/>
              <w:ind w:firstLine="0"/>
              <w:jc w:val="left"/>
              <w:rPr>
                <w:color w:val="000000"/>
                <w:sz w:val="22"/>
                <w:szCs w:val="22"/>
              </w:rPr>
            </w:pPr>
            <w:r w:rsidRPr="009A346A">
              <w:rPr>
                <w:color w:val="000000"/>
                <w:sz w:val="22"/>
                <w:szCs w:val="22"/>
              </w:rPr>
              <w:t>Illinois</w:t>
            </w:r>
          </w:p>
        </w:tc>
        <w:tc>
          <w:tcPr>
            <w:tcW w:w="2880" w:type="dxa"/>
            <w:vAlign w:val="bottom"/>
          </w:tcPr>
          <w:p w14:paraId="043CCD9E" w14:textId="02D2627C"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2BA8DB86" w14:textId="417AA312" w:rsidR="009A346A" w:rsidRPr="009A346A" w:rsidRDefault="009A346A" w:rsidP="009A346A">
            <w:pPr>
              <w:spacing w:line="240" w:lineRule="auto"/>
              <w:ind w:firstLine="0"/>
              <w:jc w:val="right"/>
              <w:rPr>
                <w:color w:val="000000"/>
                <w:sz w:val="22"/>
                <w:szCs w:val="22"/>
              </w:rPr>
            </w:pPr>
            <w:r w:rsidRPr="009A346A">
              <w:rPr>
                <w:color w:val="000000"/>
                <w:sz w:val="22"/>
                <w:szCs w:val="22"/>
              </w:rPr>
              <w:t>7.9816</w:t>
            </w:r>
          </w:p>
        </w:tc>
        <w:tc>
          <w:tcPr>
            <w:tcW w:w="1053" w:type="dxa"/>
            <w:vAlign w:val="bottom"/>
          </w:tcPr>
          <w:p w14:paraId="07FA7535" w14:textId="4E443C41"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2E6F1758" w14:textId="25E7CE01" w:rsidR="009A346A" w:rsidRPr="009A346A" w:rsidRDefault="009A346A" w:rsidP="009A346A">
            <w:pPr>
              <w:spacing w:line="240" w:lineRule="auto"/>
              <w:ind w:firstLine="0"/>
              <w:jc w:val="left"/>
              <w:rPr>
                <w:color w:val="000000"/>
                <w:sz w:val="22"/>
                <w:szCs w:val="22"/>
              </w:rPr>
            </w:pPr>
            <w:r w:rsidRPr="009A346A">
              <w:rPr>
                <w:color w:val="000000"/>
                <w:sz w:val="22"/>
                <w:szCs w:val="22"/>
              </w:rPr>
              <w:t>Oregon</w:t>
            </w:r>
          </w:p>
        </w:tc>
        <w:tc>
          <w:tcPr>
            <w:tcW w:w="2671" w:type="dxa"/>
            <w:vAlign w:val="bottom"/>
          </w:tcPr>
          <w:p w14:paraId="76DF616F" w14:textId="72BC7364"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72A9D0B0" w14:textId="1D57E3C3" w:rsidR="009A346A" w:rsidRPr="009A346A" w:rsidRDefault="009A346A" w:rsidP="009A346A">
            <w:pPr>
              <w:spacing w:line="240" w:lineRule="auto"/>
              <w:ind w:firstLine="0"/>
              <w:jc w:val="right"/>
              <w:rPr>
                <w:color w:val="000000"/>
                <w:sz w:val="22"/>
                <w:szCs w:val="22"/>
              </w:rPr>
            </w:pPr>
            <w:r w:rsidRPr="009A346A">
              <w:rPr>
                <w:color w:val="000000"/>
                <w:sz w:val="22"/>
                <w:szCs w:val="22"/>
              </w:rPr>
              <w:t>8.0477</w:t>
            </w:r>
          </w:p>
        </w:tc>
        <w:tc>
          <w:tcPr>
            <w:tcW w:w="998" w:type="dxa"/>
            <w:vAlign w:val="bottom"/>
          </w:tcPr>
          <w:p w14:paraId="77B7E965" w14:textId="7E7AAEFF"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62D40C0F" w14:textId="77777777" w:rsidTr="00F76066">
        <w:trPr>
          <w:trHeight w:val="129"/>
        </w:trPr>
        <w:tc>
          <w:tcPr>
            <w:tcW w:w="1531" w:type="dxa"/>
            <w:vAlign w:val="bottom"/>
          </w:tcPr>
          <w:p w14:paraId="3BA852ED" w14:textId="67F4C445" w:rsidR="009A346A" w:rsidRPr="009A346A" w:rsidRDefault="009A346A" w:rsidP="009A346A">
            <w:pPr>
              <w:spacing w:line="240" w:lineRule="auto"/>
              <w:ind w:firstLine="0"/>
              <w:jc w:val="left"/>
              <w:rPr>
                <w:color w:val="000000"/>
                <w:sz w:val="22"/>
                <w:szCs w:val="22"/>
              </w:rPr>
            </w:pPr>
            <w:r w:rsidRPr="009A346A">
              <w:rPr>
                <w:color w:val="000000"/>
                <w:sz w:val="22"/>
                <w:szCs w:val="22"/>
              </w:rPr>
              <w:t>Indiana</w:t>
            </w:r>
          </w:p>
        </w:tc>
        <w:tc>
          <w:tcPr>
            <w:tcW w:w="2880" w:type="dxa"/>
            <w:vAlign w:val="bottom"/>
          </w:tcPr>
          <w:p w14:paraId="438223D1" w14:textId="793B2949"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72A4DAF8" w14:textId="75CB1996" w:rsidR="009A346A" w:rsidRPr="009A346A" w:rsidRDefault="009A346A" w:rsidP="009A346A">
            <w:pPr>
              <w:spacing w:line="240" w:lineRule="auto"/>
              <w:ind w:firstLine="0"/>
              <w:jc w:val="right"/>
              <w:rPr>
                <w:color w:val="000000"/>
                <w:sz w:val="22"/>
                <w:szCs w:val="22"/>
              </w:rPr>
            </w:pPr>
            <w:r w:rsidRPr="009A346A">
              <w:rPr>
                <w:color w:val="000000"/>
                <w:sz w:val="22"/>
                <w:szCs w:val="22"/>
              </w:rPr>
              <w:t>10.6858</w:t>
            </w:r>
          </w:p>
        </w:tc>
        <w:tc>
          <w:tcPr>
            <w:tcW w:w="1053" w:type="dxa"/>
            <w:vAlign w:val="bottom"/>
          </w:tcPr>
          <w:p w14:paraId="39715853" w14:textId="4F99B6D8"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4C564849" w14:textId="4888F1F4" w:rsidR="009A346A" w:rsidRPr="009A346A" w:rsidRDefault="009A346A" w:rsidP="009A346A">
            <w:pPr>
              <w:spacing w:line="240" w:lineRule="auto"/>
              <w:ind w:firstLine="0"/>
              <w:jc w:val="left"/>
              <w:rPr>
                <w:color w:val="000000"/>
                <w:sz w:val="22"/>
                <w:szCs w:val="22"/>
              </w:rPr>
            </w:pPr>
            <w:r w:rsidRPr="009A346A">
              <w:rPr>
                <w:color w:val="000000"/>
                <w:sz w:val="22"/>
                <w:szCs w:val="22"/>
              </w:rPr>
              <w:t>Oregon</w:t>
            </w:r>
          </w:p>
        </w:tc>
        <w:tc>
          <w:tcPr>
            <w:tcW w:w="2671" w:type="dxa"/>
            <w:vAlign w:val="bottom"/>
          </w:tcPr>
          <w:p w14:paraId="251FF415" w14:textId="303804BA" w:rsidR="009A346A" w:rsidRPr="009A346A" w:rsidRDefault="009A346A" w:rsidP="009A346A">
            <w:pPr>
              <w:spacing w:line="240" w:lineRule="auto"/>
              <w:ind w:firstLine="0"/>
              <w:jc w:val="left"/>
              <w:rPr>
                <w:color w:val="000000"/>
                <w:sz w:val="22"/>
                <w:szCs w:val="22"/>
              </w:rPr>
            </w:pPr>
            <w:r w:rsidRPr="009A346A">
              <w:rPr>
                <w:color w:val="000000"/>
                <w:sz w:val="22"/>
                <w:szCs w:val="22"/>
              </w:rPr>
              <w:t>Recreational Legalization</w:t>
            </w:r>
          </w:p>
        </w:tc>
        <w:tc>
          <w:tcPr>
            <w:tcW w:w="1011" w:type="dxa"/>
            <w:vAlign w:val="bottom"/>
          </w:tcPr>
          <w:p w14:paraId="55E3A21E" w14:textId="32A3FC7D" w:rsidR="009A346A" w:rsidRPr="009A346A" w:rsidRDefault="009A346A" w:rsidP="009A346A">
            <w:pPr>
              <w:spacing w:line="240" w:lineRule="auto"/>
              <w:ind w:firstLine="0"/>
              <w:jc w:val="right"/>
              <w:rPr>
                <w:color w:val="000000"/>
                <w:sz w:val="22"/>
                <w:szCs w:val="22"/>
              </w:rPr>
            </w:pPr>
            <w:r w:rsidRPr="009A346A">
              <w:rPr>
                <w:color w:val="000000"/>
                <w:sz w:val="22"/>
                <w:szCs w:val="22"/>
              </w:rPr>
              <w:t>13.2238</w:t>
            </w:r>
          </w:p>
        </w:tc>
        <w:tc>
          <w:tcPr>
            <w:tcW w:w="998" w:type="dxa"/>
            <w:vAlign w:val="bottom"/>
          </w:tcPr>
          <w:p w14:paraId="18CF4699" w14:textId="7B02025F"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013C6424" w14:textId="77777777" w:rsidTr="00F76066">
        <w:trPr>
          <w:trHeight w:val="129"/>
        </w:trPr>
        <w:tc>
          <w:tcPr>
            <w:tcW w:w="1531" w:type="dxa"/>
            <w:vAlign w:val="bottom"/>
          </w:tcPr>
          <w:p w14:paraId="7BDF894A" w14:textId="740F5B73" w:rsidR="009A346A" w:rsidRPr="009A346A" w:rsidRDefault="009A346A" w:rsidP="009A346A">
            <w:pPr>
              <w:spacing w:line="240" w:lineRule="auto"/>
              <w:ind w:firstLine="0"/>
              <w:jc w:val="left"/>
              <w:rPr>
                <w:color w:val="000000"/>
                <w:sz w:val="22"/>
                <w:szCs w:val="22"/>
              </w:rPr>
            </w:pPr>
            <w:r w:rsidRPr="009A346A">
              <w:rPr>
                <w:color w:val="000000"/>
                <w:sz w:val="22"/>
                <w:szCs w:val="22"/>
              </w:rPr>
              <w:t>Iowa</w:t>
            </w:r>
          </w:p>
        </w:tc>
        <w:tc>
          <w:tcPr>
            <w:tcW w:w="2880" w:type="dxa"/>
            <w:vAlign w:val="bottom"/>
          </w:tcPr>
          <w:p w14:paraId="49A2E706" w14:textId="4A4A923E"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0985B6DC" w14:textId="0B981A2D" w:rsidR="009A346A" w:rsidRPr="009A346A" w:rsidRDefault="009A346A" w:rsidP="009A346A">
            <w:pPr>
              <w:spacing w:line="240" w:lineRule="auto"/>
              <w:ind w:firstLine="0"/>
              <w:jc w:val="right"/>
              <w:rPr>
                <w:color w:val="000000"/>
                <w:sz w:val="22"/>
                <w:szCs w:val="22"/>
              </w:rPr>
            </w:pPr>
            <w:r w:rsidRPr="009A346A">
              <w:rPr>
                <w:color w:val="000000"/>
                <w:sz w:val="22"/>
                <w:szCs w:val="22"/>
              </w:rPr>
              <w:t>10.2217</w:t>
            </w:r>
          </w:p>
        </w:tc>
        <w:tc>
          <w:tcPr>
            <w:tcW w:w="1053" w:type="dxa"/>
            <w:vAlign w:val="bottom"/>
          </w:tcPr>
          <w:p w14:paraId="69C4DC0D" w14:textId="21083729"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403ADF86" w14:textId="0AD4F552" w:rsidR="009A346A" w:rsidRPr="009A346A" w:rsidRDefault="009A346A" w:rsidP="009A346A">
            <w:pPr>
              <w:spacing w:line="240" w:lineRule="auto"/>
              <w:ind w:firstLine="0"/>
              <w:jc w:val="left"/>
              <w:rPr>
                <w:color w:val="000000"/>
                <w:sz w:val="22"/>
                <w:szCs w:val="22"/>
              </w:rPr>
            </w:pPr>
            <w:r w:rsidRPr="009A346A">
              <w:rPr>
                <w:color w:val="000000"/>
                <w:sz w:val="22"/>
                <w:szCs w:val="22"/>
              </w:rPr>
              <w:t>Pennsylvania</w:t>
            </w:r>
          </w:p>
        </w:tc>
        <w:tc>
          <w:tcPr>
            <w:tcW w:w="2671" w:type="dxa"/>
            <w:vAlign w:val="bottom"/>
          </w:tcPr>
          <w:p w14:paraId="2D9DFABD" w14:textId="2DDCA7BB"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20A8DD15" w14:textId="097FE3F2" w:rsidR="009A346A" w:rsidRPr="009A346A" w:rsidRDefault="009A346A" w:rsidP="009A346A">
            <w:pPr>
              <w:spacing w:line="240" w:lineRule="auto"/>
              <w:ind w:firstLine="0"/>
              <w:jc w:val="right"/>
              <w:rPr>
                <w:color w:val="000000"/>
                <w:sz w:val="22"/>
                <w:szCs w:val="22"/>
              </w:rPr>
            </w:pPr>
            <w:r w:rsidRPr="009A346A">
              <w:rPr>
                <w:color w:val="000000"/>
                <w:sz w:val="22"/>
                <w:szCs w:val="22"/>
              </w:rPr>
              <w:t>8.5987</w:t>
            </w:r>
          </w:p>
        </w:tc>
        <w:tc>
          <w:tcPr>
            <w:tcW w:w="998" w:type="dxa"/>
            <w:vAlign w:val="bottom"/>
          </w:tcPr>
          <w:p w14:paraId="09363FDB" w14:textId="7E8F987D"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29BFD0F5" w14:textId="77777777" w:rsidTr="00F76066">
        <w:trPr>
          <w:trHeight w:val="129"/>
        </w:trPr>
        <w:tc>
          <w:tcPr>
            <w:tcW w:w="1531" w:type="dxa"/>
            <w:vAlign w:val="bottom"/>
          </w:tcPr>
          <w:p w14:paraId="04DA79AC" w14:textId="494AB011" w:rsidR="009A346A" w:rsidRPr="009A346A" w:rsidRDefault="009A346A" w:rsidP="009A346A">
            <w:pPr>
              <w:spacing w:line="240" w:lineRule="auto"/>
              <w:ind w:firstLine="0"/>
              <w:jc w:val="left"/>
              <w:rPr>
                <w:color w:val="000000"/>
                <w:sz w:val="22"/>
                <w:szCs w:val="22"/>
              </w:rPr>
            </w:pPr>
            <w:r w:rsidRPr="009A346A">
              <w:rPr>
                <w:color w:val="000000"/>
                <w:sz w:val="22"/>
                <w:szCs w:val="22"/>
              </w:rPr>
              <w:t>Kansas</w:t>
            </w:r>
          </w:p>
        </w:tc>
        <w:tc>
          <w:tcPr>
            <w:tcW w:w="2880" w:type="dxa"/>
            <w:vAlign w:val="bottom"/>
          </w:tcPr>
          <w:p w14:paraId="4C7A5EA0" w14:textId="39467EA6"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0D8D0CBB" w14:textId="18686A1B" w:rsidR="009A346A" w:rsidRPr="009A346A" w:rsidRDefault="009A346A" w:rsidP="009A346A">
            <w:pPr>
              <w:spacing w:line="240" w:lineRule="auto"/>
              <w:ind w:firstLine="0"/>
              <w:jc w:val="right"/>
              <w:rPr>
                <w:color w:val="000000"/>
                <w:sz w:val="22"/>
                <w:szCs w:val="22"/>
              </w:rPr>
            </w:pPr>
            <w:r w:rsidRPr="009A346A">
              <w:rPr>
                <w:color w:val="000000"/>
                <w:sz w:val="22"/>
                <w:szCs w:val="22"/>
              </w:rPr>
              <w:t>12.1011</w:t>
            </w:r>
          </w:p>
        </w:tc>
        <w:tc>
          <w:tcPr>
            <w:tcW w:w="1053" w:type="dxa"/>
            <w:vAlign w:val="bottom"/>
          </w:tcPr>
          <w:p w14:paraId="772E2C09" w14:textId="43E6B221"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415C47C3" w14:textId="721965BF" w:rsidR="009A346A" w:rsidRPr="009A346A" w:rsidRDefault="009A346A" w:rsidP="009A346A">
            <w:pPr>
              <w:spacing w:line="240" w:lineRule="auto"/>
              <w:ind w:firstLine="0"/>
              <w:jc w:val="left"/>
              <w:rPr>
                <w:color w:val="000000"/>
                <w:sz w:val="22"/>
                <w:szCs w:val="22"/>
              </w:rPr>
            </w:pPr>
            <w:r w:rsidRPr="009A346A">
              <w:rPr>
                <w:color w:val="000000"/>
                <w:sz w:val="22"/>
                <w:szCs w:val="22"/>
              </w:rPr>
              <w:t>Pennsylvania</w:t>
            </w:r>
          </w:p>
        </w:tc>
        <w:tc>
          <w:tcPr>
            <w:tcW w:w="2671" w:type="dxa"/>
            <w:vAlign w:val="bottom"/>
          </w:tcPr>
          <w:p w14:paraId="0C39CC4D" w14:textId="565DAE30"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205F4BE3" w14:textId="3583B849" w:rsidR="009A346A" w:rsidRPr="009A346A" w:rsidRDefault="009A346A" w:rsidP="009A346A">
            <w:pPr>
              <w:spacing w:line="240" w:lineRule="auto"/>
              <w:ind w:firstLine="0"/>
              <w:jc w:val="right"/>
              <w:rPr>
                <w:color w:val="000000"/>
                <w:sz w:val="22"/>
                <w:szCs w:val="22"/>
              </w:rPr>
            </w:pPr>
            <w:r w:rsidRPr="009A346A">
              <w:rPr>
                <w:color w:val="000000"/>
                <w:sz w:val="22"/>
                <w:szCs w:val="22"/>
              </w:rPr>
              <w:t>9.932</w:t>
            </w:r>
          </w:p>
        </w:tc>
        <w:tc>
          <w:tcPr>
            <w:tcW w:w="998" w:type="dxa"/>
            <w:vAlign w:val="bottom"/>
          </w:tcPr>
          <w:p w14:paraId="02EF19DC" w14:textId="04F8E0DE"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18B304B4" w14:textId="77777777" w:rsidTr="00F76066">
        <w:trPr>
          <w:trHeight w:val="129"/>
        </w:trPr>
        <w:tc>
          <w:tcPr>
            <w:tcW w:w="1531" w:type="dxa"/>
            <w:vAlign w:val="bottom"/>
          </w:tcPr>
          <w:p w14:paraId="3EC01E26" w14:textId="05200E61" w:rsidR="009A346A" w:rsidRPr="009A346A" w:rsidRDefault="009A346A" w:rsidP="009A346A">
            <w:pPr>
              <w:spacing w:line="240" w:lineRule="auto"/>
              <w:ind w:firstLine="0"/>
              <w:jc w:val="left"/>
              <w:rPr>
                <w:color w:val="000000"/>
                <w:sz w:val="22"/>
                <w:szCs w:val="22"/>
              </w:rPr>
            </w:pPr>
            <w:r w:rsidRPr="009A346A">
              <w:rPr>
                <w:color w:val="000000"/>
                <w:sz w:val="22"/>
                <w:szCs w:val="22"/>
              </w:rPr>
              <w:t>Kentucky</w:t>
            </w:r>
          </w:p>
        </w:tc>
        <w:tc>
          <w:tcPr>
            <w:tcW w:w="2880" w:type="dxa"/>
            <w:vAlign w:val="bottom"/>
          </w:tcPr>
          <w:p w14:paraId="6B516BCC" w14:textId="22EBB758"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2DA162B4" w14:textId="45878B89" w:rsidR="009A346A" w:rsidRPr="009A346A" w:rsidRDefault="009A346A" w:rsidP="009A346A">
            <w:pPr>
              <w:spacing w:line="240" w:lineRule="auto"/>
              <w:ind w:firstLine="0"/>
              <w:jc w:val="right"/>
              <w:rPr>
                <w:color w:val="000000"/>
                <w:sz w:val="22"/>
                <w:szCs w:val="22"/>
              </w:rPr>
            </w:pPr>
            <w:r w:rsidRPr="009A346A">
              <w:rPr>
                <w:color w:val="000000"/>
                <w:sz w:val="22"/>
                <w:szCs w:val="22"/>
              </w:rPr>
              <w:t>15.8228</w:t>
            </w:r>
          </w:p>
        </w:tc>
        <w:tc>
          <w:tcPr>
            <w:tcW w:w="1053" w:type="dxa"/>
            <w:vAlign w:val="bottom"/>
          </w:tcPr>
          <w:p w14:paraId="235454F4" w14:textId="46FAE643"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754BEC01" w14:textId="1100C4F3" w:rsidR="009A346A" w:rsidRPr="009A346A" w:rsidRDefault="009A346A" w:rsidP="009A346A">
            <w:pPr>
              <w:spacing w:line="240" w:lineRule="auto"/>
              <w:ind w:firstLine="0"/>
              <w:jc w:val="left"/>
              <w:rPr>
                <w:color w:val="000000"/>
                <w:sz w:val="22"/>
                <w:szCs w:val="22"/>
              </w:rPr>
            </w:pPr>
            <w:r w:rsidRPr="009A346A">
              <w:rPr>
                <w:color w:val="000000"/>
                <w:sz w:val="22"/>
                <w:szCs w:val="22"/>
              </w:rPr>
              <w:t>Rhode Island</w:t>
            </w:r>
          </w:p>
        </w:tc>
        <w:tc>
          <w:tcPr>
            <w:tcW w:w="2671" w:type="dxa"/>
            <w:vAlign w:val="bottom"/>
          </w:tcPr>
          <w:p w14:paraId="7CA9DA9F" w14:textId="6C890BB0"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1B34F422" w14:textId="68DA6B19" w:rsidR="009A346A" w:rsidRPr="009A346A" w:rsidRDefault="009A346A" w:rsidP="009A346A">
            <w:pPr>
              <w:spacing w:line="240" w:lineRule="auto"/>
              <w:ind w:firstLine="0"/>
              <w:jc w:val="right"/>
              <w:rPr>
                <w:color w:val="000000"/>
                <w:sz w:val="22"/>
                <w:szCs w:val="22"/>
              </w:rPr>
            </w:pPr>
            <w:r w:rsidRPr="009A346A">
              <w:rPr>
                <w:color w:val="000000"/>
                <w:sz w:val="22"/>
                <w:szCs w:val="22"/>
              </w:rPr>
              <w:t>6.1742</w:t>
            </w:r>
          </w:p>
        </w:tc>
        <w:tc>
          <w:tcPr>
            <w:tcW w:w="998" w:type="dxa"/>
            <w:vAlign w:val="bottom"/>
          </w:tcPr>
          <w:p w14:paraId="59868541" w14:textId="53F0601E"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6E2AD48B" w14:textId="77777777" w:rsidTr="00F76066">
        <w:trPr>
          <w:trHeight w:val="129"/>
        </w:trPr>
        <w:tc>
          <w:tcPr>
            <w:tcW w:w="1531" w:type="dxa"/>
            <w:vAlign w:val="bottom"/>
          </w:tcPr>
          <w:p w14:paraId="26C82B0F" w14:textId="66573F6B" w:rsidR="009A346A" w:rsidRPr="009A346A" w:rsidRDefault="009A346A" w:rsidP="009A346A">
            <w:pPr>
              <w:spacing w:line="240" w:lineRule="auto"/>
              <w:ind w:firstLine="0"/>
              <w:jc w:val="left"/>
              <w:rPr>
                <w:color w:val="000000"/>
                <w:sz w:val="22"/>
                <w:szCs w:val="22"/>
              </w:rPr>
            </w:pPr>
            <w:r w:rsidRPr="009A346A">
              <w:rPr>
                <w:color w:val="000000"/>
                <w:sz w:val="22"/>
                <w:szCs w:val="22"/>
              </w:rPr>
              <w:t>Louisiana</w:t>
            </w:r>
          </w:p>
        </w:tc>
        <w:tc>
          <w:tcPr>
            <w:tcW w:w="2880" w:type="dxa"/>
            <w:vAlign w:val="bottom"/>
          </w:tcPr>
          <w:p w14:paraId="6828A4BB" w14:textId="07A235D7"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7A44824E" w14:textId="7D418DC8" w:rsidR="009A346A" w:rsidRPr="009A346A" w:rsidRDefault="009A346A" w:rsidP="009A346A">
            <w:pPr>
              <w:spacing w:line="240" w:lineRule="auto"/>
              <w:ind w:firstLine="0"/>
              <w:jc w:val="right"/>
              <w:rPr>
                <w:color w:val="000000"/>
                <w:sz w:val="22"/>
                <w:szCs w:val="22"/>
              </w:rPr>
            </w:pPr>
            <w:r w:rsidRPr="009A346A">
              <w:rPr>
                <w:color w:val="000000"/>
                <w:sz w:val="22"/>
                <w:szCs w:val="22"/>
              </w:rPr>
              <w:t>14.2944</w:t>
            </w:r>
          </w:p>
        </w:tc>
        <w:tc>
          <w:tcPr>
            <w:tcW w:w="1053" w:type="dxa"/>
            <w:vAlign w:val="bottom"/>
          </w:tcPr>
          <w:p w14:paraId="3147EB83" w14:textId="05695F74"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2F22E020" w14:textId="01556585" w:rsidR="009A346A" w:rsidRPr="009A346A" w:rsidRDefault="009A346A" w:rsidP="009A346A">
            <w:pPr>
              <w:spacing w:line="240" w:lineRule="auto"/>
              <w:ind w:firstLine="0"/>
              <w:jc w:val="left"/>
              <w:rPr>
                <w:color w:val="000000"/>
                <w:sz w:val="22"/>
                <w:szCs w:val="22"/>
              </w:rPr>
            </w:pPr>
            <w:r w:rsidRPr="009A346A">
              <w:rPr>
                <w:color w:val="000000"/>
                <w:sz w:val="22"/>
                <w:szCs w:val="22"/>
              </w:rPr>
              <w:t>Rhode Island</w:t>
            </w:r>
          </w:p>
        </w:tc>
        <w:tc>
          <w:tcPr>
            <w:tcW w:w="2671" w:type="dxa"/>
            <w:vAlign w:val="bottom"/>
          </w:tcPr>
          <w:p w14:paraId="67FCF5CD" w14:textId="3E52C0E6"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6E6EB2EE" w14:textId="44E085D5" w:rsidR="009A346A" w:rsidRPr="009A346A" w:rsidRDefault="009A346A" w:rsidP="009A346A">
            <w:pPr>
              <w:spacing w:line="240" w:lineRule="auto"/>
              <w:ind w:firstLine="0"/>
              <w:jc w:val="right"/>
              <w:rPr>
                <w:color w:val="000000"/>
                <w:sz w:val="22"/>
                <w:szCs w:val="22"/>
              </w:rPr>
            </w:pPr>
            <w:r w:rsidRPr="009A346A">
              <w:rPr>
                <w:color w:val="000000"/>
                <w:sz w:val="22"/>
                <w:szCs w:val="22"/>
              </w:rPr>
              <w:t>5.3361</w:t>
            </w:r>
          </w:p>
        </w:tc>
        <w:tc>
          <w:tcPr>
            <w:tcW w:w="998" w:type="dxa"/>
            <w:vAlign w:val="bottom"/>
          </w:tcPr>
          <w:p w14:paraId="27D33F29" w14:textId="32AE2165"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3541B3CD" w14:textId="77777777" w:rsidTr="00F76066">
        <w:trPr>
          <w:trHeight w:val="129"/>
        </w:trPr>
        <w:tc>
          <w:tcPr>
            <w:tcW w:w="1531" w:type="dxa"/>
            <w:vAlign w:val="bottom"/>
          </w:tcPr>
          <w:p w14:paraId="7C28D1BA" w14:textId="5A4D9D34" w:rsidR="009A346A" w:rsidRPr="009A346A" w:rsidRDefault="009A346A" w:rsidP="009A346A">
            <w:pPr>
              <w:spacing w:line="240" w:lineRule="auto"/>
              <w:ind w:firstLine="0"/>
              <w:jc w:val="left"/>
              <w:rPr>
                <w:color w:val="000000"/>
                <w:sz w:val="22"/>
                <w:szCs w:val="22"/>
              </w:rPr>
            </w:pPr>
            <w:r w:rsidRPr="009A346A">
              <w:rPr>
                <w:color w:val="000000"/>
                <w:sz w:val="22"/>
                <w:szCs w:val="22"/>
              </w:rPr>
              <w:lastRenderedPageBreak/>
              <w:t>Louisiana</w:t>
            </w:r>
          </w:p>
        </w:tc>
        <w:tc>
          <w:tcPr>
            <w:tcW w:w="2880" w:type="dxa"/>
            <w:vAlign w:val="bottom"/>
          </w:tcPr>
          <w:p w14:paraId="4502C8E0" w14:textId="5BBF4F3D"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16E12067" w14:textId="6ED88C90" w:rsidR="009A346A" w:rsidRPr="009A346A" w:rsidRDefault="009A346A" w:rsidP="009A346A">
            <w:pPr>
              <w:spacing w:line="240" w:lineRule="auto"/>
              <w:ind w:firstLine="0"/>
              <w:jc w:val="right"/>
              <w:rPr>
                <w:color w:val="000000"/>
                <w:sz w:val="22"/>
                <w:szCs w:val="22"/>
              </w:rPr>
            </w:pPr>
            <w:r w:rsidRPr="009A346A">
              <w:rPr>
                <w:color w:val="000000"/>
                <w:sz w:val="22"/>
                <w:szCs w:val="22"/>
              </w:rPr>
              <w:t>18.3227</w:t>
            </w:r>
          </w:p>
        </w:tc>
        <w:tc>
          <w:tcPr>
            <w:tcW w:w="1053" w:type="dxa"/>
            <w:vAlign w:val="bottom"/>
          </w:tcPr>
          <w:p w14:paraId="55A4DFE4" w14:textId="73BF8D0F"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312E0AD1" w14:textId="110B47A3" w:rsidR="009A346A" w:rsidRPr="009A346A" w:rsidRDefault="009A346A" w:rsidP="009A346A">
            <w:pPr>
              <w:spacing w:line="240" w:lineRule="auto"/>
              <w:ind w:firstLine="0"/>
              <w:jc w:val="left"/>
              <w:rPr>
                <w:color w:val="000000"/>
                <w:sz w:val="22"/>
                <w:szCs w:val="22"/>
              </w:rPr>
            </w:pPr>
            <w:r w:rsidRPr="009A346A">
              <w:rPr>
                <w:color w:val="000000"/>
                <w:sz w:val="22"/>
                <w:szCs w:val="22"/>
              </w:rPr>
              <w:t>South Carolina</w:t>
            </w:r>
          </w:p>
        </w:tc>
        <w:tc>
          <w:tcPr>
            <w:tcW w:w="2671" w:type="dxa"/>
            <w:vAlign w:val="bottom"/>
          </w:tcPr>
          <w:p w14:paraId="4E61B75C" w14:textId="29CEE9C8"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15C4308C" w14:textId="418212BD" w:rsidR="009A346A" w:rsidRPr="009A346A" w:rsidRDefault="009A346A" w:rsidP="009A346A">
            <w:pPr>
              <w:spacing w:line="240" w:lineRule="auto"/>
              <w:ind w:firstLine="0"/>
              <w:jc w:val="right"/>
              <w:rPr>
                <w:color w:val="000000"/>
                <w:sz w:val="22"/>
                <w:szCs w:val="22"/>
              </w:rPr>
            </w:pPr>
            <w:r w:rsidRPr="009A346A">
              <w:rPr>
                <w:color w:val="000000"/>
                <w:sz w:val="22"/>
                <w:szCs w:val="22"/>
              </w:rPr>
              <w:t>17.077</w:t>
            </w:r>
          </w:p>
        </w:tc>
        <w:tc>
          <w:tcPr>
            <w:tcW w:w="998" w:type="dxa"/>
            <w:vAlign w:val="bottom"/>
          </w:tcPr>
          <w:p w14:paraId="22872275" w14:textId="7B93E353"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4C023A15" w14:textId="77777777" w:rsidTr="00F76066">
        <w:trPr>
          <w:trHeight w:val="129"/>
        </w:trPr>
        <w:tc>
          <w:tcPr>
            <w:tcW w:w="1531" w:type="dxa"/>
            <w:vAlign w:val="bottom"/>
          </w:tcPr>
          <w:p w14:paraId="30F83D31" w14:textId="3251D2CC" w:rsidR="009A346A" w:rsidRPr="009A346A" w:rsidRDefault="009A346A" w:rsidP="009A346A">
            <w:pPr>
              <w:spacing w:line="240" w:lineRule="auto"/>
              <w:ind w:firstLine="0"/>
              <w:jc w:val="left"/>
              <w:rPr>
                <w:color w:val="000000"/>
                <w:sz w:val="22"/>
                <w:szCs w:val="22"/>
              </w:rPr>
            </w:pPr>
            <w:r w:rsidRPr="009A346A">
              <w:rPr>
                <w:color w:val="000000"/>
                <w:sz w:val="22"/>
                <w:szCs w:val="22"/>
              </w:rPr>
              <w:t>Maine</w:t>
            </w:r>
          </w:p>
        </w:tc>
        <w:tc>
          <w:tcPr>
            <w:tcW w:w="2880" w:type="dxa"/>
            <w:vAlign w:val="bottom"/>
          </w:tcPr>
          <w:p w14:paraId="3E504403" w14:textId="044C1B03"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284DFE4F" w14:textId="19685464" w:rsidR="009A346A" w:rsidRPr="009A346A" w:rsidRDefault="009A346A" w:rsidP="009A346A">
            <w:pPr>
              <w:spacing w:line="240" w:lineRule="auto"/>
              <w:ind w:firstLine="0"/>
              <w:jc w:val="right"/>
              <w:rPr>
                <w:color w:val="000000"/>
                <w:sz w:val="22"/>
                <w:szCs w:val="22"/>
              </w:rPr>
            </w:pPr>
            <w:r w:rsidRPr="009A346A">
              <w:rPr>
                <w:color w:val="000000"/>
                <w:sz w:val="22"/>
                <w:szCs w:val="22"/>
              </w:rPr>
              <w:t>9.8215</w:t>
            </w:r>
          </w:p>
        </w:tc>
        <w:tc>
          <w:tcPr>
            <w:tcW w:w="1053" w:type="dxa"/>
            <w:vAlign w:val="bottom"/>
          </w:tcPr>
          <w:p w14:paraId="5321E0A9" w14:textId="369DA670"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55B48391" w14:textId="4C4204AA" w:rsidR="009A346A" w:rsidRPr="009A346A" w:rsidRDefault="009A346A" w:rsidP="009A346A">
            <w:pPr>
              <w:spacing w:line="240" w:lineRule="auto"/>
              <w:ind w:firstLine="0"/>
              <w:jc w:val="left"/>
              <w:rPr>
                <w:color w:val="000000"/>
                <w:sz w:val="22"/>
                <w:szCs w:val="22"/>
              </w:rPr>
            </w:pPr>
            <w:r w:rsidRPr="009A346A">
              <w:rPr>
                <w:color w:val="000000"/>
                <w:sz w:val="22"/>
                <w:szCs w:val="22"/>
              </w:rPr>
              <w:t>South Dakota</w:t>
            </w:r>
          </w:p>
        </w:tc>
        <w:tc>
          <w:tcPr>
            <w:tcW w:w="2671" w:type="dxa"/>
            <w:vAlign w:val="bottom"/>
          </w:tcPr>
          <w:p w14:paraId="09283928" w14:textId="430DF487"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67256116" w14:textId="5DED4BA7" w:rsidR="009A346A" w:rsidRPr="009A346A" w:rsidRDefault="009A346A" w:rsidP="009A346A">
            <w:pPr>
              <w:spacing w:line="240" w:lineRule="auto"/>
              <w:ind w:firstLine="0"/>
              <w:jc w:val="right"/>
              <w:rPr>
                <w:color w:val="000000"/>
                <w:sz w:val="22"/>
                <w:szCs w:val="22"/>
              </w:rPr>
            </w:pPr>
            <w:r w:rsidRPr="009A346A">
              <w:rPr>
                <w:color w:val="000000"/>
                <w:sz w:val="22"/>
                <w:szCs w:val="22"/>
              </w:rPr>
              <w:t>14.4332</w:t>
            </w:r>
          </w:p>
        </w:tc>
        <w:tc>
          <w:tcPr>
            <w:tcW w:w="998" w:type="dxa"/>
            <w:vAlign w:val="bottom"/>
          </w:tcPr>
          <w:p w14:paraId="200A739E" w14:textId="7D0801EE"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13B7D39A" w14:textId="77777777" w:rsidTr="00F76066">
        <w:trPr>
          <w:trHeight w:val="129"/>
        </w:trPr>
        <w:tc>
          <w:tcPr>
            <w:tcW w:w="1531" w:type="dxa"/>
            <w:vAlign w:val="bottom"/>
          </w:tcPr>
          <w:p w14:paraId="0C7B0EA0" w14:textId="792C8963" w:rsidR="009A346A" w:rsidRPr="009A346A" w:rsidRDefault="009A346A" w:rsidP="009A346A">
            <w:pPr>
              <w:spacing w:line="240" w:lineRule="auto"/>
              <w:ind w:firstLine="0"/>
              <w:jc w:val="left"/>
              <w:rPr>
                <w:color w:val="000000"/>
                <w:sz w:val="22"/>
                <w:szCs w:val="22"/>
              </w:rPr>
            </w:pPr>
            <w:r w:rsidRPr="009A346A">
              <w:rPr>
                <w:color w:val="000000"/>
                <w:sz w:val="22"/>
                <w:szCs w:val="22"/>
              </w:rPr>
              <w:t>Maine</w:t>
            </w:r>
          </w:p>
        </w:tc>
        <w:tc>
          <w:tcPr>
            <w:tcW w:w="2880" w:type="dxa"/>
            <w:vAlign w:val="bottom"/>
          </w:tcPr>
          <w:p w14:paraId="67ECBF2E" w14:textId="4F47B271" w:rsidR="009A346A" w:rsidRPr="009A346A" w:rsidRDefault="009A346A" w:rsidP="009A346A">
            <w:pPr>
              <w:spacing w:line="240" w:lineRule="auto"/>
              <w:ind w:firstLine="0"/>
              <w:jc w:val="left"/>
              <w:rPr>
                <w:color w:val="000000"/>
                <w:sz w:val="22"/>
                <w:szCs w:val="22"/>
              </w:rPr>
            </w:pPr>
            <w:r w:rsidRPr="009A346A">
              <w:rPr>
                <w:color w:val="000000"/>
                <w:sz w:val="22"/>
                <w:szCs w:val="22"/>
              </w:rPr>
              <w:t>Recreational Legalization</w:t>
            </w:r>
          </w:p>
        </w:tc>
        <w:tc>
          <w:tcPr>
            <w:tcW w:w="1011" w:type="dxa"/>
            <w:vAlign w:val="bottom"/>
          </w:tcPr>
          <w:p w14:paraId="006F2440" w14:textId="5B4E930B" w:rsidR="009A346A" w:rsidRPr="009A346A" w:rsidRDefault="009A346A" w:rsidP="009A346A">
            <w:pPr>
              <w:spacing w:line="240" w:lineRule="auto"/>
              <w:ind w:firstLine="0"/>
              <w:jc w:val="right"/>
              <w:rPr>
                <w:color w:val="000000"/>
                <w:sz w:val="22"/>
                <w:szCs w:val="22"/>
              </w:rPr>
            </w:pPr>
            <w:r w:rsidRPr="009A346A">
              <w:rPr>
                <w:color w:val="000000"/>
                <w:sz w:val="22"/>
                <w:szCs w:val="22"/>
              </w:rPr>
              <w:t>12.5655</w:t>
            </w:r>
          </w:p>
        </w:tc>
        <w:tc>
          <w:tcPr>
            <w:tcW w:w="1053" w:type="dxa"/>
            <w:vAlign w:val="bottom"/>
          </w:tcPr>
          <w:p w14:paraId="42CE6B3D" w14:textId="78DC3662"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03F4E1A6" w14:textId="0494FEDC" w:rsidR="009A346A" w:rsidRPr="009A346A" w:rsidRDefault="009A346A" w:rsidP="009A346A">
            <w:pPr>
              <w:spacing w:line="240" w:lineRule="auto"/>
              <w:ind w:firstLine="0"/>
              <w:jc w:val="left"/>
              <w:rPr>
                <w:color w:val="000000"/>
                <w:sz w:val="22"/>
                <w:szCs w:val="22"/>
              </w:rPr>
            </w:pPr>
            <w:r w:rsidRPr="009A346A">
              <w:rPr>
                <w:color w:val="000000"/>
                <w:sz w:val="22"/>
                <w:szCs w:val="22"/>
              </w:rPr>
              <w:t>Tennessee</w:t>
            </w:r>
          </w:p>
        </w:tc>
        <w:tc>
          <w:tcPr>
            <w:tcW w:w="2671" w:type="dxa"/>
            <w:vAlign w:val="bottom"/>
          </w:tcPr>
          <w:p w14:paraId="64815E1E" w14:textId="5AC7DC8C"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5204834F" w14:textId="75E231F2" w:rsidR="009A346A" w:rsidRPr="009A346A" w:rsidRDefault="009A346A" w:rsidP="009A346A">
            <w:pPr>
              <w:spacing w:line="240" w:lineRule="auto"/>
              <w:ind w:firstLine="0"/>
              <w:jc w:val="right"/>
              <w:rPr>
                <w:color w:val="000000"/>
                <w:sz w:val="22"/>
                <w:szCs w:val="22"/>
              </w:rPr>
            </w:pPr>
            <w:r w:rsidRPr="009A346A">
              <w:rPr>
                <w:color w:val="000000"/>
                <w:sz w:val="22"/>
                <w:szCs w:val="22"/>
              </w:rPr>
              <w:t>14.3094</w:t>
            </w:r>
          </w:p>
        </w:tc>
        <w:tc>
          <w:tcPr>
            <w:tcW w:w="998" w:type="dxa"/>
            <w:vAlign w:val="bottom"/>
          </w:tcPr>
          <w:p w14:paraId="122E4272" w14:textId="647344A5"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5FA17E8A" w14:textId="77777777" w:rsidTr="00F76066">
        <w:trPr>
          <w:trHeight w:val="129"/>
        </w:trPr>
        <w:tc>
          <w:tcPr>
            <w:tcW w:w="1531" w:type="dxa"/>
            <w:vAlign w:val="bottom"/>
          </w:tcPr>
          <w:p w14:paraId="0E3D79AA" w14:textId="5052481A" w:rsidR="009A346A" w:rsidRPr="009A346A" w:rsidRDefault="009A346A" w:rsidP="009A346A">
            <w:pPr>
              <w:spacing w:line="240" w:lineRule="auto"/>
              <w:ind w:firstLine="0"/>
              <w:jc w:val="left"/>
              <w:rPr>
                <w:color w:val="000000"/>
                <w:sz w:val="22"/>
                <w:szCs w:val="22"/>
              </w:rPr>
            </w:pPr>
            <w:r w:rsidRPr="009A346A">
              <w:rPr>
                <w:color w:val="000000"/>
                <w:sz w:val="22"/>
                <w:szCs w:val="22"/>
              </w:rPr>
              <w:t>Maryland</w:t>
            </w:r>
          </w:p>
        </w:tc>
        <w:tc>
          <w:tcPr>
            <w:tcW w:w="2880" w:type="dxa"/>
            <w:vAlign w:val="bottom"/>
          </w:tcPr>
          <w:p w14:paraId="67712381" w14:textId="77492AA9"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7A6C0744" w14:textId="26DC4E1D" w:rsidR="009A346A" w:rsidRPr="009A346A" w:rsidRDefault="009A346A" w:rsidP="009A346A">
            <w:pPr>
              <w:spacing w:line="240" w:lineRule="auto"/>
              <w:ind w:firstLine="0"/>
              <w:jc w:val="right"/>
              <w:rPr>
                <w:color w:val="000000"/>
                <w:sz w:val="22"/>
                <w:szCs w:val="22"/>
              </w:rPr>
            </w:pPr>
            <w:r w:rsidRPr="009A346A">
              <w:rPr>
                <w:color w:val="000000"/>
                <w:sz w:val="22"/>
                <w:szCs w:val="22"/>
              </w:rPr>
              <w:t>7.343</w:t>
            </w:r>
          </w:p>
        </w:tc>
        <w:tc>
          <w:tcPr>
            <w:tcW w:w="1053" w:type="dxa"/>
            <w:vAlign w:val="bottom"/>
          </w:tcPr>
          <w:p w14:paraId="1D5FC220" w14:textId="53B831B3"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7DA71A5E" w14:textId="43489366" w:rsidR="009A346A" w:rsidRPr="009A346A" w:rsidRDefault="009A346A" w:rsidP="009A346A">
            <w:pPr>
              <w:spacing w:line="240" w:lineRule="auto"/>
              <w:ind w:firstLine="0"/>
              <w:jc w:val="left"/>
              <w:rPr>
                <w:color w:val="000000"/>
                <w:sz w:val="22"/>
                <w:szCs w:val="22"/>
              </w:rPr>
            </w:pPr>
            <w:r w:rsidRPr="009A346A">
              <w:rPr>
                <w:color w:val="000000"/>
                <w:sz w:val="22"/>
                <w:szCs w:val="22"/>
              </w:rPr>
              <w:t>Texas</w:t>
            </w:r>
          </w:p>
        </w:tc>
        <w:tc>
          <w:tcPr>
            <w:tcW w:w="2671" w:type="dxa"/>
            <w:vAlign w:val="bottom"/>
          </w:tcPr>
          <w:p w14:paraId="0EAB72B3" w14:textId="376322F3"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625BFBE4" w14:textId="5674BCC7" w:rsidR="009A346A" w:rsidRPr="009A346A" w:rsidRDefault="009A346A" w:rsidP="009A346A">
            <w:pPr>
              <w:spacing w:line="240" w:lineRule="auto"/>
              <w:ind w:firstLine="0"/>
              <w:jc w:val="right"/>
              <w:rPr>
                <w:color w:val="000000"/>
                <w:sz w:val="22"/>
                <w:szCs w:val="22"/>
              </w:rPr>
            </w:pPr>
            <w:r w:rsidRPr="009A346A">
              <w:rPr>
                <w:color w:val="000000"/>
                <w:sz w:val="22"/>
                <w:szCs w:val="22"/>
              </w:rPr>
              <w:t>11.4404</w:t>
            </w:r>
          </w:p>
        </w:tc>
        <w:tc>
          <w:tcPr>
            <w:tcW w:w="998" w:type="dxa"/>
            <w:vAlign w:val="bottom"/>
          </w:tcPr>
          <w:p w14:paraId="7DDB42E0" w14:textId="24687832"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26334705" w14:textId="77777777" w:rsidTr="00F76066">
        <w:trPr>
          <w:trHeight w:val="129"/>
        </w:trPr>
        <w:tc>
          <w:tcPr>
            <w:tcW w:w="1531" w:type="dxa"/>
            <w:vAlign w:val="bottom"/>
          </w:tcPr>
          <w:p w14:paraId="51805504" w14:textId="23BA0203" w:rsidR="009A346A" w:rsidRPr="009A346A" w:rsidRDefault="009A346A" w:rsidP="009A346A">
            <w:pPr>
              <w:spacing w:line="240" w:lineRule="auto"/>
              <w:ind w:firstLine="0"/>
              <w:jc w:val="left"/>
              <w:rPr>
                <w:color w:val="000000"/>
                <w:sz w:val="22"/>
                <w:szCs w:val="22"/>
              </w:rPr>
            </w:pPr>
            <w:r w:rsidRPr="009A346A">
              <w:rPr>
                <w:color w:val="000000"/>
                <w:sz w:val="22"/>
                <w:szCs w:val="22"/>
              </w:rPr>
              <w:t>Maryland</w:t>
            </w:r>
          </w:p>
        </w:tc>
        <w:tc>
          <w:tcPr>
            <w:tcW w:w="2880" w:type="dxa"/>
            <w:vAlign w:val="bottom"/>
          </w:tcPr>
          <w:p w14:paraId="434A4EF9" w14:textId="42889B89"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14C47C1A" w14:textId="277DA0CB" w:rsidR="009A346A" w:rsidRPr="009A346A" w:rsidRDefault="009A346A" w:rsidP="009A346A">
            <w:pPr>
              <w:spacing w:line="240" w:lineRule="auto"/>
              <w:ind w:firstLine="0"/>
              <w:jc w:val="right"/>
              <w:rPr>
                <w:color w:val="000000"/>
                <w:sz w:val="22"/>
                <w:szCs w:val="22"/>
              </w:rPr>
            </w:pPr>
            <w:r w:rsidRPr="009A346A">
              <w:rPr>
                <w:color w:val="000000"/>
                <w:sz w:val="22"/>
                <w:szCs w:val="22"/>
              </w:rPr>
              <w:t>9.2981</w:t>
            </w:r>
          </w:p>
        </w:tc>
        <w:tc>
          <w:tcPr>
            <w:tcW w:w="1053" w:type="dxa"/>
            <w:vAlign w:val="bottom"/>
          </w:tcPr>
          <w:p w14:paraId="50D9BC86" w14:textId="05215116"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4C223AAB" w14:textId="341C73AD" w:rsidR="009A346A" w:rsidRPr="009A346A" w:rsidRDefault="009A346A" w:rsidP="009A346A">
            <w:pPr>
              <w:spacing w:line="240" w:lineRule="auto"/>
              <w:ind w:firstLine="0"/>
              <w:jc w:val="left"/>
              <w:rPr>
                <w:color w:val="000000"/>
                <w:sz w:val="22"/>
                <w:szCs w:val="22"/>
              </w:rPr>
            </w:pPr>
            <w:r w:rsidRPr="009A346A">
              <w:rPr>
                <w:color w:val="000000"/>
                <w:sz w:val="22"/>
                <w:szCs w:val="22"/>
              </w:rPr>
              <w:t>Utah</w:t>
            </w:r>
          </w:p>
        </w:tc>
        <w:tc>
          <w:tcPr>
            <w:tcW w:w="2671" w:type="dxa"/>
            <w:vAlign w:val="bottom"/>
          </w:tcPr>
          <w:p w14:paraId="583191BA" w14:textId="6FE4815E"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00B08416" w14:textId="45405C6D" w:rsidR="009A346A" w:rsidRPr="009A346A" w:rsidRDefault="009A346A" w:rsidP="009A346A">
            <w:pPr>
              <w:spacing w:line="240" w:lineRule="auto"/>
              <w:ind w:firstLine="0"/>
              <w:jc w:val="right"/>
              <w:rPr>
                <w:color w:val="000000"/>
                <w:sz w:val="22"/>
                <w:szCs w:val="22"/>
              </w:rPr>
            </w:pPr>
            <w:r w:rsidRPr="009A346A">
              <w:rPr>
                <w:color w:val="000000"/>
                <w:sz w:val="22"/>
                <w:szCs w:val="22"/>
              </w:rPr>
              <w:t>8.0099</w:t>
            </w:r>
          </w:p>
        </w:tc>
        <w:tc>
          <w:tcPr>
            <w:tcW w:w="998" w:type="dxa"/>
            <w:vAlign w:val="bottom"/>
          </w:tcPr>
          <w:p w14:paraId="0EC7E89B" w14:textId="50FACB4C"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2FF92176" w14:textId="77777777" w:rsidTr="00F76066">
        <w:trPr>
          <w:trHeight w:val="129"/>
        </w:trPr>
        <w:tc>
          <w:tcPr>
            <w:tcW w:w="1531" w:type="dxa"/>
            <w:vAlign w:val="bottom"/>
          </w:tcPr>
          <w:p w14:paraId="18385F73" w14:textId="5C0C284D" w:rsidR="009A346A" w:rsidRPr="009A346A" w:rsidRDefault="009A346A" w:rsidP="009A346A">
            <w:pPr>
              <w:spacing w:line="240" w:lineRule="auto"/>
              <w:ind w:firstLine="0"/>
              <w:jc w:val="left"/>
              <w:rPr>
                <w:color w:val="000000"/>
                <w:sz w:val="22"/>
                <w:szCs w:val="22"/>
              </w:rPr>
            </w:pPr>
            <w:r w:rsidRPr="009A346A">
              <w:rPr>
                <w:color w:val="000000"/>
                <w:sz w:val="22"/>
                <w:szCs w:val="22"/>
              </w:rPr>
              <w:t>Massachusetts</w:t>
            </w:r>
          </w:p>
        </w:tc>
        <w:tc>
          <w:tcPr>
            <w:tcW w:w="2880" w:type="dxa"/>
            <w:vAlign w:val="bottom"/>
          </w:tcPr>
          <w:p w14:paraId="45B28BB1" w14:textId="2D39E948"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6DA5DD60" w14:textId="0D89C68E" w:rsidR="009A346A" w:rsidRPr="009A346A" w:rsidRDefault="009A346A" w:rsidP="009A346A">
            <w:pPr>
              <w:spacing w:line="240" w:lineRule="auto"/>
              <w:ind w:firstLine="0"/>
              <w:jc w:val="right"/>
              <w:rPr>
                <w:color w:val="000000"/>
                <w:sz w:val="22"/>
                <w:szCs w:val="22"/>
              </w:rPr>
            </w:pPr>
            <w:r w:rsidRPr="009A346A">
              <w:rPr>
                <w:color w:val="000000"/>
                <w:sz w:val="22"/>
                <w:szCs w:val="22"/>
              </w:rPr>
              <w:t>5.9169</w:t>
            </w:r>
          </w:p>
        </w:tc>
        <w:tc>
          <w:tcPr>
            <w:tcW w:w="1053" w:type="dxa"/>
            <w:vAlign w:val="bottom"/>
          </w:tcPr>
          <w:p w14:paraId="0F2AACC1" w14:textId="16AFFDB5"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73322BC5" w14:textId="413511BF" w:rsidR="009A346A" w:rsidRPr="009A346A" w:rsidRDefault="009A346A" w:rsidP="009A346A">
            <w:pPr>
              <w:spacing w:line="240" w:lineRule="auto"/>
              <w:ind w:firstLine="0"/>
              <w:jc w:val="left"/>
              <w:rPr>
                <w:color w:val="000000"/>
                <w:sz w:val="22"/>
                <w:szCs w:val="22"/>
              </w:rPr>
            </w:pPr>
            <w:r w:rsidRPr="009A346A">
              <w:rPr>
                <w:color w:val="000000"/>
                <w:sz w:val="22"/>
                <w:szCs w:val="22"/>
              </w:rPr>
              <w:t>Utah</w:t>
            </w:r>
          </w:p>
        </w:tc>
        <w:tc>
          <w:tcPr>
            <w:tcW w:w="2671" w:type="dxa"/>
            <w:vAlign w:val="bottom"/>
          </w:tcPr>
          <w:p w14:paraId="66C62597" w14:textId="30623019"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5A9D09F7" w14:textId="2E275BC0" w:rsidR="009A346A" w:rsidRPr="009A346A" w:rsidRDefault="009A346A" w:rsidP="009A346A">
            <w:pPr>
              <w:spacing w:line="240" w:lineRule="auto"/>
              <w:ind w:firstLine="0"/>
              <w:jc w:val="right"/>
              <w:rPr>
                <w:color w:val="000000"/>
                <w:sz w:val="22"/>
                <w:szCs w:val="22"/>
              </w:rPr>
            </w:pPr>
            <w:r w:rsidRPr="009A346A">
              <w:rPr>
                <w:color w:val="000000"/>
                <w:sz w:val="22"/>
                <w:szCs w:val="22"/>
              </w:rPr>
              <w:t>4.4879</w:t>
            </w:r>
          </w:p>
        </w:tc>
        <w:tc>
          <w:tcPr>
            <w:tcW w:w="998" w:type="dxa"/>
            <w:vAlign w:val="bottom"/>
          </w:tcPr>
          <w:p w14:paraId="55942916" w14:textId="5231BF3B" w:rsidR="009A346A" w:rsidRPr="009A346A" w:rsidRDefault="009A346A" w:rsidP="009A346A">
            <w:pPr>
              <w:spacing w:line="240" w:lineRule="auto"/>
              <w:ind w:firstLine="0"/>
              <w:jc w:val="right"/>
              <w:rPr>
                <w:color w:val="000000"/>
                <w:sz w:val="22"/>
                <w:szCs w:val="22"/>
              </w:rPr>
            </w:pPr>
            <w:r w:rsidRPr="009A346A">
              <w:rPr>
                <w:color w:val="000000"/>
                <w:sz w:val="22"/>
                <w:szCs w:val="22"/>
              </w:rPr>
              <w:t>0.0035</w:t>
            </w:r>
          </w:p>
        </w:tc>
      </w:tr>
      <w:tr w:rsidR="009A346A" w:rsidRPr="00577839" w14:paraId="4A594E41" w14:textId="77777777" w:rsidTr="00F76066">
        <w:trPr>
          <w:trHeight w:val="129"/>
        </w:trPr>
        <w:tc>
          <w:tcPr>
            <w:tcW w:w="1531" w:type="dxa"/>
            <w:vAlign w:val="bottom"/>
          </w:tcPr>
          <w:p w14:paraId="03857800" w14:textId="6542D92B" w:rsidR="009A346A" w:rsidRPr="009A346A" w:rsidRDefault="009A346A" w:rsidP="009A346A">
            <w:pPr>
              <w:spacing w:line="240" w:lineRule="auto"/>
              <w:ind w:firstLine="0"/>
              <w:jc w:val="left"/>
              <w:rPr>
                <w:color w:val="000000"/>
                <w:sz w:val="22"/>
                <w:szCs w:val="22"/>
              </w:rPr>
            </w:pPr>
            <w:r w:rsidRPr="009A346A">
              <w:rPr>
                <w:color w:val="000000"/>
                <w:sz w:val="22"/>
                <w:szCs w:val="22"/>
              </w:rPr>
              <w:t>Massachusetts</w:t>
            </w:r>
          </w:p>
        </w:tc>
        <w:tc>
          <w:tcPr>
            <w:tcW w:w="2880" w:type="dxa"/>
            <w:vAlign w:val="bottom"/>
          </w:tcPr>
          <w:p w14:paraId="32593A18" w14:textId="157D6C4B" w:rsidR="009A346A" w:rsidRPr="009A346A" w:rsidRDefault="009A346A" w:rsidP="009A346A">
            <w:pPr>
              <w:spacing w:line="240" w:lineRule="auto"/>
              <w:ind w:firstLine="0"/>
              <w:jc w:val="left"/>
              <w:rPr>
                <w:color w:val="000000"/>
                <w:sz w:val="22"/>
                <w:szCs w:val="22"/>
              </w:rPr>
            </w:pPr>
            <w:r w:rsidRPr="009A346A">
              <w:rPr>
                <w:color w:val="000000"/>
                <w:sz w:val="22"/>
                <w:szCs w:val="22"/>
              </w:rPr>
              <w:t>Decriminalized Only</w:t>
            </w:r>
          </w:p>
        </w:tc>
        <w:tc>
          <w:tcPr>
            <w:tcW w:w="1011" w:type="dxa"/>
            <w:vAlign w:val="bottom"/>
          </w:tcPr>
          <w:p w14:paraId="241676FF" w14:textId="10149FD3" w:rsidR="009A346A" w:rsidRPr="009A346A" w:rsidRDefault="009A346A" w:rsidP="009A346A">
            <w:pPr>
              <w:spacing w:line="240" w:lineRule="auto"/>
              <w:ind w:firstLine="0"/>
              <w:jc w:val="right"/>
              <w:rPr>
                <w:color w:val="000000"/>
                <w:sz w:val="22"/>
                <w:szCs w:val="22"/>
              </w:rPr>
            </w:pPr>
            <w:r w:rsidRPr="009A346A">
              <w:rPr>
                <w:color w:val="000000"/>
                <w:sz w:val="22"/>
                <w:szCs w:val="22"/>
              </w:rPr>
              <w:t>4.6263</w:t>
            </w:r>
          </w:p>
        </w:tc>
        <w:tc>
          <w:tcPr>
            <w:tcW w:w="1053" w:type="dxa"/>
            <w:vAlign w:val="bottom"/>
          </w:tcPr>
          <w:p w14:paraId="0CDFEB08" w14:textId="0C104074"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054855F2" w14:textId="70C616C7" w:rsidR="009A346A" w:rsidRPr="009A346A" w:rsidRDefault="009A346A" w:rsidP="009A346A">
            <w:pPr>
              <w:spacing w:line="240" w:lineRule="auto"/>
              <w:ind w:firstLine="0"/>
              <w:jc w:val="left"/>
              <w:rPr>
                <w:color w:val="000000"/>
                <w:sz w:val="22"/>
                <w:szCs w:val="22"/>
              </w:rPr>
            </w:pPr>
            <w:r w:rsidRPr="009A346A">
              <w:rPr>
                <w:color w:val="000000"/>
                <w:sz w:val="22"/>
                <w:szCs w:val="22"/>
              </w:rPr>
              <w:t>Vermont</w:t>
            </w:r>
          </w:p>
        </w:tc>
        <w:tc>
          <w:tcPr>
            <w:tcW w:w="2671" w:type="dxa"/>
            <w:vAlign w:val="bottom"/>
          </w:tcPr>
          <w:p w14:paraId="4315D5B1" w14:textId="0588ED61"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37B3CAA8" w14:textId="3EBE3E31" w:rsidR="009A346A" w:rsidRPr="009A346A" w:rsidRDefault="009A346A" w:rsidP="009A346A">
            <w:pPr>
              <w:spacing w:line="240" w:lineRule="auto"/>
              <w:ind w:firstLine="0"/>
              <w:jc w:val="right"/>
              <w:rPr>
                <w:color w:val="000000"/>
                <w:sz w:val="22"/>
                <w:szCs w:val="22"/>
              </w:rPr>
            </w:pPr>
            <w:r w:rsidRPr="009A346A">
              <w:rPr>
                <w:color w:val="000000"/>
                <w:sz w:val="22"/>
                <w:szCs w:val="22"/>
              </w:rPr>
              <w:t>6.6028</w:t>
            </w:r>
          </w:p>
        </w:tc>
        <w:tc>
          <w:tcPr>
            <w:tcW w:w="998" w:type="dxa"/>
            <w:vAlign w:val="bottom"/>
          </w:tcPr>
          <w:p w14:paraId="07726354" w14:textId="68986F40"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393914A1" w14:textId="77777777" w:rsidTr="00F76066">
        <w:trPr>
          <w:trHeight w:val="129"/>
        </w:trPr>
        <w:tc>
          <w:tcPr>
            <w:tcW w:w="1531" w:type="dxa"/>
            <w:vAlign w:val="bottom"/>
          </w:tcPr>
          <w:p w14:paraId="5F1BEB0E" w14:textId="23AE3D04" w:rsidR="009A346A" w:rsidRPr="009A346A" w:rsidRDefault="009A346A" w:rsidP="009A346A">
            <w:pPr>
              <w:spacing w:line="240" w:lineRule="auto"/>
              <w:ind w:firstLine="0"/>
              <w:jc w:val="left"/>
              <w:rPr>
                <w:color w:val="000000"/>
                <w:sz w:val="22"/>
                <w:szCs w:val="22"/>
              </w:rPr>
            </w:pPr>
            <w:r w:rsidRPr="009A346A">
              <w:rPr>
                <w:color w:val="000000"/>
                <w:sz w:val="22"/>
                <w:szCs w:val="22"/>
              </w:rPr>
              <w:t>Massachusetts</w:t>
            </w:r>
          </w:p>
        </w:tc>
        <w:tc>
          <w:tcPr>
            <w:tcW w:w="2880" w:type="dxa"/>
            <w:vAlign w:val="bottom"/>
          </w:tcPr>
          <w:p w14:paraId="4D1550F3" w14:textId="13D6099C"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45CF6473" w14:textId="1F84A7BD" w:rsidR="009A346A" w:rsidRPr="009A346A" w:rsidRDefault="009A346A" w:rsidP="009A346A">
            <w:pPr>
              <w:spacing w:line="240" w:lineRule="auto"/>
              <w:ind w:firstLine="0"/>
              <w:jc w:val="right"/>
              <w:rPr>
                <w:color w:val="000000"/>
                <w:sz w:val="22"/>
                <w:szCs w:val="22"/>
              </w:rPr>
            </w:pPr>
            <w:r w:rsidRPr="009A346A">
              <w:rPr>
                <w:color w:val="000000"/>
                <w:sz w:val="22"/>
                <w:szCs w:val="22"/>
              </w:rPr>
              <w:t>4.2281</w:t>
            </w:r>
          </w:p>
        </w:tc>
        <w:tc>
          <w:tcPr>
            <w:tcW w:w="1053" w:type="dxa"/>
            <w:vAlign w:val="bottom"/>
          </w:tcPr>
          <w:p w14:paraId="404D7861" w14:textId="5B20B16A"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770FEA97" w14:textId="44349A48" w:rsidR="009A346A" w:rsidRPr="009A346A" w:rsidRDefault="009A346A" w:rsidP="009A346A">
            <w:pPr>
              <w:spacing w:line="240" w:lineRule="auto"/>
              <w:ind w:firstLine="0"/>
              <w:jc w:val="left"/>
              <w:rPr>
                <w:color w:val="000000"/>
                <w:sz w:val="22"/>
                <w:szCs w:val="22"/>
              </w:rPr>
            </w:pPr>
            <w:r w:rsidRPr="009A346A">
              <w:rPr>
                <w:color w:val="000000"/>
                <w:sz w:val="22"/>
                <w:szCs w:val="22"/>
              </w:rPr>
              <w:t>Vermont</w:t>
            </w:r>
          </w:p>
        </w:tc>
        <w:tc>
          <w:tcPr>
            <w:tcW w:w="2671" w:type="dxa"/>
            <w:vAlign w:val="bottom"/>
          </w:tcPr>
          <w:p w14:paraId="38A79C64" w14:textId="3F9816B0"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112773C9" w14:textId="68C47EC7" w:rsidR="009A346A" w:rsidRPr="009A346A" w:rsidRDefault="009A346A" w:rsidP="009A346A">
            <w:pPr>
              <w:spacing w:line="240" w:lineRule="auto"/>
              <w:ind w:firstLine="0"/>
              <w:jc w:val="right"/>
              <w:rPr>
                <w:color w:val="000000"/>
                <w:sz w:val="22"/>
                <w:szCs w:val="22"/>
              </w:rPr>
            </w:pPr>
            <w:r w:rsidRPr="009A346A">
              <w:rPr>
                <w:color w:val="000000"/>
                <w:sz w:val="22"/>
                <w:szCs w:val="22"/>
              </w:rPr>
              <w:t>9.3799</w:t>
            </w:r>
          </w:p>
        </w:tc>
        <w:tc>
          <w:tcPr>
            <w:tcW w:w="998" w:type="dxa"/>
            <w:vAlign w:val="bottom"/>
          </w:tcPr>
          <w:p w14:paraId="31919620" w14:textId="26C8B89C"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6AA558AB" w14:textId="77777777" w:rsidTr="00F76066">
        <w:trPr>
          <w:trHeight w:val="129"/>
        </w:trPr>
        <w:tc>
          <w:tcPr>
            <w:tcW w:w="1531" w:type="dxa"/>
            <w:vAlign w:val="bottom"/>
          </w:tcPr>
          <w:p w14:paraId="2945A005" w14:textId="79768E39" w:rsidR="009A346A" w:rsidRPr="009A346A" w:rsidRDefault="009A346A" w:rsidP="009A346A">
            <w:pPr>
              <w:spacing w:line="240" w:lineRule="auto"/>
              <w:ind w:firstLine="0"/>
              <w:jc w:val="left"/>
              <w:rPr>
                <w:color w:val="000000"/>
                <w:sz w:val="22"/>
                <w:szCs w:val="22"/>
              </w:rPr>
            </w:pPr>
            <w:r w:rsidRPr="009A346A">
              <w:rPr>
                <w:color w:val="000000"/>
                <w:sz w:val="22"/>
                <w:szCs w:val="22"/>
              </w:rPr>
              <w:t>Massachusetts</w:t>
            </w:r>
          </w:p>
        </w:tc>
        <w:tc>
          <w:tcPr>
            <w:tcW w:w="2880" w:type="dxa"/>
            <w:vAlign w:val="bottom"/>
          </w:tcPr>
          <w:p w14:paraId="6F18A965" w14:textId="781782AB" w:rsidR="009A346A" w:rsidRPr="009A346A" w:rsidRDefault="009A346A" w:rsidP="009A346A">
            <w:pPr>
              <w:spacing w:line="240" w:lineRule="auto"/>
              <w:ind w:firstLine="0"/>
              <w:jc w:val="left"/>
              <w:rPr>
                <w:color w:val="000000"/>
                <w:sz w:val="22"/>
                <w:szCs w:val="22"/>
              </w:rPr>
            </w:pPr>
            <w:r w:rsidRPr="009A346A">
              <w:rPr>
                <w:color w:val="000000"/>
                <w:sz w:val="22"/>
                <w:szCs w:val="22"/>
              </w:rPr>
              <w:t>Recreational Legalization</w:t>
            </w:r>
          </w:p>
        </w:tc>
        <w:tc>
          <w:tcPr>
            <w:tcW w:w="1011" w:type="dxa"/>
            <w:vAlign w:val="bottom"/>
          </w:tcPr>
          <w:p w14:paraId="20276FC5" w14:textId="571F962C" w:rsidR="009A346A" w:rsidRPr="009A346A" w:rsidRDefault="009A346A" w:rsidP="009A346A">
            <w:pPr>
              <w:spacing w:line="240" w:lineRule="auto"/>
              <w:ind w:firstLine="0"/>
              <w:jc w:val="right"/>
              <w:rPr>
                <w:color w:val="000000"/>
                <w:sz w:val="22"/>
                <w:szCs w:val="22"/>
              </w:rPr>
            </w:pPr>
            <w:r w:rsidRPr="009A346A">
              <w:rPr>
                <w:color w:val="000000"/>
                <w:sz w:val="22"/>
                <w:szCs w:val="22"/>
              </w:rPr>
              <w:t>5.0778</w:t>
            </w:r>
          </w:p>
        </w:tc>
        <w:tc>
          <w:tcPr>
            <w:tcW w:w="1053" w:type="dxa"/>
            <w:vAlign w:val="bottom"/>
          </w:tcPr>
          <w:p w14:paraId="23F79795" w14:textId="7892D78D"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6C7EFFC0" w14:textId="3ED27140" w:rsidR="009A346A" w:rsidRPr="009A346A" w:rsidRDefault="009A346A" w:rsidP="009A346A">
            <w:pPr>
              <w:spacing w:line="240" w:lineRule="auto"/>
              <w:ind w:firstLine="0"/>
              <w:jc w:val="left"/>
              <w:rPr>
                <w:color w:val="000000"/>
                <w:sz w:val="22"/>
                <w:szCs w:val="22"/>
              </w:rPr>
            </w:pPr>
            <w:r w:rsidRPr="009A346A">
              <w:rPr>
                <w:color w:val="000000"/>
                <w:sz w:val="22"/>
                <w:szCs w:val="22"/>
              </w:rPr>
              <w:t>Vermont</w:t>
            </w:r>
          </w:p>
        </w:tc>
        <w:tc>
          <w:tcPr>
            <w:tcW w:w="2671" w:type="dxa"/>
            <w:vAlign w:val="bottom"/>
          </w:tcPr>
          <w:p w14:paraId="5F2653AC" w14:textId="47A1FEA6" w:rsidR="009A346A" w:rsidRPr="009A346A" w:rsidRDefault="009A346A" w:rsidP="009A346A">
            <w:pPr>
              <w:spacing w:line="240" w:lineRule="auto"/>
              <w:ind w:firstLine="0"/>
              <w:jc w:val="left"/>
              <w:rPr>
                <w:color w:val="000000"/>
                <w:sz w:val="22"/>
                <w:szCs w:val="22"/>
              </w:rPr>
            </w:pPr>
            <w:r w:rsidRPr="009A346A">
              <w:rPr>
                <w:color w:val="000000"/>
                <w:sz w:val="22"/>
                <w:szCs w:val="22"/>
              </w:rPr>
              <w:t>Recreational Legalization</w:t>
            </w:r>
          </w:p>
        </w:tc>
        <w:tc>
          <w:tcPr>
            <w:tcW w:w="1011" w:type="dxa"/>
            <w:vAlign w:val="bottom"/>
          </w:tcPr>
          <w:p w14:paraId="5C64CF1D" w14:textId="676D3BE4" w:rsidR="009A346A" w:rsidRPr="009A346A" w:rsidRDefault="009A346A" w:rsidP="009A346A">
            <w:pPr>
              <w:spacing w:line="240" w:lineRule="auto"/>
              <w:ind w:firstLine="0"/>
              <w:jc w:val="right"/>
              <w:rPr>
                <w:color w:val="000000"/>
                <w:sz w:val="22"/>
                <w:szCs w:val="22"/>
              </w:rPr>
            </w:pPr>
            <w:r w:rsidRPr="009A346A">
              <w:rPr>
                <w:color w:val="000000"/>
                <w:sz w:val="22"/>
                <w:szCs w:val="22"/>
              </w:rPr>
              <w:t>16.6773</w:t>
            </w:r>
          </w:p>
        </w:tc>
        <w:tc>
          <w:tcPr>
            <w:tcW w:w="998" w:type="dxa"/>
            <w:vAlign w:val="bottom"/>
          </w:tcPr>
          <w:p w14:paraId="226A7F60" w14:textId="57559410"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5A610E3B" w14:textId="77777777" w:rsidTr="00F76066">
        <w:trPr>
          <w:trHeight w:val="129"/>
        </w:trPr>
        <w:tc>
          <w:tcPr>
            <w:tcW w:w="1531" w:type="dxa"/>
            <w:vAlign w:val="bottom"/>
          </w:tcPr>
          <w:p w14:paraId="64478D4F" w14:textId="05AB251F" w:rsidR="009A346A" w:rsidRPr="009A346A" w:rsidRDefault="009A346A" w:rsidP="009A346A">
            <w:pPr>
              <w:spacing w:line="240" w:lineRule="auto"/>
              <w:ind w:firstLine="0"/>
              <w:jc w:val="left"/>
              <w:rPr>
                <w:color w:val="000000"/>
                <w:sz w:val="22"/>
                <w:szCs w:val="22"/>
              </w:rPr>
            </w:pPr>
            <w:r w:rsidRPr="009A346A">
              <w:rPr>
                <w:color w:val="000000"/>
                <w:sz w:val="22"/>
                <w:szCs w:val="22"/>
              </w:rPr>
              <w:t>Michigan</w:t>
            </w:r>
          </w:p>
        </w:tc>
        <w:tc>
          <w:tcPr>
            <w:tcW w:w="2880" w:type="dxa"/>
            <w:vAlign w:val="bottom"/>
          </w:tcPr>
          <w:p w14:paraId="2804ECD6" w14:textId="6E3F71EC"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5FFE9F1D" w14:textId="5C2F8924" w:rsidR="009A346A" w:rsidRPr="009A346A" w:rsidRDefault="009A346A" w:rsidP="009A346A">
            <w:pPr>
              <w:spacing w:line="240" w:lineRule="auto"/>
              <w:ind w:firstLine="0"/>
              <w:jc w:val="right"/>
              <w:rPr>
                <w:color w:val="000000"/>
                <w:sz w:val="22"/>
                <w:szCs w:val="22"/>
              </w:rPr>
            </w:pPr>
            <w:r w:rsidRPr="009A346A">
              <w:rPr>
                <w:color w:val="000000"/>
                <w:sz w:val="22"/>
                <w:szCs w:val="22"/>
              </w:rPr>
              <w:t>10.5254</w:t>
            </w:r>
          </w:p>
        </w:tc>
        <w:tc>
          <w:tcPr>
            <w:tcW w:w="1053" w:type="dxa"/>
            <w:vAlign w:val="bottom"/>
          </w:tcPr>
          <w:p w14:paraId="462AFF6A" w14:textId="58ACA6D3"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7A956437" w14:textId="62420F86" w:rsidR="009A346A" w:rsidRPr="009A346A" w:rsidRDefault="009A346A" w:rsidP="009A346A">
            <w:pPr>
              <w:spacing w:line="240" w:lineRule="auto"/>
              <w:ind w:firstLine="0"/>
              <w:jc w:val="left"/>
              <w:rPr>
                <w:color w:val="000000"/>
                <w:sz w:val="22"/>
                <w:szCs w:val="22"/>
              </w:rPr>
            </w:pPr>
            <w:r w:rsidRPr="009A346A">
              <w:rPr>
                <w:color w:val="000000"/>
                <w:sz w:val="22"/>
                <w:szCs w:val="22"/>
              </w:rPr>
              <w:t>Virginia</w:t>
            </w:r>
          </w:p>
        </w:tc>
        <w:tc>
          <w:tcPr>
            <w:tcW w:w="2671" w:type="dxa"/>
            <w:vAlign w:val="bottom"/>
          </w:tcPr>
          <w:p w14:paraId="50328299" w14:textId="7897D7BD"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3CC901B9" w14:textId="4D9A45AB" w:rsidR="009A346A" w:rsidRPr="009A346A" w:rsidRDefault="009A346A" w:rsidP="009A346A">
            <w:pPr>
              <w:spacing w:line="240" w:lineRule="auto"/>
              <w:ind w:firstLine="0"/>
              <w:jc w:val="right"/>
              <w:rPr>
                <w:color w:val="000000"/>
                <w:sz w:val="22"/>
                <w:szCs w:val="22"/>
              </w:rPr>
            </w:pPr>
            <w:r w:rsidRPr="009A346A">
              <w:rPr>
                <w:color w:val="000000"/>
                <w:sz w:val="22"/>
                <w:szCs w:val="22"/>
              </w:rPr>
              <w:t>8.6222</w:t>
            </w:r>
          </w:p>
        </w:tc>
        <w:tc>
          <w:tcPr>
            <w:tcW w:w="998" w:type="dxa"/>
            <w:vAlign w:val="bottom"/>
          </w:tcPr>
          <w:p w14:paraId="0653DD65" w14:textId="7E6077F2"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1C1A914E" w14:textId="77777777" w:rsidTr="00F76066">
        <w:trPr>
          <w:trHeight w:val="129"/>
        </w:trPr>
        <w:tc>
          <w:tcPr>
            <w:tcW w:w="1531" w:type="dxa"/>
            <w:vAlign w:val="bottom"/>
          </w:tcPr>
          <w:p w14:paraId="586BE385" w14:textId="046FFEBC" w:rsidR="009A346A" w:rsidRPr="009A346A" w:rsidRDefault="009A346A" w:rsidP="009A346A">
            <w:pPr>
              <w:spacing w:line="240" w:lineRule="auto"/>
              <w:ind w:firstLine="0"/>
              <w:jc w:val="left"/>
              <w:rPr>
                <w:color w:val="000000"/>
                <w:sz w:val="22"/>
                <w:szCs w:val="22"/>
              </w:rPr>
            </w:pPr>
            <w:r w:rsidRPr="009A346A">
              <w:rPr>
                <w:color w:val="000000"/>
                <w:sz w:val="22"/>
                <w:szCs w:val="22"/>
              </w:rPr>
              <w:t>Michigan</w:t>
            </w:r>
          </w:p>
        </w:tc>
        <w:tc>
          <w:tcPr>
            <w:tcW w:w="2880" w:type="dxa"/>
            <w:vAlign w:val="bottom"/>
          </w:tcPr>
          <w:p w14:paraId="3E044959" w14:textId="350B0031"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457EA19D" w14:textId="33140CE4" w:rsidR="009A346A" w:rsidRPr="009A346A" w:rsidRDefault="009A346A" w:rsidP="009A346A">
            <w:pPr>
              <w:spacing w:line="240" w:lineRule="auto"/>
              <w:ind w:firstLine="0"/>
              <w:jc w:val="right"/>
              <w:rPr>
                <w:color w:val="000000"/>
                <w:sz w:val="22"/>
                <w:szCs w:val="22"/>
              </w:rPr>
            </w:pPr>
            <w:r w:rsidRPr="009A346A">
              <w:rPr>
                <w:color w:val="000000"/>
                <w:sz w:val="22"/>
                <w:szCs w:val="22"/>
              </w:rPr>
              <w:t>7.6477</w:t>
            </w:r>
          </w:p>
        </w:tc>
        <w:tc>
          <w:tcPr>
            <w:tcW w:w="1053" w:type="dxa"/>
            <w:vAlign w:val="bottom"/>
          </w:tcPr>
          <w:p w14:paraId="260AEC6A" w14:textId="5218E109"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0C1C52F6" w14:textId="0781E9D2" w:rsidR="009A346A" w:rsidRPr="009A346A" w:rsidRDefault="009A346A" w:rsidP="009A346A">
            <w:pPr>
              <w:spacing w:line="240" w:lineRule="auto"/>
              <w:ind w:firstLine="0"/>
              <w:jc w:val="left"/>
              <w:rPr>
                <w:color w:val="000000"/>
                <w:sz w:val="22"/>
                <w:szCs w:val="22"/>
              </w:rPr>
            </w:pPr>
            <w:r w:rsidRPr="009A346A">
              <w:rPr>
                <w:color w:val="000000"/>
                <w:sz w:val="22"/>
                <w:szCs w:val="22"/>
              </w:rPr>
              <w:t>Washington</w:t>
            </w:r>
          </w:p>
        </w:tc>
        <w:tc>
          <w:tcPr>
            <w:tcW w:w="2671" w:type="dxa"/>
            <w:vAlign w:val="bottom"/>
          </w:tcPr>
          <w:p w14:paraId="35A7608A" w14:textId="2DA5607D"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712F584F" w14:textId="327A600A" w:rsidR="009A346A" w:rsidRPr="009A346A" w:rsidRDefault="009A346A" w:rsidP="009A346A">
            <w:pPr>
              <w:spacing w:line="240" w:lineRule="auto"/>
              <w:ind w:firstLine="0"/>
              <w:jc w:val="right"/>
              <w:rPr>
                <w:color w:val="000000"/>
                <w:sz w:val="22"/>
                <w:szCs w:val="22"/>
              </w:rPr>
            </w:pPr>
            <w:r w:rsidRPr="009A346A">
              <w:rPr>
                <w:color w:val="000000"/>
                <w:sz w:val="22"/>
                <w:szCs w:val="22"/>
              </w:rPr>
              <w:t>6.2905</w:t>
            </w:r>
          </w:p>
        </w:tc>
        <w:tc>
          <w:tcPr>
            <w:tcW w:w="998" w:type="dxa"/>
            <w:vAlign w:val="bottom"/>
          </w:tcPr>
          <w:p w14:paraId="405BC829" w14:textId="27CEF32E"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4E737451" w14:textId="77777777" w:rsidTr="00F76066">
        <w:trPr>
          <w:trHeight w:val="129"/>
        </w:trPr>
        <w:tc>
          <w:tcPr>
            <w:tcW w:w="1531" w:type="dxa"/>
            <w:vAlign w:val="bottom"/>
          </w:tcPr>
          <w:p w14:paraId="424530F5" w14:textId="3F347F8A" w:rsidR="009A346A" w:rsidRPr="009A346A" w:rsidRDefault="009A346A" w:rsidP="009A346A">
            <w:pPr>
              <w:spacing w:line="240" w:lineRule="auto"/>
              <w:ind w:firstLine="0"/>
              <w:jc w:val="left"/>
              <w:rPr>
                <w:color w:val="000000"/>
                <w:sz w:val="22"/>
                <w:szCs w:val="22"/>
              </w:rPr>
            </w:pPr>
            <w:r w:rsidRPr="009A346A">
              <w:rPr>
                <w:color w:val="000000"/>
                <w:sz w:val="22"/>
                <w:szCs w:val="22"/>
              </w:rPr>
              <w:t>Michigan</w:t>
            </w:r>
          </w:p>
        </w:tc>
        <w:tc>
          <w:tcPr>
            <w:tcW w:w="2880" w:type="dxa"/>
            <w:vAlign w:val="bottom"/>
          </w:tcPr>
          <w:p w14:paraId="7373F5C0" w14:textId="1419FBFC" w:rsidR="009A346A" w:rsidRPr="009A346A" w:rsidRDefault="009A346A" w:rsidP="009A346A">
            <w:pPr>
              <w:spacing w:line="240" w:lineRule="auto"/>
              <w:ind w:firstLine="0"/>
              <w:jc w:val="left"/>
              <w:rPr>
                <w:color w:val="000000"/>
                <w:sz w:val="22"/>
                <w:szCs w:val="22"/>
              </w:rPr>
            </w:pPr>
            <w:r w:rsidRPr="009A346A">
              <w:rPr>
                <w:color w:val="000000"/>
                <w:sz w:val="22"/>
                <w:szCs w:val="22"/>
              </w:rPr>
              <w:t>Recreational Legalization</w:t>
            </w:r>
          </w:p>
        </w:tc>
        <w:tc>
          <w:tcPr>
            <w:tcW w:w="1011" w:type="dxa"/>
            <w:vAlign w:val="bottom"/>
          </w:tcPr>
          <w:p w14:paraId="42A7C348" w14:textId="3706D73D" w:rsidR="009A346A" w:rsidRPr="009A346A" w:rsidRDefault="009A346A" w:rsidP="009A346A">
            <w:pPr>
              <w:spacing w:line="240" w:lineRule="auto"/>
              <w:ind w:firstLine="0"/>
              <w:jc w:val="right"/>
              <w:rPr>
                <w:color w:val="000000"/>
                <w:sz w:val="22"/>
                <w:szCs w:val="22"/>
              </w:rPr>
            </w:pPr>
            <w:r w:rsidRPr="009A346A">
              <w:rPr>
                <w:color w:val="000000"/>
                <w:sz w:val="22"/>
                <w:szCs w:val="22"/>
              </w:rPr>
              <w:t>8.8059</w:t>
            </w:r>
          </w:p>
        </w:tc>
        <w:tc>
          <w:tcPr>
            <w:tcW w:w="1053" w:type="dxa"/>
            <w:vAlign w:val="bottom"/>
          </w:tcPr>
          <w:p w14:paraId="38FB76CD" w14:textId="5EFA90A1"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2209618E" w14:textId="338BD041" w:rsidR="009A346A" w:rsidRPr="009A346A" w:rsidRDefault="009A346A" w:rsidP="009A346A">
            <w:pPr>
              <w:spacing w:line="240" w:lineRule="auto"/>
              <w:ind w:firstLine="0"/>
              <w:jc w:val="left"/>
              <w:rPr>
                <w:color w:val="000000"/>
                <w:sz w:val="22"/>
                <w:szCs w:val="22"/>
              </w:rPr>
            </w:pPr>
            <w:r w:rsidRPr="009A346A">
              <w:rPr>
                <w:color w:val="000000"/>
                <w:sz w:val="22"/>
                <w:szCs w:val="22"/>
              </w:rPr>
              <w:t>Washington</w:t>
            </w:r>
          </w:p>
        </w:tc>
        <w:tc>
          <w:tcPr>
            <w:tcW w:w="2671" w:type="dxa"/>
            <w:vAlign w:val="bottom"/>
          </w:tcPr>
          <w:p w14:paraId="5CF03836" w14:textId="2D1F09CF" w:rsidR="009A346A" w:rsidRPr="009A346A" w:rsidRDefault="009A346A" w:rsidP="009A346A">
            <w:pPr>
              <w:spacing w:line="240" w:lineRule="auto"/>
              <w:ind w:firstLine="0"/>
              <w:jc w:val="left"/>
              <w:rPr>
                <w:color w:val="000000"/>
                <w:sz w:val="22"/>
                <w:szCs w:val="22"/>
              </w:rPr>
            </w:pPr>
            <w:r w:rsidRPr="009A346A">
              <w:rPr>
                <w:color w:val="000000"/>
                <w:sz w:val="22"/>
                <w:szCs w:val="22"/>
              </w:rPr>
              <w:t>Recreational Legalization</w:t>
            </w:r>
          </w:p>
        </w:tc>
        <w:tc>
          <w:tcPr>
            <w:tcW w:w="1011" w:type="dxa"/>
            <w:vAlign w:val="bottom"/>
          </w:tcPr>
          <w:p w14:paraId="06A94F3B" w14:textId="060AFFA2" w:rsidR="009A346A" w:rsidRPr="009A346A" w:rsidRDefault="009A346A" w:rsidP="009A346A">
            <w:pPr>
              <w:spacing w:line="240" w:lineRule="auto"/>
              <w:ind w:firstLine="0"/>
              <w:jc w:val="right"/>
              <w:rPr>
                <w:color w:val="000000"/>
                <w:sz w:val="22"/>
                <w:szCs w:val="22"/>
              </w:rPr>
            </w:pPr>
            <w:r w:rsidRPr="009A346A">
              <w:rPr>
                <w:color w:val="000000"/>
                <w:sz w:val="22"/>
                <w:szCs w:val="22"/>
              </w:rPr>
              <w:t>7.0118</w:t>
            </w:r>
          </w:p>
        </w:tc>
        <w:tc>
          <w:tcPr>
            <w:tcW w:w="998" w:type="dxa"/>
            <w:vAlign w:val="bottom"/>
          </w:tcPr>
          <w:p w14:paraId="28513538" w14:textId="150A745A"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11D06590" w14:textId="77777777" w:rsidTr="00F76066">
        <w:trPr>
          <w:trHeight w:val="129"/>
        </w:trPr>
        <w:tc>
          <w:tcPr>
            <w:tcW w:w="1531" w:type="dxa"/>
            <w:vAlign w:val="bottom"/>
          </w:tcPr>
          <w:p w14:paraId="3E423280" w14:textId="752D98FC" w:rsidR="009A346A" w:rsidRPr="009A346A" w:rsidRDefault="009A346A" w:rsidP="009A346A">
            <w:pPr>
              <w:spacing w:line="240" w:lineRule="auto"/>
              <w:ind w:firstLine="0"/>
              <w:jc w:val="left"/>
              <w:rPr>
                <w:color w:val="000000"/>
                <w:sz w:val="22"/>
                <w:szCs w:val="22"/>
              </w:rPr>
            </w:pPr>
            <w:r w:rsidRPr="009A346A">
              <w:rPr>
                <w:color w:val="000000"/>
                <w:sz w:val="22"/>
                <w:szCs w:val="22"/>
              </w:rPr>
              <w:t>Minnesota</w:t>
            </w:r>
          </w:p>
        </w:tc>
        <w:tc>
          <w:tcPr>
            <w:tcW w:w="2880" w:type="dxa"/>
            <w:vAlign w:val="bottom"/>
          </w:tcPr>
          <w:p w14:paraId="0C9821A2" w14:textId="15D8FA5D" w:rsidR="009A346A" w:rsidRPr="009A346A" w:rsidRDefault="009A346A" w:rsidP="009A346A">
            <w:pPr>
              <w:spacing w:line="240" w:lineRule="auto"/>
              <w:ind w:firstLine="0"/>
              <w:jc w:val="left"/>
              <w:rPr>
                <w:color w:val="000000"/>
                <w:sz w:val="22"/>
                <w:szCs w:val="22"/>
              </w:rPr>
            </w:pPr>
            <w:r w:rsidRPr="009A346A">
              <w:rPr>
                <w:color w:val="000000"/>
                <w:sz w:val="22"/>
                <w:szCs w:val="22"/>
              </w:rPr>
              <w:t>Decriminalized Only</w:t>
            </w:r>
          </w:p>
        </w:tc>
        <w:tc>
          <w:tcPr>
            <w:tcW w:w="1011" w:type="dxa"/>
            <w:vAlign w:val="bottom"/>
          </w:tcPr>
          <w:p w14:paraId="434F021E" w14:textId="44ADEAFB" w:rsidR="009A346A" w:rsidRPr="009A346A" w:rsidRDefault="009A346A" w:rsidP="009A346A">
            <w:pPr>
              <w:spacing w:line="240" w:lineRule="auto"/>
              <w:ind w:firstLine="0"/>
              <w:jc w:val="right"/>
              <w:rPr>
                <w:color w:val="000000"/>
                <w:sz w:val="22"/>
                <w:szCs w:val="22"/>
              </w:rPr>
            </w:pPr>
            <w:r w:rsidRPr="009A346A">
              <w:rPr>
                <w:color w:val="000000"/>
                <w:sz w:val="22"/>
                <w:szCs w:val="22"/>
              </w:rPr>
              <w:t>6.3191</w:t>
            </w:r>
          </w:p>
        </w:tc>
        <w:tc>
          <w:tcPr>
            <w:tcW w:w="1053" w:type="dxa"/>
            <w:vAlign w:val="bottom"/>
          </w:tcPr>
          <w:p w14:paraId="49111090" w14:textId="60000802"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2EB55215" w14:textId="1FC3AB55" w:rsidR="009A346A" w:rsidRPr="009A346A" w:rsidRDefault="009A346A" w:rsidP="009A346A">
            <w:pPr>
              <w:spacing w:line="240" w:lineRule="auto"/>
              <w:ind w:firstLine="0"/>
              <w:jc w:val="left"/>
              <w:rPr>
                <w:color w:val="000000"/>
                <w:sz w:val="22"/>
                <w:szCs w:val="22"/>
              </w:rPr>
            </w:pPr>
            <w:r w:rsidRPr="009A346A">
              <w:rPr>
                <w:color w:val="000000"/>
                <w:sz w:val="22"/>
                <w:szCs w:val="22"/>
              </w:rPr>
              <w:t>West Virginia</w:t>
            </w:r>
          </w:p>
        </w:tc>
        <w:tc>
          <w:tcPr>
            <w:tcW w:w="2671" w:type="dxa"/>
            <w:vAlign w:val="bottom"/>
          </w:tcPr>
          <w:p w14:paraId="7D1ACD70" w14:textId="3528E41C"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08482B6A" w14:textId="0158E60F" w:rsidR="009A346A" w:rsidRPr="009A346A" w:rsidRDefault="009A346A" w:rsidP="009A346A">
            <w:pPr>
              <w:spacing w:line="240" w:lineRule="auto"/>
              <w:ind w:firstLine="0"/>
              <w:jc w:val="right"/>
              <w:rPr>
                <w:color w:val="000000"/>
                <w:sz w:val="22"/>
                <w:szCs w:val="22"/>
              </w:rPr>
            </w:pPr>
            <w:r w:rsidRPr="009A346A">
              <w:rPr>
                <w:color w:val="000000"/>
                <w:sz w:val="22"/>
                <w:szCs w:val="22"/>
              </w:rPr>
              <w:t>15.2915</w:t>
            </w:r>
          </w:p>
        </w:tc>
        <w:tc>
          <w:tcPr>
            <w:tcW w:w="998" w:type="dxa"/>
            <w:vAlign w:val="bottom"/>
          </w:tcPr>
          <w:p w14:paraId="53B6405F" w14:textId="7280D1A1"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600A26C6" w14:textId="77777777" w:rsidTr="00F76066">
        <w:trPr>
          <w:trHeight w:val="129"/>
        </w:trPr>
        <w:tc>
          <w:tcPr>
            <w:tcW w:w="1531" w:type="dxa"/>
            <w:vAlign w:val="bottom"/>
          </w:tcPr>
          <w:p w14:paraId="02D5121E" w14:textId="43A07E23" w:rsidR="009A346A" w:rsidRPr="009A346A" w:rsidRDefault="009A346A" w:rsidP="009A346A">
            <w:pPr>
              <w:spacing w:line="240" w:lineRule="auto"/>
              <w:ind w:firstLine="0"/>
              <w:jc w:val="left"/>
              <w:rPr>
                <w:color w:val="000000"/>
                <w:sz w:val="22"/>
                <w:szCs w:val="22"/>
              </w:rPr>
            </w:pPr>
            <w:r w:rsidRPr="009A346A">
              <w:rPr>
                <w:color w:val="000000"/>
                <w:sz w:val="22"/>
                <w:szCs w:val="22"/>
              </w:rPr>
              <w:t>Minnesota</w:t>
            </w:r>
          </w:p>
        </w:tc>
        <w:tc>
          <w:tcPr>
            <w:tcW w:w="2880" w:type="dxa"/>
            <w:vAlign w:val="bottom"/>
          </w:tcPr>
          <w:p w14:paraId="4324C358" w14:textId="37CF44F3"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7466D485" w14:textId="5D617B31" w:rsidR="009A346A" w:rsidRPr="009A346A" w:rsidRDefault="009A346A" w:rsidP="009A346A">
            <w:pPr>
              <w:spacing w:line="240" w:lineRule="auto"/>
              <w:ind w:firstLine="0"/>
              <w:jc w:val="right"/>
              <w:rPr>
                <w:color w:val="000000"/>
                <w:sz w:val="22"/>
                <w:szCs w:val="22"/>
              </w:rPr>
            </w:pPr>
            <w:r w:rsidRPr="009A346A">
              <w:rPr>
                <w:color w:val="000000"/>
                <w:sz w:val="22"/>
                <w:szCs w:val="22"/>
              </w:rPr>
              <w:t>7.732</w:t>
            </w:r>
          </w:p>
        </w:tc>
        <w:tc>
          <w:tcPr>
            <w:tcW w:w="1053" w:type="dxa"/>
            <w:vAlign w:val="bottom"/>
          </w:tcPr>
          <w:p w14:paraId="27F3E316" w14:textId="01BA66FE"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525B84B4" w14:textId="69F7BB14" w:rsidR="009A346A" w:rsidRPr="009A346A" w:rsidRDefault="009A346A" w:rsidP="009A346A">
            <w:pPr>
              <w:spacing w:line="240" w:lineRule="auto"/>
              <w:ind w:firstLine="0"/>
              <w:jc w:val="left"/>
              <w:rPr>
                <w:color w:val="000000"/>
                <w:sz w:val="22"/>
                <w:szCs w:val="22"/>
              </w:rPr>
            </w:pPr>
            <w:r w:rsidRPr="009A346A">
              <w:rPr>
                <w:color w:val="000000"/>
                <w:sz w:val="22"/>
                <w:szCs w:val="22"/>
              </w:rPr>
              <w:t>West Virginia</w:t>
            </w:r>
          </w:p>
        </w:tc>
        <w:tc>
          <w:tcPr>
            <w:tcW w:w="2671" w:type="dxa"/>
            <w:vAlign w:val="bottom"/>
          </w:tcPr>
          <w:p w14:paraId="1BFED2B2" w14:textId="6B2E7C39" w:rsidR="009A346A" w:rsidRPr="009A346A" w:rsidRDefault="009A346A" w:rsidP="009A346A">
            <w:pPr>
              <w:spacing w:line="240" w:lineRule="auto"/>
              <w:ind w:firstLine="0"/>
              <w:jc w:val="left"/>
              <w:rPr>
                <w:color w:val="000000"/>
                <w:sz w:val="22"/>
                <w:szCs w:val="22"/>
              </w:rPr>
            </w:pPr>
            <w:r w:rsidRPr="009A346A">
              <w:rPr>
                <w:color w:val="000000"/>
                <w:sz w:val="22"/>
                <w:szCs w:val="22"/>
              </w:rPr>
              <w:t>Medical Legalization</w:t>
            </w:r>
          </w:p>
        </w:tc>
        <w:tc>
          <w:tcPr>
            <w:tcW w:w="1011" w:type="dxa"/>
            <w:vAlign w:val="bottom"/>
          </w:tcPr>
          <w:p w14:paraId="19E5C052" w14:textId="1FEF2CD0" w:rsidR="009A346A" w:rsidRPr="009A346A" w:rsidRDefault="009A346A" w:rsidP="009A346A">
            <w:pPr>
              <w:spacing w:line="240" w:lineRule="auto"/>
              <w:ind w:firstLine="0"/>
              <w:jc w:val="right"/>
              <w:rPr>
                <w:color w:val="000000"/>
                <w:sz w:val="22"/>
                <w:szCs w:val="22"/>
              </w:rPr>
            </w:pPr>
            <w:r w:rsidRPr="009A346A">
              <w:rPr>
                <w:color w:val="000000"/>
                <w:sz w:val="22"/>
                <w:szCs w:val="22"/>
              </w:rPr>
              <w:t>21.2393</w:t>
            </w:r>
          </w:p>
        </w:tc>
        <w:tc>
          <w:tcPr>
            <w:tcW w:w="998" w:type="dxa"/>
            <w:vAlign w:val="bottom"/>
          </w:tcPr>
          <w:p w14:paraId="1E0FD279" w14:textId="79634906"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67253DCE" w14:textId="77777777" w:rsidTr="00F76066">
        <w:trPr>
          <w:trHeight w:val="129"/>
        </w:trPr>
        <w:tc>
          <w:tcPr>
            <w:tcW w:w="1531" w:type="dxa"/>
            <w:vAlign w:val="bottom"/>
          </w:tcPr>
          <w:p w14:paraId="007E6A54" w14:textId="175A0E41" w:rsidR="009A346A" w:rsidRPr="009A346A" w:rsidRDefault="009A346A" w:rsidP="009A346A">
            <w:pPr>
              <w:spacing w:line="240" w:lineRule="auto"/>
              <w:ind w:firstLine="0"/>
              <w:jc w:val="left"/>
              <w:rPr>
                <w:color w:val="000000"/>
                <w:sz w:val="22"/>
                <w:szCs w:val="22"/>
              </w:rPr>
            </w:pPr>
            <w:r w:rsidRPr="009A346A">
              <w:rPr>
                <w:color w:val="000000"/>
                <w:sz w:val="22"/>
                <w:szCs w:val="22"/>
              </w:rPr>
              <w:t>Mississippi</w:t>
            </w:r>
          </w:p>
        </w:tc>
        <w:tc>
          <w:tcPr>
            <w:tcW w:w="2880" w:type="dxa"/>
            <w:vAlign w:val="bottom"/>
          </w:tcPr>
          <w:p w14:paraId="0CC1B751" w14:textId="0F5AFD3D" w:rsidR="009A346A" w:rsidRPr="009A346A" w:rsidRDefault="009A346A" w:rsidP="009A346A">
            <w:pPr>
              <w:spacing w:line="240" w:lineRule="auto"/>
              <w:ind w:firstLine="0"/>
              <w:jc w:val="left"/>
              <w:rPr>
                <w:color w:val="000000"/>
                <w:sz w:val="22"/>
                <w:szCs w:val="22"/>
              </w:rPr>
            </w:pPr>
            <w:r w:rsidRPr="009A346A">
              <w:rPr>
                <w:color w:val="000000"/>
                <w:sz w:val="22"/>
                <w:szCs w:val="22"/>
              </w:rPr>
              <w:t>Decriminalized Only</w:t>
            </w:r>
          </w:p>
        </w:tc>
        <w:tc>
          <w:tcPr>
            <w:tcW w:w="1011" w:type="dxa"/>
            <w:vAlign w:val="bottom"/>
          </w:tcPr>
          <w:p w14:paraId="7EA244A3" w14:textId="31DB54FC" w:rsidR="009A346A" w:rsidRPr="009A346A" w:rsidRDefault="009A346A" w:rsidP="009A346A">
            <w:pPr>
              <w:spacing w:line="240" w:lineRule="auto"/>
              <w:ind w:firstLine="0"/>
              <w:jc w:val="right"/>
              <w:rPr>
                <w:color w:val="000000"/>
                <w:sz w:val="22"/>
                <w:szCs w:val="22"/>
              </w:rPr>
            </w:pPr>
            <w:r w:rsidRPr="009A346A">
              <w:rPr>
                <w:color w:val="000000"/>
                <w:sz w:val="22"/>
                <w:szCs w:val="22"/>
              </w:rPr>
              <w:t>20.4965</w:t>
            </w:r>
          </w:p>
        </w:tc>
        <w:tc>
          <w:tcPr>
            <w:tcW w:w="1053" w:type="dxa"/>
            <w:vAlign w:val="bottom"/>
          </w:tcPr>
          <w:p w14:paraId="32301EFC" w14:textId="3F13D87B"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7B216BDB" w14:textId="1025B75F" w:rsidR="009A346A" w:rsidRPr="009A346A" w:rsidRDefault="009A346A" w:rsidP="009A346A">
            <w:pPr>
              <w:spacing w:line="240" w:lineRule="auto"/>
              <w:ind w:firstLine="0"/>
              <w:jc w:val="left"/>
              <w:rPr>
                <w:color w:val="000000"/>
                <w:sz w:val="22"/>
                <w:szCs w:val="22"/>
              </w:rPr>
            </w:pPr>
            <w:r w:rsidRPr="009A346A">
              <w:rPr>
                <w:color w:val="000000"/>
                <w:sz w:val="22"/>
                <w:szCs w:val="22"/>
              </w:rPr>
              <w:t>Wisconsin</w:t>
            </w:r>
          </w:p>
        </w:tc>
        <w:tc>
          <w:tcPr>
            <w:tcW w:w="2671" w:type="dxa"/>
            <w:vAlign w:val="bottom"/>
          </w:tcPr>
          <w:p w14:paraId="4C33A73F" w14:textId="03DC6A30"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74A3EAEF" w14:textId="3CDAF8F5" w:rsidR="009A346A" w:rsidRPr="009A346A" w:rsidRDefault="009A346A" w:rsidP="009A346A">
            <w:pPr>
              <w:spacing w:line="240" w:lineRule="auto"/>
              <w:ind w:firstLine="0"/>
              <w:jc w:val="right"/>
              <w:rPr>
                <w:color w:val="000000"/>
                <w:sz w:val="22"/>
                <w:szCs w:val="22"/>
              </w:rPr>
            </w:pPr>
            <w:r w:rsidRPr="009A346A">
              <w:rPr>
                <w:color w:val="000000"/>
                <w:sz w:val="22"/>
                <w:szCs w:val="22"/>
              </w:rPr>
              <w:t>9.4016</w:t>
            </w:r>
          </w:p>
        </w:tc>
        <w:tc>
          <w:tcPr>
            <w:tcW w:w="998" w:type="dxa"/>
            <w:vAlign w:val="bottom"/>
          </w:tcPr>
          <w:p w14:paraId="4F78C4DD" w14:textId="4FCA0131"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r w:rsidR="009A346A" w:rsidRPr="00577839" w14:paraId="53837933" w14:textId="77777777" w:rsidTr="00F76066">
        <w:trPr>
          <w:trHeight w:val="129"/>
        </w:trPr>
        <w:tc>
          <w:tcPr>
            <w:tcW w:w="1531" w:type="dxa"/>
            <w:vAlign w:val="bottom"/>
          </w:tcPr>
          <w:p w14:paraId="1AC0FAC7" w14:textId="6E99AD97" w:rsidR="009A346A" w:rsidRPr="009A346A" w:rsidRDefault="009A346A" w:rsidP="009A346A">
            <w:pPr>
              <w:spacing w:line="240" w:lineRule="auto"/>
              <w:ind w:firstLine="0"/>
              <w:jc w:val="left"/>
              <w:rPr>
                <w:color w:val="000000"/>
                <w:sz w:val="22"/>
                <w:szCs w:val="22"/>
              </w:rPr>
            </w:pPr>
            <w:r w:rsidRPr="009A346A">
              <w:rPr>
                <w:color w:val="000000"/>
                <w:sz w:val="22"/>
                <w:szCs w:val="22"/>
              </w:rPr>
              <w:t>Missouri</w:t>
            </w:r>
          </w:p>
        </w:tc>
        <w:tc>
          <w:tcPr>
            <w:tcW w:w="2880" w:type="dxa"/>
            <w:vAlign w:val="bottom"/>
          </w:tcPr>
          <w:p w14:paraId="78617031" w14:textId="1F53E2AE"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4D1A0814" w14:textId="62990098" w:rsidR="009A346A" w:rsidRPr="009A346A" w:rsidRDefault="009A346A" w:rsidP="009A346A">
            <w:pPr>
              <w:spacing w:line="240" w:lineRule="auto"/>
              <w:ind w:firstLine="0"/>
              <w:jc w:val="right"/>
              <w:rPr>
                <w:color w:val="000000"/>
                <w:sz w:val="22"/>
                <w:szCs w:val="22"/>
              </w:rPr>
            </w:pPr>
            <w:r w:rsidRPr="009A346A">
              <w:rPr>
                <w:color w:val="000000"/>
                <w:sz w:val="22"/>
                <w:szCs w:val="22"/>
              </w:rPr>
              <w:t>12.5247</w:t>
            </w:r>
          </w:p>
        </w:tc>
        <w:tc>
          <w:tcPr>
            <w:tcW w:w="1053" w:type="dxa"/>
            <w:vAlign w:val="bottom"/>
          </w:tcPr>
          <w:p w14:paraId="7AB4BFE7" w14:textId="219FBBC2"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c>
          <w:tcPr>
            <w:tcW w:w="1800" w:type="dxa"/>
            <w:vAlign w:val="bottom"/>
          </w:tcPr>
          <w:p w14:paraId="0332FC8E" w14:textId="7B04599F" w:rsidR="009A346A" w:rsidRPr="009A346A" w:rsidRDefault="009A346A" w:rsidP="009A346A">
            <w:pPr>
              <w:spacing w:line="240" w:lineRule="auto"/>
              <w:ind w:firstLine="0"/>
              <w:jc w:val="left"/>
              <w:rPr>
                <w:color w:val="000000"/>
                <w:sz w:val="22"/>
                <w:szCs w:val="22"/>
              </w:rPr>
            </w:pPr>
            <w:r w:rsidRPr="009A346A">
              <w:rPr>
                <w:color w:val="000000"/>
                <w:sz w:val="22"/>
                <w:szCs w:val="22"/>
              </w:rPr>
              <w:t>Wyoming</w:t>
            </w:r>
          </w:p>
        </w:tc>
        <w:tc>
          <w:tcPr>
            <w:tcW w:w="2671" w:type="dxa"/>
            <w:vAlign w:val="bottom"/>
          </w:tcPr>
          <w:p w14:paraId="560F7BF9" w14:textId="22599999" w:rsidR="009A346A" w:rsidRPr="009A346A" w:rsidRDefault="009A346A" w:rsidP="009A346A">
            <w:pPr>
              <w:spacing w:line="240" w:lineRule="auto"/>
              <w:ind w:firstLine="0"/>
              <w:jc w:val="left"/>
              <w:rPr>
                <w:color w:val="000000"/>
                <w:sz w:val="22"/>
                <w:szCs w:val="22"/>
              </w:rPr>
            </w:pPr>
            <w:r w:rsidRPr="009A346A">
              <w:rPr>
                <w:color w:val="000000"/>
                <w:sz w:val="22"/>
                <w:szCs w:val="22"/>
              </w:rPr>
              <w:t>Illegal</w:t>
            </w:r>
          </w:p>
        </w:tc>
        <w:tc>
          <w:tcPr>
            <w:tcW w:w="1011" w:type="dxa"/>
            <w:vAlign w:val="bottom"/>
          </w:tcPr>
          <w:p w14:paraId="2B13D5A1" w14:textId="0BA9B046" w:rsidR="009A346A" w:rsidRPr="009A346A" w:rsidRDefault="009A346A" w:rsidP="009A346A">
            <w:pPr>
              <w:spacing w:line="240" w:lineRule="auto"/>
              <w:ind w:firstLine="0"/>
              <w:jc w:val="right"/>
              <w:rPr>
                <w:color w:val="000000"/>
                <w:sz w:val="22"/>
                <w:szCs w:val="22"/>
              </w:rPr>
            </w:pPr>
            <w:r w:rsidRPr="009A346A">
              <w:rPr>
                <w:color w:val="000000"/>
                <w:sz w:val="22"/>
                <w:szCs w:val="22"/>
              </w:rPr>
              <w:t>21.1952</w:t>
            </w:r>
          </w:p>
        </w:tc>
        <w:tc>
          <w:tcPr>
            <w:tcW w:w="998" w:type="dxa"/>
            <w:vAlign w:val="bottom"/>
          </w:tcPr>
          <w:p w14:paraId="32F7479F" w14:textId="21A54471" w:rsidR="009A346A" w:rsidRPr="009A346A" w:rsidRDefault="009A346A" w:rsidP="009A346A">
            <w:pPr>
              <w:spacing w:line="240" w:lineRule="auto"/>
              <w:ind w:firstLine="0"/>
              <w:jc w:val="right"/>
              <w:rPr>
                <w:color w:val="000000"/>
                <w:sz w:val="22"/>
                <w:szCs w:val="22"/>
              </w:rPr>
            </w:pPr>
            <w:r w:rsidRPr="009A346A">
              <w:rPr>
                <w:color w:val="000000"/>
                <w:sz w:val="22"/>
                <w:szCs w:val="22"/>
              </w:rPr>
              <w:t>&lt;.0001</w:t>
            </w:r>
          </w:p>
        </w:tc>
      </w:tr>
    </w:tbl>
    <w:p w14:paraId="2F53A9A0" w14:textId="56E936F4" w:rsidR="00F76066" w:rsidRDefault="00AD08B0" w:rsidP="003C5E76">
      <w:pPr>
        <w:ind w:firstLine="0"/>
      </w:pPr>
      <w:r>
        <w:rPr>
          <w:noProof/>
          <w:sz w:val="22"/>
          <w:szCs w:val="22"/>
        </w:rPr>
        <mc:AlternateContent>
          <mc:Choice Requires="wps">
            <w:drawing>
              <wp:anchor distT="0" distB="0" distL="114300" distR="114300" simplePos="0" relativeHeight="251675648" behindDoc="0" locked="0" layoutInCell="1" allowOverlap="1" wp14:anchorId="181CD801" wp14:editId="4BEE0DE0">
                <wp:simplePos x="0" y="0"/>
                <wp:positionH relativeFrom="margin">
                  <wp:align>left</wp:align>
                </wp:positionH>
                <wp:positionV relativeFrom="paragraph">
                  <wp:posOffset>-3371215</wp:posOffset>
                </wp:positionV>
                <wp:extent cx="2095500" cy="2762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095500" cy="276225"/>
                        </a:xfrm>
                        <a:prstGeom prst="rect">
                          <a:avLst/>
                        </a:prstGeom>
                        <a:noFill/>
                        <a:ln w="6350">
                          <a:noFill/>
                        </a:ln>
                      </wps:spPr>
                      <wps:txbx>
                        <w:txbxContent>
                          <w:p w14:paraId="3B4E8F00" w14:textId="3830D1A3" w:rsidR="00AD08B0" w:rsidRPr="00384099" w:rsidRDefault="00AD08B0" w:rsidP="00AD08B0">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4</w:t>
                            </w:r>
                            <w:r w:rsidRPr="00384099">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CD801" id="Text Box 19" o:spid="_x0000_s1033" type="#_x0000_t202" style="position:absolute;left:0;text-align:left;margin-left:0;margin-top:-265.45pt;width:165pt;height:21.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" filled="f" stroked="f" strokeweight=".5pt">
                <v:textbox>
                  <w:txbxContent>
                    <w:p w14:paraId="3B4E8F00" w14:textId="3830D1A3" w:rsidR="00AD08B0" w:rsidRPr="00384099" w:rsidRDefault="00AD08B0" w:rsidP="00AD08B0">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4</w:t>
                      </w:r>
                      <w:r w:rsidRPr="00384099">
                        <w:rPr>
                          <w:b/>
                          <w:sz w:val="20"/>
                          <w:szCs w:val="20"/>
                        </w:rPr>
                        <w:t xml:space="preserve"> Continued</w:t>
                      </w:r>
                    </w:p>
                  </w:txbxContent>
                </v:textbox>
                <w10:wrap anchorx="margin"/>
              </v:shape>
            </w:pict>
          </mc:Fallback>
        </mc:AlternateContent>
      </w:r>
    </w:p>
    <w:p w14:paraId="13B0552E" w14:textId="5707BD55" w:rsidR="006628F5" w:rsidRDefault="006628F5" w:rsidP="003C5E76">
      <w:pPr>
        <w:ind w:firstLine="0"/>
      </w:pPr>
    </w:p>
    <w:p w14:paraId="5EF7476F" w14:textId="4F7C5A32" w:rsidR="006628F5" w:rsidRDefault="006628F5" w:rsidP="003C5E76">
      <w:pPr>
        <w:ind w:firstLine="0"/>
      </w:pPr>
    </w:p>
    <w:p w14:paraId="709D0714" w14:textId="53257F14" w:rsidR="006628F5" w:rsidRDefault="006628F5" w:rsidP="003C5E76">
      <w:pPr>
        <w:ind w:firstLine="0"/>
      </w:pPr>
    </w:p>
    <w:p w14:paraId="608902FF" w14:textId="0344DD96" w:rsidR="006628F5" w:rsidRDefault="006628F5" w:rsidP="003C5E76">
      <w:pPr>
        <w:ind w:firstLine="0"/>
      </w:pPr>
    </w:p>
    <w:p w14:paraId="03F57B05" w14:textId="7B7D12C8" w:rsidR="006628F5" w:rsidRDefault="006628F5" w:rsidP="003C5E76">
      <w:pPr>
        <w:ind w:firstLine="0"/>
      </w:pPr>
    </w:p>
    <w:p w14:paraId="08467AB0" w14:textId="12DD55D5" w:rsidR="006628F5" w:rsidRDefault="006628F5" w:rsidP="003C5E76">
      <w:pPr>
        <w:ind w:firstLine="0"/>
      </w:pPr>
    </w:p>
    <w:p w14:paraId="50328014" w14:textId="5679ABF8" w:rsidR="006628F5" w:rsidRDefault="006628F5" w:rsidP="003C5E76">
      <w:pPr>
        <w:ind w:firstLine="0"/>
      </w:pPr>
    </w:p>
    <w:p w14:paraId="14C733DF" w14:textId="77777777" w:rsidR="00C41A76" w:rsidRDefault="00C41A76" w:rsidP="003C5E76">
      <w:pPr>
        <w:ind w:firstLine="0"/>
      </w:pPr>
    </w:p>
    <w:p w14:paraId="528B0231" w14:textId="10CFD461" w:rsidR="006628F5" w:rsidRPr="00577839" w:rsidRDefault="006628F5" w:rsidP="006628F5">
      <w:pPr>
        <w:pStyle w:val="Caption"/>
      </w:pPr>
      <w:r>
        <w:lastRenderedPageBreak/>
        <w:t>Appendix A Table 5.</w:t>
      </w:r>
      <w:r w:rsidRPr="00246D67">
        <w:t xml:space="preserve"> </w:t>
      </w:r>
      <w:r w:rsidR="00C41A76">
        <w:t>Marijuana Involvement in Car Crashes</w:t>
      </w:r>
      <w:r>
        <w:t xml:space="preserve"> </w:t>
      </w:r>
      <w:r w:rsidR="00CA75BB">
        <w:t xml:space="preserve">per Month </w:t>
      </w:r>
      <w:r>
        <w:t>by State and Policy Level Adjusted per 1,000,000</w:t>
      </w:r>
    </w:p>
    <w:tbl>
      <w:tblPr>
        <w:tblStyle w:val="TableGrid"/>
        <w:tblW w:w="12955" w:type="dxa"/>
        <w:tblCellMar>
          <w:top w:w="14" w:type="dxa"/>
          <w:left w:w="72" w:type="dxa"/>
          <w:bottom w:w="14" w:type="dxa"/>
          <w:right w:w="72" w:type="dxa"/>
        </w:tblCellMar>
        <w:tblLook w:val="04A0" w:firstRow="1" w:lastRow="0" w:firstColumn="1" w:lastColumn="0" w:noHBand="0" w:noVBand="1"/>
      </w:tblPr>
      <w:tblGrid>
        <w:gridCol w:w="1531"/>
        <w:gridCol w:w="2880"/>
        <w:gridCol w:w="1011"/>
        <w:gridCol w:w="1053"/>
        <w:gridCol w:w="1800"/>
        <w:gridCol w:w="2671"/>
        <w:gridCol w:w="1011"/>
        <w:gridCol w:w="998"/>
      </w:tblGrid>
      <w:tr w:rsidR="006628F5" w:rsidRPr="00577839" w14:paraId="00B9551A" w14:textId="77777777" w:rsidTr="007E41F2">
        <w:trPr>
          <w:trHeight w:val="293"/>
        </w:trPr>
        <w:tc>
          <w:tcPr>
            <w:tcW w:w="1531" w:type="dxa"/>
            <w:shd w:val="clear" w:color="auto" w:fill="D9D9D9" w:themeFill="background1" w:themeFillShade="D9"/>
            <w:noWrap/>
            <w:hideMark/>
          </w:tcPr>
          <w:p w14:paraId="39DFFBC0" w14:textId="06257337" w:rsidR="006628F5" w:rsidRPr="003D1CA4" w:rsidRDefault="006628F5" w:rsidP="007E41F2">
            <w:pPr>
              <w:spacing w:line="240" w:lineRule="auto"/>
              <w:ind w:firstLine="0"/>
              <w:jc w:val="left"/>
              <w:rPr>
                <w:color w:val="000000"/>
                <w:sz w:val="22"/>
                <w:szCs w:val="22"/>
              </w:rPr>
            </w:pPr>
            <w:r w:rsidRPr="003D1CA4">
              <w:rPr>
                <w:color w:val="000000"/>
                <w:sz w:val="22"/>
                <w:szCs w:val="22"/>
              </w:rPr>
              <w:t>S</w:t>
            </w:r>
            <w:r w:rsidR="00464E73" w:rsidRPr="003D1CA4">
              <w:rPr>
                <w:color w:val="000000"/>
                <w:sz w:val="22"/>
                <w:szCs w:val="22"/>
              </w:rPr>
              <w:t>tate</w:t>
            </w:r>
          </w:p>
        </w:tc>
        <w:tc>
          <w:tcPr>
            <w:tcW w:w="2880" w:type="dxa"/>
            <w:shd w:val="clear" w:color="auto" w:fill="D9D9D9" w:themeFill="background1" w:themeFillShade="D9"/>
            <w:noWrap/>
            <w:hideMark/>
          </w:tcPr>
          <w:p w14:paraId="60C9C871" w14:textId="77777777" w:rsidR="006628F5" w:rsidRPr="003D1CA4" w:rsidRDefault="006628F5" w:rsidP="007E41F2">
            <w:pPr>
              <w:spacing w:line="240" w:lineRule="auto"/>
              <w:ind w:firstLine="0"/>
              <w:jc w:val="left"/>
              <w:rPr>
                <w:color w:val="000000"/>
                <w:sz w:val="22"/>
                <w:szCs w:val="22"/>
              </w:rPr>
            </w:pPr>
            <w:r w:rsidRPr="003D1CA4">
              <w:rPr>
                <w:color w:val="000000"/>
                <w:sz w:val="22"/>
                <w:szCs w:val="22"/>
              </w:rPr>
              <w:t>Policy Level</w:t>
            </w:r>
          </w:p>
        </w:tc>
        <w:tc>
          <w:tcPr>
            <w:tcW w:w="1011" w:type="dxa"/>
            <w:shd w:val="clear" w:color="auto" w:fill="D9D9D9" w:themeFill="background1" w:themeFillShade="D9"/>
            <w:noWrap/>
            <w:hideMark/>
          </w:tcPr>
          <w:p w14:paraId="381B9322" w14:textId="60B3026B" w:rsidR="006628F5" w:rsidRPr="003D1CA4" w:rsidRDefault="00464E73" w:rsidP="007E41F2">
            <w:pPr>
              <w:spacing w:line="240" w:lineRule="auto"/>
              <w:ind w:firstLine="0"/>
              <w:jc w:val="left"/>
              <w:rPr>
                <w:color w:val="000000"/>
                <w:sz w:val="22"/>
                <w:szCs w:val="22"/>
              </w:rPr>
            </w:pPr>
            <w:r w:rsidRPr="003D1CA4">
              <w:rPr>
                <w:color w:val="000000"/>
                <w:sz w:val="22"/>
                <w:szCs w:val="22"/>
              </w:rPr>
              <w:t>Positive Tests</w:t>
            </w:r>
          </w:p>
        </w:tc>
        <w:tc>
          <w:tcPr>
            <w:tcW w:w="1053" w:type="dxa"/>
            <w:shd w:val="clear" w:color="auto" w:fill="D9D9D9" w:themeFill="background1" w:themeFillShade="D9"/>
            <w:noWrap/>
            <w:hideMark/>
          </w:tcPr>
          <w:p w14:paraId="14E85167" w14:textId="67F13FBF" w:rsidR="006628F5" w:rsidRPr="003D1CA4" w:rsidRDefault="006628F5" w:rsidP="007E41F2">
            <w:pPr>
              <w:spacing w:line="240" w:lineRule="auto"/>
              <w:ind w:firstLine="0"/>
              <w:jc w:val="left"/>
              <w:rPr>
                <w:color w:val="000000"/>
                <w:sz w:val="22"/>
                <w:szCs w:val="22"/>
              </w:rPr>
            </w:pPr>
            <w:r w:rsidRPr="003D1CA4">
              <w:rPr>
                <w:color w:val="000000"/>
                <w:sz w:val="22"/>
                <w:szCs w:val="22"/>
              </w:rPr>
              <w:t>P-value</w:t>
            </w:r>
          </w:p>
        </w:tc>
        <w:tc>
          <w:tcPr>
            <w:tcW w:w="1800" w:type="dxa"/>
            <w:shd w:val="clear" w:color="auto" w:fill="D9D9D9" w:themeFill="background1" w:themeFillShade="D9"/>
            <w:noWrap/>
            <w:hideMark/>
          </w:tcPr>
          <w:p w14:paraId="2F878BED" w14:textId="4EB9C9C0" w:rsidR="006628F5" w:rsidRPr="003D1CA4" w:rsidRDefault="006628F5" w:rsidP="007E41F2">
            <w:pPr>
              <w:spacing w:line="240" w:lineRule="auto"/>
              <w:ind w:firstLine="0"/>
              <w:jc w:val="left"/>
              <w:rPr>
                <w:color w:val="000000"/>
                <w:sz w:val="22"/>
                <w:szCs w:val="22"/>
              </w:rPr>
            </w:pPr>
            <w:r w:rsidRPr="003D1CA4">
              <w:rPr>
                <w:color w:val="000000"/>
                <w:sz w:val="22"/>
                <w:szCs w:val="22"/>
              </w:rPr>
              <w:t>S</w:t>
            </w:r>
            <w:r w:rsidR="00464E73" w:rsidRPr="003D1CA4">
              <w:rPr>
                <w:color w:val="000000"/>
                <w:sz w:val="22"/>
                <w:szCs w:val="22"/>
              </w:rPr>
              <w:t>tate</w:t>
            </w:r>
          </w:p>
        </w:tc>
        <w:tc>
          <w:tcPr>
            <w:tcW w:w="2671" w:type="dxa"/>
            <w:shd w:val="clear" w:color="auto" w:fill="D9D9D9" w:themeFill="background1" w:themeFillShade="D9"/>
          </w:tcPr>
          <w:p w14:paraId="7E0FBCB7" w14:textId="77777777" w:rsidR="006628F5" w:rsidRPr="003D1CA4" w:rsidRDefault="006628F5" w:rsidP="007E41F2">
            <w:pPr>
              <w:spacing w:line="240" w:lineRule="auto"/>
              <w:ind w:firstLine="0"/>
              <w:jc w:val="left"/>
              <w:rPr>
                <w:color w:val="000000"/>
                <w:sz w:val="22"/>
                <w:szCs w:val="22"/>
              </w:rPr>
            </w:pPr>
            <w:r w:rsidRPr="003D1CA4">
              <w:rPr>
                <w:color w:val="000000"/>
                <w:sz w:val="22"/>
                <w:szCs w:val="22"/>
              </w:rPr>
              <w:t>Policy Level</w:t>
            </w:r>
          </w:p>
        </w:tc>
        <w:tc>
          <w:tcPr>
            <w:tcW w:w="1011" w:type="dxa"/>
            <w:shd w:val="clear" w:color="auto" w:fill="D9D9D9" w:themeFill="background1" w:themeFillShade="D9"/>
          </w:tcPr>
          <w:p w14:paraId="3CC7AC78" w14:textId="4CD89F24" w:rsidR="006628F5" w:rsidRPr="003D1CA4" w:rsidRDefault="00464E73" w:rsidP="007E41F2">
            <w:pPr>
              <w:spacing w:line="240" w:lineRule="auto"/>
              <w:ind w:firstLine="0"/>
              <w:jc w:val="left"/>
              <w:rPr>
                <w:color w:val="000000"/>
                <w:sz w:val="22"/>
                <w:szCs w:val="22"/>
              </w:rPr>
            </w:pPr>
            <w:r w:rsidRPr="003D1CA4">
              <w:rPr>
                <w:color w:val="000000"/>
                <w:sz w:val="22"/>
                <w:szCs w:val="22"/>
              </w:rPr>
              <w:t>Positive Tests</w:t>
            </w:r>
          </w:p>
        </w:tc>
        <w:tc>
          <w:tcPr>
            <w:tcW w:w="998" w:type="dxa"/>
            <w:shd w:val="clear" w:color="auto" w:fill="D9D9D9" w:themeFill="background1" w:themeFillShade="D9"/>
          </w:tcPr>
          <w:p w14:paraId="53305853" w14:textId="2D277747" w:rsidR="006628F5" w:rsidRPr="003D1CA4" w:rsidRDefault="006628F5" w:rsidP="007E41F2">
            <w:pPr>
              <w:spacing w:line="240" w:lineRule="auto"/>
              <w:ind w:firstLine="0"/>
              <w:jc w:val="left"/>
              <w:rPr>
                <w:color w:val="000000"/>
                <w:sz w:val="22"/>
                <w:szCs w:val="22"/>
              </w:rPr>
            </w:pPr>
            <w:r w:rsidRPr="003D1CA4">
              <w:rPr>
                <w:color w:val="000000"/>
                <w:sz w:val="22"/>
                <w:szCs w:val="22"/>
              </w:rPr>
              <w:t>P-value</w:t>
            </w:r>
          </w:p>
        </w:tc>
      </w:tr>
      <w:tr w:rsidR="00CA75BB" w:rsidRPr="00577839" w14:paraId="2662ED02" w14:textId="77777777" w:rsidTr="007E41F2">
        <w:trPr>
          <w:trHeight w:val="293"/>
        </w:trPr>
        <w:tc>
          <w:tcPr>
            <w:tcW w:w="1531" w:type="dxa"/>
            <w:noWrap/>
            <w:vAlign w:val="bottom"/>
            <w:hideMark/>
          </w:tcPr>
          <w:p w14:paraId="61027DF7" w14:textId="69AF38B7" w:rsidR="00CA75BB" w:rsidRPr="003D1CA4" w:rsidRDefault="00CA75BB" w:rsidP="00CA75BB">
            <w:pPr>
              <w:spacing w:line="240" w:lineRule="auto"/>
              <w:ind w:firstLine="0"/>
              <w:jc w:val="left"/>
              <w:rPr>
                <w:color w:val="000000"/>
                <w:sz w:val="22"/>
                <w:szCs w:val="22"/>
              </w:rPr>
            </w:pPr>
            <w:r w:rsidRPr="003D1CA4">
              <w:rPr>
                <w:color w:val="000000"/>
                <w:sz w:val="22"/>
                <w:szCs w:val="22"/>
              </w:rPr>
              <w:t>Alabama</w:t>
            </w:r>
          </w:p>
        </w:tc>
        <w:tc>
          <w:tcPr>
            <w:tcW w:w="2880" w:type="dxa"/>
            <w:noWrap/>
            <w:vAlign w:val="bottom"/>
            <w:hideMark/>
          </w:tcPr>
          <w:p w14:paraId="37A75D6D" w14:textId="145C86B2"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noWrap/>
            <w:vAlign w:val="bottom"/>
            <w:hideMark/>
          </w:tcPr>
          <w:p w14:paraId="2AB7E4BB" w14:textId="14C6542E" w:rsidR="00CA75BB" w:rsidRPr="003D1CA4" w:rsidRDefault="00CA75BB" w:rsidP="00CA75BB">
            <w:pPr>
              <w:spacing w:line="240" w:lineRule="auto"/>
              <w:ind w:firstLine="0"/>
              <w:jc w:val="right"/>
              <w:rPr>
                <w:color w:val="000000"/>
                <w:sz w:val="22"/>
                <w:szCs w:val="22"/>
              </w:rPr>
            </w:pPr>
            <w:r w:rsidRPr="003D1CA4">
              <w:rPr>
                <w:color w:val="000000"/>
                <w:sz w:val="22"/>
                <w:szCs w:val="22"/>
              </w:rPr>
              <w:t>1.1428</w:t>
            </w:r>
          </w:p>
        </w:tc>
        <w:tc>
          <w:tcPr>
            <w:tcW w:w="1053" w:type="dxa"/>
            <w:noWrap/>
            <w:vAlign w:val="bottom"/>
            <w:hideMark/>
          </w:tcPr>
          <w:p w14:paraId="6BCEB45F" w14:textId="43C2D4FC" w:rsidR="00CA75BB" w:rsidRPr="003D1CA4" w:rsidRDefault="00CA75BB" w:rsidP="00CA75BB">
            <w:pPr>
              <w:spacing w:line="240" w:lineRule="auto"/>
              <w:ind w:firstLine="0"/>
              <w:jc w:val="right"/>
              <w:rPr>
                <w:color w:val="000000"/>
                <w:sz w:val="22"/>
                <w:szCs w:val="22"/>
              </w:rPr>
            </w:pPr>
            <w:r w:rsidRPr="003D1CA4">
              <w:rPr>
                <w:color w:val="000000"/>
                <w:sz w:val="22"/>
                <w:szCs w:val="22"/>
              </w:rPr>
              <w:t>0.1195</w:t>
            </w:r>
          </w:p>
        </w:tc>
        <w:tc>
          <w:tcPr>
            <w:tcW w:w="1800" w:type="dxa"/>
            <w:noWrap/>
            <w:vAlign w:val="bottom"/>
            <w:hideMark/>
          </w:tcPr>
          <w:p w14:paraId="73EA8390" w14:textId="28FD816F" w:rsidR="00CA75BB" w:rsidRPr="003D1CA4" w:rsidRDefault="00CA75BB" w:rsidP="00CA75BB">
            <w:pPr>
              <w:spacing w:line="240" w:lineRule="auto"/>
              <w:ind w:firstLine="0"/>
              <w:jc w:val="left"/>
              <w:rPr>
                <w:color w:val="000000"/>
                <w:sz w:val="22"/>
                <w:szCs w:val="22"/>
              </w:rPr>
            </w:pPr>
            <w:r w:rsidRPr="003D1CA4">
              <w:rPr>
                <w:color w:val="000000"/>
                <w:sz w:val="22"/>
                <w:szCs w:val="22"/>
              </w:rPr>
              <w:t>Missouri</w:t>
            </w:r>
          </w:p>
        </w:tc>
        <w:tc>
          <w:tcPr>
            <w:tcW w:w="2671" w:type="dxa"/>
            <w:vAlign w:val="bottom"/>
          </w:tcPr>
          <w:p w14:paraId="06C6309D" w14:textId="67C0FCBC" w:rsidR="00CA75BB" w:rsidRPr="003D1CA4" w:rsidRDefault="00CA75BB" w:rsidP="00CA75BB">
            <w:pPr>
              <w:spacing w:line="240" w:lineRule="auto"/>
              <w:ind w:firstLine="0"/>
              <w:jc w:val="left"/>
              <w:rPr>
                <w:color w:val="000000"/>
                <w:sz w:val="22"/>
                <w:szCs w:val="22"/>
              </w:rPr>
            </w:pPr>
            <w:r w:rsidRPr="003D1CA4">
              <w:rPr>
                <w:color w:val="000000"/>
                <w:sz w:val="22"/>
                <w:szCs w:val="22"/>
              </w:rPr>
              <w:t>Decriminalized Only</w:t>
            </w:r>
          </w:p>
        </w:tc>
        <w:tc>
          <w:tcPr>
            <w:tcW w:w="1011" w:type="dxa"/>
            <w:vAlign w:val="bottom"/>
          </w:tcPr>
          <w:p w14:paraId="7C43AFE7" w14:textId="0791164F" w:rsidR="00CA75BB" w:rsidRPr="003D1CA4" w:rsidRDefault="00CA75BB" w:rsidP="00CA75BB">
            <w:pPr>
              <w:spacing w:line="240" w:lineRule="auto"/>
              <w:ind w:firstLine="0"/>
              <w:jc w:val="right"/>
              <w:rPr>
                <w:color w:val="000000"/>
                <w:sz w:val="22"/>
                <w:szCs w:val="22"/>
              </w:rPr>
            </w:pPr>
            <w:r w:rsidRPr="003D1CA4">
              <w:rPr>
                <w:color w:val="000000"/>
                <w:sz w:val="22"/>
                <w:szCs w:val="22"/>
              </w:rPr>
              <w:t>1.9431</w:t>
            </w:r>
          </w:p>
        </w:tc>
        <w:tc>
          <w:tcPr>
            <w:tcW w:w="998" w:type="dxa"/>
            <w:vAlign w:val="bottom"/>
          </w:tcPr>
          <w:p w14:paraId="4BC02BF3" w14:textId="0FBEB6BB" w:rsidR="00CA75BB" w:rsidRPr="003D1CA4" w:rsidRDefault="00CA75BB" w:rsidP="00CA75BB">
            <w:pPr>
              <w:spacing w:line="240" w:lineRule="auto"/>
              <w:ind w:firstLine="0"/>
              <w:jc w:val="right"/>
              <w:rPr>
                <w:color w:val="000000"/>
                <w:sz w:val="22"/>
                <w:szCs w:val="22"/>
              </w:rPr>
            </w:pPr>
            <w:r w:rsidRPr="003D1CA4">
              <w:rPr>
                <w:color w:val="000000"/>
                <w:sz w:val="22"/>
                <w:szCs w:val="22"/>
              </w:rPr>
              <w:t>0.0002</w:t>
            </w:r>
          </w:p>
        </w:tc>
      </w:tr>
      <w:tr w:rsidR="00CA75BB" w:rsidRPr="00577839" w14:paraId="6DF9197B" w14:textId="77777777" w:rsidTr="007E41F2">
        <w:trPr>
          <w:trHeight w:val="293"/>
        </w:trPr>
        <w:tc>
          <w:tcPr>
            <w:tcW w:w="1531" w:type="dxa"/>
            <w:noWrap/>
            <w:vAlign w:val="bottom"/>
            <w:hideMark/>
          </w:tcPr>
          <w:p w14:paraId="3C2B3680" w14:textId="37F2917F" w:rsidR="00CA75BB" w:rsidRPr="003D1CA4" w:rsidRDefault="00CA75BB" w:rsidP="00CA75BB">
            <w:pPr>
              <w:spacing w:line="240" w:lineRule="auto"/>
              <w:ind w:firstLine="0"/>
              <w:jc w:val="left"/>
              <w:rPr>
                <w:color w:val="000000"/>
                <w:sz w:val="22"/>
                <w:szCs w:val="22"/>
              </w:rPr>
            </w:pPr>
            <w:r w:rsidRPr="003D1CA4">
              <w:rPr>
                <w:color w:val="000000"/>
                <w:sz w:val="22"/>
                <w:szCs w:val="22"/>
              </w:rPr>
              <w:t>Alaska</w:t>
            </w:r>
          </w:p>
        </w:tc>
        <w:tc>
          <w:tcPr>
            <w:tcW w:w="2880" w:type="dxa"/>
            <w:noWrap/>
            <w:vAlign w:val="bottom"/>
            <w:hideMark/>
          </w:tcPr>
          <w:p w14:paraId="60D69EFF" w14:textId="6332188B"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noWrap/>
            <w:vAlign w:val="bottom"/>
            <w:hideMark/>
          </w:tcPr>
          <w:p w14:paraId="249E75F4" w14:textId="3C7BBFD0" w:rsidR="00CA75BB" w:rsidRPr="003D1CA4" w:rsidRDefault="00CA75BB" w:rsidP="00CA75BB">
            <w:pPr>
              <w:spacing w:line="240" w:lineRule="auto"/>
              <w:ind w:firstLine="0"/>
              <w:jc w:val="right"/>
              <w:rPr>
                <w:color w:val="000000"/>
                <w:sz w:val="22"/>
                <w:szCs w:val="22"/>
              </w:rPr>
            </w:pPr>
            <w:r w:rsidRPr="003D1CA4">
              <w:rPr>
                <w:color w:val="000000"/>
                <w:sz w:val="22"/>
                <w:szCs w:val="22"/>
              </w:rPr>
              <w:t>2.7628</w:t>
            </w:r>
          </w:p>
        </w:tc>
        <w:tc>
          <w:tcPr>
            <w:tcW w:w="1053" w:type="dxa"/>
            <w:noWrap/>
            <w:vAlign w:val="bottom"/>
            <w:hideMark/>
          </w:tcPr>
          <w:p w14:paraId="6E1FD8E5" w14:textId="599FF025"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c>
          <w:tcPr>
            <w:tcW w:w="1800" w:type="dxa"/>
            <w:noWrap/>
            <w:vAlign w:val="bottom"/>
            <w:hideMark/>
          </w:tcPr>
          <w:p w14:paraId="56D0BF6D" w14:textId="76FA2E81" w:rsidR="00CA75BB" w:rsidRPr="003D1CA4" w:rsidRDefault="00CA75BB" w:rsidP="00CA75BB">
            <w:pPr>
              <w:spacing w:line="240" w:lineRule="auto"/>
              <w:ind w:firstLine="0"/>
              <w:jc w:val="left"/>
              <w:rPr>
                <w:color w:val="000000"/>
                <w:sz w:val="22"/>
                <w:szCs w:val="22"/>
              </w:rPr>
            </w:pPr>
            <w:r w:rsidRPr="003D1CA4">
              <w:rPr>
                <w:color w:val="000000"/>
                <w:sz w:val="22"/>
                <w:szCs w:val="22"/>
              </w:rPr>
              <w:t>Missouri</w:t>
            </w:r>
          </w:p>
        </w:tc>
        <w:tc>
          <w:tcPr>
            <w:tcW w:w="2671" w:type="dxa"/>
            <w:vAlign w:val="bottom"/>
          </w:tcPr>
          <w:p w14:paraId="214CAAB7" w14:textId="312CAFCE"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153DFA76" w14:textId="20CC4718" w:rsidR="00CA75BB" w:rsidRPr="003D1CA4" w:rsidRDefault="00CA75BB" w:rsidP="00CA75BB">
            <w:pPr>
              <w:spacing w:line="240" w:lineRule="auto"/>
              <w:ind w:firstLine="0"/>
              <w:jc w:val="right"/>
              <w:rPr>
                <w:color w:val="000000"/>
                <w:sz w:val="22"/>
                <w:szCs w:val="22"/>
              </w:rPr>
            </w:pPr>
            <w:r w:rsidRPr="003D1CA4">
              <w:rPr>
                <w:color w:val="000000"/>
                <w:sz w:val="22"/>
                <w:szCs w:val="22"/>
              </w:rPr>
              <w:t>1.6048</w:t>
            </w:r>
          </w:p>
        </w:tc>
        <w:tc>
          <w:tcPr>
            <w:tcW w:w="998" w:type="dxa"/>
            <w:vAlign w:val="bottom"/>
          </w:tcPr>
          <w:p w14:paraId="05BE3B64" w14:textId="64BAAEF9" w:rsidR="00CA75BB" w:rsidRPr="003D1CA4" w:rsidRDefault="00CA75BB" w:rsidP="00CA75BB">
            <w:pPr>
              <w:spacing w:line="240" w:lineRule="auto"/>
              <w:ind w:firstLine="0"/>
              <w:jc w:val="right"/>
              <w:rPr>
                <w:color w:val="000000"/>
                <w:sz w:val="22"/>
                <w:szCs w:val="22"/>
              </w:rPr>
            </w:pPr>
            <w:r w:rsidRPr="003D1CA4">
              <w:rPr>
                <w:color w:val="000000"/>
                <w:sz w:val="22"/>
                <w:szCs w:val="22"/>
              </w:rPr>
              <w:t>0.3554</w:t>
            </w:r>
          </w:p>
        </w:tc>
      </w:tr>
      <w:tr w:rsidR="00CA75BB" w:rsidRPr="00577839" w14:paraId="6F80A66E" w14:textId="77777777" w:rsidTr="007E41F2">
        <w:trPr>
          <w:trHeight w:val="293"/>
        </w:trPr>
        <w:tc>
          <w:tcPr>
            <w:tcW w:w="1531" w:type="dxa"/>
            <w:noWrap/>
            <w:vAlign w:val="bottom"/>
            <w:hideMark/>
          </w:tcPr>
          <w:p w14:paraId="08537FB2" w14:textId="31002061" w:rsidR="00CA75BB" w:rsidRPr="003D1CA4" w:rsidRDefault="00CA75BB" w:rsidP="00CA75BB">
            <w:pPr>
              <w:spacing w:line="240" w:lineRule="auto"/>
              <w:ind w:firstLine="0"/>
              <w:jc w:val="left"/>
              <w:rPr>
                <w:color w:val="000000"/>
                <w:sz w:val="22"/>
                <w:szCs w:val="22"/>
              </w:rPr>
            </w:pPr>
            <w:r w:rsidRPr="003D1CA4">
              <w:rPr>
                <w:color w:val="000000"/>
                <w:sz w:val="22"/>
                <w:szCs w:val="22"/>
              </w:rPr>
              <w:t>Alaska</w:t>
            </w:r>
          </w:p>
        </w:tc>
        <w:tc>
          <w:tcPr>
            <w:tcW w:w="2880" w:type="dxa"/>
            <w:noWrap/>
            <w:vAlign w:val="bottom"/>
            <w:hideMark/>
          </w:tcPr>
          <w:p w14:paraId="06567475" w14:textId="71B9529D" w:rsidR="00CA75BB" w:rsidRPr="003D1CA4" w:rsidRDefault="00CA75BB" w:rsidP="00CA75BB">
            <w:pPr>
              <w:spacing w:line="240" w:lineRule="auto"/>
              <w:ind w:firstLine="0"/>
              <w:jc w:val="left"/>
              <w:rPr>
                <w:color w:val="000000"/>
                <w:sz w:val="22"/>
                <w:szCs w:val="22"/>
              </w:rPr>
            </w:pPr>
            <w:r w:rsidRPr="003D1CA4">
              <w:rPr>
                <w:color w:val="000000"/>
                <w:sz w:val="22"/>
                <w:szCs w:val="22"/>
              </w:rPr>
              <w:t>Recreational Legalization</w:t>
            </w:r>
          </w:p>
        </w:tc>
        <w:tc>
          <w:tcPr>
            <w:tcW w:w="1011" w:type="dxa"/>
            <w:noWrap/>
            <w:vAlign w:val="bottom"/>
            <w:hideMark/>
          </w:tcPr>
          <w:p w14:paraId="3DBE6719" w14:textId="2A348828" w:rsidR="00CA75BB" w:rsidRPr="003D1CA4" w:rsidRDefault="00CA75BB" w:rsidP="00CA75BB">
            <w:pPr>
              <w:spacing w:line="240" w:lineRule="auto"/>
              <w:ind w:firstLine="0"/>
              <w:jc w:val="right"/>
              <w:rPr>
                <w:color w:val="000000"/>
                <w:sz w:val="22"/>
                <w:szCs w:val="22"/>
              </w:rPr>
            </w:pPr>
            <w:r w:rsidRPr="003D1CA4">
              <w:rPr>
                <w:color w:val="000000"/>
                <w:sz w:val="22"/>
                <w:szCs w:val="22"/>
              </w:rPr>
              <w:t>3.3883</w:t>
            </w:r>
          </w:p>
        </w:tc>
        <w:tc>
          <w:tcPr>
            <w:tcW w:w="1053" w:type="dxa"/>
            <w:noWrap/>
            <w:vAlign w:val="bottom"/>
            <w:hideMark/>
          </w:tcPr>
          <w:p w14:paraId="4C860592" w14:textId="1B8B8929"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c>
          <w:tcPr>
            <w:tcW w:w="1800" w:type="dxa"/>
            <w:noWrap/>
            <w:vAlign w:val="bottom"/>
            <w:hideMark/>
          </w:tcPr>
          <w:p w14:paraId="4C908390" w14:textId="2C08B917" w:rsidR="00CA75BB" w:rsidRPr="003D1CA4" w:rsidRDefault="00CA75BB" w:rsidP="00CA75BB">
            <w:pPr>
              <w:spacing w:line="240" w:lineRule="auto"/>
              <w:ind w:firstLine="0"/>
              <w:jc w:val="left"/>
              <w:rPr>
                <w:color w:val="000000"/>
                <w:sz w:val="22"/>
                <w:szCs w:val="22"/>
              </w:rPr>
            </w:pPr>
            <w:r w:rsidRPr="003D1CA4">
              <w:rPr>
                <w:color w:val="000000"/>
                <w:sz w:val="22"/>
                <w:szCs w:val="22"/>
              </w:rPr>
              <w:t>Montana</w:t>
            </w:r>
          </w:p>
        </w:tc>
        <w:tc>
          <w:tcPr>
            <w:tcW w:w="2671" w:type="dxa"/>
            <w:vAlign w:val="bottom"/>
          </w:tcPr>
          <w:p w14:paraId="5F13F6C4" w14:textId="633DC949"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1BEE93AC" w14:textId="7E34E4F7" w:rsidR="00CA75BB" w:rsidRPr="003D1CA4" w:rsidRDefault="00CA75BB" w:rsidP="00CA75BB">
            <w:pPr>
              <w:spacing w:line="240" w:lineRule="auto"/>
              <w:ind w:firstLine="0"/>
              <w:jc w:val="right"/>
              <w:rPr>
                <w:color w:val="000000"/>
                <w:sz w:val="22"/>
                <w:szCs w:val="22"/>
              </w:rPr>
            </w:pPr>
            <w:r w:rsidRPr="003D1CA4">
              <w:rPr>
                <w:color w:val="000000"/>
                <w:sz w:val="22"/>
                <w:szCs w:val="22"/>
              </w:rPr>
              <w:t>2.8833</w:t>
            </w:r>
          </w:p>
        </w:tc>
        <w:tc>
          <w:tcPr>
            <w:tcW w:w="998" w:type="dxa"/>
            <w:vAlign w:val="bottom"/>
          </w:tcPr>
          <w:p w14:paraId="2AA3F87D" w14:textId="27ABC8F4"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347EEA96" w14:textId="77777777" w:rsidTr="007E41F2">
        <w:trPr>
          <w:trHeight w:val="293"/>
        </w:trPr>
        <w:tc>
          <w:tcPr>
            <w:tcW w:w="1531" w:type="dxa"/>
            <w:noWrap/>
            <w:vAlign w:val="bottom"/>
            <w:hideMark/>
          </w:tcPr>
          <w:p w14:paraId="357DADB1" w14:textId="188ED8FF" w:rsidR="00CA75BB" w:rsidRPr="003D1CA4" w:rsidRDefault="00CA75BB" w:rsidP="00CA75BB">
            <w:pPr>
              <w:spacing w:line="240" w:lineRule="auto"/>
              <w:ind w:firstLine="0"/>
              <w:jc w:val="left"/>
              <w:rPr>
                <w:color w:val="000000"/>
                <w:sz w:val="22"/>
                <w:szCs w:val="22"/>
              </w:rPr>
            </w:pPr>
            <w:r w:rsidRPr="003D1CA4">
              <w:rPr>
                <w:color w:val="000000"/>
                <w:sz w:val="22"/>
                <w:szCs w:val="22"/>
              </w:rPr>
              <w:t>Arizona</w:t>
            </w:r>
          </w:p>
        </w:tc>
        <w:tc>
          <w:tcPr>
            <w:tcW w:w="2880" w:type="dxa"/>
            <w:noWrap/>
            <w:vAlign w:val="bottom"/>
            <w:hideMark/>
          </w:tcPr>
          <w:p w14:paraId="317D3026" w14:textId="73C0239D"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noWrap/>
            <w:vAlign w:val="bottom"/>
            <w:hideMark/>
          </w:tcPr>
          <w:p w14:paraId="2AACFB45" w14:textId="3B9EC157" w:rsidR="00CA75BB" w:rsidRPr="003D1CA4" w:rsidRDefault="00CA75BB" w:rsidP="00CA75BB">
            <w:pPr>
              <w:spacing w:line="240" w:lineRule="auto"/>
              <w:ind w:firstLine="0"/>
              <w:jc w:val="right"/>
              <w:rPr>
                <w:color w:val="000000"/>
                <w:sz w:val="22"/>
                <w:szCs w:val="22"/>
              </w:rPr>
            </w:pPr>
            <w:r w:rsidRPr="003D1CA4">
              <w:rPr>
                <w:color w:val="000000"/>
                <w:sz w:val="22"/>
                <w:szCs w:val="22"/>
              </w:rPr>
              <w:t>0.8546</w:t>
            </w:r>
          </w:p>
        </w:tc>
        <w:tc>
          <w:tcPr>
            <w:tcW w:w="1053" w:type="dxa"/>
            <w:noWrap/>
            <w:vAlign w:val="bottom"/>
            <w:hideMark/>
          </w:tcPr>
          <w:p w14:paraId="49305B42" w14:textId="4C855C2A" w:rsidR="00CA75BB" w:rsidRPr="003D1CA4" w:rsidRDefault="00CA75BB" w:rsidP="00CA75BB">
            <w:pPr>
              <w:spacing w:line="240" w:lineRule="auto"/>
              <w:ind w:firstLine="0"/>
              <w:jc w:val="right"/>
              <w:rPr>
                <w:color w:val="000000"/>
                <w:sz w:val="22"/>
                <w:szCs w:val="22"/>
              </w:rPr>
            </w:pPr>
            <w:r w:rsidRPr="003D1CA4">
              <w:rPr>
                <w:color w:val="000000"/>
                <w:sz w:val="22"/>
                <w:szCs w:val="22"/>
              </w:rPr>
              <w:t>0.4766</w:t>
            </w:r>
          </w:p>
        </w:tc>
        <w:tc>
          <w:tcPr>
            <w:tcW w:w="1800" w:type="dxa"/>
            <w:noWrap/>
            <w:vAlign w:val="bottom"/>
            <w:hideMark/>
          </w:tcPr>
          <w:p w14:paraId="5F29E0F8" w14:textId="002C0352" w:rsidR="00CA75BB" w:rsidRPr="003D1CA4" w:rsidRDefault="00CA75BB" w:rsidP="00CA75BB">
            <w:pPr>
              <w:spacing w:line="240" w:lineRule="auto"/>
              <w:ind w:firstLine="0"/>
              <w:jc w:val="left"/>
              <w:rPr>
                <w:color w:val="000000"/>
                <w:sz w:val="22"/>
                <w:szCs w:val="22"/>
              </w:rPr>
            </w:pPr>
            <w:r w:rsidRPr="003D1CA4">
              <w:rPr>
                <w:color w:val="000000"/>
                <w:sz w:val="22"/>
                <w:szCs w:val="22"/>
              </w:rPr>
              <w:t>Montana</w:t>
            </w:r>
          </w:p>
        </w:tc>
        <w:tc>
          <w:tcPr>
            <w:tcW w:w="2671" w:type="dxa"/>
            <w:vAlign w:val="bottom"/>
          </w:tcPr>
          <w:p w14:paraId="64A87CCF" w14:textId="04E338E0"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2EC8EE90" w14:textId="363DDB1A" w:rsidR="00CA75BB" w:rsidRPr="003D1CA4" w:rsidRDefault="00CA75BB" w:rsidP="00CA75BB">
            <w:pPr>
              <w:spacing w:line="240" w:lineRule="auto"/>
              <w:ind w:firstLine="0"/>
              <w:jc w:val="right"/>
              <w:rPr>
                <w:color w:val="000000"/>
                <w:sz w:val="22"/>
                <w:szCs w:val="22"/>
              </w:rPr>
            </w:pPr>
            <w:r w:rsidRPr="003D1CA4">
              <w:rPr>
                <w:color w:val="000000"/>
                <w:sz w:val="22"/>
                <w:szCs w:val="22"/>
              </w:rPr>
              <w:t>3.5318</w:t>
            </w:r>
          </w:p>
        </w:tc>
        <w:tc>
          <w:tcPr>
            <w:tcW w:w="998" w:type="dxa"/>
            <w:vAlign w:val="bottom"/>
          </w:tcPr>
          <w:p w14:paraId="6D74CA39" w14:textId="138D6F45"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12E797B7" w14:textId="77777777" w:rsidTr="007E41F2">
        <w:trPr>
          <w:trHeight w:val="56"/>
        </w:trPr>
        <w:tc>
          <w:tcPr>
            <w:tcW w:w="1531" w:type="dxa"/>
            <w:shd w:val="clear" w:color="auto" w:fill="auto"/>
            <w:vAlign w:val="bottom"/>
            <w:hideMark/>
          </w:tcPr>
          <w:p w14:paraId="03FA5C54" w14:textId="79013CC6" w:rsidR="00CA75BB" w:rsidRPr="003D1CA4" w:rsidRDefault="00CA75BB" w:rsidP="00CA75BB">
            <w:pPr>
              <w:spacing w:line="240" w:lineRule="auto"/>
              <w:ind w:firstLine="0"/>
              <w:jc w:val="left"/>
              <w:rPr>
                <w:color w:val="000000"/>
                <w:sz w:val="22"/>
                <w:szCs w:val="22"/>
              </w:rPr>
            </w:pPr>
            <w:r w:rsidRPr="003D1CA4">
              <w:rPr>
                <w:color w:val="000000"/>
                <w:sz w:val="22"/>
                <w:szCs w:val="22"/>
              </w:rPr>
              <w:t>Arizona</w:t>
            </w:r>
          </w:p>
        </w:tc>
        <w:tc>
          <w:tcPr>
            <w:tcW w:w="2880" w:type="dxa"/>
            <w:shd w:val="clear" w:color="auto" w:fill="auto"/>
            <w:noWrap/>
            <w:vAlign w:val="bottom"/>
            <w:hideMark/>
          </w:tcPr>
          <w:p w14:paraId="36B4C235" w14:textId="7C0B7CCA"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shd w:val="clear" w:color="auto" w:fill="auto"/>
            <w:noWrap/>
            <w:vAlign w:val="bottom"/>
            <w:hideMark/>
          </w:tcPr>
          <w:p w14:paraId="4F8B2DDD" w14:textId="4AF44A71" w:rsidR="00CA75BB" w:rsidRPr="003D1CA4" w:rsidRDefault="00CA75BB" w:rsidP="00CA75BB">
            <w:pPr>
              <w:spacing w:line="240" w:lineRule="auto"/>
              <w:ind w:firstLine="0"/>
              <w:jc w:val="right"/>
              <w:rPr>
                <w:color w:val="000000"/>
                <w:sz w:val="22"/>
                <w:szCs w:val="22"/>
              </w:rPr>
            </w:pPr>
            <w:r w:rsidRPr="003D1CA4">
              <w:rPr>
                <w:color w:val="000000"/>
                <w:sz w:val="22"/>
                <w:szCs w:val="22"/>
              </w:rPr>
              <w:t>0.6186</w:t>
            </w:r>
          </w:p>
        </w:tc>
        <w:tc>
          <w:tcPr>
            <w:tcW w:w="1053" w:type="dxa"/>
            <w:shd w:val="clear" w:color="auto" w:fill="auto"/>
            <w:noWrap/>
            <w:vAlign w:val="bottom"/>
            <w:hideMark/>
          </w:tcPr>
          <w:p w14:paraId="296B637C" w14:textId="4B1DDEA1" w:rsidR="00CA75BB" w:rsidRPr="003D1CA4" w:rsidRDefault="00CA75BB" w:rsidP="00CA75BB">
            <w:pPr>
              <w:spacing w:line="240" w:lineRule="auto"/>
              <w:ind w:firstLine="0"/>
              <w:jc w:val="right"/>
              <w:rPr>
                <w:color w:val="000000"/>
                <w:sz w:val="22"/>
                <w:szCs w:val="22"/>
              </w:rPr>
            </w:pPr>
            <w:r w:rsidRPr="003D1CA4">
              <w:rPr>
                <w:color w:val="000000"/>
                <w:sz w:val="22"/>
                <w:szCs w:val="22"/>
              </w:rPr>
              <w:t>0.0093</w:t>
            </w:r>
          </w:p>
        </w:tc>
        <w:tc>
          <w:tcPr>
            <w:tcW w:w="1800" w:type="dxa"/>
            <w:shd w:val="clear" w:color="auto" w:fill="auto"/>
            <w:noWrap/>
            <w:vAlign w:val="bottom"/>
            <w:hideMark/>
          </w:tcPr>
          <w:p w14:paraId="17D44A9D" w14:textId="774E48E2" w:rsidR="00CA75BB" w:rsidRPr="003D1CA4" w:rsidRDefault="00CA75BB" w:rsidP="00CA75BB">
            <w:pPr>
              <w:spacing w:line="240" w:lineRule="auto"/>
              <w:ind w:firstLine="0"/>
              <w:jc w:val="left"/>
              <w:rPr>
                <w:color w:val="000000"/>
                <w:sz w:val="22"/>
                <w:szCs w:val="22"/>
              </w:rPr>
            </w:pPr>
            <w:r w:rsidRPr="003D1CA4">
              <w:rPr>
                <w:color w:val="000000"/>
                <w:sz w:val="22"/>
                <w:szCs w:val="22"/>
              </w:rPr>
              <w:t>Nebraska</w:t>
            </w:r>
          </w:p>
        </w:tc>
        <w:tc>
          <w:tcPr>
            <w:tcW w:w="2671" w:type="dxa"/>
            <w:shd w:val="clear" w:color="auto" w:fill="auto"/>
            <w:vAlign w:val="bottom"/>
          </w:tcPr>
          <w:p w14:paraId="463F3636" w14:textId="20CB6369" w:rsidR="00CA75BB" w:rsidRPr="003D1CA4" w:rsidRDefault="00CA75BB" w:rsidP="00CA75BB">
            <w:pPr>
              <w:spacing w:line="240" w:lineRule="auto"/>
              <w:ind w:firstLine="0"/>
              <w:jc w:val="left"/>
              <w:rPr>
                <w:color w:val="000000"/>
                <w:sz w:val="22"/>
                <w:szCs w:val="22"/>
              </w:rPr>
            </w:pPr>
            <w:r w:rsidRPr="003D1CA4">
              <w:rPr>
                <w:color w:val="000000"/>
                <w:sz w:val="22"/>
                <w:szCs w:val="22"/>
              </w:rPr>
              <w:t>Decriminalized Only</w:t>
            </w:r>
          </w:p>
        </w:tc>
        <w:tc>
          <w:tcPr>
            <w:tcW w:w="1011" w:type="dxa"/>
            <w:vAlign w:val="bottom"/>
          </w:tcPr>
          <w:p w14:paraId="020F92E8" w14:textId="756C68E2" w:rsidR="00CA75BB" w:rsidRPr="003D1CA4" w:rsidRDefault="00CA75BB" w:rsidP="00CA75BB">
            <w:pPr>
              <w:spacing w:line="240" w:lineRule="auto"/>
              <w:ind w:firstLine="0"/>
              <w:jc w:val="right"/>
              <w:rPr>
                <w:color w:val="000000"/>
                <w:sz w:val="22"/>
                <w:szCs w:val="22"/>
              </w:rPr>
            </w:pPr>
            <w:r w:rsidRPr="003D1CA4">
              <w:rPr>
                <w:color w:val="000000"/>
                <w:sz w:val="22"/>
                <w:szCs w:val="22"/>
              </w:rPr>
              <w:t>0.8097</w:t>
            </w:r>
          </w:p>
        </w:tc>
        <w:tc>
          <w:tcPr>
            <w:tcW w:w="998" w:type="dxa"/>
            <w:vAlign w:val="bottom"/>
          </w:tcPr>
          <w:p w14:paraId="2A83873A" w14:textId="40F08791" w:rsidR="00CA75BB" w:rsidRPr="003D1CA4" w:rsidRDefault="00CA75BB" w:rsidP="00CA75BB">
            <w:pPr>
              <w:spacing w:line="240" w:lineRule="auto"/>
              <w:ind w:firstLine="0"/>
              <w:jc w:val="right"/>
              <w:rPr>
                <w:color w:val="000000"/>
                <w:sz w:val="22"/>
                <w:szCs w:val="22"/>
              </w:rPr>
            </w:pPr>
            <w:r w:rsidRPr="003D1CA4">
              <w:rPr>
                <w:color w:val="000000"/>
                <w:sz w:val="22"/>
                <w:szCs w:val="22"/>
              </w:rPr>
              <w:t>0.0617</w:t>
            </w:r>
          </w:p>
        </w:tc>
      </w:tr>
      <w:tr w:rsidR="00CA75BB" w:rsidRPr="00577839" w14:paraId="3EFA9ECA" w14:textId="77777777" w:rsidTr="00CA75BB">
        <w:trPr>
          <w:trHeight w:val="174"/>
        </w:trPr>
        <w:tc>
          <w:tcPr>
            <w:tcW w:w="1531" w:type="dxa"/>
            <w:vAlign w:val="bottom"/>
            <w:hideMark/>
          </w:tcPr>
          <w:p w14:paraId="59B3F137" w14:textId="1E8A61DA" w:rsidR="00CA75BB" w:rsidRPr="003D1CA4" w:rsidRDefault="00CA75BB" w:rsidP="00CA75BB">
            <w:pPr>
              <w:spacing w:line="240" w:lineRule="auto"/>
              <w:ind w:firstLine="0"/>
              <w:jc w:val="left"/>
              <w:rPr>
                <w:color w:val="000000"/>
                <w:sz w:val="22"/>
                <w:szCs w:val="22"/>
              </w:rPr>
            </w:pPr>
            <w:r w:rsidRPr="003D1CA4">
              <w:rPr>
                <w:color w:val="000000"/>
                <w:sz w:val="22"/>
                <w:szCs w:val="22"/>
              </w:rPr>
              <w:t>Arkansas</w:t>
            </w:r>
          </w:p>
        </w:tc>
        <w:tc>
          <w:tcPr>
            <w:tcW w:w="2880" w:type="dxa"/>
            <w:noWrap/>
            <w:vAlign w:val="bottom"/>
            <w:hideMark/>
          </w:tcPr>
          <w:p w14:paraId="6739AB7C" w14:textId="3E03572D"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hideMark/>
          </w:tcPr>
          <w:p w14:paraId="2A74B274" w14:textId="6B62E12F" w:rsidR="00CA75BB" w:rsidRPr="003D1CA4" w:rsidRDefault="00CA75BB" w:rsidP="00CA75BB">
            <w:pPr>
              <w:spacing w:line="240" w:lineRule="auto"/>
              <w:ind w:firstLine="0"/>
              <w:jc w:val="right"/>
              <w:rPr>
                <w:color w:val="000000"/>
                <w:sz w:val="22"/>
                <w:szCs w:val="22"/>
              </w:rPr>
            </w:pPr>
            <w:r w:rsidRPr="003D1CA4">
              <w:rPr>
                <w:color w:val="000000"/>
                <w:sz w:val="22"/>
                <w:szCs w:val="22"/>
              </w:rPr>
              <w:t>1.5826</w:t>
            </w:r>
          </w:p>
        </w:tc>
        <w:tc>
          <w:tcPr>
            <w:tcW w:w="1053" w:type="dxa"/>
            <w:noWrap/>
            <w:vAlign w:val="bottom"/>
            <w:hideMark/>
          </w:tcPr>
          <w:p w14:paraId="59EED006" w14:textId="185159AE"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c>
          <w:tcPr>
            <w:tcW w:w="1800" w:type="dxa"/>
            <w:vAlign w:val="bottom"/>
            <w:hideMark/>
          </w:tcPr>
          <w:p w14:paraId="39AF65C0" w14:textId="60FF8A34" w:rsidR="00CA75BB" w:rsidRPr="003D1CA4" w:rsidRDefault="00CA75BB" w:rsidP="00CA75BB">
            <w:pPr>
              <w:spacing w:line="240" w:lineRule="auto"/>
              <w:ind w:firstLine="0"/>
              <w:jc w:val="left"/>
              <w:rPr>
                <w:color w:val="000000"/>
                <w:sz w:val="22"/>
                <w:szCs w:val="22"/>
              </w:rPr>
            </w:pPr>
            <w:r w:rsidRPr="003D1CA4">
              <w:rPr>
                <w:color w:val="000000"/>
                <w:sz w:val="22"/>
                <w:szCs w:val="22"/>
              </w:rPr>
              <w:t>Nevada</w:t>
            </w:r>
          </w:p>
        </w:tc>
        <w:tc>
          <w:tcPr>
            <w:tcW w:w="2671" w:type="dxa"/>
            <w:vAlign w:val="bottom"/>
          </w:tcPr>
          <w:p w14:paraId="18DF3BFD" w14:textId="4B0F93E3"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470D0618" w14:textId="0D642109" w:rsidR="00CA75BB" w:rsidRPr="003D1CA4" w:rsidRDefault="00CA75BB" w:rsidP="00CA75BB">
            <w:pPr>
              <w:spacing w:line="240" w:lineRule="auto"/>
              <w:ind w:firstLine="0"/>
              <w:jc w:val="right"/>
              <w:rPr>
                <w:color w:val="000000"/>
                <w:sz w:val="22"/>
                <w:szCs w:val="22"/>
              </w:rPr>
            </w:pPr>
            <w:r w:rsidRPr="003D1CA4">
              <w:rPr>
                <w:color w:val="000000"/>
                <w:sz w:val="22"/>
                <w:szCs w:val="22"/>
              </w:rPr>
              <w:t>1.4137</w:t>
            </w:r>
          </w:p>
        </w:tc>
        <w:tc>
          <w:tcPr>
            <w:tcW w:w="998" w:type="dxa"/>
            <w:vAlign w:val="bottom"/>
          </w:tcPr>
          <w:p w14:paraId="59AF8E80" w14:textId="145A1250"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01AAD7C1" w14:textId="77777777" w:rsidTr="007E41F2">
        <w:trPr>
          <w:trHeight w:val="264"/>
        </w:trPr>
        <w:tc>
          <w:tcPr>
            <w:tcW w:w="1531" w:type="dxa"/>
            <w:vAlign w:val="bottom"/>
            <w:hideMark/>
          </w:tcPr>
          <w:p w14:paraId="2FAA8081" w14:textId="4B0374C4" w:rsidR="00CA75BB" w:rsidRPr="003D1CA4" w:rsidRDefault="00CA75BB" w:rsidP="00CA75BB">
            <w:pPr>
              <w:spacing w:line="240" w:lineRule="auto"/>
              <w:ind w:firstLine="0"/>
              <w:jc w:val="left"/>
              <w:rPr>
                <w:color w:val="000000"/>
                <w:sz w:val="22"/>
                <w:szCs w:val="22"/>
              </w:rPr>
            </w:pPr>
            <w:r w:rsidRPr="003D1CA4">
              <w:rPr>
                <w:color w:val="000000"/>
                <w:sz w:val="22"/>
                <w:szCs w:val="22"/>
              </w:rPr>
              <w:t>Arkansas</w:t>
            </w:r>
          </w:p>
        </w:tc>
        <w:tc>
          <w:tcPr>
            <w:tcW w:w="2880" w:type="dxa"/>
            <w:noWrap/>
            <w:vAlign w:val="bottom"/>
            <w:hideMark/>
          </w:tcPr>
          <w:p w14:paraId="3B109587" w14:textId="3F7F7AC7"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hideMark/>
          </w:tcPr>
          <w:p w14:paraId="06452C85" w14:textId="4A77703A" w:rsidR="00CA75BB" w:rsidRPr="003D1CA4" w:rsidRDefault="00CA75BB" w:rsidP="00CA75BB">
            <w:pPr>
              <w:spacing w:line="240" w:lineRule="auto"/>
              <w:ind w:firstLine="0"/>
              <w:jc w:val="right"/>
              <w:rPr>
                <w:color w:val="000000"/>
                <w:sz w:val="22"/>
                <w:szCs w:val="22"/>
              </w:rPr>
            </w:pPr>
            <w:r w:rsidRPr="003D1CA4">
              <w:rPr>
                <w:color w:val="000000"/>
                <w:sz w:val="22"/>
                <w:szCs w:val="22"/>
              </w:rPr>
              <w:t>1.6697</w:t>
            </w:r>
          </w:p>
        </w:tc>
        <w:tc>
          <w:tcPr>
            <w:tcW w:w="1053" w:type="dxa"/>
            <w:noWrap/>
            <w:vAlign w:val="bottom"/>
            <w:hideMark/>
          </w:tcPr>
          <w:p w14:paraId="26C9A0F1" w14:textId="5871BFC6" w:rsidR="00CA75BB" w:rsidRPr="003D1CA4" w:rsidRDefault="00CA75BB" w:rsidP="00CA75BB">
            <w:pPr>
              <w:spacing w:line="240" w:lineRule="auto"/>
              <w:ind w:firstLine="0"/>
              <w:jc w:val="right"/>
              <w:rPr>
                <w:color w:val="000000"/>
                <w:sz w:val="22"/>
                <w:szCs w:val="22"/>
              </w:rPr>
            </w:pPr>
            <w:r w:rsidRPr="003D1CA4">
              <w:rPr>
                <w:color w:val="000000"/>
                <w:sz w:val="22"/>
                <w:szCs w:val="22"/>
              </w:rPr>
              <w:t>0.1589</w:t>
            </w:r>
          </w:p>
        </w:tc>
        <w:tc>
          <w:tcPr>
            <w:tcW w:w="1800" w:type="dxa"/>
            <w:vAlign w:val="bottom"/>
            <w:hideMark/>
          </w:tcPr>
          <w:p w14:paraId="203000FD" w14:textId="0480BA37" w:rsidR="00CA75BB" w:rsidRPr="003D1CA4" w:rsidRDefault="00CA75BB" w:rsidP="00CA75BB">
            <w:pPr>
              <w:spacing w:line="240" w:lineRule="auto"/>
              <w:ind w:firstLine="0"/>
              <w:jc w:val="left"/>
              <w:rPr>
                <w:color w:val="000000"/>
                <w:sz w:val="22"/>
                <w:szCs w:val="22"/>
              </w:rPr>
            </w:pPr>
            <w:r w:rsidRPr="003D1CA4">
              <w:rPr>
                <w:color w:val="000000"/>
                <w:sz w:val="22"/>
                <w:szCs w:val="22"/>
              </w:rPr>
              <w:t>Nevada</w:t>
            </w:r>
          </w:p>
        </w:tc>
        <w:tc>
          <w:tcPr>
            <w:tcW w:w="2671" w:type="dxa"/>
            <w:vAlign w:val="bottom"/>
          </w:tcPr>
          <w:p w14:paraId="6CA2AFAA" w14:textId="65B8D31D" w:rsidR="00CA75BB" w:rsidRPr="003D1CA4" w:rsidRDefault="00CA75BB" w:rsidP="00CA75BB">
            <w:pPr>
              <w:spacing w:line="240" w:lineRule="auto"/>
              <w:ind w:firstLine="0"/>
              <w:jc w:val="left"/>
              <w:rPr>
                <w:color w:val="000000"/>
                <w:sz w:val="22"/>
                <w:szCs w:val="22"/>
              </w:rPr>
            </w:pPr>
            <w:r w:rsidRPr="003D1CA4">
              <w:rPr>
                <w:color w:val="000000"/>
                <w:sz w:val="22"/>
                <w:szCs w:val="22"/>
              </w:rPr>
              <w:t>Recreational Legalization</w:t>
            </w:r>
          </w:p>
        </w:tc>
        <w:tc>
          <w:tcPr>
            <w:tcW w:w="1011" w:type="dxa"/>
            <w:vAlign w:val="bottom"/>
          </w:tcPr>
          <w:p w14:paraId="383A1115" w14:textId="401D81D8" w:rsidR="00CA75BB" w:rsidRPr="003D1CA4" w:rsidRDefault="00CA75BB" w:rsidP="00CA75BB">
            <w:pPr>
              <w:spacing w:line="240" w:lineRule="auto"/>
              <w:ind w:firstLine="0"/>
              <w:jc w:val="right"/>
              <w:rPr>
                <w:color w:val="000000"/>
                <w:sz w:val="22"/>
                <w:szCs w:val="22"/>
              </w:rPr>
            </w:pPr>
            <w:r w:rsidRPr="003D1CA4">
              <w:rPr>
                <w:color w:val="000000"/>
                <w:sz w:val="22"/>
                <w:szCs w:val="22"/>
              </w:rPr>
              <w:t>2.1657</w:t>
            </w:r>
          </w:p>
        </w:tc>
        <w:tc>
          <w:tcPr>
            <w:tcW w:w="998" w:type="dxa"/>
            <w:vAlign w:val="bottom"/>
          </w:tcPr>
          <w:p w14:paraId="26AE2414" w14:textId="0F4E8899"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48624BF8" w14:textId="77777777" w:rsidTr="007E41F2">
        <w:trPr>
          <w:trHeight w:val="56"/>
        </w:trPr>
        <w:tc>
          <w:tcPr>
            <w:tcW w:w="1531" w:type="dxa"/>
            <w:vAlign w:val="bottom"/>
            <w:hideMark/>
          </w:tcPr>
          <w:p w14:paraId="1223BB57" w14:textId="387E1EC7" w:rsidR="00CA75BB" w:rsidRPr="003D1CA4" w:rsidRDefault="00CA75BB" w:rsidP="00CA75BB">
            <w:pPr>
              <w:spacing w:line="240" w:lineRule="auto"/>
              <w:ind w:firstLine="0"/>
              <w:jc w:val="left"/>
              <w:rPr>
                <w:color w:val="000000"/>
                <w:sz w:val="22"/>
                <w:szCs w:val="22"/>
              </w:rPr>
            </w:pPr>
            <w:r w:rsidRPr="003D1CA4">
              <w:rPr>
                <w:color w:val="000000"/>
                <w:sz w:val="22"/>
                <w:szCs w:val="22"/>
              </w:rPr>
              <w:t>California</w:t>
            </w:r>
          </w:p>
        </w:tc>
        <w:tc>
          <w:tcPr>
            <w:tcW w:w="2880" w:type="dxa"/>
            <w:vAlign w:val="bottom"/>
            <w:hideMark/>
          </w:tcPr>
          <w:p w14:paraId="7FD6C33C" w14:textId="286B5258"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hideMark/>
          </w:tcPr>
          <w:p w14:paraId="6D0CC257" w14:textId="746BB8E6" w:rsidR="00CA75BB" w:rsidRPr="003D1CA4" w:rsidRDefault="00CA75BB" w:rsidP="00CA75BB">
            <w:pPr>
              <w:spacing w:line="240" w:lineRule="auto"/>
              <w:ind w:firstLine="0"/>
              <w:jc w:val="right"/>
              <w:rPr>
                <w:color w:val="000000"/>
                <w:sz w:val="22"/>
                <w:szCs w:val="22"/>
              </w:rPr>
            </w:pPr>
            <w:r w:rsidRPr="003D1CA4">
              <w:rPr>
                <w:color w:val="000000"/>
                <w:sz w:val="22"/>
                <w:szCs w:val="22"/>
              </w:rPr>
              <w:t>0.9088</w:t>
            </w:r>
          </w:p>
        </w:tc>
        <w:tc>
          <w:tcPr>
            <w:tcW w:w="1053" w:type="dxa"/>
            <w:vAlign w:val="bottom"/>
            <w:hideMark/>
          </w:tcPr>
          <w:p w14:paraId="1D887307" w14:textId="3B449C44" w:rsidR="00CA75BB" w:rsidRPr="003D1CA4" w:rsidRDefault="00CA75BB" w:rsidP="00CA75BB">
            <w:pPr>
              <w:spacing w:line="240" w:lineRule="auto"/>
              <w:ind w:firstLine="0"/>
              <w:jc w:val="right"/>
              <w:rPr>
                <w:color w:val="000000"/>
                <w:sz w:val="22"/>
                <w:szCs w:val="22"/>
              </w:rPr>
            </w:pPr>
            <w:r w:rsidRPr="003D1CA4">
              <w:rPr>
                <w:color w:val="000000"/>
                <w:sz w:val="22"/>
                <w:szCs w:val="22"/>
              </w:rPr>
              <w:t>0.2714</w:t>
            </w:r>
          </w:p>
        </w:tc>
        <w:tc>
          <w:tcPr>
            <w:tcW w:w="1800" w:type="dxa"/>
            <w:vAlign w:val="bottom"/>
            <w:hideMark/>
          </w:tcPr>
          <w:p w14:paraId="16B18AEB" w14:textId="39F13F5C" w:rsidR="00CA75BB" w:rsidRPr="003D1CA4" w:rsidRDefault="00CA75BB" w:rsidP="00CA75BB">
            <w:pPr>
              <w:spacing w:line="240" w:lineRule="auto"/>
              <w:ind w:firstLine="0"/>
              <w:jc w:val="left"/>
              <w:rPr>
                <w:color w:val="000000"/>
                <w:sz w:val="22"/>
                <w:szCs w:val="22"/>
              </w:rPr>
            </w:pPr>
            <w:r w:rsidRPr="003D1CA4">
              <w:rPr>
                <w:color w:val="000000"/>
                <w:sz w:val="22"/>
                <w:szCs w:val="22"/>
              </w:rPr>
              <w:t>New Hampshire</w:t>
            </w:r>
          </w:p>
        </w:tc>
        <w:tc>
          <w:tcPr>
            <w:tcW w:w="2671" w:type="dxa"/>
            <w:vAlign w:val="bottom"/>
          </w:tcPr>
          <w:p w14:paraId="342B15C4" w14:textId="035C4496"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73EEC31C" w14:textId="2A4A5B6D" w:rsidR="00CA75BB" w:rsidRPr="003D1CA4" w:rsidRDefault="00CA75BB" w:rsidP="00CA75BB">
            <w:pPr>
              <w:spacing w:line="240" w:lineRule="auto"/>
              <w:ind w:firstLine="0"/>
              <w:jc w:val="right"/>
              <w:rPr>
                <w:color w:val="000000"/>
                <w:sz w:val="22"/>
                <w:szCs w:val="22"/>
              </w:rPr>
            </w:pPr>
            <w:r w:rsidRPr="003D1CA4">
              <w:rPr>
                <w:color w:val="000000"/>
                <w:sz w:val="22"/>
                <w:szCs w:val="22"/>
              </w:rPr>
              <w:t>1.7421</w:t>
            </w:r>
          </w:p>
        </w:tc>
        <w:tc>
          <w:tcPr>
            <w:tcW w:w="998" w:type="dxa"/>
            <w:vAlign w:val="bottom"/>
          </w:tcPr>
          <w:p w14:paraId="29C0113E" w14:textId="46FA6F1A"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08BDD538" w14:textId="77777777" w:rsidTr="007E41F2">
        <w:trPr>
          <w:trHeight w:val="174"/>
        </w:trPr>
        <w:tc>
          <w:tcPr>
            <w:tcW w:w="1531" w:type="dxa"/>
            <w:vAlign w:val="bottom"/>
            <w:hideMark/>
          </w:tcPr>
          <w:p w14:paraId="7E0937C4" w14:textId="70FB7031" w:rsidR="00CA75BB" w:rsidRPr="003D1CA4" w:rsidRDefault="00CA75BB" w:rsidP="00CA75BB">
            <w:pPr>
              <w:spacing w:line="240" w:lineRule="auto"/>
              <w:ind w:firstLine="0"/>
              <w:jc w:val="left"/>
              <w:rPr>
                <w:color w:val="000000"/>
                <w:sz w:val="22"/>
                <w:szCs w:val="22"/>
              </w:rPr>
            </w:pPr>
            <w:r w:rsidRPr="003D1CA4">
              <w:rPr>
                <w:color w:val="000000"/>
                <w:sz w:val="22"/>
                <w:szCs w:val="22"/>
              </w:rPr>
              <w:t>California</w:t>
            </w:r>
          </w:p>
        </w:tc>
        <w:tc>
          <w:tcPr>
            <w:tcW w:w="2880" w:type="dxa"/>
            <w:noWrap/>
            <w:vAlign w:val="bottom"/>
            <w:hideMark/>
          </w:tcPr>
          <w:p w14:paraId="42AD4FC4" w14:textId="5D7C4175" w:rsidR="00CA75BB" w:rsidRPr="003D1CA4" w:rsidRDefault="00CA75BB" w:rsidP="00CA75BB">
            <w:pPr>
              <w:spacing w:line="240" w:lineRule="auto"/>
              <w:ind w:firstLine="0"/>
              <w:jc w:val="left"/>
              <w:rPr>
                <w:color w:val="000000"/>
                <w:sz w:val="22"/>
                <w:szCs w:val="22"/>
              </w:rPr>
            </w:pPr>
            <w:r w:rsidRPr="003D1CA4">
              <w:rPr>
                <w:color w:val="000000"/>
                <w:sz w:val="22"/>
                <w:szCs w:val="22"/>
              </w:rPr>
              <w:t>Recreational Legalization</w:t>
            </w:r>
          </w:p>
        </w:tc>
        <w:tc>
          <w:tcPr>
            <w:tcW w:w="1011" w:type="dxa"/>
            <w:vAlign w:val="bottom"/>
            <w:hideMark/>
          </w:tcPr>
          <w:p w14:paraId="0DD9EBE5" w14:textId="1A389943" w:rsidR="00CA75BB" w:rsidRPr="003D1CA4" w:rsidRDefault="00CA75BB" w:rsidP="00CA75BB">
            <w:pPr>
              <w:spacing w:line="240" w:lineRule="auto"/>
              <w:ind w:firstLine="0"/>
              <w:jc w:val="right"/>
              <w:rPr>
                <w:color w:val="000000"/>
                <w:sz w:val="22"/>
                <w:szCs w:val="22"/>
              </w:rPr>
            </w:pPr>
            <w:r w:rsidRPr="003D1CA4">
              <w:rPr>
                <w:color w:val="000000"/>
                <w:sz w:val="22"/>
                <w:szCs w:val="22"/>
              </w:rPr>
              <w:t>1.2631</w:t>
            </w:r>
          </w:p>
        </w:tc>
        <w:tc>
          <w:tcPr>
            <w:tcW w:w="1053" w:type="dxa"/>
            <w:noWrap/>
            <w:vAlign w:val="bottom"/>
            <w:hideMark/>
          </w:tcPr>
          <w:p w14:paraId="7C3B73EC" w14:textId="5BF5A12A" w:rsidR="00CA75BB" w:rsidRPr="003D1CA4" w:rsidRDefault="00CA75BB" w:rsidP="00CA75BB">
            <w:pPr>
              <w:spacing w:line="240" w:lineRule="auto"/>
              <w:ind w:firstLine="0"/>
              <w:jc w:val="right"/>
              <w:rPr>
                <w:color w:val="000000"/>
                <w:sz w:val="22"/>
                <w:szCs w:val="22"/>
              </w:rPr>
            </w:pPr>
            <w:r w:rsidRPr="003D1CA4">
              <w:rPr>
                <w:color w:val="000000"/>
                <w:sz w:val="22"/>
                <w:szCs w:val="22"/>
              </w:rPr>
              <w:t>0.2788</w:t>
            </w:r>
          </w:p>
        </w:tc>
        <w:tc>
          <w:tcPr>
            <w:tcW w:w="1800" w:type="dxa"/>
            <w:vAlign w:val="bottom"/>
            <w:hideMark/>
          </w:tcPr>
          <w:p w14:paraId="0FDB2CBC" w14:textId="5D744823" w:rsidR="00CA75BB" w:rsidRPr="003D1CA4" w:rsidRDefault="00CA75BB" w:rsidP="00CA75BB">
            <w:pPr>
              <w:spacing w:line="240" w:lineRule="auto"/>
              <w:ind w:firstLine="0"/>
              <w:jc w:val="left"/>
              <w:rPr>
                <w:color w:val="000000"/>
                <w:sz w:val="22"/>
                <w:szCs w:val="22"/>
              </w:rPr>
            </w:pPr>
            <w:r w:rsidRPr="003D1CA4">
              <w:rPr>
                <w:color w:val="000000"/>
                <w:sz w:val="22"/>
                <w:szCs w:val="22"/>
              </w:rPr>
              <w:t>New Hampshire</w:t>
            </w:r>
          </w:p>
        </w:tc>
        <w:tc>
          <w:tcPr>
            <w:tcW w:w="2671" w:type="dxa"/>
            <w:vAlign w:val="bottom"/>
          </w:tcPr>
          <w:p w14:paraId="664FCF7B" w14:textId="111580A2"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1ED7A1D0" w14:textId="3EA992D1" w:rsidR="00CA75BB" w:rsidRPr="003D1CA4" w:rsidRDefault="00CA75BB" w:rsidP="00CA75BB">
            <w:pPr>
              <w:spacing w:line="240" w:lineRule="auto"/>
              <w:ind w:firstLine="0"/>
              <w:jc w:val="right"/>
              <w:rPr>
                <w:color w:val="000000"/>
                <w:sz w:val="22"/>
                <w:szCs w:val="22"/>
              </w:rPr>
            </w:pPr>
            <w:r w:rsidRPr="003D1CA4">
              <w:rPr>
                <w:color w:val="000000"/>
                <w:sz w:val="22"/>
                <w:szCs w:val="22"/>
              </w:rPr>
              <w:t>2.1968</w:t>
            </w:r>
          </w:p>
        </w:tc>
        <w:tc>
          <w:tcPr>
            <w:tcW w:w="998" w:type="dxa"/>
            <w:vAlign w:val="bottom"/>
          </w:tcPr>
          <w:p w14:paraId="51677344" w14:textId="59BF2643"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5F13140E" w14:textId="77777777" w:rsidTr="007E41F2">
        <w:trPr>
          <w:trHeight w:val="129"/>
        </w:trPr>
        <w:tc>
          <w:tcPr>
            <w:tcW w:w="1531" w:type="dxa"/>
            <w:vAlign w:val="bottom"/>
            <w:hideMark/>
          </w:tcPr>
          <w:p w14:paraId="75A96CD4" w14:textId="750FF5AC" w:rsidR="00CA75BB" w:rsidRPr="003D1CA4" w:rsidRDefault="00CA75BB" w:rsidP="00CA75BB">
            <w:pPr>
              <w:spacing w:line="240" w:lineRule="auto"/>
              <w:ind w:firstLine="0"/>
              <w:jc w:val="left"/>
              <w:rPr>
                <w:color w:val="000000"/>
                <w:sz w:val="22"/>
                <w:szCs w:val="22"/>
              </w:rPr>
            </w:pPr>
            <w:r w:rsidRPr="003D1CA4">
              <w:rPr>
                <w:color w:val="000000"/>
                <w:sz w:val="22"/>
                <w:szCs w:val="22"/>
              </w:rPr>
              <w:t>Colorado</w:t>
            </w:r>
          </w:p>
        </w:tc>
        <w:tc>
          <w:tcPr>
            <w:tcW w:w="2880" w:type="dxa"/>
            <w:vAlign w:val="bottom"/>
            <w:hideMark/>
          </w:tcPr>
          <w:p w14:paraId="7FC0F6A6" w14:textId="330CDF16"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hideMark/>
          </w:tcPr>
          <w:p w14:paraId="28C34567" w14:textId="4ACDC461" w:rsidR="00CA75BB" w:rsidRPr="003D1CA4" w:rsidRDefault="00CA75BB" w:rsidP="00CA75BB">
            <w:pPr>
              <w:spacing w:line="240" w:lineRule="auto"/>
              <w:ind w:firstLine="0"/>
              <w:jc w:val="right"/>
              <w:rPr>
                <w:color w:val="000000"/>
                <w:sz w:val="22"/>
                <w:szCs w:val="22"/>
              </w:rPr>
            </w:pPr>
            <w:r w:rsidRPr="003D1CA4">
              <w:rPr>
                <w:color w:val="000000"/>
                <w:sz w:val="22"/>
                <w:szCs w:val="22"/>
              </w:rPr>
              <w:t>1.071</w:t>
            </w:r>
          </w:p>
        </w:tc>
        <w:tc>
          <w:tcPr>
            <w:tcW w:w="1053" w:type="dxa"/>
            <w:vAlign w:val="bottom"/>
            <w:hideMark/>
          </w:tcPr>
          <w:p w14:paraId="664A4713" w14:textId="6598D034" w:rsidR="00CA75BB" w:rsidRPr="003D1CA4" w:rsidRDefault="00CA75BB" w:rsidP="00CA75BB">
            <w:pPr>
              <w:spacing w:line="240" w:lineRule="auto"/>
              <w:ind w:firstLine="0"/>
              <w:jc w:val="right"/>
              <w:rPr>
                <w:color w:val="000000"/>
                <w:sz w:val="22"/>
                <w:szCs w:val="22"/>
              </w:rPr>
            </w:pPr>
            <w:r w:rsidRPr="003D1CA4">
              <w:rPr>
                <w:color w:val="000000"/>
                <w:sz w:val="22"/>
                <w:szCs w:val="22"/>
              </w:rPr>
              <w:t>0.6137</w:t>
            </w:r>
          </w:p>
        </w:tc>
        <w:tc>
          <w:tcPr>
            <w:tcW w:w="1800" w:type="dxa"/>
            <w:vAlign w:val="bottom"/>
            <w:hideMark/>
          </w:tcPr>
          <w:p w14:paraId="4A9588C1" w14:textId="497913B5" w:rsidR="00CA75BB" w:rsidRPr="003D1CA4" w:rsidRDefault="00CA75BB" w:rsidP="00CA75BB">
            <w:pPr>
              <w:spacing w:line="240" w:lineRule="auto"/>
              <w:ind w:firstLine="0"/>
              <w:jc w:val="left"/>
              <w:rPr>
                <w:color w:val="000000"/>
                <w:sz w:val="22"/>
                <w:szCs w:val="22"/>
              </w:rPr>
            </w:pPr>
            <w:r w:rsidRPr="003D1CA4">
              <w:rPr>
                <w:color w:val="000000"/>
                <w:sz w:val="22"/>
                <w:szCs w:val="22"/>
              </w:rPr>
              <w:t>New Jersey</w:t>
            </w:r>
          </w:p>
        </w:tc>
        <w:tc>
          <w:tcPr>
            <w:tcW w:w="2671" w:type="dxa"/>
            <w:vAlign w:val="bottom"/>
          </w:tcPr>
          <w:p w14:paraId="65AC40AF" w14:textId="2A5C5A5F"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1C3A5AFC" w14:textId="0E134E6D" w:rsidR="00CA75BB" w:rsidRPr="003D1CA4" w:rsidRDefault="00CA75BB" w:rsidP="00CA75BB">
            <w:pPr>
              <w:spacing w:line="240" w:lineRule="auto"/>
              <w:ind w:firstLine="0"/>
              <w:jc w:val="right"/>
              <w:rPr>
                <w:color w:val="000000"/>
                <w:sz w:val="22"/>
                <w:szCs w:val="22"/>
              </w:rPr>
            </w:pPr>
            <w:r w:rsidRPr="003D1CA4">
              <w:rPr>
                <w:color w:val="000000"/>
                <w:sz w:val="22"/>
                <w:szCs w:val="22"/>
              </w:rPr>
              <w:t>0.6966</w:t>
            </w:r>
          </w:p>
        </w:tc>
        <w:tc>
          <w:tcPr>
            <w:tcW w:w="998" w:type="dxa"/>
            <w:vAlign w:val="bottom"/>
          </w:tcPr>
          <w:p w14:paraId="05C12E1F" w14:textId="43822FA5" w:rsidR="00CA75BB" w:rsidRPr="003D1CA4" w:rsidRDefault="00CA75BB" w:rsidP="00CA75BB">
            <w:pPr>
              <w:spacing w:line="240" w:lineRule="auto"/>
              <w:ind w:firstLine="0"/>
              <w:jc w:val="right"/>
              <w:rPr>
                <w:color w:val="000000"/>
                <w:sz w:val="22"/>
                <w:szCs w:val="22"/>
              </w:rPr>
            </w:pPr>
            <w:r w:rsidRPr="003D1CA4">
              <w:rPr>
                <w:color w:val="000000"/>
                <w:sz w:val="22"/>
                <w:szCs w:val="22"/>
              </w:rPr>
              <w:t>0.1673</w:t>
            </w:r>
          </w:p>
        </w:tc>
      </w:tr>
      <w:tr w:rsidR="00CA75BB" w:rsidRPr="00577839" w14:paraId="1366C0F0" w14:textId="77777777" w:rsidTr="007E41F2">
        <w:trPr>
          <w:trHeight w:val="129"/>
        </w:trPr>
        <w:tc>
          <w:tcPr>
            <w:tcW w:w="1531" w:type="dxa"/>
            <w:vAlign w:val="bottom"/>
          </w:tcPr>
          <w:p w14:paraId="79F55126" w14:textId="4B9C784D" w:rsidR="00CA75BB" w:rsidRPr="003D1CA4" w:rsidRDefault="00CA75BB" w:rsidP="00CA75BB">
            <w:pPr>
              <w:spacing w:line="240" w:lineRule="auto"/>
              <w:ind w:firstLine="0"/>
              <w:jc w:val="left"/>
              <w:rPr>
                <w:color w:val="000000"/>
                <w:sz w:val="22"/>
                <w:szCs w:val="22"/>
              </w:rPr>
            </w:pPr>
            <w:r w:rsidRPr="003D1CA4">
              <w:rPr>
                <w:color w:val="000000"/>
                <w:sz w:val="22"/>
                <w:szCs w:val="22"/>
              </w:rPr>
              <w:t>Colorado</w:t>
            </w:r>
          </w:p>
        </w:tc>
        <w:tc>
          <w:tcPr>
            <w:tcW w:w="2880" w:type="dxa"/>
            <w:vAlign w:val="bottom"/>
          </w:tcPr>
          <w:p w14:paraId="53370681" w14:textId="7A3AE29B" w:rsidR="00CA75BB" w:rsidRPr="003D1CA4" w:rsidRDefault="00CA75BB" w:rsidP="00CA75BB">
            <w:pPr>
              <w:spacing w:line="240" w:lineRule="auto"/>
              <w:ind w:firstLine="0"/>
              <w:jc w:val="left"/>
              <w:rPr>
                <w:color w:val="000000"/>
                <w:sz w:val="22"/>
                <w:szCs w:val="22"/>
              </w:rPr>
            </w:pPr>
            <w:r w:rsidRPr="003D1CA4">
              <w:rPr>
                <w:color w:val="000000"/>
                <w:sz w:val="22"/>
                <w:szCs w:val="22"/>
              </w:rPr>
              <w:t>Recreational Legalization</w:t>
            </w:r>
          </w:p>
        </w:tc>
        <w:tc>
          <w:tcPr>
            <w:tcW w:w="1011" w:type="dxa"/>
            <w:vAlign w:val="bottom"/>
          </w:tcPr>
          <w:p w14:paraId="01016BB1" w14:textId="64857395" w:rsidR="00CA75BB" w:rsidRPr="003D1CA4" w:rsidRDefault="00CA75BB" w:rsidP="00CA75BB">
            <w:pPr>
              <w:spacing w:line="240" w:lineRule="auto"/>
              <w:ind w:firstLine="0"/>
              <w:jc w:val="right"/>
              <w:rPr>
                <w:color w:val="000000"/>
                <w:sz w:val="22"/>
                <w:szCs w:val="22"/>
              </w:rPr>
            </w:pPr>
            <w:r w:rsidRPr="003D1CA4">
              <w:rPr>
                <w:color w:val="000000"/>
                <w:sz w:val="22"/>
                <w:szCs w:val="22"/>
              </w:rPr>
              <w:t>1.1849</w:t>
            </w:r>
          </w:p>
        </w:tc>
        <w:tc>
          <w:tcPr>
            <w:tcW w:w="1053" w:type="dxa"/>
            <w:vAlign w:val="bottom"/>
          </w:tcPr>
          <w:p w14:paraId="2E8D1D33" w14:textId="72499DC0" w:rsidR="00CA75BB" w:rsidRPr="003D1CA4" w:rsidRDefault="00CA75BB" w:rsidP="00CA75BB">
            <w:pPr>
              <w:spacing w:line="240" w:lineRule="auto"/>
              <w:ind w:firstLine="0"/>
              <w:jc w:val="right"/>
              <w:rPr>
                <w:color w:val="000000"/>
                <w:sz w:val="22"/>
                <w:szCs w:val="22"/>
              </w:rPr>
            </w:pPr>
            <w:r w:rsidRPr="003D1CA4">
              <w:rPr>
                <w:color w:val="000000"/>
                <w:sz w:val="22"/>
                <w:szCs w:val="22"/>
              </w:rPr>
              <w:t>0.3279</w:t>
            </w:r>
          </w:p>
        </w:tc>
        <w:tc>
          <w:tcPr>
            <w:tcW w:w="1800" w:type="dxa"/>
            <w:vAlign w:val="bottom"/>
          </w:tcPr>
          <w:p w14:paraId="76A5F455" w14:textId="38DDEBBA" w:rsidR="00CA75BB" w:rsidRPr="003D1CA4" w:rsidRDefault="00CA75BB" w:rsidP="00CA75BB">
            <w:pPr>
              <w:spacing w:line="240" w:lineRule="auto"/>
              <w:ind w:firstLine="0"/>
              <w:jc w:val="left"/>
              <w:rPr>
                <w:color w:val="000000"/>
                <w:sz w:val="22"/>
                <w:szCs w:val="22"/>
              </w:rPr>
            </w:pPr>
            <w:r w:rsidRPr="003D1CA4">
              <w:rPr>
                <w:color w:val="000000"/>
                <w:sz w:val="22"/>
                <w:szCs w:val="22"/>
              </w:rPr>
              <w:t>New Jersey</w:t>
            </w:r>
          </w:p>
        </w:tc>
        <w:tc>
          <w:tcPr>
            <w:tcW w:w="2671" w:type="dxa"/>
            <w:vAlign w:val="bottom"/>
          </w:tcPr>
          <w:p w14:paraId="579B5F2B" w14:textId="56AFBF17"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7E9EE7A2" w14:textId="2E980832" w:rsidR="00CA75BB" w:rsidRPr="003D1CA4" w:rsidRDefault="00CA75BB" w:rsidP="00CA75BB">
            <w:pPr>
              <w:spacing w:line="240" w:lineRule="auto"/>
              <w:ind w:firstLine="0"/>
              <w:jc w:val="right"/>
              <w:rPr>
                <w:color w:val="000000"/>
                <w:sz w:val="22"/>
                <w:szCs w:val="22"/>
              </w:rPr>
            </w:pPr>
            <w:r w:rsidRPr="003D1CA4">
              <w:rPr>
                <w:color w:val="000000"/>
                <w:sz w:val="22"/>
                <w:szCs w:val="22"/>
              </w:rPr>
              <w:t>0.5222</w:t>
            </w:r>
          </w:p>
        </w:tc>
        <w:tc>
          <w:tcPr>
            <w:tcW w:w="998" w:type="dxa"/>
            <w:vAlign w:val="bottom"/>
          </w:tcPr>
          <w:p w14:paraId="31292B16" w14:textId="40F84159" w:rsidR="00CA75BB" w:rsidRPr="003D1CA4" w:rsidRDefault="00CA75BB" w:rsidP="00CA75BB">
            <w:pPr>
              <w:spacing w:line="240" w:lineRule="auto"/>
              <w:ind w:firstLine="0"/>
              <w:jc w:val="right"/>
              <w:rPr>
                <w:color w:val="000000"/>
                <w:sz w:val="22"/>
                <w:szCs w:val="22"/>
              </w:rPr>
            </w:pPr>
            <w:r w:rsidRPr="003D1CA4">
              <w:rPr>
                <w:color w:val="000000"/>
                <w:sz w:val="22"/>
                <w:szCs w:val="22"/>
              </w:rPr>
              <w:t>0.0006</w:t>
            </w:r>
          </w:p>
        </w:tc>
      </w:tr>
      <w:tr w:rsidR="00CA75BB" w:rsidRPr="00577839" w14:paraId="5A4B6A67" w14:textId="77777777" w:rsidTr="007E41F2">
        <w:trPr>
          <w:trHeight w:val="129"/>
        </w:trPr>
        <w:tc>
          <w:tcPr>
            <w:tcW w:w="1531" w:type="dxa"/>
            <w:vAlign w:val="bottom"/>
          </w:tcPr>
          <w:p w14:paraId="680477C6" w14:textId="62D009B7" w:rsidR="00CA75BB" w:rsidRPr="003D1CA4" w:rsidRDefault="00CA75BB" w:rsidP="00CA75BB">
            <w:pPr>
              <w:spacing w:line="240" w:lineRule="auto"/>
              <w:ind w:firstLine="0"/>
              <w:jc w:val="left"/>
              <w:rPr>
                <w:color w:val="000000"/>
                <w:sz w:val="22"/>
                <w:szCs w:val="22"/>
              </w:rPr>
            </w:pPr>
            <w:r w:rsidRPr="003D1CA4">
              <w:rPr>
                <w:color w:val="000000"/>
                <w:sz w:val="22"/>
                <w:szCs w:val="22"/>
              </w:rPr>
              <w:t>Connecticut</w:t>
            </w:r>
          </w:p>
        </w:tc>
        <w:tc>
          <w:tcPr>
            <w:tcW w:w="2880" w:type="dxa"/>
            <w:vAlign w:val="bottom"/>
          </w:tcPr>
          <w:p w14:paraId="0E73D6CD" w14:textId="59595516"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0D043138" w14:textId="5B198ECD" w:rsidR="00CA75BB" w:rsidRPr="003D1CA4" w:rsidRDefault="00CA75BB" w:rsidP="00CA75BB">
            <w:pPr>
              <w:spacing w:line="240" w:lineRule="auto"/>
              <w:ind w:firstLine="0"/>
              <w:jc w:val="right"/>
              <w:rPr>
                <w:color w:val="000000"/>
                <w:sz w:val="22"/>
                <w:szCs w:val="22"/>
              </w:rPr>
            </w:pPr>
            <w:r w:rsidRPr="003D1CA4">
              <w:rPr>
                <w:color w:val="000000"/>
                <w:sz w:val="22"/>
                <w:szCs w:val="22"/>
              </w:rPr>
              <w:t>1.3699</w:t>
            </w:r>
          </w:p>
        </w:tc>
        <w:tc>
          <w:tcPr>
            <w:tcW w:w="1053" w:type="dxa"/>
            <w:vAlign w:val="bottom"/>
          </w:tcPr>
          <w:p w14:paraId="74E0F467" w14:textId="4917AFE1" w:rsidR="00CA75BB" w:rsidRPr="003D1CA4" w:rsidRDefault="00CA75BB" w:rsidP="00CA75BB">
            <w:pPr>
              <w:spacing w:line="240" w:lineRule="auto"/>
              <w:ind w:firstLine="0"/>
              <w:jc w:val="right"/>
              <w:rPr>
                <w:color w:val="000000"/>
                <w:sz w:val="22"/>
                <w:szCs w:val="22"/>
              </w:rPr>
            </w:pPr>
            <w:r w:rsidRPr="003D1CA4">
              <w:rPr>
                <w:color w:val="000000"/>
                <w:sz w:val="22"/>
                <w:szCs w:val="22"/>
              </w:rPr>
              <w:t>0.5172</w:t>
            </w:r>
          </w:p>
        </w:tc>
        <w:tc>
          <w:tcPr>
            <w:tcW w:w="1800" w:type="dxa"/>
            <w:vAlign w:val="bottom"/>
          </w:tcPr>
          <w:p w14:paraId="750D030F" w14:textId="1F06B506" w:rsidR="00CA75BB" w:rsidRPr="003D1CA4" w:rsidRDefault="00CA75BB" w:rsidP="00CA75BB">
            <w:pPr>
              <w:spacing w:line="240" w:lineRule="auto"/>
              <w:ind w:firstLine="0"/>
              <w:jc w:val="left"/>
              <w:rPr>
                <w:color w:val="000000"/>
                <w:sz w:val="22"/>
                <w:szCs w:val="22"/>
              </w:rPr>
            </w:pPr>
            <w:r w:rsidRPr="003D1CA4">
              <w:rPr>
                <w:color w:val="000000"/>
                <w:sz w:val="22"/>
                <w:szCs w:val="22"/>
              </w:rPr>
              <w:t>New Mexico</w:t>
            </w:r>
          </w:p>
        </w:tc>
        <w:tc>
          <w:tcPr>
            <w:tcW w:w="2671" w:type="dxa"/>
            <w:vAlign w:val="bottom"/>
          </w:tcPr>
          <w:p w14:paraId="0F3B492B" w14:textId="501620AB"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7072ADB1" w14:textId="43381A06" w:rsidR="00CA75BB" w:rsidRPr="003D1CA4" w:rsidRDefault="00CA75BB" w:rsidP="00CA75BB">
            <w:pPr>
              <w:spacing w:line="240" w:lineRule="auto"/>
              <w:ind w:firstLine="0"/>
              <w:jc w:val="right"/>
              <w:rPr>
                <w:color w:val="000000"/>
                <w:sz w:val="22"/>
                <w:szCs w:val="22"/>
              </w:rPr>
            </w:pPr>
            <w:r w:rsidRPr="003D1CA4">
              <w:rPr>
                <w:color w:val="000000"/>
                <w:sz w:val="22"/>
                <w:szCs w:val="22"/>
              </w:rPr>
              <w:t>2.7046</w:t>
            </w:r>
          </w:p>
        </w:tc>
        <w:tc>
          <w:tcPr>
            <w:tcW w:w="998" w:type="dxa"/>
            <w:vAlign w:val="bottom"/>
          </w:tcPr>
          <w:p w14:paraId="7A7E4C8B" w14:textId="133AAAF0" w:rsidR="00CA75BB" w:rsidRPr="003D1CA4" w:rsidRDefault="00CA75BB" w:rsidP="00CA75BB">
            <w:pPr>
              <w:spacing w:line="240" w:lineRule="auto"/>
              <w:ind w:firstLine="0"/>
              <w:jc w:val="right"/>
              <w:rPr>
                <w:color w:val="000000"/>
                <w:sz w:val="22"/>
                <w:szCs w:val="22"/>
              </w:rPr>
            </w:pPr>
            <w:r w:rsidRPr="003D1CA4">
              <w:rPr>
                <w:color w:val="000000"/>
                <w:sz w:val="22"/>
                <w:szCs w:val="22"/>
              </w:rPr>
              <w:t>0.0296</w:t>
            </w:r>
          </w:p>
        </w:tc>
      </w:tr>
      <w:tr w:rsidR="00CA75BB" w:rsidRPr="00577839" w14:paraId="1D0D71F2" w14:textId="77777777" w:rsidTr="007E41F2">
        <w:trPr>
          <w:trHeight w:val="129"/>
        </w:trPr>
        <w:tc>
          <w:tcPr>
            <w:tcW w:w="1531" w:type="dxa"/>
            <w:vAlign w:val="bottom"/>
          </w:tcPr>
          <w:p w14:paraId="1A3DDFA4" w14:textId="5713FFC7" w:rsidR="00CA75BB" w:rsidRPr="003D1CA4" w:rsidRDefault="00CA75BB" w:rsidP="00CA75BB">
            <w:pPr>
              <w:spacing w:line="240" w:lineRule="auto"/>
              <w:ind w:firstLine="0"/>
              <w:jc w:val="left"/>
              <w:rPr>
                <w:color w:val="000000"/>
                <w:sz w:val="22"/>
                <w:szCs w:val="22"/>
              </w:rPr>
            </w:pPr>
            <w:r w:rsidRPr="003D1CA4">
              <w:rPr>
                <w:color w:val="000000"/>
                <w:sz w:val="22"/>
                <w:szCs w:val="22"/>
              </w:rPr>
              <w:t>Connecticut</w:t>
            </w:r>
          </w:p>
        </w:tc>
        <w:tc>
          <w:tcPr>
            <w:tcW w:w="2880" w:type="dxa"/>
            <w:vAlign w:val="bottom"/>
          </w:tcPr>
          <w:p w14:paraId="52B95179" w14:textId="35DC3150" w:rsidR="00CA75BB" w:rsidRPr="003D1CA4" w:rsidRDefault="00CA75BB" w:rsidP="00CA75BB">
            <w:pPr>
              <w:spacing w:line="240" w:lineRule="auto"/>
              <w:ind w:firstLine="0"/>
              <w:jc w:val="left"/>
              <w:rPr>
                <w:color w:val="000000"/>
                <w:sz w:val="22"/>
                <w:szCs w:val="22"/>
              </w:rPr>
            </w:pPr>
            <w:r w:rsidRPr="003D1CA4">
              <w:rPr>
                <w:color w:val="000000"/>
                <w:sz w:val="22"/>
                <w:szCs w:val="22"/>
              </w:rPr>
              <w:t>Decriminalized Only</w:t>
            </w:r>
          </w:p>
        </w:tc>
        <w:tc>
          <w:tcPr>
            <w:tcW w:w="1011" w:type="dxa"/>
            <w:vAlign w:val="bottom"/>
          </w:tcPr>
          <w:p w14:paraId="2A775FF5" w14:textId="0A313BCE" w:rsidR="00CA75BB" w:rsidRPr="003D1CA4" w:rsidRDefault="00CA75BB" w:rsidP="00CA75BB">
            <w:pPr>
              <w:spacing w:line="240" w:lineRule="auto"/>
              <w:ind w:firstLine="0"/>
              <w:jc w:val="right"/>
              <w:rPr>
                <w:color w:val="000000"/>
                <w:sz w:val="22"/>
                <w:szCs w:val="22"/>
              </w:rPr>
            </w:pPr>
            <w:r w:rsidRPr="003D1CA4">
              <w:rPr>
                <w:color w:val="000000"/>
                <w:sz w:val="22"/>
                <w:szCs w:val="22"/>
              </w:rPr>
              <w:t>0.3948</w:t>
            </w:r>
          </w:p>
        </w:tc>
        <w:tc>
          <w:tcPr>
            <w:tcW w:w="1053" w:type="dxa"/>
            <w:vAlign w:val="bottom"/>
          </w:tcPr>
          <w:p w14:paraId="40A8FB0B" w14:textId="4D8A85DC" w:rsidR="00CA75BB" w:rsidRPr="003D1CA4" w:rsidRDefault="00CA75BB" w:rsidP="00CA75BB">
            <w:pPr>
              <w:spacing w:line="240" w:lineRule="auto"/>
              <w:ind w:firstLine="0"/>
              <w:jc w:val="right"/>
              <w:rPr>
                <w:color w:val="000000"/>
                <w:sz w:val="22"/>
                <w:szCs w:val="22"/>
              </w:rPr>
            </w:pPr>
            <w:r w:rsidRPr="003D1CA4">
              <w:rPr>
                <w:color w:val="000000"/>
                <w:sz w:val="22"/>
                <w:szCs w:val="22"/>
              </w:rPr>
              <w:t>0.4893</w:t>
            </w:r>
          </w:p>
        </w:tc>
        <w:tc>
          <w:tcPr>
            <w:tcW w:w="1800" w:type="dxa"/>
            <w:vAlign w:val="bottom"/>
          </w:tcPr>
          <w:p w14:paraId="2DB3A1F3" w14:textId="750037A6" w:rsidR="00CA75BB" w:rsidRPr="003D1CA4" w:rsidRDefault="00CA75BB" w:rsidP="00CA75BB">
            <w:pPr>
              <w:spacing w:line="240" w:lineRule="auto"/>
              <w:ind w:firstLine="0"/>
              <w:jc w:val="left"/>
              <w:rPr>
                <w:color w:val="000000"/>
                <w:sz w:val="22"/>
                <w:szCs w:val="22"/>
              </w:rPr>
            </w:pPr>
            <w:r w:rsidRPr="003D1CA4">
              <w:rPr>
                <w:color w:val="000000"/>
                <w:sz w:val="22"/>
                <w:szCs w:val="22"/>
              </w:rPr>
              <w:t>New Mexico</w:t>
            </w:r>
          </w:p>
        </w:tc>
        <w:tc>
          <w:tcPr>
            <w:tcW w:w="2671" w:type="dxa"/>
            <w:vAlign w:val="bottom"/>
          </w:tcPr>
          <w:p w14:paraId="5F58AFA8" w14:textId="253C63BC"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6857ABB3" w14:textId="3C27B2DD" w:rsidR="00CA75BB" w:rsidRPr="003D1CA4" w:rsidRDefault="00CA75BB" w:rsidP="00CA75BB">
            <w:pPr>
              <w:spacing w:line="240" w:lineRule="auto"/>
              <w:ind w:firstLine="0"/>
              <w:jc w:val="right"/>
              <w:rPr>
                <w:color w:val="000000"/>
                <w:sz w:val="22"/>
                <w:szCs w:val="22"/>
              </w:rPr>
            </w:pPr>
            <w:r w:rsidRPr="003D1CA4">
              <w:rPr>
                <w:color w:val="000000"/>
                <w:sz w:val="22"/>
                <w:szCs w:val="22"/>
              </w:rPr>
              <w:t>1.5971</w:t>
            </w:r>
          </w:p>
        </w:tc>
        <w:tc>
          <w:tcPr>
            <w:tcW w:w="998" w:type="dxa"/>
            <w:vAlign w:val="bottom"/>
          </w:tcPr>
          <w:p w14:paraId="0662F2E8" w14:textId="2606CD57"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47FCC717" w14:textId="77777777" w:rsidTr="007E41F2">
        <w:trPr>
          <w:trHeight w:val="129"/>
        </w:trPr>
        <w:tc>
          <w:tcPr>
            <w:tcW w:w="1531" w:type="dxa"/>
            <w:vAlign w:val="bottom"/>
          </w:tcPr>
          <w:p w14:paraId="27D90537" w14:textId="26FC7935" w:rsidR="00CA75BB" w:rsidRPr="003D1CA4" w:rsidRDefault="00CA75BB" w:rsidP="00CA75BB">
            <w:pPr>
              <w:spacing w:line="240" w:lineRule="auto"/>
              <w:ind w:firstLine="0"/>
              <w:jc w:val="left"/>
              <w:rPr>
                <w:color w:val="000000"/>
                <w:sz w:val="22"/>
                <w:szCs w:val="22"/>
              </w:rPr>
            </w:pPr>
            <w:r w:rsidRPr="003D1CA4">
              <w:rPr>
                <w:color w:val="000000"/>
                <w:sz w:val="22"/>
                <w:szCs w:val="22"/>
              </w:rPr>
              <w:t>Connecticut</w:t>
            </w:r>
          </w:p>
        </w:tc>
        <w:tc>
          <w:tcPr>
            <w:tcW w:w="2880" w:type="dxa"/>
            <w:vAlign w:val="bottom"/>
          </w:tcPr>
          <w:p w14:paraId="4BA9E094" w14:textId="4B9320F7"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4F196030" w14:textId="3A098681" w:rsidR="00CA75BB" w:rsidRPr="003D1CA4" w:rsidRDefault="00CA75BB" w:rsidP="00CA75BB">
            <w:pPr>
              <w:spacing w:line="240" w:lineRule="auto"/>
              <w:ind w:firstLine="0"/>
              <w:jc w:val="right"/>
              <w:rPr>
                <w:color w:val="000000"/>
                <w:sz w:val="22"/>
                <w:szCs w:val="22"/>
              </w:rPr>
            </w:pPr>
            <w:r w:rsidRPr="003D1CA4">
              <w:rPr>
                <w:color w:val="000000"/>
                <w:sz w:val="22"/>
                <w:szCs w:val="22"/>
              </w:rPr>
              <w:t>0.6291</w:t>
            </w:r>
          </w:p>
        </w:tc>
        <w:tc>
          <w:tcPr>
            <w:tcW w:w="1053" w:type="dxa"/>
            <w:vAlign w:val="bottom"/>
          </w:tcPr>
          <w:p w14:paraId="1B8BE3C9" w14:textId="4C7720B4" w:rsidR="00CA75BB" w:rsidRPr="003D1CA4" w:rsidRDefault="00CA75BB" w:rsidP="00CA75BB">
            <w:pPr>
              <w:spacing w:line="240" w:lineRule="auto"/>
              <w:ind w:firstLine="0"/>
              <w:jc w:val="right"/>
              <w:rPr>
                <w:color w:val="000000"/>
                <w:sz w:val="22"/>
                <w:szCs w:val="22"/>
              </w:rPr>
            </w:pPr>
            <w:r w:rsidRPr="003D1CA4">
              <w:rPr>
                <w:color w:val="000000"/>
                <w:sz w:val="22"/>
                <w:szCs w:val="22"/>
              </w:rPr>
              <w:t>0.0788</w:t>
            </w:r>
          </w:p>
        </w:tc>
        <w:tc>
          <w:tcPr>
            <w:tcW w:w="1800" w:type="dxa"/>
            <w:vAlign w:val="bottom"/>
          </w:tcPr>
          <w:p w14:paraId="60AE6165" w14:textId="1D4685D7" w:rsidR="00CA75BB" w:rsidRPr="003D1CA4" w:rsidRDefault="00CA75BB" w:rsidP="00CA75BB">
            <w:pPr>
              <w:spacing w:line="240" w:lineRule="auto"/>
              <w:ind w:firstLine="0"/>
              <w:jc w:val="left"/>
              <w:rPr>
                <w:color w:val="000000"/>
                <w:sz w:val="22"/>
                <w:szCs w:val="22"/>
              </w:rPr>
            </w:pPr>
            <w:r w:rsidRPr="003D1CA4">
              <w:rPr>
                <w:color w:val="000000"/>
                <w:sz w:val="22"/>
                <w:szCs w:val="22"/>
              </w:rPr>
              <w:t>New York</w:t>
            </w:r>
          </w:p>
        </w:tc>
        <w:tc>
          <w:tcPr>
            <w:tcW w:w="2671" w:type="dxa"/>
            <w:vAlign w:val="bottom"/>
          </w:tcPr>
          <w:p w14:paraId="1CDB558E" w14:textId="70278C4B"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256DF7B6" w14:textId="4071AD63" w:rsidR="00CA75BB" w:rsidRPr="003D1CA4" w:rsidRDefault="00CA75BB" w:rsidP="00CA75BB">
            <w:pPr>
              <w:spacing w:line="240" w:lineRule="auto"/>
              <w:ind w:firstLine="0"/>
              <w:jc w:val="right"/>
              <w:rPr>
                <w:color w:val="000000"/>
                <w:sz w:val="22"/>
                <w:szCs w:val="22"/>
              </w:rPr>
            </w:pPr>
            <w:r w:rsidRPr="003D1CA4">
              <w:rPr>
                <w:color w:val="000000"/>
                <w:sz w:val="22"/>
                <w:szCs w:val="22"/>
              </w:rPr>
              <w:t>0.5371</w:t>
            </w:r>
          </w:p>
        </w:tc>
        <w:tc>
          <w:tcPr>
            <w:tcW w:w="998" w:type="dxa"/>
            <w:vAlign w:val="bottom"/>
          </w:tcPr>
          <w:p w14:paraId="06C4D3C4" w14:textId="2A4AABB5"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38D48AB8" w14:textId="77777777" w:rsidTr="007E41F2">
        <w:trPr>
          <w:trHeight w:val="129"/>
        </w:trPr>
        <w:tc>
          <w:tcPr>
            <w:tcW w:w="1531" w:type="dxa"/>
            <w:vAlign w:val="bottom"/>
          </w:tcPr>
          <w:p w14:paraId="476EA2BC" w14:textId="415A49D3" w:rsidR="00CA75BB" w:rsidRPr="003D1CA4" w:rsidRDefault="00CA75BB" w:rsidP="00CA75BB">
            <w:pPr>
              <w:spacing w:line="240" w:lineRule="auto"/>
              <w:ind w:firstLine="0"/>
              <w:jc w:val="left"/>
              <w:rPr>
                <w:color w:val="000000"/>
                <w:sz w:val="22"/>
                <w:szCs w:val="22"/>
              </w:rPr>
            </w:pPr>
            <w:r w:rsidRPr="003D1CA4">
              <w:rPr>
                <w:color w:val="000000"/>
                <w:sz w:val="22"/>
                <w:szCs w:val="22"/>
              </w:rPr>
              <w:t>Delaware</w:t>
            </w:r>
          </w:p>
        </w:tc>
        <w:tc>
          <w:tcPr>
            <w:tcW w:w="2880" w:type="dxa"/>
            <w:vAlign w:val="bottom"/>
          </w:tcPr>
          <w:p w14:paraId="7A65D6EB" w14:textId="03F94FC6"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2FF2E04C" w14:textId="655352EE" w:rsidR="00CA75BB" w:rsidRPr="003D1CA4" w:rsidRDefault="00CA75BB" w:rsidP="00CA75BB">
            <w:pPr>
              <w:spacing w:line="240" w:lineRule="auto"/>
              <w:ind w:firstLine="0"/>
              <w:jc w:val="right"/>
              <w:rPr>
                <w:color w:val="000000"/>
                <w:sz w:val="22"/>
                <w:szCs w:val="22"/>
              </w:rPr>
            </w:pPr>
            <w:r w:rsidRPr="003D1CA4">
              <w:rPr>
                <w:color w:val="000000"/>
                <w:sz w:val="22"/>
                <w:szCs w:val="22"/>
              </w:rPr>
              <w:t>1.9176</w:t>
            </w:r>
          </w:p>
        </w:tc>
        <w:tc>
          <w:tcPr>
            <w:tcW w:w="1053" w:type="dxa"/>
            <w:vAlign w:val="bottom"/>
          </w:tcPr>
          <w:p w14:paraId="13937EE1" w14:textId="72EEC77B" w:rsidR="00CA75BB" w:rsidRPr="003D1CA4" w:rsidRDefault="00CA75BB" w:rsidP="00CA75BB">
            <w:pPr>
              <w:spacing w:line="240" w:lineRule="auto"/>
              <w:ind w:firstLine="0"/>
              <w:jc w:val="right"/>
              <w:rPr>
                <w:color w:val="000000"/>
                <w:sz w:val="22"/>
                <w:szCs w:val="22"/>
              </w:rPr>
            </w:pPr>
            <w:r w:rsidRPr="003D1CA4">
              <w:rPr>
                <w:color w:val="000000"/>
                <w:sz w:val="22"/>
                <w:szCs w:val="22"/>
              </w:rPr>
              <w:t>0.0023</w:t>
            </w:r>
          </w:p>
        </w:tc>
        <w:tc>
          <w:tcPr>
            <w:tcW w:w="1800" w:type="dxa"/>
            <w:vAlign w:val="bottom"/>
          </w:tcPr>
          <w:p w14:paraId="1C774B37" w14:textId="4DC6DBB2" w:rsidR="00CA75BB" w:rsidRPr="003D1CA4" w:rsidRDefault="00CA75BB" w:rsidP="00CA75BB">
            <w:pPr>
              <w:spacing w:line="240" w:lineRule="auto"/>
              <w:ind w:firstLine="0"/>
              <w:jc w:val="left"/>
              <w:rPr>
                <w:color w:val="000000"/>
                <w:sz w:val="22"/>
                <w:szCs w:val="22"/>
              </w:rPr>
            </w:pPr>
            <w:r w:rsidRPr="003D1CA4">
              <w:rPr>
                <w:color w:val="000000"/>
                <w:sz w:val="22"/>
                <w:szCs w:val="22"/>
              </w:rPr>
              <w:t>New York</w:t>
            </w:r>
          </w:p>
        </w:tc>
        <w:tc>
          <w:tcPr>
            <w:tcW w:w="2671" w:type="dxa"/>
            <w:vAlign w:val="bottom"/>
          </w:tcPr>
          <w:p w14:paraId="278D4FC7" w14:textId="1F52C375"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733A541D" w14:textId="20FBD7B2" w:rsidR="00CA75BB" w:rsidRPr="003D1CA4" w:rsidRDefault="00CA75BB" w:rsidP="00CA75BB">
            <w:pPr>
              <w:spacing w:line="240" w:lineRule="auto"/>
              <w:ind w:firstLine="0"/>
              <w:jc w:val="right"/>
              <w:rPr>
                <w:color w:val="000000"/>
                <w:sz w:val="22"/>
                <w:szCs w:val="22"/>
              </w:rPr>
            </w:pPr>
            <w:r w:rsidRPr="003D1CA4">
              <w:rPr>
                <w:color w:val="000000"/>
                <w:sz w:val="22"/>
                <w:szCs w:val="22"/>
              </w:rPr>
              <w:t>0.5603</w:t>
            </w:r>
          </w:p>
        </w:tc>
        <w:tc>
          <w:tcPr>
            <w:tcW w:w="998" w:type="dxa"/>
            <w:vAlign w:val="bottom"/>
          </w:tcPr>
          <w:p w14:paraId="1FB9E009" w14:textId="0D368455" w:rsidR="00CA75BB" w:rsidRPr="003D1CA4" w:rsidRDefault="00CA75BB" w:rsidP="00CA75BB">
            <w:pPr>
              <w:spacing w:line="240" w:lineRule="auto"/>
              <w:ind w:firstLine="0"/>
              <w:jc w:val="right"/>
              <w:rPr>
                <w:color w:val="000000"/>
                <w:sz w:val="22"/>
                <w:szCs w:val="22"/>
              </w:rPr>
            </w:pPr>
            <w:r w:rsidRPr="003D1CA4">
              <w:rPr>
                <w:color w:val="000000"/>
                <w:sz w:val="22"/>
                <w:szCs w:val="22"/>
              </w:rPr>
              <w:t>0.0309</w:t>
            </w:r>
          </w:p>
        </w:tc>
      </w:tr>
      <w:tr w:rsidR="00CA75BB" w:rsidRPr="00577839" w14:paraId="5BBFCC66" w14:textId="77777777" w:rsidTr="007E41F2">
        <w:trPr>
          <w:trHeight w:val="129"/>
        </w:trPr>
        <w:tc>
          <w:tcPr>
            <w:tcW w:w="1531" w:type="dxa"/>
            <w:vAlign w:val="bottom"/>
          </w:tcPr>
          <w:p w14:paraId="4CDA7954" w14:textId="1F250D48" w:rsidR="00CA75BB" w:rsidRPr="003D1CA4" w:rsidRDefault="00CA75BB" w:rsidP="00CA75BB">
            <w:pPr>
              <w:spacing w:line="240" w:lineRule="auto"/>
              <w:ind w:firstLine="0"/>
              <w:jc w:val="left"/>
              <w:rPr>
                <w:color w:val="000000"/>
                <w:sz w:val="22"/>
                <w:szCs w:val="22"/>
              </w:rPr>
            </w:pPr>
            <w:r w:rsidRPr="003D1CA4">
              <w:rPr>
                <w:color w:val="000000"/>
                <w:sz w:val="22"/>
                <w:szCs w:val="22"/>
              </w:rPr>
              <w:t>Delaware</w:t>
            </w:r>
          </w:p>
        </w:tc>
        <w:tc>
          <w:tcPr>
            <w:tcW w:w="2880" w:type="dxa"/>
            <w:vAlign w:val="bottom"/>
          </w:tcPr>
          <w:p w14:paraId="746D661A" w14:textId="76079BAD"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23F2E470" w14:textId="2E6F48F8" w:rsidR="00CA75BB" w:rsidRPr="003D1CA4" w:rsidRDefault="00CA75BB" w:rsidP="00CA75BB">
            <w:pPr>
              <w:spacing w:line="240" w:lineRule="auto"/>
              <w:ind w:firstLine="0"/>
              <w:jc w:val="right"/>
              <w:rPr>
                <w:color w:val="000000"/>
                <w:sz w:val="22"/>
                <w:szCs w:val="22"/>
              </w:rPr>
            </w:pPr>
            <w:r w:rsidRPr="003D1CA4">
              <w:rPr>
                <w:color w:val="000000"/>
                <w:sz w:val="22"/>
                <w:szCs w:val="22"/>
              </w:rPr>
              <w:t>1.901</w:t>
            </w:r>
          </w:p>
        </w:tc>
        <w:tc>
          <w:tcPr>
            <w:tcW w:w="1053" w:type="dxa"/>
            <w:vAlign w:val="bottom"/>
          </w:tcPr>
          <w:p w14:paraId="3832733B" w14:textId="3DFC2581"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c>
          <w:tcPr>
            <w:tcW w:w="1800" w:type="dxa"/>
            <w:vAlign w:val="bottom"/>
          </w:tcPr>
          <w:p w14:paraId="027B7069" w14:textId="54201567" w:rsidR="00CA75BB" w:rsidRPr="003D1CA4" w:rsidRDefault="00CA75BB" w:rsidP="00CA75BB">
            <w:pPr>
              <w:spacing w:line="240" w:lineRule="auto"/>
              <w:ind w:firstLine="0"/>
              <w:jc w:val="left"/>
              <w:rPr>
                <w:color w:val="000000"/>
                <w:sz w:val="22"/>
                <w:szCs w:val="22"/>
              </w:rPr>
            </w:pPr>
            <w:r w:rsidRPr="003D1CA4">
              <w:rPr>
                <w:color w:val="000000"/>
                <w:sz w:val="22"/>
                <w:szCs w:val="22"/>
              </w:rPr>
              <w:t>North Carolina</w:t>
            </w:r>
          </w:p>
        </w:tc>
        <w:tc>
          <w:tcPr>
            <w:tcW w:w="2671" w:type="dxa"/>
            <w:vAlign w:val="bottom"/>
          </w:tcPr>
          <w:p w14:paraId="549414AE" w14:textId="11DB9582"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4FEA3B51" w14:textId="0DB8D42A" w:rsidR="00CA75BB" w:rsidRPr="003D1CA4" w:rsidRDefault="00CA75BB" w:rsidP="00CA75BB">
            <w:pPr>
              <w:spacing w:line="240" w:lineRule="auto"/>
              <w:ind w:firstLine="0"/>
              <w:jc w:val="right"/>
              <w:rPr>
                <w:color w:val="000000"/>
                <w:sz w:val="22"/>
                <w:szCs w:val="22"/>
              </w:rPr>
            </w:pPr>
            <w:r w:rsidRPr="003D1CA4">
              <w:rPr>
                <w:color w:val="000000"/>
                <w:sz w:val="22"/>
                <w:szCs w:val="22"/>
              </w:rPr>
              <w:t>0.1201</w:t>
            </w:r>
          </w:p>
        </w:tc>
        <w:tc>
          <w:tcPr>
            <w:tcW w:w="998" w:type="dxa"/>
            <w:vAlign w:val="bottom"/>
          </w:tcPr>
          <w:p w14:paraId="67F276AD" w14:textId="2A73EBD0" w:rsidR="00CA75BB" w:rsidRPr="003D1CA4" w:rsidRDefault="00CA75BB" w:rsidP="00CA75BB">
            <w:pPr>
              <w:spacing w:line="240" w:lineRule="auto"/>
              <w:ind w:firstLine="0"/>
              <w:jc w:val="right"/>
              <w:rPr>
                <w:color w:val="000000"/>
                <w:sz w:val="22"/>
                <w:szCs w:val="22"/>
              </w:rPr>
            </w:pPr>
            <w:r w:rsidRPr="003D1CA4">
              <w:rPr>
                <w:color w:val="000000"/>
                <w:sz w:val="22"/>
                <w:szCs w:val="22"/>
              </w:rPr>
              <w:t>0.0063</w:t>
            </w:r>
          </w:p>
        </w:tc>
      </w:tr>
      <w:tr w:rsidR="00CA75BB" w:rsidRPr="00577839" w14:paraId="59E41878" w14:textId="77777777" w:rsidTr="007E41F2">
        <w:trPr>
          <w:trHeight w:val="129"/>
        </w:trPr>
        <w:tc>
          <w:tcPr>
            <w:tcW w:w="1531" w:type="dxa"/>
            <w:vAlign w:val="bottom"/>
          </w:tcPr>
          <w:p w14:paraId="68114111" w14:textId="2BCDF8DB" w:rsidR="00CA75BB" w:rsidRPr="003D1CA4" w:rsidRDefault="00CA75BB" w:rsidP="00CA75BB">
            <w:pPr>
              <w:spacing w:line="240" w:lineRule="auto"/>
              <w:ind w:firstLine="0"/>
              <w:jc w:val="left"/>
              <w:rPr>
                <w:color w:val="000000"/>
                <w:sz w:val="22"/>
                <w:szCs w:val="22"/>
              </w:rPr>
            </w:pPr>
            <w:r w:rsidRPr="003D1CA4">
              <w:rPr>
                <w:color w:val="000000"/>
                <w:sz w:val="22"/>
                <w:szCs w:val="22"/>
              </w:rPr>
              <w:t>Florida</w:t>
            </w:r>
          </w:p>
        </w:tc>
        <w:tc>
          <w:tcPr>
            <w:tcW w:w="2880" w:type="dxa"/>
            <w:vAlign w:val="bottom"/>
          </w:tcPr>
          <w:p w14:paraId="78FA051C" w14:textId="3B475B5F"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2AA2FE81" w14:textId="14FDDB4E" w:rsidR="00CA75BB" w:rsidRPr="003D1CA4" w:rsidRDefault="00CA75BB" w:rsidP="00CA75BB">
            <w:pPr>
              <w:spacing w:line="240" w:lineRule="auto"/>
              <w:ind w:firstLine="0"/>
              <w:jc w:val="right"/>
              <w:rPr>
                <w:color w:val="000000"/>
                <w:sz w:val="22"/>
                <w:szCs w:val="22"/>
              </w:rPr>
            </w:pPr>
            <w:r w:rsidRPr="003D1CA4">
              <w:rPr>
                <w:color w:val="000000"/>
                <w:sz w:val="22"/>
                <w:szCs w:val="22"/>
              </w:rPr>
              <w:t>0.6113</w:t>
            </w:r>
          </w:p>
        </w:tc>
        <w:tc>
          <w:tcPr>
            <w:tcW w:w="1053" w:type="dxa"/>
            <w:vAlign w:val="bottom"/>
          </w:tcPr>
          <w:p w14:paraId="4A0A741A" w14:textId="5DD39A8F"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c>
          <w:tcPr>
            <w:tcW w:w="1800" w:type="dxa"/>
            <w:vAlign w:val="bottom"/>
          </w:tcPr>
          <w:p w14:paraId="0E14F01A" w14:textId="40B99C55" w:rsidR="00CA75BB" w:rsidRPr="003D1CA4" w:rsidRDefault="00CA75BB" w:rsidP="00CA75BB">
            <w:pPr>
              <w:spacing w:line="240" w:lineRule="auto"/>
              <w:ind w:firstLine="0"/>
              <w:jc w:val="left"/>
              <w:rPr>
                <w:color w:val="000000"/>
                <w:sz w:val="22"/>
                <w:szCs w:val="22"/>
              </w:rPr>
            </w:pPr>
            <w:r w:rsidRPr="003D1CA4">
              <w:rPr>
                <w:color w:val="000000"/>
                <w:sz w:val="22"/>
                <w:szCs w:val="22"/>
              </w:rPr>
              <w:t>North Dakota</w:t>
            </w:r>
          </w:p>
        </w:tc>
        <w:tc>
          <w:tcPr>
            <w:tcW w:w="2671" w:type="dxa"/>
            <w:vAlign w:val="bottom"/>
          </w:tcPr>
          <w:p w14:paraId="544BC313" w14:textId="7DA51E41"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7987A17E" w14:textId="40F9E9AD" w:rsidR="00CA75BB" w:rsidRPr="003D1CA4" w:rsidRDefault="00CA75BB" w:rsidP="00CA75BB">
            <w:pPr>
              <w:spacing w:line="240" w:lineRule="auto"/>
              <w:ind w:firstLine="0"/>
              <w:jc w:val="right"/>
              <w:rPr>
                <w:color w:val="000000"/>
                <w:sz w:val="22"/>
                <w:szCs w:val="22"/>
              </w:rPr>
            </w:pPr>
            <w:r w:rsidRPr="003D1CA4">
              <w:rPr>
                <w:color w:val="000000"/>
                <w:sz w:val="22"/>
                <w:szCs w:val="22"/>
              </w:rPr>
              <w:t>1.9779</w:t>
            </w:r>
          </w:p>
        </w:tc>
        <w:tc>
          <w:tcPr>
            <w:tcW w:w="998" w:type="dxa"/>
            <w:vAlign w:val="bottom"/>
          </w:tcPr>
          <w:p w14:paraId="634B46B2" w14:textId="13BEC90E"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49A48B3B" w14:textId="77777777" w:rsidTr="007E41F2">
        <w:trPr>
          <w:trHeight w:val="129"/>
        </w:trPr>
        <w:tc>
          <w:tcPr>
            <w:tcW w:w="1531" w:type="dxa"/>
            <w:vAlign w:val="bottom"/>
          </w:tcPr>
          <w:p w14:paraId="1E8B8C76" w14:textId="59A52D88" w:rsidR="00CA75BB" w:rsidRPr="003D1CA4" w:rsidRDefault="00CA75BB" w:rsidP="00CA75BB">
            <w:pPr>
              <w:spacing w:line="240" w:lineRule="auto"/>
              <w:ind w:firstLine="0"/>
              <w:jc w:val="left"/>
              <w:rPr>
                <w:color w:val="000000"/>
                <w:sz w:val="22"/>
                <w:szCs w:val="22"/>
              </w:rPr>
            </w:pPr>
            <w:r w:rsidRPr="003D1CA4">
              <w:rPr>
                <w:color w:val="000000"/>
                <w:sz w:val="22"/>
                <w:szCs w:val="22"/>
              </w:rPr>
              <w:t>Florida</w:t>
            </w:r>
          </w:p>
        </w:tc>
        <w:tc>
          <w:tcPr>
            <w:tcW w:w="2880" w:type="dxa"/>
            <w:vAlign w:val="bottom"/>
          </w:tcPr>
          <w:p w14:paraId="6A984EAD" w14:textId="507D1C66"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700F2B72" w14:textId="152C7AEF" w:rsidR="00CA75BB" w:rsidRPr="003D1CA4" w:rsidRDefault="00CA75BB" w:rsidP="00CA75BB">
            <w:pPr>
              <w:spacing w:line="240" w:lineRule="auto"/>
              <w:ind w:firstLine="0"/>
              <w:jc w:val="right"/>
              <w:rPr>
                <w:color w:val="000000"/>
                <w:sz w:val="22"/>
                <w:szCs w:val="22"/>
              </w:rPr>
            </w:pPr>
            <w:r w:rsidRPr="003D1CA4">
              <w:rPr>
                <w:color w:val="000000"/>
                <w:sz w:val="22"/>
                <w:szCs w:val="22"/>
              </w:rPr>
              <w:t>1.0071</w:t>
            </w:r>
          </w:p>
        </w:tc>
        <w:tc>
          <w:tcPr>
            <w:tcW w:w="1053" w:type="dxa"/>
            <w:vAlign w:val="bottom"/>
          </w:tcPr>
          <w:p w14:paraId="1102A423" w14:textId="2F5EAAD4" w:rsidR="00CA75BB" w:rsidRPr="003D1CA4" w:rsidRDefault="00CA75BB" w:rsidP="00CA75BB">
            <w:pPr>
              <w:spacing w:line="240" w:lineRule="auto"/>
              <w:ind w:firstLine="0"/>
              <w:jc w:val="right"/>
              <w:rPr>
                <w:color w:val="000000"/>
                <w:sz w:val="22"/>
                <w:szCs w:val="22"/>
              </w:rPr>
            </w:pPr>
            <w:r w:rsidRPr="003D1CA4">
              <w:rPr>
                <w:color w:val="000000"/>
                <w:sz w:val="22"/>
                <w:szCs w:val="22"/>
              </w:rPr>
              <w:t>0.9783</w:t>
            </w:r>
          </w:p>
        </w:tc>
        <w:tc>
          <w:tcPr>
            <w:tcW w:w="1800" w:type="dxa"/>
            <w:vAlign w:val="bottom"/>
          </w:tcPr>
          <w:p w14:paraId="2D5F7F99" w14:textId="75A79FB6" w:rsidR="00CA75BB" w:rsidRPr="003D1CA4" w:rsidRDefault="00CA75BB" w:rsidP="00CA75BB">
            <w:pPr>
              <w:spacing w:line="240" w:lineRule="auto"/>
              <w:ind w:firstLine="0"/>
              <w:jc w:val="left"/>
              <w:rPr>
                <w:color w:val="000000"/>
                <w:sz w:val="22"/>
                <w:szCs w:val="22"/>
              </w:rPr>
            </w:pPr>
            <w:r w:rsidRPr="003D1CA4">
              <w:rPr>
                <w:color w:val="000000"/>
                <w:sz w:val="22"/>
                <w:szCs w:val="22"/>
              </w:rPr>
              <w:t>North Dakota</w:t>
            </w:r>
          </w:p>
        </w:tc>
        <w:tc>
          <w:tcPr>
            <w:tcW w:w="2671" w:type="dxa"/>
            <w:vAlign w:val="bottom"/>
          </w:tcPr>
          <w:p w14:paraId="43AEE2DA" w14:textId="350381C7"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2741AFF8" w14:textId="402C7C29" w:rsidR="00CA75BB" w:rsidRPr="003D1CA4" w:rsidRDefault="00CA75BB" w:rsidP="00CA75BB">
            <w:pPr>
              <w:spacing w:line="240" w:lineRule="auto"/>
              <w:ind w:firstLine="0"/>
              <w:jc w:val="right"/>
              <w:rPr>
                <w:color w:val="000000"/>
                <w:sz w:val="22"/>
                <w:szCs w:val="22"/>
              </w:rPr>
            </w:pPr>
            <w:r w:rsidRPr="003D1CA4">
              <w:rPr>
                <w:color w:val="000000"/>
                <w:sz w:val="22"/>
                <w:szCs w:val="22"/>
              </w:rPr>
              <w:t>1.4071</w:t>
            </w:r>
          </w:p>
        </w:tc>
        <w:tc>
          <w:tcPr>
            <w:tcW w:w="998" w:type="dxa"/>
            <w:vAlign w:val="bottom"/>
          </w:tcPr>
          <w:p w14:paraId="1E0890B7" w14:textId="7E3D227F" w:rsidR="00CA75BB" w:rsidRPr="003D1CA4" w:rsidRDefault="00CA75BB" w:rsidP="00CA75BB">
            <w:pPr>
              <w:spacing w:line="240" w:lineRule="auto"/>
              <w:ind w:firstLine="0"/>
              <w:jc w:val="right"/>
              <w:rPr>
                <w:color w:val="000000"/>
                <w:sz w:val="22"/>
                <w:szCs w:val="22"/>
              </w:rPr>
            </w:pPr>
            <w:r w:rsidRPr="003D1CA4">
              <w:rPr>
                <w:color w:val="000000"/>
                <w:sz w:val="22"/>
                <w:szCs w:val="22"/>
              </w:rPr>
              <w:t>0.2913</w:t>
            </w:r>
          </w:p>
        </w:tc>
      </w:tr>
      <w:tr w:rsidR="00CA75BB" w:rsidRPr="00577839" w14:paraId="16B0345B" w14:textId="77777777" w:rsidTr="007E41F2">
        <w:trPr>
          <w:trHeight w:val="129"/>
        </w:trPr>
        <w:tc>
          <w:tcPr>
            <w:tcW w:w="1531" w:type="dxa"/>
            <w:vAlign w:val="bottom"/>
          </w:tcPr>
          <w:p w14:paraId="487E2C9A" w14:textId="0541FC82" w:rsidR="00CA75BB" w:rsidRPr="003D1CA4" w:rsidRDefault="00CA75BB" w:rsidP="00CA75BB">
            <w:pPr>
              <w:spacing w:line="240" w:lineRule="auto"/>
              <w:ind w:firstLine="0"/>
              <w:jc w:val="left"/>
              <w:rPr>
                <w:color w:val="000000"/>
                <w:sz w:val="22"/>
                <w:szCs w:val="22"/>
              </w:rPr>
            </w:pPr>
            <w:r w:rsidRPr="003D1CA4">
              <w:rPr>
                <w:color w:val="000000"/>
                <w:sz w:val="22"/>
                <w:szCs w:val="22"/>
              </w:rPr>
              <w:t>Georgia</w:t>
            </w:r>
          </w:p>
        </w:tc>
        <w:tc>
          <w:tcPr>
            <w:tcW w:w="2880" w:type="dxa"/>
            <w:vAlign w:val="bottom"/>
          </w:tcPr>
          <w:p w14:paraId="2B81E571" w14:textId="1AD7826D"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314BDD32" w14:textId="6F520AE2" w:rsidR="00CA75BB" w:rsidRPr="003D1CA4" w:rsidRDefault="00CA75BB" w:rsidP="00CA75BB">
            <w:pPr>
              <w:spacing w:line="240" w:lineRule="auto"/>
              <w:ind w:firstLine="0"/>
              <w:jc w:val="right"/>
              <w:rPr>
                <w:color w:val="000000"/>
                <w:sz w:val="22"/>
                <w:szCs w:val="22"/>
              </w:rPr>
            </w:pPr>
            <w:r w:rsidRPr="003D1CA4">
              <w:rPr>
                <w:color w:val="000000"/>
                <w:sz w:val="22"/>
                <w:szCs w:val="22"/>
              </w:rPr>
              <w:t>0.7001</w:t>
            </w:r>
          </w:p>
        </w:tc>
        <w:tc>
          <w:tcPr>
            <w:tcW w:w="1053" w:type="dxa"/>
            <w:vAlign w:val="bottom"/>
          </w:tcPr>
          <w:p w14:paraId="46718308" w14:textId="5D46D472" w:rsidR="00CA75BB" w:rsidRPr="003D1CA4" w:rsidRDefault="00CA75BB" w:rsidP="00CA75BB">
            <w:pPr>
              <w:spacing w:line="240" w:lineRule="auto"/>
              <w:ind w:firstLine="0"/>
              <w:jc w:val="right"/>
              <w:rPr>
                <w:color w:val="000000"/>
                <w:sz w:val="22"/>
                <w:szCs w:val="22"/>
              </w:rPr>
            </w:pPr>
            <w:r w:rsidRPr="003D1CA4">
              <w:rPr>
                <w:color w:val="000000"/>
                <w:sz w:val="22"/>
                <w:szCs w:val="22"/>
              </w:rPr>
              <w:t>0.0001</w:t>
            </w:r>
          </w:p>
        </w:tc>
        <w:tc>
          <w:tcPr>
            <w:tcW w:w="1800" w:type="dxa"/>
            <w:vAlign w:val="bottom"/>
          </w:tcPr>
          <w:p w14:paraId="0BBCA8C5" w14:textId="5320AB48" w:rsidR="00CA75BB" w:rsidRPr="003D1CA4" w:rsidRDefault="00CA75BB" w:rsidP="00CA75BB">
            <w:pPr>
              <w:spacing w:line="240" w:lineRule="auto"/>
              <w:ind w:firstLine="0"/>
              <w:jc w:val="left"/>
              <w:rPr>
                <w:color w:val="000000"/>
                <w:sz w:val="22"/>
                <w:szCs w:val="22"/>
              </w:rPr>
            </w:pPr>
            <w:r w:rsidRPr="003D1CA4">
              <w:rPr>
                <w:color w:val="000000"/>
                <w:sz w:val="22"/>
                <w:szCs w:val="22"/>
              </w:rPr>
              <w:t>Ohio</w:t>
            </w:r>
          </w:p>
        </w:tc>
        <w:tc>
          <w:tcPr>
            <w:tcW w:w="2671" w:type="dxa"/>
            <w:vAlign w:val="bottom"/>
          </w:tcPr>
          <w:p w14:paraId="5FA33F64" w14:textId="6FC900D0" w:rsidR="00CA75BB" w:rsidRPr="003D1CA4" w:rsidRDefault="00CA75BB" w:rsidP="00CA75BB">
            <w:pPr>
              <w:spacing w:line="240" w:lineRule="auto"/>
              <w:ind w:firstLine="0"/>
              <w:jc w:val="left"/>
              <w:rPr>
                <w:color w:val="000000"/>
                <w:sz w:val="22"/>
                <w:szCs w:val="22"/>
              </w:rPr>
            </w:pPr>
            <w:r w:rsidRPr="003D1CA4">
              <w:rPr>
                <w:color w:val="000000"/>
                <w:sz w:val="22"/>
                <w:szCs w:val="22"/>
              </w:rPr>
              <w:t>Decriminalized Only</w:t>
            </w:r>
          </w:p>
        </w:tc>
        <w:tc>
          <w:tcPr>
            <w:tcW w:w="1011" w:type="dxa"/>
            <w:vAlign w:val="bottom"/>
          </w:tcPr>
          <w:p w14:paraId="14C3D784" w14:textId="2D9D6719" w:rsidR="00CA75BB" w:rsidRPr="003D1CA4" w:rsidRDefault="00CA75BB" w:rsidP="00CA75BB">
            <w:pPr>
              <w:spacing w:line="240" w:lineRule="auto"/>
              <w:ind w:firstLine="0"/>
              <w:jc w:val="right"/>
              <w:rPr>
                <w:color w:val="000000"/>
                <w:sz w:val="22"/>
                <w:szCs w:val="22"/>
              </w:rPr>
            </w:pPr>
            <w:r w:rsidRPr="003D1CA4">
              <w:rPr>
                <w:color w:val="000000"/>
                <w:sz w:val="22"/>
                <w:szCs w:val="22"/>
              </w:rPr>
              <w:t>1.1362</w:t>
            </w:r>
          </w:p>
        </w:tc>
        <w:tc>
          <w:tcPr>
            <w:tcW w:w="998" w:type="dxa"/>
            <w:vAlign w:val="bottom"/>
          </w:tcPr>
          <w:p w14:paraId="382FA3EB" w14:textId="44966FD9" w:rsidR="00CA75BB" w:rsidRPr="003D1CA4" w:rsidRDefault="00CA75BB" w:rsidP="00CA75BB">
            <w:pPr>
              <w:spacing w:line="240" w:lineRule="auto"/>
              <w:ind w:firstLine="0"/>
              <w:jc w:val="right"/>
              <w:rPr>
                <w:color w:val="000000"/>
                <w:sz w:val="22"/>
                <w:szCs w:val="22"/>
              </w:rPr>
            </w:pPr>
            <w:r w:rsidRPr="003D1CA4">
              <w:rPr>
                <w:color w:val="000000"/>
                <w:sz w:val="22"/>
                <w:szCs w:val="22"/>
              </w:rPr>
              <w:t>0.0904</w:t>
            </w:r>
          </w:p>
        </w:tc>
      </w:tr>
      <w:tr w:rsidR="00CA75BB" w:rsidRPr="00577839" w14:paraId="4254434D" w14:textId="77777777" w:rsidTr="007E41F2">
        <w:trPr>
          <w:trHeight w:val="129"/>
        </w:trPr>
        <w:tc>
          <w:tcPr>
            <w:tcW w:w="1531" w:type="dxa"/>
            <w:vAlign w:val="bottom"/>
          </w:tcPr>
          <w:p w14:paraId="00D55391" w14:textId="1C009A39" w:rsidR="00CA75BB" w:rsidRPr="003D1CA4" w:rsidRDefault="00CA75BB" w:rsidP="00CA75BB">
            <w:pPr>
              <w:spacing w:line="240" w:lineRule="auto"/>
              <w:ind w:firstLine="0"/>
              <w:jc w:val="left"/>
              <w:rPr>
                <w:color w:val="000000"/>
                <w:sz w:val="22"/>
                <w:szCs w:val="22"/>
              </w:rPr>
            </w:pPr>
            <w:r w:rsidRPr="003D1CA4">
              <w:rPr>
                <w:color w:val="000000"/>
                <w:sz w:val="22"/>
                <w:szCs w:val="22"/>
              </w:rPr>
              <w:t>Hawaii</w:t>
            </w:r>
          </w:p>
        </w:tc>
        <w:tc>
          <w:tcPr>
            <w:tcW w:w="2880" w:type="dxa"/>
            <w:vAlign w:val="bottom"/>
          </w:tcPr>
          <w:p w14:paraId="12F38040" w14:textId="710FCB5E"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228BCEED" w14:textId="5D078907" w:rsidR="00CA75BB" w:rsidRPr="003D1CA4" w:rsidRDefault="00CA75BB" w:rsidP="00CA75BB">
            <w:pPr>
              <w:spacing w:line="240" w:lineRule="auto"/>
              <w:ind w:firstLine="0"/>
              <w:jc w:val="right"/>
              <w:rPr>
                <w:color w:val="000000"/>
                <w:sz w:val="22"/>
                <w:szCs w:val="22"/>
              </w:rPr>
            </w:pPr>
            <w:r w:rsidRPr="003D1CA4">
              <w:rPr>
                <w:color w:val="000000"/>
                <w:sz w:val="22"/>
                <w:szCs w:val="22"/>
              </w:rPr>
              <w:t>1.7518</w:t>
            </w:r>
          </w:p>
        </w:tc>
        <w:tc>
          <w:tcPr>
            <w:tcW w:w="1053" w:type="dxa"/>
            <w:vAlign w:val="bottom"/>
          </w:tcPr>
          <w:p w14:paraId="688E1780" w14:textId="5586104B"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c>
          <w:tcPr>
            <w:tcW w:w="1800" w:type="dxa"/>
            <w:vAlign w:val="bottom"/>
          </w:tcPr>
          <w:p w14:paraId="2E2870F1" w14:textId="70ABD068" w:rsidR="00CA75BB" w:rsidRPr="003D1CA4" w:rsidRDefault="00CA75BB" w:rsidP="00CA75BB">
            <w:pPr>
              <w:spacing w:line="240" w:lineRule="auto"/>
              <w:ind w:firstLine="0"/>
              <w:jc w:val="left"/>
              <w:rPr>
                <w:color w:val="000000"/>
                <w:sz w:val="22"/>
                <w:szCs w:val="22"/>
              </w:rPr>
            </w:pPr>
            <w:r w:rsidRPr="003D1CA4">
              <w:rPr>
                <w:color w:val="000000"/>
                <w:sz w:val="22"/>
                <w:szCs w:val="22"/>
              </w:rPr>
              <w:t>Ohio</w:t>
            </w:r>
          </w:p>
        </w:tc>
        <w:tc>
          <w:tcPr>
            <w:tcW w:w="2671" w:type="dxa"/>
            <w:vAlign w:val="bottom"/>
          </w:tcPr>
          <w:p w14:paraId="60818AD7" w14:textId="2E54D278"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64B84A45" w14:textId="3677D829" w:rsidR="00CA75BB" w:rsidRPr="003D1CA4" w:rsidRDefault="00CA75BB" w:rsidP="00CA75BB">
            <w:pPr>
              <w:spacing w:line="240" w:lineRule="auto"/>
              <w:ind w:firstLine="0"/>
              <w:jc w:val="right"/>
              <w:rPr>
                <w:color w:val="000000"/>
                <w:sz w:val="22"/>
                <w:szCs w:val="22"/>
              </w:rPr>
            </w:pPr>
            <w:r w:rsidRPr="003D1CA4">
              <w:rPr>
                <w:color w:val="000000"/>
                <w:sz w:val="22"/>
                <w:szCs w:val="22"/>
              </w:rPr>
              <w:t>1.7977</w:t>
            </w:r>
          </w:p>
        </w:tc>
        <w:tc>
          <w:tcPr>
            <w:tcW w:w="998" w:type="dxa"/>
            <w:vAlign w:val="bottom"/>
          </w:tcPr>
          <w:p w14:paraId="0D06360D" w14:textId="2911BEF2" w:rsidR="00CA75BB" w:rsidRPr="003D1CA4" w:rsidRDefault="00CA75BB" w:rsidP="00CA75BB">
            <w:pPr>
              <w:spacing w:line="240" w:lineRule="auto"/>
              <w:ind w:firstLine="0"/>
              <w:jc w:val="right"/>
              <w:rPr>
                <w:color w:val="000000"/>
                <w:sz w:val="22"/>
                <w:szCs w:val="22"/>
              </w:rPr>
            </w:pPr>
            <w:r w:rsidRPr="003D1CA4">
              <w:rPr>
                <w:color w:val="000000"/>
                <w:sz w:val="22"/>
                <w:szCs w:val="22"/>
              </w:rPr>
              <w:t>0.0021</w:t>
            </w:r>
          </w:p>
        </w:tc>
      </w:tr>
      <w:tr w:rsidR="00CA75BB" w:rsidRPr="00577839" w14:paraId="5AE553DF" w14:textId="77777777" w:rsidTr="007E41F2">
        <w:trPr>
          <w:trHeight w:val="129"/>
        </w:trPr>
        <w:tc>
          <w:tcPr>
            <w:tcW w:w="1531" w:type="dxa"/>
            <w:vAlign w:val="bottom"/>
          </w:tcPr>
          <w:p w14:paraId="35A6ABC1" w14:textId="17135FBE" w:rsidR="00CA75BB" w:rsidRPr="003D1CA4" w:rsidRDefault="00CA75BB" w:rsidP="00CA75BB">
            <w:pPr>
              <w:spacing w:line="240" w:lineRule="auto"/>
              <w:ind w:firstLine="0"/>
              <w:jc w:val="left"/>
              <w:rPr>
                <w:color w:val="000000"/>
                <w:sz w:val="22"/>
                <w:szCs w:val="22"/>
              </w:rPr>
            </w:pPr>
            <w:r w:rsidRPr="003D1CA4">
              <w:rPr>
                <w:color w:val="000000"/>
                <w:sz w:val="22"/>
                <w:szCs w:val="22"/>
              </w:rPr>
              <w:t>Idaho</w:t>
            </w:r>
          </w:p>
        </w:tc>
        <w:tc>
          <w:tcPr>
            <w:tcW w:w="2880" w:type="dxa"/>
            <w:vAlign w:val="bottom"/>
          </w:tcPr>
          <w:p w14:paraId="5617C93A" w14:textId="65458D05"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698FA629" w14:textId="053914EC" w:rsidR="00CA75BB" w:rsidRPr="003D1CA4" w:rsidRDefault="00CA75BB" w:rsidP="00CA75BB">
            <w:pPr>
              <w:spacing w:line="240" w:lineRule="auto"/>
              <w:ind w:firstLine="0"/>
              <w:jc w:val="right"/>
              <w:rPr>
                <w:color w:val="000000"/>
                <w:sz w:val="22"/>
                <w:szCs w:val="22"/>
              </w:rPr>
            </w:pPr>
            <w:r w:rsidRPr="003D1CA4">
              <w:rPr>
                <w:color w:val="000000"/>
                <w:sz w:val="22"/>
                <w:szCs w:val="22"/>
              </w:rPr>
              <w:t>1.2079</w:t>
            </w:r>
          </w:p>
        </w:tc>
        <w:tc>
          <w:tcPr>
            <w:tcW w:w="1053" w:type="dxa"/>
            <w:vAlign w:val="bottom"/>
          </w:tcPr>
          <w:p w14:paraId="46E668E8" w14:textId="451387E8" w:rsidR="00CA75BB" w:rsidRPr="003D1CA4" w:rsidRDefault="00CA75BB" w:rsidP="00CA75BB">
            <w:pPr>
              <w:spacing w:line="240" w:lineRule="auto"/>
              <w:ind w:firstLine="0"/>
              <w:jc w:val="right"/>
              <w:rPr>
                <w:color w:val="000000"/>
                <w:sz w:val="22"/>
                <w:szCs w:val="22"/>
              </w:rPr>
            </w:pPr>
            <w:r w:rsidRPr="003D1CA4">
              <w:rPr>
                <w:color w:val="000000"/>
                <w:sz w:val="22"/>
                <w:szCs w:val="22"/>
              </w:rPr>
              <w:t>0.028</w:t>
            </w:r>
          </w:p>
        </w:tc>
        <w:tc>
          <w:tcPr>
            <w:tcW w:w="1800" w:type="dxa"/>
            <w:vAlign w:val="bottom"/>
          </w:tcPr>
          <w:p w14:paraId="10536958" w14:textId="5D67389B" w:rsidR="00CA75BB" w:rsidRPr="003D1CA4" w:rsidRDefault="00CA75BB" w:rsidP="00CA75BB">
            <w:pPr>
              <w:spacing w:line="240" w:lineRule="auto"/>
              <w:ind w:firstLine="0"/>
              <w:jc w:val="left"/>
              <w:rPr>
                <w:color w:val="000000"/>
                <w:sz w:val="22"/>
                <w:szCs w:val="22"/>
              </w:rPr>
            </w:pPr>
            <w:r w:rsidRPr="003D1CA4">
              <w:rPr>
                <w:color w:val="000000"/>
                <w:sz w:val="22"/>
                <w:szCs w:val="22"/>
              </w:rPr>
              <w:t>Oklahoma</w:t>
            </w:r>
          </w:p>
        </w:tc>
        <w:tc>
          <w:tcPr>
            <w:tcW w:w="2671" w:type="dxa"/>
            <w:vAlign w:val="bottom"/>
          </w:tcPr>
          <w:p w14:paraId="6AFD1F5F" w14:textId="28CFEE35"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0BA96784" w14:textId="22516599" w:rsidR="00CA75BB" w:rsidRPr="003D1CA4" w:rsidRDefault="00CA75BB" w:rsidP="00CA75BB">
            <w:pPr>
              <w:spacing w:line="240" w:lineRule="auto"/>
              <w:ind w:firstLine="0"/>
              <w:jc w:val="right"/>
              <w:rPr>
                <w:color w:val="000000"/>
                <w:sz w:val="22"/>
                <w:szCs w:val="22"/>
              </w:rPr>
            </w:pPr>
            <w:r w:rsidRPr="003D1CA4">
              <w:rPr>
                <w:color w:val="000000"/>
                <w:sz w:val="22"/>
                <w:szCs w:val="22"/>
              </w:rPr>
              <w:t>0.4614</w:t>
            </w:r>
          </w:p>
        </w:tc>
        <w:tc>
          <w:tcPr>
            <w:tcW w:w="998" w:type="dxa"/>
            <w:vAlign w:val="bottom"/>
          </w:tcPr>
          <w:p w14:paraId="7CF4EAEC" w14:textId="29288F8A"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3A364A66" w14:textId="77777777" w:rsidTr="007E41F2">
        <w:trPr>
          <w:trHeight w:val="129"/>
        </w:trPr>
        <w:tc>
          <w:tcPr>
            <w:tcW w:w="1531" w:type="dxa"/>
            <w:vAlign w:val="bottom"/>
          </w:tcPr>
          <w:p w14:paraId="2ACF80D5" w14:textId="6A763717" w:rsidR="00CA75BB" w:rsidRPr="003D1CA4" w:rsidRDefault="00CA75BB" w:rsidP="00CA75BB">
            <w:pPr>
              <w:spacing w:line="240" w:lineRule="auto"/>
              <w:ind w:firstLine="0"/>
              <w:jc w:val="left"/>
              <w:rPr>
                <w:color w:val="000000"/>
                <w:sz w:val="22"/>
                <w:szCs w:val="22"/>
              </w:rPr>
            </w:pPr>
            <w:r w:rsidRPr="003D1CA4">
              <w:rPr>
                <w:color w:val="000000"/>
                <w:sz w:val="22"/>
                <w:szCs w:val="22"/>
              </w:rPr>
              <w:t>Illinois</w:t>
            </w:r>
          </w:p>
        </w:tc>
        <w:tc>
          <w:tcPr>
            <w:tcW w:w="2880" w:type="dxa"/>
            <w:vAlign w:val="bottom"/>
          </w:tcPr>
          <w:p w14:paraId="758E37A7" w14:textId="44D8F6A0"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6BF9FE6C" w14:textId="3457685A" w:rsidR="00CA75BB" w:rsidRPr="003D1CA4" w:rsidRDefault="00CA75BB" w:rsidP="00CA75BB">
            <w:pPr>
              <w:spacing w:line="240" w:lineRule="auto"/>
              <w:ind w:firstLine="0"/>
              <w:jc w:val="right"/>
              <w:rPr>
                <w:color w:val="000000"/>
                <w:sz w:val="22"/>
                <w:szCs w:val="22"/>
              </w:rPr>
            </w:pPr>
            <w:r w:rsidRPr="003D1CA4">
              <w:rPr>
                <w:color w:val="000000"/>
                <w:sz w:val="22"/>
                <w:szCs w:val="22"/>
              </w:rPr>
              <w:t>0.8954</w:t>
            </w:r>
          </w:p>
        </w:tc>
        <w:tc>
          <w:tcPr>
            <w:tcW w:w="1053" w:type="dxa"/>
            <w:vAlign w:val="bottom"/>
          </w:tcPr>
          <w:p w14:paraId="70A25FB4" w14:textId="1477C41A" w:rsidR="00CA75BB" w:rsidRPr="003D1CA4" w:rsidRDefault="00CA75BB" w:rsidP="00CA75BB">
            <w:pPr>
              <w:spacing w:line="240" w:lineRule="auto"/>
              <w:ind w:firstLine="0"/>
              <w:jc w:val="right"/>
              <w:rPr>
                <w:color w:val="000000"/>
                <w:sz w:val="22"/>
                <w:szCs w:val="22"/>
              </w:rPr>
            </w:pPr>
            <w:r w:rsidRPr="003D1CA4">
              <w:rPr>
                <w:color w:val="000000"/>
                <w:sz w:val="22"/>
                <w:szCs w:val="22"/>
              </w:rPr>
              <w:t>0.4426</w:t>
            </w:r>
          </w:p>
        </w:tc>
        <w:tc>
          <w:tcPr>
            <w:tcW w:w="1800" w:type="dxa"/>
            <w:vAlign w:val="bottom"/>
          </w:tcPr>
          <w:p w14:paraId="203E80F1" w14:textId="629C2239" w:rsidR="00CA75BB" w:rsidRPr="003D1CA4" w:rsidRDefault="00CA75BB" w:rsidP="00CA75BB">
            <w:pPr>
              <w:spacing w:line="240" w:lineRule="auto"/>
              <w:ind w:firstLine="0"/>
              <w:jc w:val="left"/>
              <w:rPr>
                <w:color w:val="000000"/>
                <w:sz w:val="22"/>
                <w:szCs w:val="22"/>
              </w:rPr>
            </w:pPr>
            <w:r w:rsidRPr="003D1CA4">
              <w:rPr>
                <w:color w:val="000000"/>
                <w:sz w:val="22"/>
                <w:szCs w:val="22"/>
              </w:rPr>
              <w:t>Oklahoma</w:t>
            </w:r>
          </w:p>
        </w:tc>
        <w:tc>
          <w:tcPr>
            <w:tcW w:w="2671" w:type="dxa"/>
            <w:vAlign w:val="bottom"/>
          </w:tcPr>
          <w:p w14:paraId="18E55D78" w14:textId="3272045D"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323F75BF" w14:textId="301B2CB9" w:rsidR="00CA75BB" w:rsidRPr="003D1CA4" w:rsidRDefault="00CA75BB" w:rsidP="00CA75BB">
            <w:pPr>
              <w:spacing w:line="240" w:lineRule="auto"/>
              <w:ind w:firstLine="0"/>
              <w:jc w:val="right"/>
              <w:rPr>
                <w:color w:val="000000"/>
                <w:sz w:val="22"/>
                <w:szCs w:val="22"/>
              </w:rPr>
            </w:pPr>
            <w:r w:rsidRPr="003D1CA4">
              <w:rPr>
                <w:color w:val="000000"/>
                <w:sz w:val="22"/>
                <w:szCs w:val="22"/>
              </w:rPr>
              <w:t>0.9448</w:t>
            </w:r>
          </w:p>
        </w:tc>
        <w:tc>
          <w:tcPr>
            <w:tcW w:w="998" w:type="dxa"/>
            <w:vAlign w:val="bottom"/>
          </w:tcPr>
          <w:p w14:paraId="47950038" w14:textId="26A37A37" w:rsidR="00CA75BB" w:rsidRPr="003D1CA4" w:rsidRDefault="00CA75BB" w:rsidP="00CA75BB">
            <w:pPr>
              <w:spacing w:line="240" w:lineRule="auto"/>
              <w:ind w:firstLine="0"/>
              <w:jc w:val="right"/>
              <w:rPr>
                <w:color w:val="000000"/>
                <w:sz w:val="22"/>
                <w:szCs w:val="22"/>
              </w:rPr>
            </w:pPr>
            <w:r w:rsidRPr="003D1CA4">
              <w:rPr>
                <w:color w:val="000000"/>
                <w:sz w:val="22"/>
                <w:szCs w:val="22"/>
              </w:rPr>
              <w:t>0.8917</w:t>
            </w:r>
          </w:p>
        </w:tc>
      </w:tr>
      <w:tr w:rsidR="00CA75BB" w:rsidRPr="00577839" w14:paraId="6E0B1B51" w14:textId="77777777" w:rsidTr="007E41F2">
        <w:trPr>
          <w:trHeight w:val="129"/>
        </w:trPr>
        <w:tc>
          <w:tcPr>
            <w:tcW w:w="1531" w:type="dxa"/>
            <w:vAlign w:val="bottom"/>
          </w:tcPr>
          <w:p w14:paraId="4FD0EDAA" w14:textId="1FAF94FB" w:rsidR="00CA75BB" w:rsidRPr="003D1CA4" w:rsidRDefault="00CA75BB" w:rsidP="00CA75BB">
            <w:pPr>
              <w:spacing w:line="240" w:lineRule="auto"/>
              <w:ind w:firstLine="0"/>
              <w:jc w:val="left"/>
              <w:rPr>
                <w:color w:val="000000"/>
                <w:sz w:val="22"/>
                <w:szCs w:val="22"/>
              </w:rPr>
            </w:pPr>
            <w:r w:rsidRPr="003D1CA4">
              <w:rPr>
                <w:color w:val="000000"/>
                <w:sz w:val="22"/>
                <w:szCs w:val="22"/>
              </w:rPr>
              <w:t>Illinois</w:t>
            </w:r>
          </w:p>
        </w:tc>
        <w:tc>
          <w:tcPr>
            <w:tcW w:w="2880" w:type="dxa"/>
            <w:vAlign w:val="bottom"/>
          </w:tcPr>
          <w:p w14:paraId="1D3A7EF5" w14:textId="61106D34"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68253B91" w14:textId="2DD1A46A" w:rsidR="00CA75BB" w:rsidRPr="003D1CA4" w:rsidRDefault="00CA75BB" w:rsidP="00CA75BB">
            <w:pPr>
              <w:spacing w:line="240" w:lineRule="auto"/>
              <w:ind w:firstLine="0"/>
              <w:jc w:val="right"/>
              <w:rPr>
                <w:color w:val="000000"/>
                <w:sz w:val="22"/>
                <w:szCs w:val="22"/>
              </w:rPr>
            </w:pPr>
            <w:r w:rsidRPr="003D1CA4">
              <w:rPr>
                <w:color w:val="000000"/>
                <w:sz w:val="22"/>
                <w:szCs w:val="22"/>
              </w:rPr>
              <w:t>0.8453</w:t>
            </w:r>
          </w:p>
        </w:tc>
        <w:tc>
          <w:tcPr>
            <w:tcW w:w="1053" w:type="dxa"/>
            <w:vAlign w:val="bottom"/>
          </w:tcPr>
          <w:p w14:paraId="776B1D36" w14:textId="51A7D474" w:rsidR="00CA75BB" w:rsidRPr="003D1CA4" w:rsidRDefault="00CA75BB" w:rsidP="00CA75BB">
            <w:pPr>
              <w:spacing w:line="240" w:lineRule="auto"/>
              <w:ind w:firstLine="0"/>
              <w:jc w:val="right"/>
              <w:rPr>
                <w:color w:val="000000"/>
                <w:sz w:val="22"/>
                <w:szCs w:val="22"/>
              </w:rPr>
            </w:pPr>
            <w:r w:rsidRPr="003D1CA4">
              <w:rPr>
                <w:color w:val="000000"/>
                <w:sz w:val="22"/>
                <w:szCs w:val="22"/>
              </w:rPr>
              <w:t>0.4033</w:t>
            </w:r>
          </w:p>
        </w:tc>
        <w:tc>
          <w:tcPr>
            <w:tcW w:w="1800" w:type="dxa"/>
            <w:vAlign w:val="bottom"/>
          </w:tcPr>
          <w:p w14:paraId="634CA444" w14:textId="1E762871" w:rsidR="00CA75BB" w:rsidRPr="003D1CA4" w:rsidRDefault="00CA75BB" w:rsidP="00CA75BB">
            <w:pPr>
              <w:spacing w:line="240" w:lineRule="auto"/>
              <w:ind w:firstLine="0"/>
              <w:jc w:val="left"/>
              <w:rPr>
                <w:color w:val="000000"/>
                <w:sz w:val="22"/>
                <w:szCs w:val="22"/>
              </w:rPr>
            </w:pPr>
            <w:r w:rsidRPr="003D1CA4">
              <w:rPr>
                <w:color w:val="000000"/>
                <w:sz w:val="22"/>
                <w:szCs w:val="22"/>
              </w:rPr>
              <w:t>Oregon</w:t>
            </w:r>
          </w:p>
        </w:tc>
        <w:tc>
          <w:tcPr>
            <w:tcW w:w="2671" w:type="dxa"/>
            <w:vAlign w:val="bottom"/>
          </w:tcPr>
          <w:p w14:paraId="0E46A417" w14:textId="5A1BA4C1"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4711C299" w14:textId="3482A7DA" w:rsidR="00CA75BB" w:rsidRPr="003D1CA4" w:rsidRDefault="00CA75BB" w:rsidP="00CA75BB">
            <w:pPr>
              <w:spacing w:line="240" w:lineRule="auto"/>
              <w:ind w:firstLine="0"/>
              <w:jc w:val="right"/>
              <w:rPr>
                <w:color w:val="000000"/>
                <w:sz w:val="22"/>
                <w:szCs w:val="22"/>
              </w:rPr>
            </w:pPr>
            <w:r w:rsidRPr="003D1CA4">
              <w:rPr>
                <w:color w:val="000000"/>
                <w:sz w:val="22"/>
                <w:szCs w:val="22"/>
              </w:rPr>
              <w:t>0.4682</w:t>
            </w:r>
          </w:p>
        </w:tc>
        <w:tc>
          <w:tcPr>
            <w:tcW w:w="998" w:type="dxa"/>
            <w:vAlign w:val="bottom"/>
          </w:tcPr>
          <w:p w14:paraId="0F6342EC" w14:textId="02B777A8"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3F844F7A" w14:textId="77777777" w:rsidTr="007E41F2">
        <w:trPr>
          <w:trHeight w:val="129"/>
        </w:trPr>
        <w:tc>
          <w:tcPr>
            <w:tcW w:w="1531" w:type="dxa"/>
            <w:vAlign w:val="bottom"/>
          </w:tcPr>
          <w:p w14:paraId="3B23EC7C" w14:textId="25CB68BB" w:rsidR="00CA75BB" w:rsidRPr="003D1CA4" w:rsidRDefault="00CA75BB" w:rsidP="00CA75BB">
            <w:pPr>
              <w:spacing w:line="240" w:lineRule="auto"/>
              <w:ind w:firstLine="0"/>
              <w:jc w:val="left"/>
              <w:rPr>
                <w:color w:val="000000"/>
                <w:sz w:val="22"/>
                <w:szCs w:val="22"/>
              </w:rPr>
            </w:pPr>
            <w:r w:rsidRPr="003D1CA4">
              <w:rPr>
                <w:color w:val="000000"/>
                <w:sz w:val="22"/>
                <w:szCs w:val="22"/>
              </w:rPr>
              <w:t>Indiana</w:t>
            </w:r>
          </w:p>
        </w:tc>
        <w:tc>
          <w:tcPr>
            <w:tcW w:w="2880" w:type="dxa"/>
            <w:vAlign w:val="bottom"/>
          </w:tcPr>
          <w:p w14:paraId="6C3426D6" w14:textId="799D33FB"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27C2DF1F" w14:textId="14AAA0B4" w:rsidR="00CA75BB" w:rsidRPr="003D1CA4" w:rsidRDefault="00CA75BB" w:rsidP="00CA75BB">
            <w:pPr>
              <w:spacing w:line="240" w:lineRule="auto"/>
              <w:ind w:firstLine="0"/>
              <w:jc w:val="right"/>
              <w:rPr>
                <w:color w:val="000000"/>
                <w:sz w:val="22"/>
                <w:szCs w:val="22"/>
              </w:rPr>
            </w:pPr>
            <w:r w:rsidRPr="003D1CA4">
              <w:rPr>
                <w:color w:val="000000"/>
                <w:sz w:val="22"/>
                <w:szCs w:val="22"/>
              </w:rPr>
              <w:t>0.8786</w:t>
            </w:r>
          </w:p>
        </w:tc>
        <w:tc>
          <w:tcPr>
            <w:tcW w:w="1053" w:type="dxa"/>
            <w:vAlign w:val="bottom"/>
          </w:tcPr>
          <w:p w14:paraId="79F67A01" w14:textId="6D99196E" w:rsidR="00CA75BB" w:rsidRPr="003D1CA4" w:rsidRDefault="00CA75BB" w:rsidP="00CA75BB">
            <w:pPr>
              <w:spacing w:line="240" w:lineRule="auto"/>
              <w:ind w:firstLine="0"/>
              <w:jc w:val="right"/>
              <w:rPr>
                <w:color w:val="000000"/>
                <w:sz w:val="22"/>
                <w:szCs w:val="22"/>
              </w:rPr>
            </w:pPr>
            <w:r w:rsidRPr="003D1CA4">
              <w:rPr>
                <w:color w:val="000000"/>
                <w:sz w:val="22"/>
                <w:szCs w:val="22"/>
              </w:rPr>
              <w:t>0.1101</w:t>
            </w:r>
          </w:p>
        </w:tc>
        <w:tc>
          <w:tcPr>
            <w:tcW w:w="1800" w:type="dxa"/>
            <w:vAlign w:val="bottom"/>
          </w:tcPr>
          <w:p w14:paraId="7FB37F15" w14:textId="7418A6C3" w:rsidR="00CA75BB" w:rsidRPr="003D1CA4" w:rsidRDefault="00CA75BB" w:rsidP="00CA75BB">
            <w:pPr>
              <w:spacing w:line="240" w:lineRule="auto"/>
              <w:ind w:firstLine="0"/>
              <w:jc w:val="left"/>
              <w:rPr>
                <w:color w:val="000000"/>
                <w:sz w:val="22"/>
                <w:szCs w:val="22"/>
              </w:rPr>
            </w:pPr>
            <w:r w:rsidRPr="003D1CA4">
              <w:rPr>
                <w:color w:val="000000"/>
                <w:sz w:val="22"/>
                <w:szCs w:val="22"/>
              </w:rPr>
              <w:t>Oregon</w:t>
            </w:r>
          </w:p>
        </w:tc>
        <w:tc>
          <w:tcPr>
            <w:tcW w:w="2671" w:type="dxa"/>
            <w:vAlign w:val="bottom"/>
          </w:tcPr>
          <w:p w14:paraId="241F3940" w14:textId="6F877C67" w:rsidR="00CA75BB" w:rsidRPr="003D1CA4" w:rsidRDefault="00CA75BB" w:rsidP="00CA75BB">
            <w:pPr>
              <w:spacing w:line="240" w:lineRule="auto"/>
              <w:ind w:firstLine="0"/>
              <w:jc w:val="left"/>
              <w:rPr>
                <w:color w:val="000000"/>
                <w:sz w:val="22"/>
                <w:szCs w:val="22"/>
              </w:rPr>
            </w:pPr>
            <w:r w:rsidRPr="003D1CA4">
              <w:rPr>
                <w:color w:val="000000"/>
                <w:sz w:val="22"/>
                <w:szCs w:val="22"/>
              </w:rPr>
              <w:t>Recreational Legalization</w:t>
            </w:r>
          </w:p>
        </w:tc>
        <w:tc>
          <w:tcPr>
            <w:tcW w:w="1011" w:type="dxa"/>
            <w:vAlign w:val="bottom"/>
          </w:tcPr>
          <w:p w14:paraId="5CE40006" w14:textId="453BFE69" w:rsidR="00CA75BB" w:rsidRPr="003D1CA4" w:rsidRDefault="00CA75BB" w:rsidP="00CA75BB">
            <w:pPr>
              <w:spacing w:line="240" w:lineRule="auto"/>
              <w:ind w:firstLine="0"/>
              <w:jc w:val="right"/>
              <w:rPr>
                <w:color w:val="000000"/>
                <w:sz w:val="22"/>
                <w:szCs w:val="22"/>
              </w:rPr>
            </w:pPr>
            <w:r w:rsidRPr="003D1CA4">
              <w:rPr>
                <w:color w:val="000000"/>
                <w:sz w:val="22"/>
                <w:szCs w:val="22"/>
              </w:rPr>
              <w:t>0.8026</w:t>
            </w:r>
          </w:p>
        </w:tc>
        <w:tc>
          <w:tcPr>
            <w:tcW w:w="998" w:type="dxa"/>
            <w:vAlign w:val="bottom"/>
          </w:tcPr>
          <w:p w14:paraId="31E1D3BA" w14:textId="5B2DC5E6" w:rsidR="00CA75BB" w:rsidRPr="003D1CA4" w:rsidRDefault="00CA75BB" w:rsidP="00CA75BB">
            <w:pPr>
              <w:spacing w:line="240" w:lineRule="auto"/>
              <w:ind w:firstLine="0"/>
              <w:jc w:val="right"/>
              <w:rPr>
                <w:color w:val="000000"/>
                <w:sz w:val="22"/>
                <w:szCs w:val="22"/>
              </w:rPr>
            </w:pPr>
            <w:r w:rsidRPr="003D1CA4">
              <w:rPr>
                <w:color w:val="000000"/>
                <w:sz w:val="22"/>
                <w:szCs w:val="22"/>
              </w:rPr>
              <w:t>0.4974</w:t>
            </w:r>
          </w:p>
        </w:tc>
      </w:tr>
      <w:tr w:rsidR="00CA75BB" w:rsidRPr="00577839" w14:paraId="01256414" w14:textId="77777777" w:rsidTr="007E41F2">
        <w:trPr>
          <w:trHeight w:val="129"/>
        </w:trPr>
        <w:tc>
          <w:tcPr>
            <w:tcW w:w="1531" w:type="dxa"/>
            <w:vAlign w:val="bottom"/>
          </w:tcPr>
          <w:p w14:paraId="51E9CB0B" w14:textId="104550BC" w:rsidR="00CA75BB" w:rsidRPr="003D1CA4" w:rsidRDefault="00CA75BB" w:rsidP="00CA75BB">
            <w:pPr>
              <w:spacing w:line="240" w:lineRule="auto"/>
              <w:ind w:firstLine="0"/>
              <w:jc w:val="left"/>
              <w:rPr>
                <w:color w:val="000000"/>
                <w:sz w:val="22"/>
                <w:szCs w:val="22"/>
              </w:rPr>
            </w:pPr>
            <w:r w:rsidRPr="003D1CA4">
              <w:rPr>
                <w:color w:val="000000"/>
                <w:sz w:val="22"/>
                <w:szCs w:val="22"/>
              </w:rPr>
              <w:t>Iowa</w:t>
            </w:r>
          </w:p>
        </w:tc>
        <w:tc>
          <w:tcPr>
            <w:tcW w:w="2880" w:type="dxa"/>
            <w:vAlign w:val="bottom"/>
          </w:tcPr>
          <w:p w14:paraId="111F4907" w14:textId="2B3200C5"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784157D3" w14:textId="14817120" w:rsidR="00CA75BB" w:rsidRPr="003D1CA4" w:rsidRDefault="00CA75BB" w:rsidP="00CA75BB">
            <w:pPr>
              <w:spacing w:line="240" w:lineRule="auto"/>
              <w:ind w:firstLine="0"/>
              <w:jc w:val="right"/>
              <w:rPr>
                <w:color w:val="000000"/>
                <w:sz w:val="22"/>
                <w:szCs w:val="22"/>
              </w:rPr>
            </w:pPr>
            <w:r w:rsidRPr="003D1CA4">
              <w:rPr>
                <w:color w:val="000000"/>
                <w:sz w:val="22"/>
                <w:szCs w:val="22"/>
              </w:rPr>
              <w:t>0.6104</w:t>
            </w:r>
          </w:p>
        </w:tc>
        <w:tc>
          <w:tcPr>
            <w:tcW w:w="1053" w:type="dxa"/>
            <w:vAlign w:val="bottom"/>
          </w:tcPr>
          <w:p w14:paraId="7DD32206" w14:textId="02F2AC02"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c>
          <w:tcPr>
            <w:tcW w:w="1800" w:type="dxa"/>
            <w:vAlign w:val="bottom"/>
          </w:tcPr>
          <w:p w14:paraId="27CD416F" w14:textId="5FE954E2" w:rsidR="00CA75BB" w:rsidRPr="003D1CA4" w:rsidRDefault="00CA75BB" w:rsidP="00CA75BB">
            <w:pPr>
              <w:spacing w:line="240" w:lineRule="auto"/>
              <w:ind w:firstLine="0"/>
              <w:jc w:val="left"/>
              <w:rPr>
                <w:color w:val="000000"/>
                <w:sz w:val="22"/>
                <w:szCs w:val="22"/>
              </w:rPr>
            </w:pPr>
            <w:r w:rsidRPr="003D1CA4">
              <w:rPr>
                <w:color w:val="000000"/>
                <w:sz w:val="22"/>
                <w:szCs w:val="22"/>
              </w:rPr>
              <w:t>Pennsylvania</w:t>
            </w:r>
          </w:p>
        </w:tc>
        <w:tc>
          <w:tcPr>
            <w:tcW w:w="2671" w:type="dxa"/>
            <w:vAlign w:val="bottom"/>
          </w:tcPr>
          <w:p w14:paraId="0853FF8B" w14:textId="2C4A4785"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197F1E29" w14:textId="66D03513" w:rsidR="00CA75BB" w:rsidRPr="003D1CA4" w:rsidRDefault="00CA75BB" w:rsidP="00CA75BB">
            <w:pPr>
              <w:spacing w:line="240" w:lineRule="auto"/>
              <w:ind w:firstLine="0"/>
              <w:jc w:val="right"/>
              <w:rPr>
                <w:color w:val="000000"/>
                <w:sz w:val="22"/>
                <w:szCs w:val="22"/>
              </w:rPr>
            </w:pPr>
            <w:r w:rsidRPr="003D1CA4">
              <w:rPr>
                <w:color w:val="000000"/>
                <w:sz w:val="22"/>
                <w:szCs w:val="22"/>
              </w:rPr>
              <w:t>0.5762</w:t>
            </w:r>
          </w:p>
        </w:tc>
        <w:tc>
          <w:tcPr>
            <w:tcW w:w="998" w:type="dxa"/>
            <w:vAlign w:val="bottom"/>
          </w:tcPr>
          <w:p w14:paraId="3CB4DA3E" w14:textId="4480FC8B"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39E4EAFD" w14:textId="77777777" w:rsidTr="007E41F2">
        <w:trPr>
          <w:trHeight w:val="129"/>
        </w:trPr>
        <w:tc>
          <w:tcPr>
            <w:tcW w:w="1531" w:type="dxa"/>
            <w:vAlign w:val="bottom"/>
          </w:tcPr>
          <w:p w14:paraId="127D07CB" w14:textId="2AC88344" w:rsidR="00CA75BB" w:rsidRPr="003D1CA4" w:rsidRDefault="00CA75BB" w:rsidP="00CA75BB">
            <w:pPr>
              <w:spacing w:line="240" w:lineRule="auto"/>
              <w:ind w:firstLine="0"/>
              <w:jc w:val="left"/>
              <w:rPr>
                <w:color w:val="000000"/>
                <w:sz w:val="22"/>
                <w:szCs w:val="22"/>
              </w:rPr>
            </w:pPr>
            <w:r w:rsidRPr="003D1CA4">
              <w:rPr>
                <w:color w:val="000000"/>
                <w:sz w:val="22"/>
                <w:szCs w:val="22"/>
              </w:rPr>
              <w:t>Kansas</w:t>
            </w:r>
          </w:p>
        </w:tc>
        <w:tc>
          <w:tcPr>
            <w:tcW w:w="2880" w:type="dxa"/>
            <w:vAlign w:val="bottom"/>
          </w:tcPr>
          <w:p w14:paraId="61A0B6E2" w14:textId="3670993A"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6D94F406" w14:textId="2A3B068F" w:rsidR="00CA75BB" w:rsidRPr="003D1CA4" w:rsidRDefault="00CA75BB" w:rsidP="00CA75BB">
            <w:pPr>
              <w:spacing w:line="240" w:lineRule="auto"/>
              <w:ind w:firstLine="0"/>
              <w:jc w:val="right"/>
              <w:rPr>
                <w:color w:val="000000"/>
                <w:sz w:val="22"/>
                <w:szCs w:val="22"/>
              </w:rPr>
            </w:pPr>
            <w:r w:rsidRPr="003D1CA4">
              <w:rPr>
                <w:color w:val="000000"/>
                <w:sz w:val="22"/>
                <w:szCs w:val="22"/>
              </w:rPr>
              <w:t>0.7878</w:t>
            </w:r>
          </w:p>
        </w:tc>
        <w:tc>
          <w:tcPr>
            <w:tcW w:w="1053" w:type="dxa"/>
            <w:vAlign w:val="bottom"/>
          </w:tcPr>
          <w:p w14:paraId="06626C57" w14:textId="42F457CC" w:rsidR="00CA75BB" w:rsidRPr="003D1CA4" w:rsidRDefault="00CA75BB" w:rsidP="00CA75BB">
            <w:pPr>
              <w:spacing w:line="240" w:lineRule="auto"/>
              <w:ind w:firstLine="0"/>
              <w:jc w:val="right"/>
              <w:rPr>
                <w:color w:val="000000"/>
                <w:sz w:val="22"/>
                <w:szCs w:val="22"/>
              </w:rPr>
            </w:pPr>
            <w:r w:rsidRPr="003D1CA4">
              <w:rPr>
                <w:color w:val="000000"/>
                <w:sz w:val="22"/>
                <w:szCs w:val="22"/>
              </w:rPr>
              <w:t>0.0079</w:t>
            </w:r>
          </w:p>
        </w:tc>
        <w:tc>
          <w:tcPr>
            <w:tcW w:w="1800" w:type="dxa"/>
            <w:vAlign w:val="bottom"/>
          </w:tcPr>
          <w:p w14:paraId="08E2F749" w14:textId="7C8D31A5" w:rsidR="00CA75BB" w:rsidRPr="003D1CA4" w:rsidRDefault="00CA75BB" w:rsidP="00CA75BB">
            <w:pPr>
              <w:spacing w:line="240" w:lineRule="auto"/>
              <w:ind w:firstLine="0"/>
              <w:jc w:val="left"/>
              <w:rPr>
                <w:color w:val="000000"/>
                <w:sz w:val="22"/>
                <w:szCs w:val="22"/>
              </w:rPr>
            </w:pPr>
            <w:r w:rsidRPr="003D1CA4">
              <w:rPr>
                <w:color w:val="000000"/>
                <w:sz w:val="22"/>
                <w:szCs w:val="22"/>
              </w:rPr>
              <w:t>Pennsylvania</w:t>
            </w:r>
          </w:p>
        </w:tc>
        <w:tc>
          <w:tcPr>
            <w:tcW w:w="2671" w:type="dxa"/>
            <w:vAlign w:val="bottom"/>
          </w:tcPr>
          <w:p w14:paraId="06356F69" w14:textId="27DE8E9A"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4AFFB1FC" w14:textId="58C3412B" w:rsidR="00CA75BB" w:rsidRPr="003D1CA4" w:rsidRDefault="00CA75BB" w:rsidP="00CA75BB">
            <w:pPr>
              <w:spacing w:line="240" w:lineRule="auto"/>
              <w:ind w:firstLine="0"/>
              <w:jc w:val="right"/>
              <w:rPr>
                <w:color w:val="000000"/>
                <w:sz w:val="22"/>
                <w:szCs w:val="22"/>
              </w:rPr>
            </w:pPr>
            <w:r w:rsidRPr="003D1CA4">
              <w:rPr>
                <w:color w:val="000000"/>
                <w:sz w:val="22"/>
                <w:szCs w:val="22"/>
              </w:rPr>
              <w:t>0.7339</w:t>
            </w:r>
          </w:p>
        </w:tc>
        <w:tc>
          <w:tcPr>
            <w:tcW w:w="998" w:type="dxa"/>
            <w:vAlign w:val="bottom"/>
          </w:tcPr>
          <w:p w14:paraId="4E5BFC25" w14:textId="266B1E95" w:rsidR="00CA75BB" w:rsidRPr="003D1CA4" w:rsidRDefault="00CA75BB" w:rsidP="00CA75BB">
            <w:pPr>
              <w:spacing w:line="240" w:lineRule="auto"/>
              <w:ind w:firstLine="0"/>
              <w:jc w:val="right"/>
              <w:rPr>
                <w:color w:val="000000"/>
                <w:sz w:val="22"/>
                <w:szCs w:val="22"/>
              </w:rPr>
            </w:pPr>
            <w:r w:rsidRPr="003D1CA4">
              <w:rPr>
                <w:color w:val="000000"/>
                <w:sz w:val="22"/>
                <w:szCs w:val="22"/>
              </w:rPr>
              <w:t>0.2586</w:t>
            </w:r>
          </w:p>
        </w:tc>
      </w:tr>
      <w:tr w:rsidR="00CA75BB" w:rsidRPr="00577839" w14:paraId="00C4A445" w14:textId="77777777" w:rsidTr="007E41F2">
        <w:trPr>
          <w:trHeight w:val="129"/>
        </w:trPr>
        <w:tc>
          <w:tcPr>
            <w:tcW w:w="1531" w:type="dxa"/>
            <w:vAlign w:val="bottom"/>
          </w:tcPr>
          <w:p w14:paraId="1E17B3B2" w14:textId="499EF8F3" w:rsidR="00CA75BB" w:rsidRPr="003D1CA4" w:rsidRDefault="00CA75BB" w:rsidP="00CA75BB">
            <w:pPr>
              <w:spacing w:line="240" w:lineRule="auto"/>
              <w:ind w:firstLine="0"/>
              <w:jc w:val="left"/>
              <w:rPr>
                <w:color w:val="000000"/>
                <w:sz w:val="22"/>
                <w:szCs w:val="22"/>
              </w:rPr>
            </w:pPr>
            <w:r w:rsidRPr="003D1CA4">
              <w:rPr>
                <w:color w:val="000000"/>
                <w:sz w:val="22"/>
                <w:szCs w:val="22"/>
              </w:rPr>
              <w:t>Kentucky</w:t>
            </w:r>
          </w:p>
        </w:tc>
        <w:tc>
          <w:tcPr>
            <w:tcW w:w="2880" w:type="dxa"/>
            <w:vAlign w:val="bottom"/>
          </w:tcPr>
          <w:p w14:paraId="0E556798" w14:textId="018CDED4"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7D73E0F8" w14:textId="6F3586D2" w:rsidR="00CA75BB" w:rsidRPr="003D1CA4" w:rsidRDefault="00CA75BB" w:rsidP="00CA75BB">
            <w:pPr>
              <w:spacing w:line="240" w:lineRule="auto"/>
              <w:ind w:firstLine="0"/>
              <w:jc w:val="right"/>
              <w:rPr>
                <w:color w:val="000000"/>
                <w:sz w:val="22"/>
                <w:szCs w:val="22"/>
              </w:rPr>
            </w:pPr>
            <w:r w:rsidRPr="003D1CA4">
              <w:rPr>
                <w:color w:val="000000"/>
                <w:sz w:val="22"/>
                <w:szCs w:val="22"/>
              </w:rPr>
              <w:t>1.2404</w:t>
            </w:r>
          </w:p>
        </w:tc>
        <w:tc>
          <w:tcPr>
            <w:tcW w:w="1053" w:type="dxa"/>
            <w:vAlign w:val="bottom"/>
          </w:tcPr>
          <w:p w14:paraId="618A977B" w14:textId="62019D85" w:rsidR="00CA75BB" w:rsidRPr="003D1CA4" w:rsidRDefault="00CA75BB" w:rsidP="00CA75BB">
            <w:pPr>
              <w:spacing w:line="240" w:lineRule="auto"/>
              <w:ind w:firstLine="0"/>
              <w:jc w:val="right"/>
              <w:rPr>
                <w:color w:val="000000"/>
                <w:sz w:val="22"/>
                <w:szCs w:val="22"/>
              </w:rPr>
            </w:pPr>
            <w:r w:rsidRPr="003D1CA4">
              <w:rPr>
                <w:color w:val="000000"/>
                <w:sz w:val="22"/>
                <w:szCs w:val="22"/>
              </w:rPr>
              <w:t>0.0034</w:t>
            </w:r>
          </w:p>
        </w:tc>
        <w:tc>
          <w:tcPr>
            <w:tcW w:w="1800" w:type="dxa"/>
            <w:vAlign w:val="bottom"/>
          </w:tcPr>
          <w:p w14:paraId="1CE24099" w14:textId="4F471584" w:rsidR="00CA75BB" w:rsidRPr="003D1CA4" w:rsidRDefault="00CA75BB" w:rsidP="00CA75BB">
            <w:pPr>
              <w:spacing w:line="240" w:lineRule="auto"/>
              <w:ind w:firstLine="0"/>
              <w:jc w:val="left"/>
              <w:rPr>
                <w:color w:val="000000"/>
                <w:sz w:val="22"/>
                <w:szCs w:val="22"/>
              </w:rPr>
            </w:pPr>
            <w:r w:rsidRPr="003D1CA4">
              <w:rPr>
                <w:color w:val="000000"/>
                <w:sz w:val="22"/>
                <w:szCs w:val="22"/>
              </w:rPr>
              <w:t>Rhode Island</w:t>
            </w:r>
          </w:p>
        </w:tc>
        <w:tc>
          <w:tcPr>
            <w:tcW w:w="2671" w:type="dxa"/>
            <w:vAlign w:val="bottom"/>
          </w:tcPr>
          <w:p w14:paraId="2ED4EB2D" w14:textId="357DD1EA"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394EDCAA" w14:textId="6975FC5D" w:rsidR="00CA75BB" w:rsidRPr="003D1CA4" w:rsidRDefault="00CA75BB" w:rsidP="00CA75BB">
            <w:pPr>
              <w:spacing w:line="240" w:lineRule="auto"/>
              <w:ind w:firstLine="0"/>
              <w:jc w:val="right"/>
              <w:rPr>
                <w:color w:val="000000"/>
                <w:sz w:val="22"/>
                <w:szCs w:val="22"/>
              </w:rPr>
            </w:pPr>
            <w:r w:rsidRPr="003D1CA4">
              <w:rPr>
                <w:color w:val="000000"/>
                <w:sz w:val="22"/>
                <w:szCs w:val="22"/>
              </w:rPr>
              <w:t>1.5223</w:t>
            </w:r>
          </w:p>
        </w:tc>
        <w:tc>
          <w:tcPr>
            <w:tcW w:w="998" w:type="dxa"/>
            <w:vAlign w:val="bottom"/>
          </w:tcPr>
          <w:p w14:paraId="21742BE5" w14:textId="6035A9CE" w:rsidR="00CA75BB" w:rsidRPr="003D1CA4" w:rsidRDefault="00CA75BB" w:rsidP="00CA75BB">
            <w:pPr>
              <w:spacing w:line="240" w:lineRule="auto"/>
              <w:ind w:firstLine="0"/>
              <w:jc w:val="right"/>
              <w:rPr>
                <w:color w:val="000000"/>
                <w:sz w:val="22"/>
                <w:szCs w:val="22"/>
              </w:rPr>
            </w:pPr>
            <w:r w:rsidRPr="003D1CA4">
              <w:rPr>
                <w:color w:val="000000"/>
                <w:sz w:val="22"/>
                <w:szCs w:val="22"/>
              </w:rPr>
              <w:t>0.2575</w:t>
            </w:r>
          </w:p>
        </w:tc>
      </w:tr>
      <w:tr w:rsidR="00CA75BB" w:rsidRPr="00577839" w14:paraId="0CEB14A7" w14:textId="77777777" w:rsidTr="007E41F2">
        <w:trPr>
          <w:trHeight w:val="129"/>
        </w:trPr>
        <w:tc>
          <w:tcPr>
            <w:tcW w:w="1531" w:type="dxa"/>
            <w:vAlign w:val="bottom"/>
          </w:tcPr>
          <w:p w14:paraId="12DEA7C3" w14:textId="1BFDF004" w:rsidR="00CA75BB" w:rsidRPr="003D1CA4" w:rsidRDefault="00CA75BB" w:rsidP="00CA75BB">
            <w:pPr>
              <w:spacing w:line="240" w:lineRule="auto"/>
              <w:ind w:firstLine="0"/>
              <w:jc w:val="left"/>
              <w:rPr>
                <w:color w:val="000000"/>
                <w:sz w:val="22"/>
                <w:szCs w:val="22"/>
              </w:rPr>
            </w:pPr>
            <w:r w:rsidRPr="003D1CA4">
              <w:rPr>
                <w:color w:val="000000"/>
                <w:sz w:val="22"/>
                <w:szCs w:val="22"/>
              </w:rPr>
              <w:t>Louisiana</w:t>
            </w:r>
          </w:p>
        </w:tc>
        <w:tc>
          <w:tcPr>
            <w:tcW w:w="2880" w:type="dxa"/>
            <w:vAlign w:val="bottom"/>
          </w:tcPr>
          <w:p w14:paraId="02D69C44" w14:textId="6D0C8610"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7E35930F" w14:textId="0C5F5F50" w:rsidR="00CA75BB" w:rsidRPr="003D1CA4" w:rsidRDefault="00CA75BB" w:rsidP="00CA75BB">
            <w:pPr>
              <w:spacing w:line="240" w:lineRule="auto"/>
              <w:ind w:firstLine="0"/>
              <w:jc w:val="right"/>
              <w:rPr>
                <w:color w:val="000000"/>
                <w:sz w:val="22"/>
                <w:szCs w:val="22"/>
              </w:rPr>
            </w:pPr>
            <w:r w:rsidRPr="003D1CA4">
              <w:rPr>
                <w:color w:val="000000"/>
                <w:sz w:val="22"/>
                <w:szCs w:val="22"/>
              </w:rPr>
              <w:t>0.6305</w:t>
            </w:r>
          </w:p>
        </w:tc>
        <w:tc>
          <w:tcPr>
            <w:tcW w:w="1053" w:type="dxa"/>
            <w:vAlign w:val="bottom"/>
          </w:tcPr>
          <w:p w14:paraId="6857B167" w14:textId="1EFE9E24" w:rsidR="00CA75BB" w:rsidRPr="003D1CA4" w:rsidRDefault="00CA75BB" w:rsidP="00CA75BB">
            <w:pPr>
              <w:spacing w:line="240" w:lineRule="auto"/>
              <w:ind w:firstLine="0"/>
              <w:jc w:val="right"/>
              <w:rPr>
                <w:color w:val="000000"/>
                <w:sz w:val="22"/>
                <w:szCs w:val="22"/>
              </w:rPr>
            </w:pPr>
            <w:r w:rsidRPr="003D1CA4">
              <w:rPr>
                <w:color w:val="000000"/>
                <w:sz w:val="22"/>
                <w:szCs w:val="22"/>
              </w:rPr>
              <w:t>0.0004</w:t>
            </w:r>
          </w:p>
        </w:tc>
        <w:tc>
          <w:tcPr>
            <w:tcW w:w="1800" w:type="dxa"/>
            <w:vAlign w:val="bottom"/>
          </w:tcPr>
          <w:p w14:paraId="073DBAD3" w14:textId="383930C2" w:rsidR="00CA75BB" w:rsidRPr="003D1CA4" w:rsidRDefault="00CA75BB" w:rsidP="00CA75BB">
            <w:pPr>
              <w:spacing w:line="240" w:lineRule="auto"/>
              <w:ind w:firstLine="0"/>
              <w:jc w:val="left"/>
              <w:rPr>
                <w:color w:val="000000"/>
                <w:sz w:val="22"/>
                <w:szCs w:val="22"/>
              </w:rPr>
            </w:pPr>
            <w:r w:rsidRPr="003D1CA4">
              <w:rPr>
                <w:color w:val="000000"/>
                <w:sz w:val="22"/>
                <w:szCs w:val="22"/>
              </w:rPr>
              <w:t>Rhode Island</w:t>
            </w:r>
          </w:p>
        </w:tc>
        <w:tc>
          <w:tcPr>
            <w:tcW w:w="2671" w:type="dxa"/>
            <w:vAlign w:val="bottom"/>
          </w:tcPr>
          <w:p w14:paraId="6634F489" w14:textId="602B1BAA"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18961B57" w14:textId="24E679B3" w:rsidR="00CA75BB" w:rsidRPr="003D1CA4" w:rsidRDefault="00CA75BB" w:rsidP="00CA75BB">
            <w:pPr>
              <w:spacing w:line="240" w:lineRule="auto"/>
              <w:ind w:firstLine="0"/>
              <w:jc w:val="right"/>
              <w:rPr>
                <w:color w:val="000000"/>
                <w:sz w:val="22"/>
                <w:szCs w:val="22"/>
              </w:rPr>
            </w:pPr>
            <w:r w:rsidRPr="003D1CA4">
              <w:rPr>
                <w:color w:val="000000"/>
                <w:sz w:val="22"/>
                <w:szCs w:val="22"/>
              </w:rPr>
              <w:t>1.6031</w:t>
            </w:r>
          </w:p>
        </w:tc>
        <w:tc>
          <w:tcPr>
            <w:tcW w:w="998" w:type="dxa"/>
            <w:vAlign w:val="bottom"/>
          </w:tcPr>
          <w:p w14:paraId="51A39DD7" w14:textId="4227A1CE"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7EF77ECB" w14:textId="77777777" w:rsidTr="007E41F2">
        <w:trPr>
          <w:trHeight w:val="129"/>
        </w:trPr>
        <w:tc>
          <w:tcPr>
            <w:tcW w:w="1531" w:type="dxa"/>
            <w:vAlign w:val="bottom"/>
          </w:tcPr>
          <w:p w14:paraId="31841273" w14:textId="57610AE1" w:rsidR="00CA75BB" w:rsidRPr="003D1CA4" w:rsidRDefault="00CA75BB" w:rsidP="00CA75BB">
            <w:pPr>
              <w:spacing w:line="240" w:lineRule="auto"/>
              <w:ind w:firstLine="0"/>
              <w:jc w:val="left"/>
              <w:rPr>
                <w:color w:val="000000"/>
                <w:sz w:val="22"/>
                <w:szCs w:val="22"/>
              </w:rPr>
            </w:pPr>
            <w:r w:rsidRPr="003D1CA4">
              <w:rPr>
                <w:color w:val="000000"/>
                <w:sz w:val="22"/>
                <w:szCs w:val="22"/>
              </w:rPr>
              <w:lastRenderedPageBreak/>
              <w:t>Louisiana</w:t>
            </w:r>
          </w:p>
        </w:tc>
        <w:tc>
          <w:tcPr>
            <w:tcW w:w="2880" w:type="dxa"/>
            <w:vAlign w:val="bottom"/>
          </w:tcPr>
          <w:p w14:paraId="32C4A011" w14:textId="1CEC867F"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3C3D814B" w14:textId="7CAE3F92" w:rsidR="00CA75BB" w:rsidRPr="003D1CA4" w:rsidRDefault="00CA75BB" w:rsidP="00CA75BB">
            <w:pPr>
              <w:spacing w:line="240" w:lineRule="auto"/>
              <w:ind w:firstLine="0"/>
              <w:jc w:val="right"/>
              <w:rPr>
                <w:color w:val="000000"/>
                <w:sz w:val="22"/>
                <w:szCs w:val="22"/>
              </w:rPr>
            </w:pPr>
            <w:r w:rsidRPr="003D1CA4">
              <w:rPr>
                <w:color w:val="000000"/>
                <w:sz w:val="22"/>
                <w:szCs w:val="22"/>
              </w:rPr>
              <w:t>1.5365</w:t>
            </w:r>
          </w:p>
        </w:tc>
        <w:tc>
          <w:tcPr>
            <w:tcW w:w="1053" w:type="dxa"/>
            <w:vAlign w:val="bottom"/>
          </w:tcPr>
          <w:p w14:paraId="1E960146" w14:textId="2E3DF310" w:rsidR="00CA75BB" w:rsidRPr="003D1CA4" w:rsidRDefault="00CA75BB" w:rsidP="00CA75BB">
            <w:pPr>
              <w:spacing w:line="240" w:lineRule="auto"/>
              <w:ind w:firstLine="0"/>
              <w:jc w:val="right"/>
              <w:rPr>
                <w:color w:val="000000"/>
                <w:sz w:val="22"/>
                <w:szCs w:val="22"/>
              </w:rPr>
            </w:pPr>
            <w:r w:rsidRPr="003D1CA4">
              <w:rPr>
                <w:color w:val="000000"/>
                <w:sz w:val="22"/>
                <w:szCs w:val="22"/>
              </w:rPr>
              <w:t>0.0475</w:t>
            </w:r>
          </w:p>
        </w:tc>
        <w:tc>
          <w:tcPr>
            <w:tcW w:w="1800" w:type="dxa"/>
            <w:vAlign w:val="bottom"/>
          </w:tcPr>
          <w:p w14:paraId="7BBBAAE6" w14:textId="496FBE3A" w:rsidR="00CA75BB" w:rsidRPr="003D1CA4" w:rsidRDefault="00CA75BB" w:rsidP="00CA75BB">
            <w:pPr>
              <w:spacing w:line="240" w:lineRule="auto"/>
              <w:ind w:firstLine="0"/>
              <w:jc w:val="left"/>
              <w:rPr>
                <w:color w:val="000000"/>
                <w:sz w:val="22"/>
                <w:szCs w:val="22"/>
              </w:rPr>
            </w:pPr>
            <w:r w:rsidRPr="003D1CA4">
              <w:rPr>
                <w:color w:val="000000"/>
                <w:sz w:val="22"/>
                <w:szCs w:val="22"/>
              </w:rPr>
              <w:t>South Carolina</w:t>
            </w:r>
          </w:p>
        </w:tc>
        <w:tc>
          <w:tcPr>
            <w:tcW w:w="2671" w:type="dxa"/>
            <w:vAlign w:val="bottom"/>
          </w:tcPr>
          <w:p w14:paraId="69983CE7" w14:textId="0E029203"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106553CB" w14:textId="34B84F3B" w:rsidR="00CA75BB" w:rsidRPr="003D1CA4" w:rsidRDefault="00CA75BB" w:rsidP="00CA75BB">
            <w:pPr>
              <w:spacing w:line="240" w:lineRule="auto"/>
              <w:ind w:firstLine="0"/>
              <w:jc w:val="right"/>
              <w:rPr>
                <w:color w:val="000000"/>
                <w:sz w:val="22"/>
                <w:szCs w:val="22"/>
              </w:rPr>
            </w:pPr>
            <w:r w:rsidRPr="003D1CA4">
              <w:rPr>
                <w:color w:val="000000"/>
                <w:sz w:val="22"/>
                <w:szCs w:val="22"/>
              </w:rPr>
              <w:t>2.1293</w:t>
            </w:r>
          </w:p>
        </w:tc>
        <w:tc>
          <w:tcPr>
            <w:tcW w:w="998" w:type="dxa"/>
            <w:vAlign w:val="bottom"/>
          </w:tcPr>
          <w:p w14:paraId="1A4C5F7A" w14:textId="1064B8D5"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2938784A" w14:textId="77777777" w:rsidTr="007E41F2">
        <w:trPr>
          <w:trHeight w:val="129"/>
        </w:trPr>
        <w:tc>
          <w:tcPr>
            <w:tcW w:w="1531" w:type="dxa"/>
            <w:vAlign w:val="bottom"/>
          </w:tcPr>
          <w:p w14:paraId="77C829C7" w14:textId="08D2C057" w:rsidR="00CA75BB" w:rsidRPr="003D1CA4" w:rsidRDefault="00CA75BB" w:rsidP="00CA75BB">
            <w:pPr>
              <w:spacing w:line="240" w:lineRule="auto"/>
              <w:ind w:firstLine="0"/>
              <w:jc w:val="left"/>
              <w:rPr>
                <w:color w:val="000000"/>
                <w:sz w:val="22"/>
                <w:szCs w:val="22"/>
              </w:rPr>
            </w:pPr>
            <w:r w:rsidRPr="003D1CA4">
              <w:rPr>
                <w:color w:val="000000"/>
                <w:sz w:val="22"/>
                <w:szCs w:val="22"/>
              </w:rPr>
              <w:t>Maine</w:t>
            </w:r>
          </w:p>
        </w:tc>
        <w:tc>
          <w:tcPr>
            <w:tcW w:w="2880" w:type="dxa"/>
            <w:vAlign w:val="bottom"/>
          </w:tcPr>
          <w:p w14:paraId="54F7B732" w14:textId="4CFF1E2F"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3E3BD567" w14:textId="07ECB96B" w:rsidR="00CA75BB" w:rsidRPr="003D1CA4" w:rsidRDefault="00CA75BB" w:rsidP="00CA75BB">
            <w:pPr>
              <w:spacing w:line="240" w:lineRule="auto"/>
              <w:ind w:firstLine="0"/>
              <w:jc w:val="right"/>
              <w:rPr>
                <w:color w:val="000000"/>
                <w:sz w:val="22"/>
                <w:szCs w:val="22"/>
              </w:rPr>
            </w:pPr>
            <w:r w:rsidRPr="003D1CA4">
              <w:rPr>
                <w:color w:val="000000"/>
                <w:sz w:val="22"/>
                <w:szCs w:val="22"/>
              </w:rPr>
              <w:t>0.9485</w:t>
            </w:r>
          </w:p>
        </w:tc>
        <w:tc>
          <w:tcPr>
            <w:tcW w:w="1053" w:type="dxa"/>
            <w:vAlign w:val="bottom"/>
          </w:tcPr>
          <w:p w14:paraId="18769AE6" w14:textId="3F03FC90" w:rsidR="00CA75BB" w:rsidRPr="003D1CA4" w:rsidRDefault="00CA75BB" w:rsidP="00CA75BB">
            <w:pPr>
              <w:spacing w:line="240" w:lineRule="auto"/>
              <w:ind w:firstLine="0"/>
              <w:jc w:val="right"/>
              <w:rPr>
                <w:color w:val="000000"/>
                <w:sz w:val="22"/>
                <w:szCs w:val="22"/>
              </w:rPr>
            </w:pPr>
            <w:r w:rsidRPr="003D1CA4">
              <w:rPr>
                <w:color w:val="000000"/>
                <w:sz w:val="22"/>
                <w:szCs w:val="22"/>
              </w:rPr>
              <w:t>0.8115</w:t>
            </w:r>
          </w:p>
        </w:tc>
        <w:tc>
          <w:tcPr>
            <w:tcW w:w="1800" w:type="dxa"/>
            <w:vAlign w:val="bottom"/>
          </w:tcPr>
          <w:p w14:paraId="1921322A" w14:textId="1CF73EE8" w:rsidR="00CA75BB" w:rsidRPr="003D1CA4" w:rsidRDefault="00CA75BB" w:rsidP="00CA75BB">
            <w:pPr>
              <w:spacing w:line="240" w:lineRule="auto"/>
              <w:ind w:firstLine="0"/>
              <w:jc w:val="left"/>
              <w:rPr>
                <w:color w:val="000000"/>
                <w:sz w:val="22"/>
                <w:szCs w:val="22"/>
              </w:rPr>
            </w:pPr>
            <w:r w:rsidRPr="003D1CA4">
              <w:rPr>
                <w:color w:val="000000"/>
                <w:sz w:val="22"/>
                <w:szCs w:val="22"/>
              </w:rPr>
              <w:t>South Dakota</w:t>
            </w:r>
          </w:p>
        </w:tc>
        <w:tc>
          <w:tcPr>
            <w:tcW w:w="2671" w:type="dxa"/>
            <w:vAlign w:val="bottom"/>
          </w:tcPr>
          <w:p w14:paraId="298E291C" w14:textId="10486089"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4DCBE552" w14:textId="3B258280" w:rsidR="00CA75BB" w:rsidRPr="003D1CA4" w:rsidRDefault="00CA75BB" w:rsidP="00CA75BB">
            <w:pPr>
              <w:spacing w:line="240" w:lineRule="auto"/>
              <w:ind w:firstLine="0"/>
              <w:jc w:val="right"/>
              <w:rPr>
                <w:color w:val="000000"/>
                <w:sz w:val="22"/>
                <w:szCs w:val="22"/>
              </w:rPr>
            </w:pPr>
            <w:r w:rsidRPr="003D1CA4">
              <w:rPr>
                <w:color w:val="000000"/>
                <w:sz w:val="22"/>
                <w:szCs w:val="22"/>
              </w:rPr>
              <w:t>1.807</w:t>
            </w:r>
          </w:p>
        </w:tc>
        <w:tc>
          <w:tcPr>
            <w:tcW w:w="998" w:type="dxa"/>
            <w:vAlign w:val="bottom"/>
          </w:tcPr>
          <w:p w14:paraId="222965F0" w14:textId="56B2F144"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4BEDE472" w14:textId="77777777" w:rsidTr="007E41F2">
        <w:trPr>
          <w:trHeight w:val="129"/>
        </w:trPr>
        <w:tc>
          <w:tcPr>
            <w:tcW w:w="1531" w:type="dxa"/>
            <w:vAlign w:val="bottom"/>
          </w:tcPr>
          <w:p w14:paraId="766B6906" w14:textId="0046B0AA" w:rsidR="00CA75BB" w:rsidRPr="003D1CA4" w:rsidRDefault="00CA75BB" w:rsidP="00CA75BB">
            <w:pPr>
              <w:spacing w:line="240" w:lineRule="auto"/>
              <w:ind w:firstLine="0"/>
              <w:jc w:val="left"/>
              <w:rPr>
                <w:color w:val="000000"/>
                <w:sz w:val="22"/>
                <w:szCs w:val="22"/>
              </w:rPr>
            </w:pPr>
            <w:r w:rsidRPr="003D1CA4">
              <w:rPr>
                <w:color w:val="000000"/>
                <w:sz w:val="22"/>
                <w:szCs w:val="22"/>
              </w:rPr>
              <w:t>Maine</w:t>
            </w:r>
          </w:p>
        </w:tc>
        <w:tc>
          <w:tcPr>
            <w:tcW w:w="2880" w:type="dxa"/>
            <w:vAlign w:val="bottom"/>
          </w:tcPr>
          <w:p w14:paraId="11A90996" w14:textId="0ADCE508" w:rsidR="00CA75BB" w:rsidRPr="003D1CA4" w:rsidRDefault="00CA75BB" w:rsidP="00CA75BB">
            <w:pPr>
              <w:spacing w:line="240" w:lineRule="auto"/>
              <w:ind w:firstLine="0"/>
              <w:jc w:val="left"/>
              <w:rPr>
                <w:color w:val="000000"/>
                <w:sz w:val="22"/>
                <w:szCs w:val="22"/>
              </w:rPr>
            </w:pPr>
            <w:r w:rsidRPr="003D1CA4">
              <w:rPr>
                <w:color w:val="000000"/>
                <w:sz w:val="22"/>
                <w:szCs w:val="22"/>
              </w:rPr>
              <w:t>Recreational Legalization</w:t>
            </w:r>
          </w:p>
        </w:tc>
        <w:tc>
          <w:tcPr>
            <w:tcW w:w="1011" w:type="dxa"/>
            <w:vAlign w:val="bottom"/>
          </w:tcPr>
          <w:p w14:paraId="1CE18374" w14:textId="549E0257" w:rsidR="00CA75BB" w:rsidRPr="003D1CA4" w:rsidRDefault="00CA75BB" w:rsidP="00CA75BB">
            <w:pPr>
              <w:spacing w:line="240" w:lineRule="auto"/>
              <w:ind w:firstLine="0"/>
              <w:jc w:val="right"/>
              <w:rPr>
                <w:color w:val="000000"/>
                <w:sz w:val="22"/>
                <w:szCs w:val="22"/>
              </w:rPr>
            </w:pPr>
            <w:r w:rsidRPr="003D1CA4">
              <w:rPr>
                <w:color w:val="000000"/>
                <w:sz w:val="22"/>
                <w:szCs w:val="22"/>
              </w:rPr>
              <w:t>0.6476</w:t>
            </w:r>
          </w:p>
        </w:tc>
        <w:tc>
          <w:tcPr>
            <w:tcW w:w="1053" w:type="dxa"/>
            <w:vAlign w:val="bottom"/>
          </w:tcPr>
          <w:p w14:paraId="127CC951" w14:textId="64C338EB" w:rsidR="00CA75BB" w:rsidRPr="003D1CA4" w:rsidRDefault="00CA75BB" w:rsidP="00CA75BB">
            <w:pPr>
              <w:spacing w:line="240" w:lineRule="auto"/>
              <w:ind w:firstLine="0"/>
              <w:jc w:val="right"/>
              <w:rPr>
                <w:color w:val="000000"/>
                <w:sz w:val="22"/>
                <w:szCs w:val="22"/>
              </w:rPr>
            </w:pPr>
            <w:r w:rsidRPr="003D1CA4">
              <w:rPr>
                <w:color w:val="000000"/>
                <w:sz w:val="22"/>
                <w:szCs w:val="22"/>
              </w:rPr>
              <w:t>0.3666</w:t>
            </w:r>
          </w:p>
        </w:tc>
        <w:tc>
          <w:tcPr>
            <w:tcW w:w="1800" w:type="dxa"/>
            <w:vAlign w:val="bottom"/>
          </w:tcPr>
          <w:p w14:paraId="5843E98A" w14:textId="5F313595" w:rsidR="00CA75BB" w:rsidRPr="003D1CA4" w:rsidRDefault="00CA75BB" w:rsidP="00CA75BB">
            <w:pPr>
              <w:spacing w:line="240" w:lineRule="auto"/>
              <w:ind w:firstLine="0"/>
              <w:jc w:val="left"/>
              <w:rPr>
                <w:color w:val="000000"/>
                <w:sz w:val="22"/>
                <w:szCs w:val="22"/>
              </w:rPr>
            </w:pPr>
            <w:r w:rsidRPr="003D1CA4">
              <w:rPr>
                <w:color w:val="000000"/>
                <w:sz w:val="22"/>
                <w:szCs w:val="22"/>
              </w:rPr>
              <w:t>Tennessee</w:t>
            </w:r>
          </w:p>
        </w:tc>
        <w:tc>
          <w:tcPr>
            <w:tcW w:w="2671" w:type="dxa"/>
            <w:vAlign w:val="bottom"/>
          </w:tcPr>
          <w:p w14:paraId="4063270E" w14:textId="50F15DA6"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36DE0859" w14:textId="31D34808" w:rsidR="00CA75BB" w:rsidRPr="003D1CA4" w:rsidRDefault="00CA75BB" w:rsidP="00CA75BB">
            <w:pPr>
              <w:spacing w:line="240" w:lineRule="auto"/>
              <w:ind w:firstLine="0"/>
              <w:jc w:val="right"/>
              <w:rPr>
                <w:color w:val="000000"/>
                <w:sz w:val="22"/>
                <w:szCs w:val="22"/>
              </w:rPr>
            </w:pPr>
            <w:r w:rsidRPr="003D1CA4">
              <w:rPr>
                <w:color w:val="000000"/>
                <w:sz w:val="22"/>
                <w:szCs w:val="22"/>
              </w:rPr>
              <w:t>1.0311</w:t>
            </w:r>
          </w:p>
        </w:tc>
        <w:tc>
          <w:tcPr>
            <w:tcW w:w="998" w:type="dxa"/>
            <w:vAlign w:val="bottom"/>
          </w:tcPr>
          <w:p w14:paraId="7EF30403" w14:textId="55657419" w:rsidR="00CA75BB" w:rsidRPr="003D1CA4" w:rsidRDefault="00CA75BB" w:rsidP="00CA75BB">
            <w:pPr>
              <w:spacing w:line="240" w:lineRule="auto"/>
              <w:ind w:firstLine="0"/>
              <w:jc w:val="right"/>
              <w:rPr>
                <w:color w:val="000000"/>
                <w:sz w:val="22"/>
                <w:szCs w:val="22"/>
              </w:rPr>
            </w:pPr>
            <w:r w:rsidRPr="003D1CA4">
              <w:rPr>
                <w:color w:val="000000"/>
                <w:sz w:val="22"/>
                <w:szCs w:val="22"/>
              </w:rPr>
              <w:t>0.6849</w:t>
            </w:r>
          </w:p>
        </w:tc>
      </w:tr>
      <w:tr w:rsidR="00CA75BB" w:rsidRPr="00577839" w14:paraId="33D0D658" w14:textId="77777777" w:rsidTr="007E41F2">
        <w:trPr>
          <w:trHeight w:val="129"/>
        </w:trPr>
        <w:tc>
          <w:tcPr>
            <w:tcW w:w="1531" w:type="dxa"/>
            <w:vAlign w:val="bottom"/>
          </w:tcPr>
          <w:p w14:paraId="0061BEE9" w14:textId="260033A6" w:rsidR="00CA75BB" w:rsidRPr="003D1CA4" w:rsidRDefault="00CA75BB" w:rsidP="00CA75BB">
            <w:pPr>
              <w:spacing w:line="240" w:lineRule="auto"/>
              <w:ind w:firstLine="0"/>
              <w:jc w:val="left"/>
              <w:rPr>
                <w:color w:val="000000"/>
                <w:sz w:val="22"/>
                <w:szCs w:val="22"/>
              </w:rPr>
            </w:pPr>
            <w:r w:rsidRPr="003D1CA4">
              <w:rPr>
                <w:color w:val="000000"/>
                <w:sz w:val="22"/>
                <w:szCs w:val="22"/>
              </w:rPr>
              <w:t>Maryland</w:t>
            </w:r>
          </w:p>
        </w:tc>
        <w:tc>
          <w:tcPr>
            <w:tcW w:w="2880" w:type="dxa"/>
            <w:vAlign w:val="bottom"/>
          </w:tcPr>
          <w:p w14:paraId="40E5ADC9" w14:textId="17937D02"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4648DA40" w14:textId="0D139A78" w:rsidR="00CA75BB" w:rsidRPr="003D1CA4" w:rsidRDefault="00CA75BB" w:rsidP="00CA75BB">
            <w:pPr>
              <w:spacing w:line="240" w:lineRule="auto"/>
              <w:ind w:firstLine="0"/>
              <w:jc w:val="right"/>
              <w:rPr>
                <w:color w:val="000000"/>
                <w:sz w:val="22"/>
                <w:szCs w:val="22"/>
              </w:rPr>
            </w:pPr>
            <w:r w:rsidRPr="003D1CA4">
              <w:rPr>
                <w:color w:val="000000"/>
                <w:sz w:val="22"/>
                <w:szCs w:val="22"/>
              </w:rPr>
              <w:t>0.2038</w:t>
            </w:r>
          </w:p>
        </w:tc>
        <w:tc>
          <w:tcPr>
            <w:tcW w:w="1053" w:type="dxa"/>
            <w:vAlign w:val="bottom"/>
          </w:tcPr>
          <w:p w14:paraId="73E9B67E" w14:textId="266D3F67" w:rsidR="00CA75BB" w:rsidRPr="003D1CA4" w:rsidRDefault="00CA75BB" w:rsidP="00CA75BB">
            <w:pPr>
              <w:spacing w:line="240" w:lineRule="auto"/>
              <w:ind w:firstLine="0"/>
              <w:jc w:val="right"/>
              <w:rPr>
                <w:color w:val="000000"/>
                <w:sz w:val="22"/>
                <w:szCs w:val="22"/>
              </w:rPr>
            </w:pPr>
            <w:r w:rsidRPr="003D1CA4">
              <w:rPr>
                <w:color w:val="000000"/>
                <w:sz w:val="22"/>
                <w:szCs w:val="22"/>
              </w:rPr>
              <w:t>0.0078</w:t>
            </w:r>
          </w:p>
        </w:tc>
        <w:tc>
          <w:tcPr>
            <w:tcW w:w="1800" w:type="dxa"/>
            <w:vAlign w:val="bottom"/>
          </w:tcPr>
          <w:p w14:paraId="680AF988" w14:textId="64C04AAA" w:rsidR="00CA75BB" w:rsidRPr="003D1CA4" w:rsidRDefault="00CA75BB" w:rsidP="00CA75BB">
            <w:pPr>
              <w:spacing w:line="240" w:lineRule="auto"/>
              <w:ind w:firstLine="0"/>
              <w:jc w:val="left"/>
              <w:rPr>
                <w:color w:val="000000"/>
                <w:sz w:val="22"/>
                <w:szCs w:val="22"/>
              </w:rPr>
            </w:pPr>
            <w:r w:rsidRPr="003D1CA4">
              <w:rPr>
                <w:color w:val="000000"/>
                <w:sz w:val="22"/>
                <w:szCs w:val="22"/>
              </w:rPr>
              <w:t>Texas</w:t>
            </w:r>
          </w:p>
        </w:tc>
        <w:tc>
          <w:tcPr>
            <w:tcW w:w="2671" w:type="dxa"/>
            <w:vAlign w:val="bottom"/>
          </w:tcPr>
          <w:p w14:paraId="0813B6B1" w14:textId="73CF5448"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7754676F" w14:textId="2274549B" w:rsidR="00CA75BB" w:rsidRPr="003D1CA4" w:rsidRDefault="00CA75BB" w:rsidP="00CA75BB">
            <w:pPr>
              <w:spacing w:line="240" w:lineRule="auto"/>
              <w:ind w:firstLine="0"/>
              <w:jc w:val="right"/>
              <w:rPr>
                <w:color w:val="000000"/>
                <w:sz w:val="22"/>
                <w:szCs w:val="22"/>
              </w:rPr>
            </w:pPr>
            <w:r w:rsidRPr="003D1CA4">
              <w:rPr>
                <w:color w:val="000000"/>
                <w:sz w:val="22"/>
                <w:szCs w:val="22"/>
              </w:rPr>
              <w:t>0.5541</w:t>
            </w:r>
          </w:p>
        </w:tc>
        <w:tc>
          <w:tcPr>
            <w:tcW w:w="998" w:type="dxa"/>
            <w:vAlign w:val="bottom"/>
          </w:tcPr>
          <w:p w14:paraId="7C1103EF" w14:textId="6B3B1599"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11598DE1" w14:textId="77777777" w:rsidTr="007E41F2">
        <w:trPr>
          <w:trHeight w:val="129"/>
        </w:trPr>
        <w:tc>
          <w:tcPr>
            <w:tcW w:w="1531" w:type="dxa"/>
            <w:vAlign w:val="bottom"/>
          </w:tcPr>
          <w:p w14:paraId="6DBBC4CF" w14:textId="7885D3CA" w:rsidR="00CA75BB" w:rsidRPr="003D1CA4" w:rsidRDefault="00CA75BB" w:rsidP="00CA75BB">
            <w:pPr>
              <w:spacing w:line="240" w:lineRule="auto"/>
              <w:ind w:firstLine="0"/>
              <w:jc w:val="left"/>
              <w:rPr>
                <w:color w:val="000000"/>
                <w:sz w:val="22"/>
                <w:szCs w:val="22"/>
              </w:rPr>
            </w:pPr>
            <w:r w:rsidRPr="003D1CA4">
              <w:rPr>
                <w:color w:val="000000"/>
                <w:sz w:val="22"/>
                <w:szCs w:val="22"/>
              </w:rPr>
              <w:t>Maryland</w:t>
            </w:r>
          </w:p>
        </w:tc>
        <w:tc>
          <w:tcPr>
            <w:tcW w:w="2880" w:type="dxa"/>
            <w:vAlign w:val="bottom"/>
          </w:tcPr>
          <w:p w14:paraId="577A270B" w14:textId="3D32F36F"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0438B5EE" w14:textId="4CE0D0B2" w:rsidR="00CA75BB" w:rsidRPr="003D1CA4" w:rsidRDefault="00CA75BB" w:rsidP="00CA75BB">
            <w:pPr>
              <w:spacing w:line="240" w:lineRule="auto"/>
              <w:ind w:firstLine="0"/>
              <w:jc w:val="right"/>
              <w:rPr>
                <w:color w:val="000000"/>
                <w:sz w:val="22"/>
                <w:szCs w:val="22"/>
              </w:rPr>
            </w:pPr>
            <w:r w:rsidRPr="003D1CA4">
              <w:rPr>
                <w:color w:val="000000"/>
                <w:sz w:val="22"/>
                <w:szCs w:val="22"/>
              </w:rPr>
              <w:t>0.178</w:t>
            </w:r>
          </w:p>
        </w:tc>
        <w:tc>
          <w:tcPr>
            <w:tcW w:w="1053" w:type="dxa"/>
            <w:vAlign w:val="bottom"/>
          </w:tcPr>
          <w:p w14:paraId="0EA81247" w14:textId="5E30B07D" w:rsidR="00CA75BB" w:rsidRPr="003D1CA4" w:rsidRDefault="00CA75BB" w:rsidP="00CA75BB">
            <w:pPr>
              <w:spacing w:line="240" w:lineRule="auto"/>
              <w:ind w:firstLine="0"/>
              <w:jc w:val="right"/>
              <w:rPr>
                <w:color w:val="000000"/>
                <w:sz w:val="22"/>
                <w:szCs w:val="22"/>
              </w:rPr>
            </w:pPr>
            <w:r w:rsidRPr="003D1CA4">
              <w:rPr>
                <w:color w:val="000000"/>
                <w:sz w:val="22"/>
                <w:szCs w:val="22"/>
              </w:rPr>
              <w:t>0.2476</w:t>
            </w:r>
          </w:p>
        </w:tc>
        <w:tc>
          <w:tcPr>
            <w:tcW w:w="1800" w:type="dxa"/>
            <w:vAlign w:val="bottom"/>
          </w:tcPr>
          <w:p w14:paraId="60D1E4B7" w14:textId="457E9B75" w:rsidR="00CA75BB" w:rsidRPr="003D1CA4" w:rsidRDefault="00CA75BB" w:rsidP="00CA75BB">
            <w:pPr>
              <w:spacing w:line="240" w:lineRule="auto"/>
              <w:ind w:firstLine="0"/>
              <w:jc w:val="left"/>
              <w:rPr>
                <w:color w:val="000000"/>
                <w:sz w:val="22"/>
                <w:szCs w:val="22"/>
              </w:rPr>
            </w:pPr>
            <w:r w:rsidRPr="003D1CA4">
              <w:rPr>
                <w:color w:val="000000"/>
                <w:sz w:val="22"/>
                <w:szCs w:val="22"/>
              </w:rPr>
              <w:t>Utah</w:t>
            </w:r>
          </w:p>
        </w:tc>
        <w:tc>
          <w:tcPr>
            <w:tcW w:w="2671" w:type="dxa"/>
            <w:vAlign w:val="bottom"/>
          </w:tcPr>
          <w:p w14:paraId="6F401FC9" w14:textId="279456FA"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0A106406" w14:textId="3168C76D" w:rsidR="00CA75BB" w:rsidRPr="003D1CA4" w:rsidRDefault="00CA75BB" w:rsidP="00CA75BB">
            <w:pPr>
              <w:spacing w:line="240" w:lineRule="auto"/>
              <w:ind w:firstLine="0"/>
              <w:jc w:val="right"/>
              <w:rPr>
                <w:color w:val="000000"/>
                <w:sz w:val="22"/>
                <w:szCs w:val="22"/>
              </w:rPr>
            </w:pPr>
            <w:r w:rsidRPr="003D1CA4">
              <w:rPr>
                <w:color w:val="000000"/>
                <w:sz w:val="22"/>
                <w:szCs w:val="22"/>
              </w:rPr>
              <w:t>0.7092</w:t>
            </w:r>
          </w:p>
        </w:tc>
        <w:tc>
          <w:tcPr>
            <w:tcW w:w="998" w:type="dxa"/>
            <w:vAlign w:val="bottom"/>
          </w:tcPr>
          <w:p w14:paraId="31D9F35A" w14:textId="67ECA2DA" w:rsidR="00CA75BB" w:rsidRPr="003D1CA4" w:rsidRDefault="00CA75BB" w:rsidP="00CA75BB">
            <w:pPr>
              <w:spacing w:line="240" w:lineRule="auto"/>
              <w:ind w:firstLine="0"/>
              <w:jc w:val="right"/>
              <w:rPr>
                <w:color w:val="000000"/>
                <w:sz w:val="22"/>
                <w:szCs w:val="22"/>
              </w:rPr>
            </w:pPr>
            <w:r w:rsidRPr="003D1CA4">
              <w:rPr>
                <w:color w:val="000000"/>
                <w:sz w:val="22"/>
                <w:szCs w:val="22"/>
              </w:rPr>
              <w:t>0.0019</w:t>
            </w:r>
          </w:p>
        </w:tc>
      </w:tr>
      <w:tr w:rsidR="00CA75BB" w:rsidRPr="00577839" w14:paraId="029AA937" w14:textId="77777777" w:rsidTr="007E41F2">
        <w:trPr>
          <w:trHeight w:val="129"/>
        </w:trPr>
        <w:tc>
          <w:tcPr>
            <w:tcW w:w="1531" w:type="dxa"/>
            <w:vAlign w:val="bottom"/>
          </w:tcPr>
          <w:p w14:paraId="33A49D79" w14:textId="5DC9038C" w:rsidR="00CA75BB" w:rsidRPr="003D1CA4" w:rsidRDefault="00CA75BB" w:rsidP="00CA75BB">
            <w:pPr>
              <w:spacing w:line="240" w:lineRule="auto"/>
              <w:ind w:firstLine="0"/>
              <w:jc w:val="left"/>
              <w:rPr>
                <w:color w:val="000000"/>
                <w:sz w:val="22"/>
                <w:szCs w:val="22"/>
              </w:rPr>
            </w:pPr>
            <w:r w:rsidRPr="003D1CA4">
              <w:rPr>
                <w:color w:val="000000"/>
                <w:sz w:val="22"/>
                <w:szCs w:val="22"/>
              </w:rPr>
              <w:t>Massachusetts</w:t>
            </w:r>
          </w:p>
        </w:tc>
        <w:tc>
          <w:tcPr>
            <w:tcW w:w="2880" w:type="dxa"/>
            <w:vAlign w:val="bottom"/>
          </w:tcPr>
          <w:p w14:paraId="4D39EF4B" w14:textId="5DC82079"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429DDCE6" w14:textId="7B908811" w:rsidR="00CA75BB" w:rsidRPr="003D1CA4" w:rsidRDefault="00CA75BB" w:rsidP="00CA75BB">
            <w:pPr>
              <w:spacing w:line="240" w:lineRule="auto"/>
              <w:ind w:firstLine="0"/>
              <w:jc w:val="right"/>
              <w:rPr>
                <w:color w:val="000000"/>
                <w:sz w:val="22"/>
                <w:szCs w:val="22"/>
              </w:rPr>
            </w:pPr>
            <w:r w:rsidRPr="003D1CA4">
              <w:rPr>
                <w:color w:val="000000"/>
                <w:sz w:val="22"/>
                <w:szCs w:val="22"/>
              </w:rPr>
              <w:t>1.0993</w:t>
            </w:r>
          </w:p>
        </w:tc>
        <w:tc>
          <w:tcPr>
            <w:tcW w:w="1053" w:type="dxa"/>
            <w:vAlign w:val="bottom"/>
          </w:tcPr>
          <w:p w14:paraId="3D30366D" w14:textId="6D4CB780" w:rsidR="00CA75BB" w:rsidRPr="003D1CA4" w:rsidRDefault="00CA75BB" w:rsidP="00CA75BB">
            <w:pPr>
              <w:spacing w:line="240" w:lineRule="auto"/>
              <w:ind w:firstLine="0"/>
              <w:jc w:val="right"/>
              <w:rPr>
                <w:color w:val="000000"/>
                <w:sz w:val="22"/>
                <w:szCs w:val="22"/>
              </w:rPr>
            </w:pPr>
            <w:r w:rsidRPr="003D1CA4">
              <w:rPr>
                <w:color w:val="000000"/>
                <w:sz w:val="22"/>
                <w:szCs w:val="22"/>
              </w:rPr>
              <w:t>0.8564</w:t>
            </w:r>
          </w:p>
        </w:tc>
        <w:tc>
          <w:tcPr>
            <w:tcW w:w="1800" w:type="dxa"/>
            <w:vAlign w:val="bottom"/>
          </w:tcPr>
          <w:p w14:paraId="7DA4C963" w14:textId="699BFCBB" w:rsidR="00CA75BB" w:rsidRPr="003D1CA4" w:rsidRDefault="00CA75BB" w:rsidP="00CA75BB">
            <w:pPr>
              <w:spacing w:line="240" w:lineRule="auto"/>
              <w:ind w:firstLine="0"/>
              <w:jc w:val="left"/>
              <w:rPr>
                <w:color w:val="000000"/>
                <w:sz w:val="22"/>
                <w:szCs w:val="22"/>
              </w:rPr>
            </w:pPr>
            <w:r w:rsidRPr="003D1CA4">
              <w:rPr>
                <w:color w:val="000000"/>
                <w:sz w:val="22"/>
                <w:szCs w:val="22"/>
              </w:rPr>
              <w:t>Utah</w:t>
            </w:r>
          </w:p>
        </w:tc>
        <w:tc>
          <w:tcPr>
            <w:tcW w:w="2671" w:type="dxa"/>
            <w:vAlign w:val="bottom"/>
          </w:tcPr>
          <w:p w14:paraId="35CEDA58" w14:textId="249C45D8"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5B9B33B7" w14:textId="44322A27" w:rsidR="00CA75BB" w:rsidRPr="003D1CA4" w:rsidRDefault="00CA75BB" w:rsidP="00CA75BB">
            <w:pPr>
              <w:spacing w:line="240" w:lineRule="auto"/>
              <w:ind w:firstLine="0"/>
              <w:jc w:val="right"/>
              <w:rPr>
                <w:color w:val="000000"/>
                <w:sz w:val="22"/>
                <w:szCs w:val="22"/>
              </w:rPr>
            </w:pPr>
            <w:r w:rsidRPr="003D1CA4">
              <w:rPr>
                <w:color w:val="000000"/>
                <w:sz w:val="22"/>
                <w:szCs w:val="22"/>
              </w:rPr>
              <w:t>0.385</w:t>
            </w:r>
          </w:p>
        </w:tc>
        <w:tc>
          <w:tcPr>
            <w:tcW w:w="998" w:type="dxa"/>
            <w:vAlign w:val="bottom"/>
          </w:tcPr>
          <w:p w14:paraId="6C1BD3D6" w14:textId="246622D8" w:rsidR="00CA75BB" w:rsidRPr="003D1CA4" w:rsidRDefault="00CA75BB" w:rsidP="00CA75BB">
            <w:pPr>
              <w:spacing w:line="240" w:lineRule="auto"/>
              <w:ind w:firstLine="0"/>
              <w:jc w:val="right"/>
              <w:rPr>
                <w:color w:val="000000"/>
                <w:sz w:val="22"/>
                <w:szCs w:val="22"/>
              </w:rPr>
            </w:pPr>
            <w:r w:rsidRPr="003D1CA4">
              <w:rPr>
                <w:color w:val="000000"/>
                <w:sz w:val="22"/>
                <w:szCs w:val="22"/>
              </w:rPr>
              <w:t>0.4514</w:t>
            </w:r>
          </w:p>
        </w:tc>
      </w:tr>
      <w:tr w:rsidR="00CA75BB" w:rsidRPr="00577839" w14:paraId="7E0D73BD" w14:textId="77777777" w:rsidTr="007E41F2">
        <w:trPr>
          <w:trHeight w:val="129"/>
        </w:trPr>
        <w:tc>
          <w:tcPr>
            <w:tcW w:w="1531" w:type="dxa"/>
            <w:vAlign w:val="bottom"/>
          </w:tcPr>
          <w:p w14:paraId="025A48D3" w14:textId="380946E6" w:rsidR="00CA75BB" w:rsidRPr="003D1CA4" w:rsidRDefault="00CA75BB" w:rsidP="00CA75BB">
            <w:pPr>
              <w:spacing w:line="240" w:lineRule="auto"/>
              <w:ind w:firstLine="0"/>
              <w:jc w:val="left"/>
              <w:rPr>
                <w:color w:val="000000"/>
                <w:sz w:val="22"/>
                <w:szCs w:val="22"/>
              </w:rPr>
            </w:pPr>
            <w:r w:rsidRPr="003D1CA4">
              <w:rPr>
                <w:color w:val="000000"/>
                <w:sz w:val="22"/>
                <w:szCs w:val="22"/>
              </w:rPr>
              <w:t>Massachusetts</w:t>
            </w:r>
          </w:p>
        </w:tc>
        <w:tc>
          <w:tcPr>
            <w:tcW w:w="2880" w:type="dxa"/>
            <w:vAlign w:val="bottom"/>
          </w:tcPr>
          <w:p w14:paraId="5CA86FB7" w14:textId="13B87253" w:rsidR="00CA75BB" w:rsidRPr="003D1CA4" w:rsidRDefault="00CA75BB" w:rsidP="00CA75BB">
            <w:pPr>
              <w:spacing w:line="240" w:lineRule="auto"/>
              <w:ind w:firstLine="0"/>
              <w:jc w:val="left"/>
              <w:rPr>
                <w:color w:val="000000"/>
                <w:sz w:val="22"/>
                <w:szCs w:val="22"/>
              </w:rPr>
            </w:pPr>
            <w:r w:rsidRPr="003D1CA4">
              <w:rPr>
                <w:color w:val="000000"/>
                <w:sz w:val="22"/>
                <w:szCs w:val="22"/>
              </w:rPr>
              <w:t>Decriminalized Only</w:t>
            </w:r>
          </w:p>
        </w:tc>
        <w:tc>
          <w:tcPr>
            <w:tcW w:w="1011" w:type="dxa"/>
            <w:vAlign w:val="bottom"/>
          </w:tcPr>
          <w:p w14:paraId="44D29EA2" w14:textId="634C187B" w:rsidR="00CA75BB" w:rsidRPr="003D1CA4" w:rsidRDefault="00CA75BB" w:rsidP="00CA75BB">
            <w:pPr>
              <w:spacing w:line="240" w:lineRule="auto"/>
              <w:ind w:firstLine="0"/>
              <w:jc w:val="right"/>
              <w:rPr>
                <w:color w:val="000000"/>
                <w:sz w:val="22"/>
                <w:szCs w:val="22"/>
              </w:rPr>
            </w:pPr>
            <w:r w:rsidRPr="003D1CA4">
              <w:rPr>
                <w:color w:val="000000"/>
                <w:sz w:val="22"/>
                <w:szCs w:val="22"/>
              </w:rPr>
              <w:t>0.7752</w:t>
            </w:r>
          </w:p>
        </w:tc>
        <w:tc>
          <w:tcPr>
            <w:tcW w:w="1053" w:type="dxa"/>
            <w:vAlign w:val="bottom"/>
          </w:tcPr>
          <w:p w14:paraId="5F1C9945" w14:textId="26F282DD" w:rsidR="00CA75BB" w:rsidRPr="003D1CA4" w:rsidRDefault="00CA75BB" w:rsidP="00CA75BB">
            <w:pPr>
              <w:spacing w:line="240" w:lineRule="auto"/>
              <w:ind w:firstLine="0"/>
              <w:jc w:val="right"/>
              <w:rPr>
                <w:color w:val="000000"/>
                <w:sz w:val="22"/>
                <w:szCs w:val="22"/>
              </w:rPr>
            </w:pPr>
            <w:r w:rsidRPr="003D1CA4">
              <w:rPr>
                <w:color w:val="000000"/>
                <w:sz w:val="22"/>
                <w:szCs w:val="22"/>
              </w:rPr>
              <w:t>0.2419</w:t>
            </w:r>
          </w:p>
        </w:tc>
        <w:tc>
          <w:tcPr>
            <w:tcW w:w="1800" w:type="dxa"/>
            <w:vAlign w:val="bottom"/>
          </w:tcPr>
          <w:p w14:paraId="6730E5E6" w14:textId="08D9011E" w:rsidR="00CA75BB" w:rsidRPr="003D1CA4" w:rsidRDefault="00CA75BB" w:rsidP="00CA75BB">
            <w:pPr>
              <w:spacing w:line="240" w:lineRule="auto"/>
              <w:ind w:firstLine="0"/>
              <w:jc w:val="left"/>
              <w:rPr>
                <w:color w:val="000000"/>
                <w:sz w:val="22"/>
                <w:szCs w:val="22"/>
              </w:rPr>
            </w:pPr>
            <w:r w:rsidRPr="003D1CA4">
              <w:rPr>
                <w:color w:val="000000"/>
                <w:sz w:val="22"/>
                <w:szCs w:val="22"/>
              </w:rPr>
              <w:t>Vermont</w:t>
            </w:r>
          </w:p>
        </w:tc>
        <w:tc>
          <w:tcPr>
            <w:tcW w:w="2671" w:type="dxa"/>
            <w:vAlign w:val="bottom"/>
          </w:tcPr>
          <w:p w14:paraId="59F08FBB" w14:textId="663E1807"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7CC6D757" w14:textId="0654A0D0" w:rsidR="00CA75BB" w:rsidRPr="003D1CA4" w:rsidRDefault="00CA75BB" w:rsidP="00CA75BB">
            <w:pPr>
              <w:spacing w:line="240" w:lineRule="auto"/>
              <w:ind w:firstLine="0"/>
              <w:jc w:val="right"/>
              <w:rPr>
                <w:color w:val="000000"/>
                <w:sz w:val="22"/>
                <w:szCs w:val="22"/>
              </w:rPr>
            </w:pPr>
            <w:r w:rsidRPr="003D1CA4">
              <w:rPr>
                <w:color w:val="000000"/>
                <w:sz w:val="22"/>
                <w:szCs w:val="22"/>
              </w:rPr>
              <w:t>2.3486</w:t>
            </w:r>
          </w:p>
        </w:tc>
        <w:tc>
          <w:tcPr>
            <w:tcW w:w="998" w:type="dxa"/>
            <w:vAlign w:val="bottom"/>
          </w:tcPr>
          <w:p w14:paraId="73401FB6" w14:textId="4D768DA7" w:rsidR="00CA75BB" w:rsidRPr="003D1CA4" w:rsidRDefault="00CA75BB" w:rsidP="00CA75BB">
            <w:pPr>
              <w:spacing w:line="240" w:lineRule="auto"/>
              <w:ind w:firstLine="0"/>
              <w:jc w:val="right"/>
              <w:rPr>
                <w:color w:val="000000"/>
                <w:sz w:val="22"/>
                <w:szCs w:val="22"/>
              </w:rPr>
            </w:pPr>
            <w:r w:rsidRPr="003D1CA4">
              <w:rPr>
                <w:color w:val="000000"/>
                <w:sz w:val="22"/>
                <w:szCs w:val="22"/>
              </w:rPr>
              <w:t>0.0677</w:t>
            </w:r>
          </w:p>
        </w:tc>
      </w:tr>
      <w:tr w:rsidR="00CA75BB" w:rsidRPr="00577839" w14:paraId="766FB284" w14:textId="77777777" w:rsidTr="007E41F2">
        <w:trPr>
          <w:trHeight w:val="129"/>
        </w:trPr>
        <w:tc>
          <w:tcPr>
            <w:tcW w:w="1531" w:type="dxa"/>
            <w:vAlign w:val="bottom"/>
          </w:tcPr>
          <w:p w14:paraId="651E05C8" w14:textId="64BB4390" w:rsidR="00CA75BB" w:rsidRPr="003D1CA4" w:rsidRDefault="00CA75BB" w:rsidP="00CA75BB">
            <w:pPr>
              <w:spacing w:line="240" w:lineRule="auto"/>
              <w:ind w:firstLine="0"/>
              <w:jc w:val="left"/>
              <w:rPr>
                <w:color w:val="000000"/>
                <w:sz w:val="22"/>
                <w:szCs w:val="22"/>
              </w:rPr>
            </w:pPr>
            <w:r w:rsidRPr="003D1CA4">
              <w:rPr>
                <w:color w:val="000000"/>
                <w:sz w:val="22"/>
                <w:szCs w:val="22"/>
              </w:rPr>
              <w:t>Massachusetts</w:t>
            </w:r>
          </w:p>
        </w:tc>
        <w:tc>
          <w:tcPr>
            <w:tcW w:w="2880" w:type="dxa"/>
            <w:vAlign w:val="bottom"/>
          </w:tcPr>
          <w:p w14:paraId="4BD0A7B1" w14:textId="67AC37BC"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1EBE0992" w14:textId="2610D1F9" w:rsidR="00CA75BB" w:rsidRPr="003D1CA4" w:rsidRDefault="00CA75BB" w:rsidP="00CA75BB">
            <w:pPr>
              <w:spacing w:line="240" w:lineRule="auto"/>
              <w:ind w:firstLine="0"/>
              <w:jc w:val="right"/>
              <w:rPr>
                <w:color w:val="000000"/>
                <w:sz w:val="22"/>
                <w:szCs w:val="22"/>
              </w:rPr>
            </w:pPr>
            <w:r w:rsidRPr="003D1CA4">
              <w:rPr>
                <w:color w:val="000000"/>
                <w:sz w:val="22"/>
                <w:szCs w:val="22"/>
              </w:rPr>
              <w:t>0.457</w:t>
            </w:r>
          </w:p>
        </w:tc>
        <w:tc>
          <w:tcPr>
            <w:tcW w:w="1053" w:type="dxa"/>
            <w:vAlign w:val="bottom"/>
          </w:tcPr>
          <w:p w14:paraId="7B81D876" w14:textId="268B0446" w:rsidR="00CA75BB" w:rsidRPr="003D1CA4" w:rsidRDefault="00CA75BB" w:rsidP="00CA75BB">
            <w:pPr>
              <w:spacing w:line="240" w:lineRule="auto"/>
              <w:ind w:firstLine="0"/>
              <w:jc w:val="right"/>
              <w:rPr>
                <w:color w:val="000000"/>
                <w:sz w:val="22"/>
                <w:szCs w:val="22"/>
              </w:rPr>
            </w:pPr>
            <w:r w:rsidRPr="003D1CA4">
              <w:rPr>
                <w:color w:val="000000"/>
                <w:sz w:val="22"/>
                <w:szCs w:val="22"/>
              </w:rPr>
              <w:t>0.0134</w:t>
            </w:r>
          </w:p>
        </w:tc>
        <w:tc>
          <w:tcPr>
            <w:tcW w:w="1800" w:type="dxa"/>
            <w:vAlign w:val="bottom"/>
          </w:tcPr>
          <w:p w14:paraId="3F5A3070" w14:textId="22955ECC" w:rsidR="00CA75BB" w:rsidRPr="003D1CA4" w:rsidRDefault="00CA75BB" w:rsidP="00CA75BB">
            <w:pPr>
              <w:spacing w:line="240" w:lineRule="auto"/>
              <w:ind w:firstLine="0"/>
              <w:jc w:val="left"/>
              <w:rPr>
                <w:color w:val="000000"/>
                <w:sz w:val="22"/>
                <w:szCs w:val="22"/>
              </w:rPr>
            </w:pPr>
            <w:r w:rsidRPr="003D1CA4">
              <w:rPr>
                <w:color w:val="000000"/>
                <w:sz w:val="22"/>
                <w:szCs w:val="22"/>
              </w:rPr>
              <w:t>Vermont</w:t>
            </w:r>
          </w:p>
        </w:tc>
        <w:tc>
          <w:tcPr>
            <w:tcW w:w="2671" w:type="dxa"/>
            <w:vAlign w:val="bottom"/>
          </w:tcPr>
          <w:p w14:paraId="0200FF0D" w14:textId="7821D001"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7B453856" w14:textId="5862502F" w:rsidR="00CA75BB" w:rsidRPr="003D1CA4" w:rsidRDefault="00CA75BB" w:rsidP="00CA75BB">
            <w:pPr>
              <w:spacing w:line="240" w:lineRule="auto"/>
              <w:ind w:firstLine="0"/>
              <w:jc w:val="right"/>
              <w:rPr>
                <w:color w:val="000000"/>
                <w:sz w:val="22"/>
                <w:szCs w:val="22"/>
              </w:rPr>
            </w:pPr>
            <w:r w:rsidRPr="003D1CA4">
              <w:rPr>
                <w:color w:val="000000"/>
                <w:sz w:val="22"/>
                <w:szCs w:val="22"/>
              </w:rPr>
              <w:t>2.7285</w:t>
            </w:r>
          </w:p>
        </w:tc>
        <w:tc>
          <w:tcPr>
            <w:tcW w:w="998" w:type="dxa"/>
            <w:vAlign w:val="bottom"/>
          </w:tcPr>
          <w:p w14:paraId="298F384D" w14:textId="1299031E"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3E0F422D" w14:textId="77777777" w:rsidTr="007E41F2">
        <w:trPr>
          <w:trHeight w:val="129"/>
        </w:trPr>
        <w:tc>
          <w:tcPr>
            <w:tcW w:w="1531" w:type="dxa"/>
            <w:vAlign w:val="bottom"/>
          </w:tcPr>
          <w:p w14:paraId="36207C46" w14:textId="45D31E93" w:rsidR="00CA75BB" w:rsidRPr="003D1CA4" w:rsidRDefault="00CA75BB" w:rsidP="00CA75BB">
            <w:pPr>
              <w:spacing w:line="240" w:lineRule="auto"/>
              <w:ind w:firstLine="0"/>
              <w:jc w:val="left"/>
              <w:rPr>
                <w:color w:val="000000"/>
                <w:sz w:val="22"/>
                <w:szCs w:val="22"/>
              </w:rPr>
            </w:pPr>
            <w:r w:rsidRPr="003D1CA4">
              <w:rPr>
                <w:color w:val="000000"/>
                <w:sz w:val="22"/>
                <w:szCs w:val="22"/>
              </w:rPr>
              <w:t>Massachusetts</w:t>
            </w:r>
          </w:p>
        </w:tc>
        <w:tc>
          <w:tcPr>
            <w:tcW w:w="2880" w:type="dxa"/>
            <w:vAlign w:val="bottom"/>
          </w:tcPr>
          <w:p w14:paraId="174C48E6" w14:textId="336445FA" w:rsidR="00CA75BB" w:rsidRPr="003D1CA4" w:rsidRDefault="00CA75BB" w:rsidP="00CA75BB">
            <w:pPr>
              <w:spacing w:line="240" w:lineRule="auto"/>
              <w:ind w:firstLine="0"/>
              <w:jc w:val="left"/>
              <w:rPr>
                <w:color w:val="000000"/>
                <w:sz w:val="22"/>
                <w:szCs w:val="22"/>
              </w:rPr>
            </w:pPr>
            <w:r w:rsidRPr="003D1CA4">
              <w:rPr>
                <w:color w:val="000000"/>
                <w:sz w:val="22"/>
                <w:szCs w:val="22"/>
              </w:rPr>
              <w:t>Recreational Legalization</w:t>
            </w:r>
          </w:p>
        </w:tc>
        <w:tc>
          <w:tcPr>
            <w:tcW w:w="1011" w:type="dxa"/>
            <w:vAlign w:val="bottom"/>
          </w:tcPr>
          <w:p w14:paraId="64954D42" w14:textId="4D68FF8D" w:rsidR="00CA75BB" w:rsidRPr="003D1CA4" w:rsidRDefault="00CA75BB" w:rsidP="00CA75BB">
            <w:pPr>
              <w:spacing w:line="240" w:lineRule="auto"/>
              <w:ind w:firstLine="0"/>
              <w:jc w:val="right"/>
              <w:rPr>
                <w:color w:val="000000"/>
                <w:sz w:val="22"/>
                <w:szCs w:val="22"/>
              </w:rPr>
            </w:pPr>
            <w:r w:rsidRPr="003D1CA4">
              <w:rPr>
                <w:color w:val="000000"/>
                <w:sz w:val="22"/>
                <w:szCs w:val="22"/>
              </w:rPr>
              <w:t>0.4967</w:t>
            </w:r>
          </w:p>
        </w:tc>
        <w:tc>
          <w:tcPr>
            <w:tcW w:w="1053" w:type="dxa"/>
            <w:vAlign w:val="bottom"/>
          </w:tcPr>
          <w:p w14:paraId="4EC1D589" w14:textId="111FBDAC" w:rsidR="00CA75BB" w:rsidRPr="003D1CA4" w:rsidRDefault="00CA75BB" w:rsidP="00CA75BB">
            <w:pPr>
              <w:spacing w:line="240" w:lineRule="auto"/>
              <w:ind w:firstLine="0"/>
              <w:jc w:val="right"/>
              <w:rPr>
                <w:color w:val="000000"/>
                <w:sz w:val="22"/>
                <w:szCs w:val="22"/>
              </w:rPr>
            </w:pPr>
            <w:r w:rsidRPr="003D1CA4">
              <w:rPr>
                <w:color w:val="000000"/>
                <w:sz w:val="22"/>
                <w:szCs w:val="22"/>
              </w:rPr>
              <w:t>0.2096</w:t>
            </w:r>
          </w:p>
        </w:tc>
        <w:tc>
          <w:tcPr>
            <w:tcW w:w="1800" w:type="dxa"/>
            <w:vAlign w:val="bottom"/>
          </w:tcPr>
          <w:p w14:paraId="7D29CC92" w14:textId="4EB2FBEE" w:rsidR="00CA75BB" w:rsidRPr="003D1CA4" w:rsidRDefault="00CA75BB" w:rsidP="00CA75BB">
            <w:pPr>
              <w:spacing w:line="240" w:lineRule="auto"/>
              <w:ind w:firstLine="0"/>
              <w:jc w:val="left"/>
              <w:rPr>
                <w:color w:val="000000"/>
                <w:sz w:val="22"/>
                <w:szCs w:val="22"/>
              </w:rPr>
            </w:pPr>
            <w:r w:rsidRPr="003D1CA4">
              <w:rPr>
                <w:color w:val="000000"/>
                <w:sz w:val="22"/>
                <w:szCs w:val="22"/>
              </w:rPr>
              <w:t>Vermont</w:t>
            </w:r>
          </w:p>
        </w:tc>
        <w:tc>
          <w:tcPr>
            <w:tcW w:w="2671" w:type="dxa"/>
            <w:vAlign w:val="bottom"/>
          </w:tcPr>
          <w:p w14:paraId="4799FB25" w14:textId="646268E8" w:rsidR="00CA75BB" w:rsidRPr="003D1CA4" w:rsidRDefault="00CA75BB" w:rsidP="00CA75BB">
            <w:pPr>
              <w:spacing w:line="240" w:lineRule="auto"/>
              <w:ind w:firstLine="0"/>
              <w:jc w:val="left"/>
              <w:rPr>
                <w:color w:val="000000"/>
                <w:sz w:val="22"/>
                <w:szCs w:val="22"/>
              </w:rPr>
            </w:pPr>
            <w:r w:rsidRPr="003D1CA4">
              <w:rPr>
                <w:color w:val="000000"/>
                <w:sz w:val="22"/>
                <w:szCs w:val="22"/>
              </w:rPr>
              <w:t>Recreational Legalization</w:t>
            </w:r>
          </w:p>
        </w:tc>
        <w:tc>
          <w:tcPr>
            <w:tcW w:w="1011" w:type="dxa"/>
            <w:vAlign w:val="bottom"/>
          </w:tcPr>
          <w:p w14:paraId="794488E3" w14:textId="20613C75" w:rsidR="00CA75BB" w:rsidRPr="003D1CA4" w:rsidRDefault="00CA75BB" w:rsidP="00CA75BB">
            <w:pPr>
              <w:spacing w:line="240" w:lineRule="auto"/>
              <w:ind w:firstLine="0"/>
              <w:jc w:val="right"/>
              <w:rPr>
                <w:color w:val="000000"/>
                <w:sz w:val="22"/>
                <w:szCs w:val="22"/>
              </w:rPr>
            </w:pPr>
            <w:r w:rsidRPr="003D1CA4">
              <w:rPr>
                <w:color w:val="000000"/>
                <w:sz w:val="22"/>
                <w:szCs w:val="22"/>
              </w:rPr>
              <w:t>3.1222</w:t>
            </w:r>
          </w:p>
        </w:tc>
        <w:tc>
          <w:tcPr>
            <w:tcW w:w="998" w:type="dxa"/>
            <w:vAlign w:val="bottom"/>
          </w:tcPr>
          <w:p w14:paraId="5544737C" w14:textId="6DAD81AB"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425A6A7C" w14:textId="77777777" w:rsidTr="007E41F2">
        <w:trPr>
          <w:trHeight w:val="129"/>
        </w:trPr>
        <w:tc>
          <w:tcPr>
            <w:tcW w:w="1531" w:type="dxa"/>
            <w:vAlign w:val="bottom"/>
          </w:tcPr>
          <w:p w14:paraId="6A6A81ED" w14:textId="14D1E3CC" w:rsidR="00CA75BB" w:rsidRPr="003D1CA4" w:rsidRDefault="00CA75BB" w:rsidP="00CA75BB">
            <w:pPr>
              <w:spacing w:line="240" w:lineRule="auto"/>
              <w:ind w:firstLine="0"/>
              <w:jc w:val="left"/>
              <w:rPr>
                <w:color w:val="000000"/>
                <w:sz w:val="22"/>
                <w:szCs w:val="22"/>
              </w:rPr>
            </w:pPr>
            <w:r w:rsidRPr="003D1CA4">
              <w:rPr>
                <w:color w:val="000000"/>
                <w:sz w:val="22"/>
                <w:szCs w:val="22"/>
              </w:rPr>
              <w:t>Michigan</w:t>
            </w:r>
          </w:p>
        </w:tc>
        <w:tc>
          <w:tcPr>
            <w:tcW w:w="2880" w:type="dxa"/>
            <w:vAlign w:val="bottom"/>
          </w:tcPr>
          <w:p w14:paraId="1307492D" w14:textId="6B8C6839"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198F024A" w14:textId="36743FCD" w:rsidR="00CA75BB" w:rsidRPr="003D1CA4" w:rsidRDefault="00CA75BB" w:rsidP="00CA75BB">
            <w:pPr>
              <w:spacing w:line="240" w:lineRule="auto"/>
              <w:ind w:firstLine="0"/>
              <w:jc w:val="right"/>
              <w:rPr>
                <w:color w:val="000000"/>
                <w:sz w:val="22"/>
                <w:szCs w:val="22"/>
              </w:rPr>
            </w:pPr>
            <w:r w:rsidRPr="003D1CA4">
              <w:rPr>
                <w:color w:val="000000"/>
                <w:sz w:val="22"/>
                <w:szCs w:val="22"/>
              </w:rPr>
              <w:t>0.571</w:t>
            </w:r>
          </w:p>
        </w:tc>
        <w:tc>
          <w:tcPr>
            <w:tcW w:w="1053" w:type="dxa"/>
            <w:vAlign w:val="bottom"/>
          </w:tcPr>
          <w:p w14:paraId="1E579A8A" w14:textId="07CB7F71" w:rsidR="00CA75BB" w:rsidRPr="003D1CA4" w:rsidRDefault="00CA75BB" w:rsidP="00CA75BB">
            <w:pPr>
              <w:spacing w:line="240" w:lineRule="auto"/>
              <w:ind w:firstLine="0"/>
              <w:jc w:val="right"/>
              <w:rPr>
                <w:color w:val="000000"/>
                <w:sz w:val="22"/>
                <w:szCs w:val="22"/>
              </w:rPr>
            </w:pPr>
            <w:r w:rsidRPr="003D1CA4">
              <w:rPr>
                <w:color w:val="000000"/>
                <w:sz w:val="22"/>
                <w:szCs w:val="22"/>
              </w:rPr>
              <w:t>0.0662</w:t>
            </w:r>
          </w:p>
        </w:tc>
        <w:tc>
          <w:tcPr>
            <w:tcW w:w="1800" w:type="dxa"/>
            <w:vAlign w:val="bottom"/>
          </w:tcPr>
          <w:p w14:paraId="21D068D1" w14:textId="27C6116C" w:rsidR="00CA75BB" w:rsidRPr="003D1CA4" w:rsidRDefault="00CA75BB" w:rsidP="00CA75BB">
            <w:pPr>
              <w:spacing w:line="240" w:lineRule="auto"/>
              <w:ind w:firstLine="0"/>
              <w:jc w:val="left"/>
              <w:rPr>
                <w:color w:val="000000"/>
                <w:sz w:val="22"/>
                <w:szCs w:val="22"/>
              </w:rPr>
            </w:pPr>
            <w:r w:rsidRPr="003D1CA4">
              <w:rPr>
                <w:color w:val="000000"/>
                <w:sz w:val="22"/>
                <w:szCs w:val="22"/>
              </w:rPr>
              <w:t>Virginia</w:t>
            </w:r>
          </w:p>
        </w:tc>
        <w:tc>
          <w:tcPr>
            <w:tcW w:w="2671" w:type="dxa"/>
            <w:vAlign w:val="bottom"/>
          </w:tcPr>
          <w:p w14:paraId="5351D4BE" w14:textId="64F18BE1"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055B6D6B" w14:textId="30AA7A7D" w:rsidR="00CA75BB" w:rsidRPr="003D1CA4" w:rsidRDefault="00CA75BB" w:rsidP="00CA75BB">
            <w:pPr>
              <w:spacing w:line="240" w:lineRule="auto"/>
              <w:ind w:firstLine="0"/>
              <w:jc w:val="right"/>
              <w:rPr>
                <w:color w:val="000000"/>
                <w:sz w:val="22"/>
                <w:szCs w:val="22"/>
              </w:rPr>
            </w:pPr>
            <w:r w:rsidRPr="003D1CA4">
              <w:rPr>
                <w:color w:val="000000"/>
                <w:sz w:val="22"/>
                <w:szCs w:val="22"/>
              </w:rPr>
              <w:t>0.4849</w:t>
            </w:r>
          </w:p>
        </w:tc>
        <w:tc>
          <w:tcPr>
            <w:tcW w:w="998" w:type="dxa"/>
            <w:vAlign w:val="bottom"/>
          </w:tcPr>
          <w:p w14:paraId="1F816708" w14:textId="3B37EF57"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7BE3B4A8" w14:textId="77777777" w:rsidTr="007E41F2">
        <w:trPr>
          <w:trHeight w:val="129"/>
        </w:trPr>
        <w:tc>
          <w:tcPr>
            <w:tcW w:w="1531" w:type="dxa"/>
            <w:vAlign w:val="bottom"/>
          </w:tcPr>
          <w:p w14:paraId="21B3E2F4" w14:textId="7A157FB5" w:rsidR="00CA75BB" w:rsidRPr="003D1CA4" w:rsidRDefault="00CA75BB" w:rsidP="00CA75BB">
            <w:pPr>
              <w:spacing w:line="240" w:lineRule="auto"/>
              <w:ind w:firstLine="0"/>
              <w:jc w:val="left"/>
              <w:rPr>
                <w:color w:val="000000"/>
                <w:sz w:val="22"/>
                <w:szCs w:val="22"/>
              </w:rPr>
            </w:pPr>
            <w:r w:rsidRPr="003D1CA4">
              <w:rPr>
                <w:color w:val="000000"/>
                <w:sz w:val="22"/>
                <w:szCs w:val="22"/>
              </w:rPr>
              <w:t>Michigan</w:t>
            </w:r>
          </w:p>
        </w:tc>
        <w:tc>
          <w:tcPr>
            <w:tcW w:w="2880" w:type="dxa"/>
            <w:vAlign w:val="bottom"/>
          </w:tcPr>
          <w:p w14:paraId="0D165E32" w14:textId="68643E5A"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2E285671" w14:textId="19EB032C" w:rsidR="00CA75BB" w:rsidRPr="003D1CA4" w:rsidRDefault="00CA75BB" w:rsidP="00CA75BB">
            <w:pPr>
              <w:spacing w:line="240" w:lineRule="auto"/>
              <w:ind w:firstLine="0"/>
              <w:jc w:val="right"/>
              <w:rPr>
                <w:color w:val="000000"/>
                <w:sz w:val="22"/>
                <w:szCs w:val="22"/>
              </w:rPr>
            </w:pPr>
            <w:r w:rsidRPr="003D1CA4">
              <w:rPr>
                <w:color w:val="000000"/>
                <w:sz w:val="22"/>
                <w:szCs w:val="22"/>
              </w:rPr>
              <w:t>0.6941</w:t>
            </w:r>
          </w:p>
        </w:tc>
        <w:tc>
          <w:tcPr>
            <w:tcW w:w="1053" w:type="dxa"/>
            <w:vAlign w:val="bottom"/>
          </w:tcPr>
          <w:p w14:paraId="5C890251" w14:textId="68FE9802" w:rsidR="00CA75BB" w:rsidRPr="003D1CA4" w:rsidRDefault="00CA75BB" w:rsidP="00CA75BB">
            <w:pPr>
              <w:spacing w:line="240" w:lineRule="auto"/>
              <w:ind w:firstLine="0"/>
              <w:jc w:val="right"/>
              <w:rPr>
                <w:color w:val="000000"/>
                <w:sz w:val="22"/>
                <w:szCs w:val="22"/>
              </w:rPr>
            </w:pPr>
            <w:r w:rsidRPr="003D1CA4">
              <w:rPr>
                <w:color w:val="000000"/>
                <w:sz w:val="22"/>
                <w:szCs w:val="22"/>
              </w:rPr>
              <w:t>0.012</w:t>
            </w:r>
          </w:p>
        </w:tc>
        <w:tc>
          <w:tcPr>
            <w:tcW w:w="1800" w:type="dxa"/>
            <w:vAlign w:val="bottom"/>
          </w:tcPr>
          <w:p w14:paraId="0F2AD264" w14:textId="653654DD" w:rsidR="00CA75BB" w:rsidRPr="003D1CA4" w:rsidRDefault="00CA75BB" w:rsidP="00CA75BB">
            <w:pPr>
              <w:spacing w:line="240" w:lineRule="auto"/>
              <w:ind w:firstLine="0"/>
              <w:jc w:val="left"/>
              <w:rPr>
                <w:color w:val="000000"/>
                <w:sz w:val="22"/>
                <w:szCs w:val="22"/>
              </w:rPr>
            </w:pPr>
            <w:r w:rsidRPr="003D1CA4">
              <w:rPr>
                <w:color w:val="000000"/>
                <w:sz w:val="22"/>
                <w:szCs w:val="22"/>
              </w:rPr>
              <w:t>Washington</w:t>
            </w:r>
          </w:p>
        </w:tc>
        <w:tc>
          <w:tcPr>
            <w:tcW w:w="2671" w:type="dxa"/>
            <w:vAlign w:val="bottom"/>
          </w:tcPr>
          <w:p w14:paraId="78D60E8E" w14:textId="0DCAA318"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46F961AF" w14:textId="65C771B3" w:rsidR="00CA75BB" w:rsidRPr="003D1CA4" w:rsidRDefault="00CA75BB" w:rsidP="00CA75BB">
            <w:pPr>
              <w:spacing w:line="240" w:lineRule="auto"/>
              <w:ind w:firstLine="0"/>
              <w:jc w:val="right"/>
              <w:rPr>
                <w:color w:val="000000"/>
                <w:sz w:val="22"/>
                <w:szCs w:val="22"/>
              </w:rPr>
            </w:pPr>
            <w:r w:rsidRPr="003D1CA4">
              <w:rPr>
                <w:color w:val="000000"/>
                <w:sz w:val="22"/>
                <w:szCs w:val="22"/>
              </w:rPr>
              <w:t>1.319</w:t>
            </w:r>
          </w:p>
        </w:tc>
        <w:tc>
          <w:tcPr>
            <w:tcW w:w="998" w:type="dxa"/>
            <w:vAlign w:val="bottom"/>
          </w:tcPr>
          <w:p w14:paraId="68255967" w14:textId="53358A8B" w:rsidR="00CA75BB" w:rsidRPr="003D1CA4" w:rsidRDefault="00CA75BB" w:rsidP="00CA75BB">
            <w:pPr>
              <w:spacing w:line="240" w:lineRule="auto"/>
              <w:ind w:firstLine="0"/>
              <w:jc w:val="right"/>
              <w:rPr>
                <w:color w:val="000000"/>
                <w:sz w:val="22"/>
                <w:szCs w:val="22"/>
              </w:rPr>
            </w:pPr>
            <w:r w:rsidRPr="003D1CA4">
              <w:rPr>
                <w:color w:val="000000"/>
                <w:sz w:val="22"/>
                <w:szCs w:val="22"/>
              </w:rPr>
              <w:t>0.0209</w:t>
            </w:r>
          </w:p>
        </w:tc>
      </w:tr>
      <w:tr w:rsidR="00CA75BB" w:rsidRPr="00577839" w14:paraId="35F82158" w14:textId="77777777" w:rsidTr="007E41F2">
        <w:trPr>
          <w:trHeight w:val="129"/>
        </w:trPr>
        <w:tc>
          <w:tcPr>
            <w:tcW w:w="1531" w:type="dxa"/>
            <w:vAlign w:val="bottom"/>
          </w:tcPr>
          <w:p w14:paraId="699694FA" w14:textId="326DFE0B" w:rsidR="00CA75BB" w:rsidRPr="003D1CA4" w:rsidRDefault="00CA75BB" w:rsidP="00CA75BB">
            <w:pPr>
              <w:spacing w:line="240" w:lineRule="auto"/>
              <w:ind w:firstLine="0"/>
              <w:jc w:val="left"/>
              <w:rPr>
                <w:color w:val="000000"/>
                <w:sz w:val="22"/>
                <w:szCs w:val="22"/>
              </w:rPr>
            </w:pPr>
            <w:r w:rsidRPr="003D1CA4">
              <w:rPr>
                <w:color w:val="000000"/>
                <w:sz w:val="22"/>
                <w:szCs w:val="22"/>
              </w:rPr>
              <w:t>Michigan</w:t>
            </w:r>
          </w:p>
        </w:tc>
        <w:tc>
          <w:tcPr>
            <w:tcW w:w="2880" w:type="dxa"/>
            <w:vAlign w:val="bottom"/>
          </w:tcPr>
          <w:p w14:paraId="50DE3614" w14:textId="65E28C44" w:rsidR="00CA75BB" w:rsidRPr="003D1CA4" w:rsidRDefault="00CA75BB" w:rsidP="00CA75BB">
            <w:pPr>
              <w:spacing w:line="240" w:lineRule="auto"/>
              <w:ind w:firstLine="0"/>
              <w:jc w:val="left"/>
              <w:rPr>
                <w:color w:val="000000"/>
                <w:sz w:val="22"/>
                <w:szCs w:val="22"/>
              </w:rPr>
            </w:pPr>
            <w:r w:rsidRPr="003D1CA4">
              <w:rPr>
                <w:color w:val="000000"/>
                <w:sz w:val="22"/>
                <w:szCs w:val="22"/>
              </w:rPr>
              <w:t>Recreational Legalization</w:t>
            </w:r>
          </w:p>
        </w:tc>
        <w:tc>
          <w:tcPr>
            <w:tcW w:w="1011" w:type="dxa"/>
            <w:vAlign w:val="bottom"/>
          </w:tcPr>
          <w:p w14:paraId="77CD6F62" w14:textId="137D058F" w:rsidR="00CA75BB" w:rsidRPr="003D1CA4" w:rsidRDefault="00CA75BB" w:rsidP="00CA75BB">
            <w:pPr>
              <w:spacing w:line="240" w:lineRule="auto"/>
              <w:ind w:firstLine="0"/>
              <w:jc w:val="right"/>
              <w:rPr>
                <w:color w:val="000000"/>
                <w:sz w:val="22"/>
                <w:szCs w:val="22"/>
              </w:rPr>
            </w:pPr>
            <w:r w:rsidRPr="003D1CA4">
              <w:rPr>
                <w:color w:val="000000"/>
                <w:sz w:val="22"/>
                <w:szCs w:val="22"/>
              </w:rPr>
              <w:t>0.9171</w:t>
            </w:r>
          </w:p>
        </w:tc>
        <w:tc>
          <w:tcPr>
            <w:tcW w:w="1053" w:type="dxa"/>
            <w:vAlign w:val="bottom"/>
          </w:tcPr>
          <w:p w14:paraId="1F3705CE" w14:textId="5B65BB3A" w:rsidR="00CA75BB" w:rsidRPr="003D1CA4" w:rsidRDefault="00CA75BB" w:rsidP="00CA75BB">
            <w:pPr>
              <w:spacing w:line="240" w:lineRule="auto"/>
              <w:ind w:firstLine="0"/>
              <w:jc w:val="right"/>
              <w:rPr>
                <w:color w:val="000000"/>
                <w:sz w:val="22"/>
                <w:szCs w:val="22"/>
              </w:rPr>
            </w:pPr>
            <w:r w:rsidRPr="003D1CA4">
              <w:rPr>
                <w:color w:val="000000"/>
                <w:sz w:val="22"/>
                <w:szCs w:val="22"/>
              </w:rPr>
              <w:t>0.8094</w:t>
            </w:r>
          </w:p>
        </w:tc>
        <w:tc>
          <w:tcPr>
            <w:tcW w:w="1800" w:type="dxa"/>
            <w:vAlign w:val="bottom"/>
          </w:tcPr>
          <w:p w14:paraId="1CE6656A" w14:textId="4A0F2E27" w:rsidR="00CA75BB" w:rsidRPr="003D1CA4" w:rsidRDefault="00CA75BB" w:rsidP="00CA75BB">
            <w:pPr>
              <w:spacing w:line="240" w:lineRule="auto"/>
              <w:ind w:firstLine="0"/>
              <w:jc w:val="left"/>
              <w:rPr>
                <w:color w:val="000000"/>
                <w:sz w:val="22"/>
                <w:szCs w:val="22"/>
              </w:rPr>
            </w:pPr>
            <w:r w:rsidRPr="003D1CA4">
              <w:rPr>
                <w:color w:val="000000"/>
                <w:sz w:val="22"/>
                <w:szCs w:val="22"/>
              </w:rPr>
              <w:t>Washington</w:t>
            </w:r>
          </w:p>
        </w:tc>
        <w:tc>
          <w:tcPr>
            <w:tcW w:w="2671" w:type="dxa"/>
            <w:vAlign w:val="bottom"/>
          </w:tcPr>
          <w:p w14:paraId="4DCD421D" w14:textId="649DA0F7" w:rsidR="00CA75BB" w:rsidRPr="003D1CA4" w:rsidRDefault="00CA75BB" w:rsidP="00CA75BB">
            <w:pPr>
              <w:spacing w:line="240" w:lineRule="auto"/>
              <w:ind w:firstLine="0"/>
              <w:jc w:val="left"/>
              <w:rPr>
                <w:color w:val="000000"/>
                <w:sz w:val="22"/>
                <w:szCs w:val="22"/>
              </w:rPr>
            </w:pPr>
            <w:r w:rsidRPr="003D1CA4">
              <w:rPr>
                <w:color w:val="000000"/>
                <w:sz w:val="22"/>
                <w:szCs w:val="22"/>
              </w:rPr>
              <w:t>Recreational Legalization</w:t>
            </w:r>
          </w:p>
        </w:tc>
        <w:tc>
          <w:tcPr>
            <w:tcW w:w="1011" w:type="dxa"/>
            <w:vAlign w:val="bottom"/>
          </w:tcPr>
          <w:p w14:paraId="566E2BA0" w14:textId="24ADFC28" w:rsidR="00CA75BB" w:rsidRPr="003D1CA4" w:rsidRDefault="00CA75BB" w:rsidP="00CA75BB">
            <w:pPr>
              <w:spacing w:line="240" w:lineRule="auto"/>
              <w:ind w:firstLine="0"/>
              <w:jc w:val="right"/>
              <w:rPr>
                <w:color w:val="000000"/>
                <w:sz w:val="22"/>
                <w:szCs w:val="22"/>
              </w:rPr>
            </w:pPr>
            <w:r w:rsidRPr="003D1CA4">
              <w:rPr>
                <w:color w:val="000000"/>
                <w:sz w:val="22"/>
                <w:szCs w:val="22"/>
              </w:rPr>
              <w:t>1.4759</w:t>
            </w:r>
          </w:p>
        </w:tc>
        <w:tc>
          <w:tcPr>
            <w:tcW w:w="998" w:type="dxa"/>
            <w:vAlign w:val="bottom"/>
          </w:tcPr>
          <w:p w14:paraId="5B8C71D7" w14:textId="7F62B0EC" w:rsidR="00CA75BB" w:rsidRPr="003D1CA4" w:rsidRDefault="00CA75BB" w:rsidP="00CA75BB">
            <w:pPr>
              <w:spacing w:line="240" w:lineRule="auto"/>
              <w:ind w:firstLine="0"/>
              <w:jc w:val="right"/>
              <w:rPr>
                <w:color w:val="000000"/>
                <w:sz w:val="22"/>
                <w:szCs w:val="22"/>
              </w:rPr>
            </w:pPr>
            <w:r w:rsidRPr="003D1CA4">
              <w:rPr>
                <w:color w:val="000000"/>
                <w:sz w:val="22"/>
                <w:szCs w:val="22"/>
              </w:rPr>
              <w:t>0.0137</w:t>
            </w:r>
          </w:p>
        </w:tc>
      </w:tr>
      <w:tr w:rsidR="00CA75BB" w:rsidRPr="00577839" w14:paraId="48A5876C" w14:textId="77777777" w:rsidTr="007E41F2">
        <w:trPr>
          <w:trHeight w:val="129"/>
        </w:trPr>
        <w:tc>
          <w:tcPr>
            <w:tcW w:w="1531" w:type="dxa"/>
            <w:vAlign w:val="bottom"/>
          </w:tcPr>
          <w:p w14:paraId="0B23F773" w14:textId="08EC001F" w:rsidR="00CA75BB" w:rsidRPr="003D1CA4" w:rsidRDefault="00CA75BB" w:rsidP="00CA75BB">
            <w:pPr>
              <w:spacing w:line="240" w:lineRule="auto"/>
              <w:ind w:firstLine="0"/>
              <w:jc w:val="left"/>
              <w:rPr>
                <w:color w:val="000000"/>
                <w:sz w:val="22"/>
                <w:szCs w:val="22"/>
              </w:rPr>
            </w:pPr>
            <w:r w:rsidRPr="003D1CA4">
              <w:rPr>
                <w:color w:val="000000"/>
                <w:sz w:val="22"/>
                <w:szCs w:val="22"/>
              </w:rPr>
              <w:t>Minnesota</w:t>
            </w:r>
          </w:p>
        </w:tc>
        <w:tc>
          <w:tcPr>
            <w:tcW w:w="2880" w:type="dxa"/>
            <w:vAlign w:val="bottom"/>
          </w:tcPr>
          <w:p w14:paraId="7DD8BF61" w14:textId="3F1A501F" w:rsidR="00CA75BB" w:rsidRPr="003D1CA4" w:rsidRDefault="00CA75BB" w:rsidP="00CA75BB">
            <w:pPr>
              <w:spacing w:line="240" w:lineRule="auto"/>
              <w:ind w:firstLine="0"/>
              <w:jc w:val="left"/>
              <w:rPr>
                <w:color w:val="000000"/>
                <w:sz w:val="22"/>
                <w:szCs w:val="22"/>
              </w:rPr>
            </w:pPr>
            <w:r w:rsidRPr="003D1CA4">
              <w:rPr>
                <w:color w:val="000000"/>
                <w:sz w:val="22"/>
                <w:szCs w:val="22"/>
              </w:rPr>
              <w:t>Decriminalized Only</w:t>
            </w:r>
          </w:p>
        </w:tc>
        <w:tc>
          <w:tcPr>
            <w:tcW w:w="1011" w:type="dxa"/>
            <w:vAlign w:val="bottom"/>
          </w:tcPr>
          <w:p w14:paraId="7F32ECD0" w14:textId="2EAEB045" w:rsidR="00CA75BB" w:rsidRPr="003D1CA4" w:rsidRDefault="00CA75BB" w:rsidP="00CA75BB">
            <w:pPr>
              <w:spacing w:line="240" w:lineRule="auto"/>
              <w:ind w:firstLine="0"/>
              <w:jc w:val="right"/>
              <w:rPr>
                <w:color w:val="000000"/>
                <w:sz w:val="22"/>
                <w:szCs w:val="22"/>
              </w:rPr>
            </w:pPr>
            <w:r w:rsidRPr="003D1CA4">
              <w:rPr>
                <w:color w:val="000000"/>
                <w:sz w:val="22"/>
                <w:szCs w:val="22"/>
              </w:rPr>
              <w:t>0.4409</w:t>
            </w:r>
          </w:p>
        </w:tc>
        <w:tc>
          <w:tcPr>
            <w:tcW w:w="1053" w:type="dxa"/>
            <w:vAlign w:val="bottom"/>
          </w:tcPr>
          <w:p w14:paraId="5FB3DC13" w14:textId="50FCCB29"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c>
          <w:tcPr>
            <w:tcW w:w="1800" w:type="dxa"/>
            <w:vAlign w:val="bottom"/>
          </w:tcPr>
          <w:p w14:paraId="120EB021" w14:textId="5B55B26A" w:rsidR="00CA75BB" w:rsidRPr="003D1CA4" w:rsidRDefault="00CA75BB" w:rsidP="00CA75BB">
            <w:pPr>
              <w:spacing w:line="240" w:lineRule="auto"/>
              <w:ind w:firstLine="0"/>
              <w:jc w:val="left"/>
              <w:rPr>
                <w:color w:val="000000"/>
                <w:sz w:val="22"/>
                <w:szCs w:val="22"/>
              </w:rPr>
            </w:pPr>
            <w:r w:rsidRPr="003D1CA4">
              <w:rPr>
                <w:color w:val="000000"/>
                <w:sz w:val="22"/>
                <w:szCs w:val="22"/>
              </w:rPr>
              <w:t>West Virginia</w:t>
            </w:r>
          </w:p>
        </w:tc>
        <w:tc>
          <w:tcPr>
            <w:tcW w:w="2671" w:type="dxa"/>
            <w:vAlign w:val="bottom"/>
          </w:tcPr>
          <w:p w14:paraId="588792B1" w14:textId="02C04384"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64136CAF" w14:textId="5D72A755" w:rsidR="00CA75BB" w:rsidRPr="003D1CA4" w:rsidRDefault="00CA75BB" w:rsidP="00CA75BB">
            <w:pPr>
              <w:spacing w:line="240" w:lineRule="auto"/>
              <w:ind w:firstLine="0"/>
              <w:jc w:val="right"/>
              <w:rPr>
                <w:color w:val="000000"/>
                <w:sz w:val="22"/>
                <w:szCs w:val="22"/>
              </w:rPr>
            </w:pPr>
            <w:r w:rsidRPr="003D1CA4">
              <w:rPr>
                <w:color w:val="000000"/>
                <w:sz w:val="22"/>
                <w:szCs w:val="22"/>
              </w:rPr>
              <w:t>1.3962</w:t>
            </w:r>
          </w:p>
        </w:tc>
        <w:tc>
          <w:tcPr>
            <w:tcW w:w="998" w:type="dxa"/>
            <w:vAlign w:val="bottom"/>
          </w:tcPr>
          <w:p w14:paraId="583D745A" w14:textId="5D6F7CDC"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r w:rsidR="00CA75BB" w:rsidRPr="00577839" w14:paraId="2AFCE358" w14:textId="77777777" w:rsidTr="007E41F2">
        <w:trPr>
          <w:trHeight w:val="129"/>
        </w:trPr>
        <w:tc>
          <w:tcPr>
            <w:tcW w:w="1531" w:type="dxa"/>
            <w:vAlign w:val="bottom"/>
          </w:tcPr>
          <w:p w14:paraId="11491533" w14:textId="739E7E9E" w:rsidR="00CA75BB" w:rsidRPr="003D1CA4" w:rsidRDefault="00CA75BB" w:rsidP="00CA75BB">
            <w:pPr>
              <w:spacing w:line="240" w:lineRule="auto"/>
              <w:ind w:firstLine="0"/>
              <w:jc w:val="left"/>
              <w:rPr>
                <w:color w:val="000000"/>
                <w:sz w:val="22"/>
                <w:szCs w:val="22"/>
              </w:rPr>
            </w:pPr>
            <w:r w:rsidRPr="003D1CA4">
              <w:rPr>
                <w:color w:val="000000"/>
                <w:sz w:val="22"/>
                <w:szCs w:val="22"/>
              </w:rPr>
              <w:t>Minnesota</w:t>
            </w:r>
          </w:p>
        </w:tc>
        <w:tc>
          <w:tcPr>
            <w:tcW w:w="2880" w:type="dxa"/>
            <w:vAlign w:val="bottom"/>
          </w:tcPr>
          <w:p w14:paraId="3BBF0CA3" w14:textId="32938F9C"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2B548B27" w14:textId="3053A0C1" w:rsidR="00CA75BB" w:rsidRPr="003D1CA4" w:rsidRDefault="00CA75BB" w:rsidP="00CA75BB">
            <w:pPr>
              <w:spacing w:line="240" w:lineRule="auto"/>
              <w:ind w:firstLine="0"/>
              <w:jc w:val="right"/>
              <w:rPr>
                <w:color w:val="000000"/>
                <w:sz w:val="22"/>
                <w:szCs w:val="22"/>
              </w:rPr>
            </w:pPr>
            <w:r w:rsidRPr="003D1CA4">
              <w:rPr>
                <w:color w:val="000000"/>
                <w:sz w:val="22"/>
                <w:szCs w:val="22"/>
              </w:rPr>
              <w:t>0.5906</w:t>
            </w:r>
          </w:p>
        </w:tc>
        <w:tc>
          <w:tcPr>
            <w:tcW w:w="1053" w:type="dxa"/>
            <w:vAlign w:val="bottom"/>
          </w:tcPr>
          <w:p w14:paraId="656B2B03" w14:textId="381A5935" w:rsidR="00CA75BB" w:rsidRPr="003D1CA4" w:rsidRDefault="00CA75BB" w:rsidP="00CA75BB">
            <w:pPr>
              <w:spacing w:line="240" w:lineRule="auto"/>
              <w:ind w:firstLine="0"/>
              <w:jc w:val="right"/>
              <w:rPr>
                <w:color w:val="000000"/>
                <w:sz w:val="22"/>
                <w:szCs w:val="22"/>
              </w:rPr>
            </w:pPr>
            <w:r w:rsidRPr="003D1CA4">
              <w:rPr>
                <w:color w:val="000000"/>
                <w:sz w:val="22"/>
                <w:szCs w:val="22"/>
              </w:rPr>
              <w:t>0.0701</w:t>
            </w:r>
          </w:p>
        </w:tc>
        <w:tc>
          <w:tcPr>
            <w:tcW w:w="1800" w:type="dxa"/>
            <w:vAlign w:val="bottom"/>
          </w:tcPr>
          <w:p w14:paraId="5B5DF5BE" w14:textId="779B8B7E" w:rsidR="00CA75BB" w:rsidRPr="003D1CA4" w:rsidRDefault="00CA75BB" w:rsidP="00CA75BB">
            <w:pPr>
              <w:spacing w:line="240" w:lineRule="auto"/>
              <w:ind w:firstLine="0"/>
              <w:jc w:val="left"/>
              <w:rPr>
                <w:color w:val="000000"/>
                <w:sz w:val="22"/>
                <w:szCs w:val="22"/>
              </w:rPr>
            </w:pPr>
            <w:r w:rsidRPr="003D1CA4">
              <w:rPr>
                <w:color w:val="000000"/>
                <w:sz w:val="22"/>
                <w:szCs w:val="22"/>
              </w:rPr>
              <w:t>West Virginia</w:t>
            </w:r>
          </w:p>
        </w:tc>
        <w:tc>
          <w:tcPr>
            <w:tcW w:w="2671" w:type="dxa"/>
            <w:vAlign w:val="bottom"/>
          </w:tcPr>
          <w:p w14:paraId="3EA96A31" w14:textId="210F550F" w:rsidR="00CA75BB" w:rsidRPr="003D1CA4" w:rsidRDefault="00CA75BB" w:rsidP="00CA75BB">
            <w:pPr>
              <w:spacing w:line="240" w:lineRule="auto"/>
              <w:ind w:firstLine="0"/>
              <w:jc w:val="left"/>
              <w:rPr>
                <w:color w:val="000000"/>
                <w:sz w:val="22"/>
                <w:szCs w:val="22"/>
              </w:rPr>
            </w:pPr>
            <w:r w:rsidRPr="003D1CA4">
              <w:rPr>
                <w:color w:val="000000"/>
                <w:sz w:val="22"/>
                <w:szCs w:val="22"/>
              </w:rPr>
              <w:t>Medical Legalization</w:t>
            </w:r>
          </w:p>
        </w:tc>
        <w:tc>
          <w:tcPr>
            <w:tcW w:w="1011" w:type="dxa"/>
            <w:vAlign w:val="bottom"/>
          </w:tcPr>
          <w:p w14:paraId="045BB06C" w14:textId="5A0A149F" w:rsidR="00CA75BB" w:rsidRPr="003D1CA4" w:rsidRDefault="00CA75BB" w:rsidP="00CA75BB">
            <w:pPr>
              <w:spacing w:line="240" w:lineRule="auto"/>
              <w:ind w:firstLine="0"/>
              <w:jc w:val="right"/>
              <w:rPr>
                <w:color w:val="000000"/>
                <w:sz w:val="22"/>
                <w:szCs w:val="22"/>
              </w:rPr>
            </w:pPr>
            <w:r w:rsidRPr="003D1CA4">
              <w:rPr>
                <w:color w:val="000000"/>
                <w:sz w:val="22"/>
                <w:szCs w:val="22"/>
              </w:rPr>
              <w:t>1.7936</w:t>
            </w:r>
          </w:p>
        </w:tc>
        <w:tc>
          <w:tcPr>
            <w:tcW w:w="998" w:type="dxa"/>
            <w:vAlign w:val="bottom"/>
          </w:tcPr>
          <w:p w14:paraId="4C8BD1CF" w14:textId="79174400" w:rsidR="00CA75BB" w:rsidRPr="003D1CA4" w:rsidRDefault="00CA75BB" w:rsidP="00CA75BB">
            <w:pPr>
              <w:spacing w:line="240" w:lineRule="auto"/>
              <w:ind w:firstLine="0"/>
              <w:jc w:val="right"/>
              <w:rPr>
                <w:color w:val="000000"/>
                <w:sz w:val="22"/>
                <w:szCs w:val="22"/>
              </w:rPr>
            </w:pPr>
            <w:r w:rsidRPr="003D1CA4">
              <w:rPr>
                <w:color w:val="000000"/>
                <w:sz w:val="22"/>
                <w:szCs w:val="22"/>
              </w:rPr>
              <w:t>0.0539</w:t>
            </w:r>
          </w:p>
        </w:tc>
      </w:tr>
      <w:tr w:rsidR="00CA75BB" w:rsidRPr="00577839" w14:paraId="4C3A0781" w14:textId="77777777" w:rsidTr="007E41F2">
        <w:trPr>
          <w:trHeight w:val="129"/>
        </w:trPr>
        <w:tc>
          <w:tcPr>
            <w:tcW w:w="1531" w:type="dxa"/>
            <w:vAlign w:val="bottom"/>
          </w:tcPr>
          <w:p w14:paraId="42AA6516" w14:textId="6C0E8DF4" w:rsidR="00CA75BB" w:rsidRPr="003D1CA4" w:rsidRDefault="00CA75BB" w:rsidP="00CA75BB">
            <w:pPr>
              <w:spacing w:line="240" w:lineRule="auto"/>
              <w:ind w:firstLine="0"/>
              <w:jc w:val="left"/>
              <w:rPr>
                <w:color w:val="000000"/>
                <w:sz w:val="22"/>
                <w:szCs w:val="22"/>
              </w:rPr>
            </w:pPr>
            <w:r w:rsidRPr="003D1CA4">
              <w:rPr>
                <w:color w:val="000000"/>
                <w:sz w:val="22"/>
                <w:szCs w:val="22"/>
              </w:rPr>
              <w:t>Mississippi</w:t>
            </w:r>
          </w:p>
        </w:tc>
        <w:tc>
          <w:tcPr>
            <w:tcW w:w="2880" w:type="dxa"/>
            <w:vAlign w:val="bottom"/>
          </w:tcPr>
          <w:p w14:paraId="1DF4C6B9" w14:textId="1D5F7476" w:rsidR="00CA75BB" w:rsidRPr="003D1CA4" w:rsidRDefault="00CA75BB" w:rsidP="00CA75BB">
            <w:pPr>
              <w:spacing w:line="240" w:lineRule="auto"/>
              <w:ind w:firstLine="0"/>
              <w:jc w:val="left"/>
              <w:rPr>
                <w:color w:val="000000"/>
                <w:sz w:val="22"/>
                <w:szCs w:val="22"/>
              </w:rPr>
            </w:pPr>
            <w:r w:rsidRPr="003D1CA4">
              <w:rPr>
                <w:color w:val="000000"/>
                <w:sz w:val="22"/>
                <w:szCs w:val="22"/>
              </w:rPr>
              <w:t>Decriminalized Only</w:t>
            </w:r>
          </w:p>
        </w:tc>
        <w:tc>
          <w:tcPr>
            <w:tcW w:w="1011" w:type="dxa"/>
            <w:vAlign w:val="bottom"/>
          </w:tcPr>
          <w:p w14:paraId="527876DB" w14:textId="0DA73FBD" w:rsidR="00CA75BB" w:rsidRPr="003D1CA4" w:rsidRDefault="00CA75BB" w:rsidP="00CA75BB">
            <w:pPr>
              <w:spacing w:line="240" w:lineRule="auto"/>
              <w:ind w:firstLine="0"/>
              <w:jc w:val="right"/>
              <w:rPr>
                <w:color w:val="000000"/>
                <w:sz w:val="22"/>
                <w:szCs w:val="22"/>
              </w:rPr>
            </w:pPr>
            <w:r w:rsidRPr="003D1CA4">
              <w:rPr>
                <w:color w:val="000000"/>
                <w:sz w:val="22"/>
                <w:szCs w:val="22"/>
              </w:rPr>
              <w:t>0.8831</w:t>
            </w:r>
          </w:p>
        </w:tc>
        <w:tc>
          <w:tcPr>
            <w:tcW w:w="1053" w:type="dxa"/>
            <w:vAlign w:val="bottom"/>
          </w:tcPr>
          <w:p w14:paraId="72748C9E" w14:textId="41690421" w:rsidR="00CA75BB" w:rsidRPr="003D1CA4" w:rsidRDefault="00CA75BB" w:rsidP="00CA75BB">
            <w:pPr>
              <w:spacing w:line="240" w:lineRule="auto"/>
              <w:ind w:firstLine="0"/>
              <w:jc w:val="right"/>
              <w:rPr>
                <w:color w:val="000000"/>
                <w:sz w:val="22"/>
                <w:szCs w:val="22"/>
              </w:rPr>
            </w:pPr>
            <w:r w:rsidRPr="003D1CA4">
              <w:rPr>
                <w:color w:val="000000"/>
                <w:sz w:val="22"/>
                <w:szCs w:val="22"/>
              </w:rPr>
              <w:t>0.3028</w:t>
            </w:r>
          </w:p>
        </w:tc>
        <w:tc>
          <w:tcPr>
            <w:tcW w:w="1800" w:type="dxa"/>
            <w:vAlign w:val="bottom"/>
          </w:tcPr>
          <w:p w14:paraId="7C437A2A" w14:textId="5868AAAB" w:rsidR="00CA75BB" w:rsidRPr="003D1CA4" w:rsidRDefault="00CA75BB" w:rsidP="00CA75BB">
            <w:pPr>
              <w:spacing w:line="240" w:lineRule="auto"/>
              <w:ind w:firstLine="0"/>
              <w:jc w:val="left"/>
              <w:rPr>
                <w:color w:val="000000"/>
                <w:sz w:val="22"/>
                <w:szCs w:val="22"/>
              </w:rPr>
            </w:pPr>
            <w:r w:rsidRPr="003D1CA4">
              <w:rPr>
                <w:color w:val="000000"/>
                <w:sz w:val="22"/>
                <w:szCs w:val="22"/>
              </w:rPr>
              <w:t>Wisconsin</w:t>
            </w:r>
          </w:p>
        </w:tc>
        <w:tc>
          <w:tcPr>
            <w:tcW w:w="2671" w:type="dxa"/>
            <w:vAlign w:val="bottom"/>
          </w:tcPr>
          <w:p w14:paraId="43B28555" w14:textId="376614C9"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32B1F342" w14:textId="20E88817" w:rsidR="00CA75BB" w:rsidRPr="003D1CA4" w:rsidRDefault="00CA75BB" w:rsidP="00CA75BB">
            <w:pPr>
              <w:spacing w:line="240" w:lineRule="auto"/>
              <w:ind w:firstLine="0"/>
              <w:jc w:val="right"/>
              <w:rPr>
                <w:color w:val="000000"/>
                <w:sz w:val="22"/>
                <w:szCs w:val="22"/>
              </w:rPr>
            </w:pPr>
            <w:r w:rsidRPr="003D1CA4">
              <w:rPr>
                <w:color w:val="000000"/>
                <w:sz w:val="22"/>
                <w:szCs w:val="22"/>
              </w:rPr>
              <w:t>0.9796</w:t>
            </w:r>
          </w:p>
        </w:tc>
        <w:tc>
          <w:tcPr>
            <w:tcW w:w="998" w:type="dxa"/>
            <w:vAlign w:val="bottom"/>
          </w:tcPr>
          <w:p w14:paraId="6FCDFB99" w14:textId="52857EE7" w:rsidR="00CA75BB" w:rsidRPr="003D1CA4" w:rsidRDefault="00CA75BB" w:rsidP="00CA75BB">
            <w:pPr>
              <w:spacing w:line="240" w:lineRule="auto"/>
              <w:ind w:firstLine="0"/>
              <w:jc w:val="right"/>
              <w:rPr>
                <w:color w:val="000000"/>
                <w:sz w:val="22"/>
                <w:szCs w:val="22"/>
              </w:rPr>
            </w:pPr>
            <w:r w:rsidRPr="003D1CA4">
              <w:rPr>
                <w:color w:val="000000"/>
                <w:sz w:val="22"/>
                <w:szCs w:val="22"/>
              </w:rPr>
              <w:t>0.8006</w:t>
            </w:r>
          </w:p>
        </w:tc>
      </w:tr>
      <w:tr w:rsidR="00CA75BB" w:rsidRPr="00577839" w14:paraId="290B9D62" w14:textId="77777777" w:rsidTr="007E41F2">
        <w:trPr>
          <w:trHeight w:val="129"/>
        </w:trPr>
        <w:tc>
          <w:tcPr>
            <w:tcW w:w="1531" w:type="dxa"/>
            <w:vAlign w:val="bottom"/>
          </w:tcPr>
          <w:p w14:paraId="693EC17E" w14:textId="75866A2A" w:rsidR="00CA75BB" w:rsidRPr="003D1CA4" w:rsidRDefault="00CA75BB" w:rsidP="00CA75BB">
            <w:pPr>
              <w:spacing w:line="240" w:lineRule="auto"/>
              <w:ind w:firstLine="0"/>
              <w:jc w:val="left"/>
              <w:rPr>
                <w:color w:val="000000"/>
                <w:sz w:val="22"/>
                <w:szCs w:val="22"/>
              </w:rPr>
            </w:pPr>
            <w:r w:rsidRPr="003D1CA4">
              <w:rPr>
                <w:color w:val="000000"/>
                <w:sz w:val="22"/>
                <w:szCs w:val="22"/>
              </w:rPr>
              <w:t>Missouri</w:t>
            </w:r>
          </w:p>
        </w:tc>
        <w:tc>
          <w:tcPr>
            <w:tcW w:w="2880" w:type="dxa"/>
            <w:vAlign w:val="bottom"/>
          </w:tcPr>
          <w:p w14:paraId="2791F29D" w14:textId="015F6617"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251543D5" w14:textId="0BED2358" w:rsidR="00CA75BB" w:rsidRPr="003D1CA4" w:rsidRDefault="00CA75BB" w:rsidP="00CA75BB">
            <w:pPr>
              <w:spacing w:line="240" w:lineRule="auto"/>
              <w:ind w:firstLine="0"/>
              <w:jc w:val="right"/>
              <w:rPr>
                <w:color w:val="000000"/>
                <w:sz w:val="22"/>
                <w:szCs w:val="22"/>
              </w:rPr>
            </w:pPr>
            <w:r w:rsidRPr="003D1CA4">
              <w:rPr>
                <w:color w:val="000000"/>
                <w:sz w:val="22"/>
                <w:szCs w:val="22"/>
              </w:rPr>
              <w:t>1.508</w:t>
            </w:r>
          </w:p>
        </w:tc>
        <w:tc>
          <w:tcPr>
            <w:tcW w:w="1053" w:type="dxa"/>
            <w:vAlign w:val="bottom"/>
          </w:tcPr>
          <w:p w14:paraId="3BD81134" w14:textId="577E41C0"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c>
          <w:tcPr>
            <w:tcW w:w="1800" w:type="dxa"/>
            <w:vAlign w:val="bottom"/>
          </w:tcPr>
          <w:p w14:paraId="6B18D506" w14:textId="60867D0E" w:rsidR="00CA75BB" w:rsidRPr="003D1CA4" w:rsidRDefault="00CA75BB" w:rsidP="00CA75BB">
            <w:pPr>
              <w:spacing w:line="240" w:lineRule="auto"/>
              <w:ind w:firstLine="0"/>
              <w:jc w:val="left"/>
              <w:rPr>
                <w:color w:val="000000"/>
                <w:sz w:val="22"/>
                <w:szCs w:val="22"/>
              </w:rPr>
            </w:pPr>
            <w:r w:rsidRPr="003D1CA4">
              <w:rPr>
                <w:color w:val="000000"/>
                <w:sz w:val="22"/>
                <w:szCs w:val="22"/>
              </w:rPr>
              <w:t>Wyoming</w:t>
            </w:r>
          </w:p>
        </w:tc>
        <w:tc>
          <w:tcPr>
            <w:tcW w:w="2671" w:type="dxa"/>
            <w:vAlign w:val="bottom"/>
          </w:tcPr>
          <w:p w14:paraId="32B13EEB" w14:textId="7F937772" w:rsidR="00CA75BB" w:rsidRPr="003D1CA4" w:rsidRDefault="00CA75BB" w:rsidP="00CA75BB">
            <w:pPr>
              <w:spacing w:line="240" w:lineRule="auto"/>
              <w:ind w:firstLine="0"/>
              <w:jc w:val="left"/>
              <w:rPr>
                <w:color w:val="000000"/>
                <w:sz w:val="22"/>
                <w:szCs w:val="22"/>
              </w:rPr>
            </w:pPr>
            <w:r w:rsidRPr="003D1CA4">
              <w:rPr>
                <w:color w:val="000000"/>
                <w:sz w:val="22"/>
                <w:szCs w:val="22"/>
              </w:rPr>
              <w:t>Illegal</w:t>
            </w:r>
          </w:p>
        </w:tc>
        <w:tc>
          <w:tcPr>
            <w:tcW w:w="1011" w:type="dxa"/>
            <w:vAlign w:val="bottom"/>
          </w:tcPr>
          <w:p w14:paraId="54C77B09" w14:textId="3E63741D" w:rsidR="00CA75BB" w:rsidRPr="003D1CA4" w:rsidRDefault="00CA75BB" w:rsidP="00CA75BB">
            <w:pPr>
              <w:spacing w:line="240" w:lineRule="auto"/>
              <w:ind w:firstLine="0"/>
              <w:jc w:val="right"/>
              <w:rPr>
                <w:color w:val="000000"/>
                <w:sz w:val="22"/>
                <w:szCs w:val="22"/>
              </w:rPr>
            </w:pPr>
            <w:r w:rsidRPr="003D1CA4">
              <w:rPr>
                <w:color w:val="000000"/>
                <w:sz w:val="22"/>
                <w:szCs w:val="22"/>
              </w:rPr>
              <w:t>3.3191</w:t>
            </w:r>
          </w:p>
        </w:tc>
        <w:tc>
          <w:tcPr>
            <w:tcW w:w="998" w:type="dxa"/>
            <w:vAlign w:val="bottom"/>
          </w:tcPr>
          <w:p w14:paraId="03C7F4EB" w14:textId="738606C6" w:rsidR="00CA75BB" w:rsidRPr="003D1CA4" w:rsidRDefault="00CA75BB" w:rsidP="00CA75BB">
            <w:pPr>
              <w:spacing w:line="240" w:lineRule="auto"/>
              <w:ind w:firstLine="0"/>
              <w:jc w:val="right"/>
              <w:rPr>
                <w:color w:val="000000"/>
                <w:sz w:val="22"/>
                <w:szCs w:val="22"/>
              </w:rPr>
            </w:pPr>
            <w:r w:rsidRPr="003D1CA4">
              <w:rPr>
                <w:color w:val="000000"/>
                <w:sz w:val="22"/>
                <w:szCs w:val="22"/>
              </w:rPr>
              <w:t>&lt;.0001</w:t>
            </w:r>
          </w:p>
        </w:tc>
      </w:tr>
    </w:tbl>
    <w:p w14:paraId="3DA1936A" w14:textId="106187A8" w:rsidR="006628F5" w:rsidRPr="00577839" w:rsidRDefault="00AD08B0" w:rsidP="006628F5">
      <w:pPr>
        <w:ind w:firstLine="0"/>
      </w:pPr>
      <w:r>
        <w:rPr>
          <w:noProof/>
          <w:sz w:val="22"/>
          <w:szCs w:val="22"/>
        </w:rPr>
        <mc:AlternateContent>
          <mc:Choice Requires="wps">
            <w:drawing>
              <wp:anchor distT="0" distB="0" distL="114300" distR="114300" simplePos="0" relativeHeight="251677696" behindDoc="0" locked="0" layoutInCell="1" allowOverlap="1" wp14:anchorId="6ACA0A1A" wp14:editId="089DE96A">
                <wp:simplePos x="0" y="0"/>
                <wp:positionH relativeFrom="margin">
                  <wp:align>left</wp:align>
                </wp:positionH>
                <wp:positionV relativeFrom="paragraph">
                  <wp:posOffset>-3383915</wp:posOffset>
                </wp:positionV>
                <wp:extent cx="2095500" cy="276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95500" cy="276225"/>
                        </a:xfrm>
                        <a:prstGeom prst="rect">
                          <a:avLst/>
                        </a:prstGeom>
                        <a:noFill/>
                        <a:ln w="6350">
                          <a:noFill/>
                        </a:ln>
                      </wps:spPr>
                      <wps:txbx>
                        <w:txbxContent>
                          <w:p w14:paraId="5225A4D6" w14:textId="60FBDB01" w:rsidR="00AD08B0" w:rsidRPr="00384099" w:rsidRDefault="00AD08B0" w:rsidP="00AD08B0">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5</w:t>
                            </w:r>
                            <w:r w:rsidRPr="00384099">
                              <w:rPr>
                                <w:b/>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0A1A" id="Text Box 20" o:spid="_x0000_s1034" type="#_x0000_t202" style="position:absolute;left:0;text-align:left;margin-left:0;margin-top:-266.45pt;width:165pt;height:21.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" filled="f" stroked="f" strokeweight=".5pt">
                <v:textbox>
                  <w:txbxContent>
                    <w:p w14:paraId="5225A4D6" w14:textId="60FBDB01" w:rsidR="00AD08B0" w:rsidRPr="00384099" w:rsidRDefault="00AD08B0" w:rsidP="00AD08B0">
                      <w:pPr>
                        <w:ind w:firstLine="0"/>
                        <w:rPr>
                          <w:b/>
                          <w:sz w:val="20"/>
                          <w:szCs w:val="20"/>
                        </w:rPr>
                      </w:pPr>
                      <w:r w:rsidRPr="00384099">
                        <w:rPr>
                          <w:b/>
                          <w:sz w:val="20"/>
                          <w:szCs w:val="20"/>
                        </w:rPr>
                        <w:t xml:space="preserve">Appendix </w:t>
                      </w:r>
                      <w:r>
                        <w:rPr>
                          <w:b/>
                          <w:sz w:val="20"/>
                          <w:szCs w:val="20"/>
                        </w:rPr>
                        <w:t xml:space="preserve">A </w:t>
                      </w:r>
                      <w:r w:rsidRPr="00384099">
                        <w:rPr>
                          <w:b/>
                          <w:sz w:val="20"/>
                          <w:szCs w:val="20"/>
                        </w:rPr>
                        <w:t xml:space="preserve">Table </w:t>
                      </w:r>
                      <w:r>
                        <w:rPr>
                          <w:b/>
                          <w:sz w:val="20"/>
                          <w:szCs w:val="20"/>
                        </w:rPr>
                        <w:t>5</w:t>
                      </w:r>
                      <w:r w:rsidRPr="00384099">
                        <w:rPr>
                          <w:b/>
                          <w:sz w:val="20"/>
                          <w:szCs w:val="20"/>
                        </w:rPr>
                        <w:t xml:space="preserve"> Continued</w:t>
                      </w:r>
                    </w:p>
                  </w:txbxContent>
                </v:textbox>
                <w10:wrap anchorx="margin"/>
              </v:shape>
            </w:pict>
          </mc:Fallback>
        </mc:AlternateContent>
      </w:r>
    </w:p>
    <w:p w14:paraId="2AC13E97" w14:textId="382C23AD" w:rsidR="006628F5" w:rsidRPr="00577839" w:rsidRDefault="006628F5" w:rsidP="003C5E76">
      <w:pPr>
        <w:ind w:firstLine="0"/>
      </w:pPr>
    </w:p>
    <w:p w14:paraId="3A1A627A" w14:textId="77777777" w:rsidR="00933068" w:rsidRDefault="00BC0496" w:rsidP="0013002B">
      <w:pPr>
        <w:pStyle w:val="Appendix"/>
      </w:pPr>
      <w:bookmarkStart w:id="29" w:name="_Toc48249128"/>
      <w:r>
        <w:lastRenderedPageBreak/>
        <w:t>Figures</w:t>
      </w:r>
      <w:bookmarkEnd w:id="29"/>
    </w:p>
    <w:p w14:paraId="2140AFCC" w14:textId="6010CAC8" w:rsidR="0013002B" w:rsidRDefault="00BC0496" w:rsidP="0013002B">
      <w:pPr>
        <w:keepNext/>
        <w:ind w:firstLine="0"/>
        <w:jc w:val="center"/>
      </w:pPr>
      <w:r>
        <w:rPr>
          <w:noProof/>
        </w:rPr>
        <w:drawing>
          <wp:inline distT="0" distB="0" distL="0" distR="0" wp14:anchorId="7F404DBE" wp14:editId="60F37239">
            <wp:extent cx="5943600" cy="4356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56735"/>
                    </a:xfrm>
                    <a:prstGeom prst="rect">
                      <a:avLst/>
                    </a:prstGeom>
                  </pic:spPr>
                </pic:pic>
              </a:graphicData>
            </a:graphic>
          </wp:inline>
        </w:drawing>
      </w:r>
    </w:p>
    <w:p w14:paraId="58C74E1B" w14:textId="2FD31842" w:rsidR="00905846" w:rsidRDefault="009D491A" w:rsidP="009D491A">
      <w:pPr>
        <w:pStyle w:val="Caption"/>
      </w:pPr>
      <w:bookmarkStart w:id="30" w:name="_Toc48073196"/>
      <w:bookmarkStart w:id="31" w:name="_Toc48256073"/>
      <w:r>
        <w:t xml:space="preserve">Appendix </w:t>
      </w:r>
      <w:r w:rsidR="00633EEC">
        <w:t xml:space="preserve">B </w:t>
      </w:r>
      <w:r>
        <w:t xml:space="preserve">Figure </w:t>
      </w:r>
      <w:r>
        <w:fldChar w:fldCharType="begin"/>
      </w:r>
      <w:r>
        <w:instrText xml:space="preserve"> SEQ Appendix_Figure \* ARABIC </w:instrText>
      </w:r>
      <w:r>
        <w:fldChar w:fldCharType="separate"/>
      </w:r>
      <w:r>
        <w:t>1</w:t>
      </w:r>
      <w:r>
        <w:fldChar w:fldCharType="end"/>
      </w:r>
      <w:r w:rsidR="001C2298">
        <w:t>. Crash Deaths in California from 2004-2018 by Marijuana Policy</w:t>
      </w:r>
      <w:bookmarkEnd w:id="30"/>
      <w:bookmarkEnd w:id="31"/>
    </w:p>
    <w:p w14:paraId="6ACA96D9" w14:textId="3F44C07D" w:rsidR="00BC0496" w:rsidRDefault="00591623" w:rsidP="00BC0496">
      <w:pPr>
        <w:keepNext/>
        <w:ind w:firstLine="0"/>
        <w:jc w:val="center"/>
      </w:pPr>
      <w:bookmarkStart w:id="32" w:name="_Toc8115852"/>
      <w:r>
        <w:rPr>
          <w:noProof/>
        </w:rPr>
        <w:lastRenderedPageBreak/>
        <w:drawing>
          <wp:inline distT="0" distB="0" distL="0" distR="0" wp14:anchorId="4B995DF1" wp14:editId="55B5BAEB">
            <wp:extent cx="5943600" cy="4355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355465"/>
                    </a:xfrm>
                    <a:prstGeom prst="rect">
                      <a:avLst/>
                    </a:prstGeom>
                  </pic:spPr>
                </pic:pic>
              </a:graphicData>
            </a:graphic>
          </wp:inline>
        </w:drawing>
      </w:r>
    </w:p>
    <w:p w14:paraId="684EBA87" w14:textId="1EA5339A" w:rsidR="001C2298" w:rsidRDefault="009D491A" w:rsidP="009D491A">
      <w:pPr>
        <w:pStyle w:val="Caption"/>
      </w:pPr>
      <w:bookmarkStart w:id="33" w:name="_Toc48073197"/>
      <w:bookmarkStart w:id="34" w:name="_Toc48256074"/>
      <w:r>
        <w:t xml:space="preserve">Appendix </w:t>
      </w:r>
      <w:r w:rsidR="00633EEC">
        <w:t xml:space="preserve">B </w:t>
      </w:r>
      <w:r>
        <w:t xml:space="preserve">Figure </w:t>
      </w:r>
      <w:r>
        <w:fldChar w:fldCharType="begin"/>
      </w:r>
      <w:r>
        <w:instrText xml:space="preserve"> SEQ Appendix_Figure \* ARABIC </w:instrText>
      </w:r>
      <w:r>
        <w:fldChar w:fldCharType="separate"/>
      </w:r>
      <w:r>
        <w:t>2</w:t>
      </w:r>
      <w:r>
        <w:fldChar w:fldCharType="end"/>
      </w:r>
      <w:r w:rsidR="001C2298">
        <w:t>. Crash Deaths in Massachusetts from 2004-2018 by Marijuana Policy</w:t>
      </w:r>
      <w:bookmarkEnd w:id="33"/>
      <w:bookmarkEnd w:id="34"/>
    </w:p>
    <w:p w14:paraId="5D842BA4" w14:textId="77777777" w:rsidR="00384099" w:rsidRPr="00384099" w:rsidRDefault="00384099" w:rsidP="00384099"/>
    <w:p w14:paraId="26E96133" w14:textId="77777777" w:rsidR="003213F4" w:rsidRDefault="003213F4" w:rsidP="00814154">
      <w:pPr>
        <w:pStyle w:val="Heading"/>
        <w:sectPr w:rsidR="003213F4" w:rsidSect="00087D96">
          <w:pgSz w:w="15840" w:h="12240" w:orient="landscape"/>
          <w:pgMar w:top="1440" w:right="1440" w:bottom="1440" w:left="1440" w:header="720" w:footer="720" w:gutter="0"/>
          <w:cols w:space="720"/>
          <w:docGrid w:linePitch="360"/>
        </w:sectPr>
      </w:pPr>
    </w:p>
    <w:p w14:paraId="1E4D9A25" w14:textId="139A70E3" w:rsidR="00C27330" w:rsidRDefault="00A23857" w:rsidP="00814154">
      <w:pPr>
        <w:pStyle w:val="Heading"/>
      </w:pPr>
      <w:bookmarkStart w:id="35" w:name="_Toc48249129"/>
      <w:r>
        <w:lastRenderedPageBreak/>
        <w:t>B</w:t>
      </w:r>
      <w:r w:rsidR="00DA5BA8">
        <w:t>ibliography</w:t>
      </w:r>
      <w:bookmarkEnd w:id="32"/>
      <w:bookmarkEnd w:id="35"/>
    </w:p>
    <w:p w14:paraId="6320BBCE" w14:textId="0B3833D1" w:rsidR="00814154" w:rsidRPr="007A7565" w:rsidRDefault="00814154" w:rsidP="00834F8B">
      <w:pPr>
        <w:pStyle w:val="BibliographyEntry"/>
        <w:numPr>
          <w:ilvl w:val="0"/>
          <w:numId w:val="35"/>
        </w:numPr>
        <w:ind w:left="720" w:hanging="720"/>
      </w:pPr>
      <w:r w:rsidRPr="007A7565">
        <w:t xml:space="preserve">Anthony, J. C., Lopez-Quintero, C., &amp; </w:t>
      </w:r>
      <w:proofErr w:type="spellStart"/>
      <w:r w:rsidRPr="007A7565">
        <w:t>Alshaarawy</w:t>
      </w:r>
      <w:proofErr w:type="spellEnd"/>
      <w:r w:rsidRPr="007A7565">
        <w:t>, O. (2017). Cannabis Epidemiology: A Selective Review. Current Pharmaceutical Design, 22(42), 6340-6352. doi:10.2174/1381612822666160813214023</w:t>
      </w:r>
    </w:p>
    <w:p w14:paraId="79D1C737" w14:textId="0628929B" w:rsidR="00814154" w:rsidRDefault="00814154" w:rsidP="00834F8B">
      <w:pPr>
        <w:pStyle w:val="BibliographyEntry"/>
        <w:numPr>
          <w:ilvl w:val="0"/>
          <w:numId w:val="35"/>
        </w:numPr>
        <w:ind w:left="720" w:hanging="720"/>
      </w:pPr>
      <w:r>
        <w:rPr>
          <w:highlight w:val="white"/>
        </w:rPr>
        <w:t xml:space="preserve">NIDA. 2020, April 8. What </w:t>
      </w:r>
      <w:proofErr w:type="gramStart"/>
      <w:r>
        <w:rPr>
          <w:highlight w:val="white"/>
        </w:rPr>
        <w:t>is</w:t>
      </w:r>
      <w:proofErr w:type="gramEnd"/>
      <w:r>
        <w:rPr>
          <w:highlight w:val="white"/>
        </w:rPr>
        <w:t xml:space="preserve"> the scope of marijuana use in the United States?. Retrieved from https://www.drugabuse.gov/publications/research-reports/marijuana/what-scope-marijuana-use-in-united-states on 2020, July 8</w:t>
      </w:r>
    </w:p>
    <w:p w14:paraId="7FD49312" w14:textId="5D8CFA63" w:rsidR="00814154" w:rsidRDefault="00814154" w:rsidP="00834F8B">
      <w:pPr>
        <w:pStyle w:val="BibliographyEntry"/>
        <w:numPr>
          <w:ilvl w:val="0"/>
          <w:numId w:val="35"/>
        </w:numPr>
        <w:ind w:left="720" w:hanging="720"/>
      </w:pPr>
      <w:r w:rsidRPr="007A7565">
        <w:t>National Center for Drug Abuse Statistics. (2019). Marijuana Addiction: Rates &amp; Usage Statistics. Retrieved from https://drugabusestatistics.org/marijuana-addiction/</w:t>
      </w:r>
    </w:p>
    <w:p w14:paraId="191B10C1" w14:textId="046E8F34" w:rsidR="00814154" w:rsidRDefault="00814154" w:rsidP="00834F8B">
      <w:pPr>
        <w:pStyle w:val="BibliographyEntry"/>
        <w:numPr>
          <w:ilvl w:val="0"/>
          <w:numId w:val="35"/>
        </w:numPr>
        <w:ind w:left="720" w:hanging="720"/>
      </w:pPr>
      <w:proofErr w:type="spellStart"/>
      <w:r>
        <w:rPr>
          <w:highlight w:val="white"/>
        </w:rPr>
        <w:t>Capriotti</w:t>
      </w:r>
      <w:proofErr w:type="spellEnd"/>
      <w:r>
        <w:rPr>
          <w:highlight w:val="white"/>
        </w:rPr>
        <w:t xml:space="preserve">, T. (2016). Medical Marijuana. </w:t>
      </w:r>
      <w:r>
        <w:rPr>
          <w:i/>
        </w:rPr>
        <w:t>Home Healthcare Now,</w:t>
      </w:r>
      <w:r>
        <w:rPr>
          <w:highlight w:val="white"/>
        </w:rPr>
        <w:t xml:space="preserve"> </w:t>
      </w:r>
      <w:r>
        <w:rPr>
          <w:i/>
        </w:rPr>
        <w:t>34</w:t>
      </w:r>
      <w:r>
        <w:rPr>
          <w:highlight w:val="white"/>
        </w:rPr>
        <w:t>(1), 10-15. doi:10.1097/nhh.0000000000000325</w:t>
      </w:r>
    </w:p>
    <w:p w14:paraId="3E5E6F4A" w14:textId="20785E69" w:rsidR="00814154" w:rsidRDefault="00814154" w:rsidP="00834F8B">
      <w:pPr>
        <w:pStyle w:val="BibliographyEntry"/>
        <w:numPr>
          <w:ilvl w:val="0"/>
          <w:numId w:val="35"/>
        </w:numPr>
        <w:ind w:left="720" w:hanging="720"/>
      </w:pPr>
      <w:r>
        <w:rPr>
          <w:highlight w:val="white"/>
        </w:rPr>
        <w:t xml:space="preserve">Holland, K. (2019, November 18). </w:t>
      </w:r>
      <w:proofErr w:type="gramStart"/>
      <w:r>
        <w:rPr>
          <w:highlight w:val="white"/>
        </w:rPr>
        <w:t>What's</w:t>
      </w:r>
      <w:proofErr w:type="gramEnd"/>
      <w:r>
        <w:rPr>
          <w:highlight w:val="white"/>
        </w:rPr>
        <w:t xml:space="preserve"> the Difference Between CBD and THC? Retrieved from </w:t>
      </w:r>
      <w:hyperlink r:id="rId14">
        <w:r>
          <w:rPr>
            <w:highlight w:val="white"/>
            <w:u w:val="single"/>
          </w:rPr>
          <w:t>https://www.healthline.com/health/cbd-vs-thc</w:t>
        </w:r>
      </w:hyperlink>
    </w:p>
    <w:p w14:paraId="47E0460B" w14:textId="44CAB58A" w:rsidR="00814154" w:rsidRDefault="00814154" w:rsidP="00834F8B">
      <w:pPr>
        <w:pStyle w:val="BibliographyEntry"/>
        <w:numPr>
          <w:ilvl w:val="0"/>
          <w:numId w:val="35"/>
        </w:numPr>
        <w:ind w:left="720" w:hanging="720"/>
        <w:rPr>
          <w:highlight w:val="white"/>
        </w:rPr>
      </w:pPr>
      <w:r>
        <w:rPr>
          <w:highlight w:val="white"/>
        </w:rPr>
        <w:t xml:space="preserve">Thompson, G. R., </w:t>
      </w:r>
      <w:proofErr w:type="spellStart"/>
      <w:r>
        <w:rPr>
          <w:highlight w:val="white"/>
        </w:rPr>
        <w:t>Rosenkrantz</w:t>
      </w:r>
      <w:proofErr w:type="spellEnd"/>
      <w:r>
        <w:rPr>
          <w:highlight w:val="white"/>
        </w:rPr>
        <w:t xml:space="preserve">, H., </w:t>
      </w:r>
      <w:proofErr w:type="spellStart"/>
      <w:r>
        <w:rPr>
          <w:highlight w:val="white"/>
        </w:rPr>
        <w:t>Schaeppi</w:t>
      </w:r>
      <w:proofErr w:type="spellEnd"/>
      <w:r>
        <w:rPr>
          <w:highlight w:val="white"/>
        </w:rPr>
        <w:t xml:space="preserve">, U. H., &amp; </w:t>
      </w:r>
      <w:proofErr w:type="spellStart"/>
      <w:r>
        <w:rPr>
          <w:highlight w:val="white"/>
        </w:rPr>
        <w:t>Braude</w:t>
      </w:r>
      <w:proofErr w:type="spellEnd"/>
      <w:r>
        <w:rPr>
          <w:highlight w:val="white"/>
        </w:rPr>
        <w:t xml:space="preserve">, M. C. (1973). Comparison of acute oral toxicity of cannabinoids in rats, </w:t>
      </w:r>
      <w:proofErr w:type="gramStart"/>
      <w:r>
        <w:rPr>
          <w:highlight w:val="white"/>
        </w:rPr>
        <w:t>dogs</w:t>
      </w:r>
      <w:proofErr w:type="gramEnd"/>
      <w:r>
        <w:rPr>
          <w:highlight w:val="white"/>
        </w:rPr>
        <w:t xml:space="preserve"> and monkeys. </w:t>
      </w:r>
      <w:r>
        <w:rPr>
          <w:i/>
          <w:highlight w:val="white"/>
        </w:rPr>
        <w:t>Toxicology and Applied Pharmacology,</w:t>
      </w:r>
      <w:r>
        <w:rPr>
          <w:highlight w:val="white"/>
        </w:rPr>
        <w:t xml:space="preserve"> </w:t>
      </w:r>
      <w:r>
        <w:rPr>
          <w:i/>
          <w:highlight w:val="white"/>
        </w:rPr>
        <w:t>25</w:t>
      </w:r>
      <w:r>
        <w:rPr>
          <w:highlight w:val="white"/>
        </w:rPr>
        <w:t>(3), 363-372. doi:10.1016/0041-008</w:t>
      </w:r>
      <w:proofErr w:type="gramStart"/>
      <w:r>
        <w:rPr>
          <w:highlight w:val="white"/>
        </w:rPr>
        <w:t>x(</w:t>
      </w:r>
      <w:proofErr w:type="gramEnd"/>
      <w:r>
        <w:rPr>
          <w:highlight w:val="white"/>
        </w:rPr>
        <w:t>73)90310-4</w:t>
      </w:r>
    </w:p>
    <w:p w14:paraId="01EBFDE0" w14:textId="77777777" w:rsidR="00814154" w:rsidRDefault="00814154" w:rsidP="00834F8B">
      <w:pPr>
        <w:pStyle w:val="BibliographyEntry"/>
        <w:numPr>
          <w:ilvl w:val="0"/>
          <w:numId w:val="35"/>
        </w:numPr>
        <w:ind w:left="720" w:hanging="720"/>
        <w:rPr>
          <w:highlight w:val="white"/>
        </w:rPr>
      </w:pPr>
      <w:r>
        <w:rPr>
          <w:highlight w:val="white"/>
        </w:rPr>
        <w:t xml:space="preserve">National Center of Complementary and Integrative Health. (2019, November). Cannabis (Marijuana) and Cannabinoids: What You Need </w:t>
      </w:r>
      <w:proofErr w:type="gramStart"/>
      <w:r>
        <w:rPr>
          <w:highlight w:val="white"/>
        </w:rPr>
        <w:t>To</w:t>
      </w:r>
      <w:proofErr w:type="gramEnd"/>
      <w:r>
        <w:rPr>
          <w:highlight w:val="white"/>
        </w:rPr>
        <w:t xml:space="preserve"> Know. Retrieved from </w:t>
      </w:r>
      <w:hyperlink r:id="rId15">
        <w:r>
          <w:rPr>
            <w:highlight w:val="white"/>
            <w:u w:val="single"/>
          </w:rPr>
          <w:t>https://www.nccih.nih.gov/health/cannabis-marijuana-and-cannabinoids-what-you-need-to-know</w:t>
        </w:r>
      </w:hyperlink>
    </w:p>
    <w:p w14:paraId="557720BD" w14:textId="77777777" w:rsidR="00814154" w:rsidRDefault="00814154" w:rsidP="00834F8B">
      <w:pPr>
        <w:pStyle w:val="BibliographyEntry"/>
        <w:numPr>
          <w:ilvl w:val="0"/>
          <w:numId w:val="35"/>
        </w:numPr>
        <w:ind w:left="720" w:hanging="720"/>
        <w:rPr>
          <w:highlight w:val="white"/>
        </w:rPr>
      </w:pPr>
      <w:r>
        <w:rPr>
          <w:highlight w:val="white"/>
        </w:rPr>
        <w:t>United States Drug Enforcement Administration. (2020). Drug Scheduling. Retrieved from https://www.dea.gov/drug-scheduling</w:t>
      </w:r>
    </w:p>
    <w:p w14:paraId="562FCC80" w14:textId="77777777" w:rsidR="00814154" w:rsidRDefault="00814154" w:rsidP="00834F8B">
      <w:pPr>
        <w:pStyle w:val="BibliographyEntry"/>
        <w:numPr>
          <w:ilvl w:val="0"/>
          <w:numId w:val="35"/>
        </w:numPr>
        <w:ind w:left="720" w:hanging="720"/>
      </w:pPr>
      <w:r>
        <w:rPr>
          <w:highlight w:val="white"/>
        </w:rPr>
        <w:t xml:space="preserve">Mead, A. (2017). The legal status of cannabis (marijuana) and cannabidiol (CBD) under U.S. law. </w:t>
      </w:r>
      <w:r>
        <w:rPr>
          <w:i/>
        </w:rPr>
        <w:t>Epilepsy &amp; Behavior,</w:t>
      </w:r>
      <w:r>
        <w:rPr>
          <w:highlight w:val="white"/>
        </w:rPr>
        <w:t xml:space="preserve"> </w:t>
      </w:r>
      <w:r>
        <w:rPr>
          <w:i/>
        </w:rPr>
        <w:t>70</w:t>
      </w:r>
      <w:r>
        <w:rPr>
          <w:highlight w:val="white"/>
        </w:rPr>
        <w:t xml:space="preserve">, 288-291. </w:t>
      </w:r>
      <w:proofErr w:type="gramStart"/>
      <w:r>
        <w:rPr>
          <w:highlight w:val="white"/>
        </w:rPr>
        <w:t>doi:10.1016/j.yebeh</w:t>
      </w:r>
      <w:proofErr w:type="gramEnd"/>
      <w:r>
        <w:rPr>
          <w:highlight w:val="white"/>
        </w:rPr>
        <w:t>.2016.11.021</w:t>
      </w:r>
    </w:p>
    <w:p w14:paraId="02C5332E" w14:textId="77777777" w:rsidR="00814154" w:rsidRDefault="00814154" w:rsidP="00834F8B">
      <w:pPr>
        <w:pStyle w:val="BibliographyEntry"/>
        <w:numPr>
          <w:ilvl w:val="0"/>
          <w:numId w:val="35"/>
        </w:numPr>
        <w:ind w:left="720" w:hanging="720"/>
        <w:rPr>
          <w:highlight w:val="white"/>
        </w:rPr>
      </w:pPr>
      <w:proofErr w:type="spellStart"/>
      <w:r>
        <w:rPr>
          <w:highlight w:val="white"/>
        </w:rPr>
        <w:t>Maccallum</w:t>
      </w:r>
      <w:proofErr w:type="spellEnd"/>
      <w:r>
        <w:rPr>
          <w:highlight w:val="white"/>
        </w:rPr>
        <w:t xml:space="preserve">, C. A., &amp; Russo, E. B. (2018). Practical considerations in medical cannabis administration and dosing. </w:t>
      </w:r>
      <w:r>
        <w:rPr>
          <w:i/>
          <w:highlight w:val="white"/>
        </w:rPr>
        <w:t>European Journal of Internal Medicine,</w:t>
      </w:r>
      <w:r>
        <w:rPr>
          <w:highlight w:val="white"/>
        </w:rPr>
        <w:t xml:space="preserve"> </w:t>
      </w:r>
      <w:r>
        <w:rPr>
          <w:i/>
          <w:highlight w:val="white"/>
        </w:rPr>
        <w:t>49</w:t>
      </w:r>
      <w:r>
        <w:rPr>
          <w:highlight w:val="white"/>
        </w:rPr>
        <w:t xml:space="preserve">, 12-19. </w:t>
      </w:r>
      <w:proofErr w:type="gramStart"/>
      <w:r>
        <w:rPr>
          <w:highlight w:val="white"/>
        </w:rPr>
        <w:t>doi:10.1016/j.ejim</w:t>
      </w:r>
      <w:proofErr w:type="gramEnd"/>
      <w:r>
        <w:rPr>
          <w:highlight w:val="white"/>
        </w:rPr>
        <w:t>.2018.01.004</w:t>
      </w:r>
    </w:p>
    <w:p w14:paraId="624915AB" w14:textId="77777777" w:rsidR="00814154" w:rsidRDefault="00814154" w:rsidP="00834F8B">
      <w:pPr>
        <w:pStyle w:val="BibliographyEntry"/>
        <w:numPr>
          <w:ilvl w:val="0"/>
          <w:numId w:val="35"/>
        </w:numPr>
        <w:ind w:left="720" w:hanging="720"/>
        <w:rPr>
          <w:highlight w:val="white"/>
        </w:rPr>
      </w:pPr>
      <w:r>
        <w:rPr>
          <w:highlight w:val="white"/>
        </w:rPr>
        <w:t xml:space="preserve">Koppel, B. S., Brust, J. C., Fife, T., Bronstein, J., </w:t>
      </w:r>
      <w:proofErr w:type="spellStart"/>
      <w:r>
        <w:rPr>
          <w:highlight w:val="white"/>
        </w:rPr>
        <w:t>Youssof</w:t>
      </w:r>
      <w:proofErr w:type="spellEnd"/>
      <w:r>
        <w:rPr>
          <w:highlight w:val="white"/>
        </w:rPr>
        <w:t xml:space="preserve">, S., </w:t>
      </w:r>
      <w:proofErr w:type="spellStart"/>
      <w:r>
        <w:rPr>
          <w:highlight w:val="white"/>
        </w:rPr>
        <w:t>Gronseth</w:t>
      </w:r>
      <w:proofErr w:type="spellEnd"/>
      <w:r>
        <w:rPr>
          <w:highlight w:val="white"/>
        </w:rPr>
        <w:t xml:space="preserve">, G., &amp; Gloss, D. (2014). Systematic review: Efficacy and safety of medical marijuana in selected neurologic disorders: Report of the Guideline Development Subcommittee of the American Academy of Neurology. </w:t>
      </w:r>
      <w:r>
        <w:rPr>
          <w:i/>
          <w:highlight w:val="white"/>
        </w:rPr>
        <w:t>Neurology,</w:t>
      </w:r>
      <w:r>
        <w:rPr>
          <w:highlight w:val="white"/>
        </w:rPr>
        <w:t xml:space="preserve"> </w:t>
      </w:r>
      <w:r>
        <w:rPr>
          <w:i/>
          <w:highlight w:val="white"/>
        </w:rPr>
        <w:t>82</w:t>
      </w:r>
      <w:r>
        <w:rPr>
          <w:highlight w:val="white"/>
        </w:rPr>
        <w:t>(17), 1556-1563. doi:10.1212/wnl.0000000000000363</w:t>
      </w:r>
    </w:p>
    <w:p w14:paraId="28D1368A" w14:textId="77777777" w:rsidR="00814154" w:rsidRDefault="00814154" w:rsidP="00834F8B">
      <w:pPr>
        <w:pStyle w:val="BibliographyEntry"/>
        <w:numPr>
          <w:ilvl w:val="0"/>
          <w:numId w:val="35"/>
        </w:numPr>
        <w:ind w:left="720" w:hanging="720"/>
        <w:rPr>
          <w:highlight w:val="white"/>
        </w:rPr>
      </w:pPr>
      <w:r>
        <w:rPr>
          <w:highlight w:val="white"/>
        </w:rPr>
        <w:lastRenderedPageBreak/>
        <w:t xml:space="preserve">Hill, K. P. (2015). Medical Marijuana for Treatment of Chronic Pain and Other Medical and Psychiatric Problems. </w:t>
      </w:r>
      <w:r>
        <w:rPr>
          <w:i/>
          <w:highlight w:val="white"/>
        </w:rPr>
        <w:t>Jama,</w:t>
      </w:r>
      <w:r>
        <w:rPr>
          <w:highlight w:val="white"/>
        </w:rPr>
        <w:t xml:space="preserve"> </w:t>
      </w:r>
      <w:r>
        <w:rPr>
          <w:i/>
          <w:highlight w:val="white"/>
        </w:rPr>
        <w:t>313</w:t>
      </w:r>
      <w:r>
        <w:rPr>
          <w:highlight w:val="white"/>
        </w:rPr>
        <w:t>(24), 2474. doi:10.1001/jama.2015.6199</w:t>
      </w:r>
    </w:p>
    <w:p w14:paraId="7D260872" w14:textId="77777777" w:rsidR="00814154" w:rsidRDefault="00814154" w:rsidP="00834F8B">
      <w:pPr>
        <w:pStyle w:val="BibliographyEntry"/>
        <w:numPr>
          <w:ilvl w:val="0"/>
          <w:numId w:val="35"/>
        </w:numPr>
        <w:ind w:left="720" w:hanging="720"/>
        <w:rPr>
          <w:highlight w:val="white"/>
        </w:rPr>
      </w:pPr>
      <w:r>
        <w:rPr>
          <w:highlight w:val="white"/>
        </w:rPr>
        <w:t xml:space="preserve">Baron, E. P. (2018). Medicinal Properties of Cannabinoids, Terpenes, and Flavonoids in Cannabis, and Benefits in Migraine, Headache, and Pain: An Update on Current Evidence and Cannabis Science. </w:t>
      </w:r>
      <w:r>
        <w:rPr>
          <w:i/>
          <w:highlight w:val="white"/>
        </w:rPr>
        <w:t>Headache: The Journal of Head and Face Pain,</w:t>
      </w:r>
      <w:r>
        <w:rPr>
          <w:highlight w:val="white"/>
        </w:rPr>
        <w:t xml:space="preserve"> </w:t>
      </w:r>
      <w:r>
        <w:rPr>
          <w:i/>
          <w:highlight w:val="white"/>
        </w:rPr>
        <w:t>58</w:t>
      </w:r>
      <w:r>
        <w:rPr>
          <w:highlight w:val="white"/>
        </w:rPr>
        <w:t>(7), 1139-1186. doi:10.1111/head.13345</w:t>
      </w:r>
    </w:p>
    <w:p w14:paraId="371F0616" w14:textId="77777777" w:rsidR="00814154" w:rsidRDefault="00814154" w:rsidP="00834F8B">
      <w:pPr>
        <w:pStyle w:val="BibliographyEntry"/>
        <w:numPr>
          <w:ilvl w:val="0"/>
          <w:numId w:val="35"/>
        </w:numPr>
        <w:ind w:left="720" w:hanging="720"/>
        <w:rPr>
          <w:highlight w:val="white"/>
        </w:rPr>
      </w:pPr>
      <w:r>
        <w:rPr>
          <w:highlight w:val="white"/>
        </w:rPr>
        <w:t xml:space="preserve">Zhu, H., &amp; Wu, L. (2016). Trends and Correlates of Cannabis-involved Emergency Department Visits. </w:t>
      </w:r>
      <w:r>
        <w:rPr>
          <w:i/>
          <w:highlight w:val="white"/>
        </w:rPr>
        <w:t>Journal of Addiction Medicine,</w:t>
      </w:r>
      <w:r>
        <w:rPr>
          <w:highlight w:val="white"/>
        </w:rPr>
        <w:t xml:space="preserve"> </w:t>
      </w:r>
      <w:r>
        <w:rPr>
          <w:i/>
          <w:highlight w:val="white"/>
        </w:rPr>
        <w:t>10</w:t>
      </w:r>
      <w:r>
        <w:rPr>
          <w:highlight w:val="white"/>
        </w:rPr>
        <w:t>(6), 429-436. doi:10.1097/adm.0000000000000256</w:t>
      </w:r>
    </w:p>
    <w:p w14:paraId="3C393975" w14:textId="77777777" w:rsidR="00814154" w:rsidRDefault="00814154" w:rsidP="00834F8B">
      <w:pPr>
        <w:pStyle w:val="BibliographyEntry"/>
        <w:numPr>
          <w:ilvl w:val="0"/>
          <w:numId w:val="35"/>
        </w:numPr>
        <w:ind w:left="720" w:hanging="720"/>
        <w:rPr>
          <w:highlight w:val="white"/>
        </w:rPr>
      </w:pPr>
      <w:r>
        <w:rPr>
          <w:highlight w:val="white"/>
        </w:rPr>
        <w:t xml:space="preserve">Hall, W. (2014). What has research over the past two decades revealed about the adverse health effects of recreational cannabis use? </w:t>
      </w:r>
      <w:r>
        <w:rPr>
          <w:i/>
          <w:highlight w:val="white"/>
        </w:rPr>
        <w:t>Addiction,</w:t>
      </w:r>
      <w:r>
        <w:rPr>
          <w:highlight w:val="white"/>
        </w:rPr>
        <w:t xml:space="preserve"> </w:t>
      </w:r>
      <w:r>
        <w:rPr>
          <w:i/>
          <w:highlight w:val="white"/>
        </w:rPr>
        <w:t>110</w:t>
      </w:r>
      <w:r>
        <w:rPr>
          <w:highlight w:val="white"/>
        </w:rPr>
        <w:t>(1), 19-35. doi:10.1111/add.12703</w:t>
      </w:r>
    </w:p>
    <w:p w14:paraId="7A5E1192" w14:textId="77777777" w:rsidR="00814154" w:rsidRDefault="00814154" w:rsidP="00834F8B">
      <w:pPr>
        <w:pStyle w:val="BibliographyEntry"/>
        <w:numPr>
          <w:ilvl w:val="0"/>
          <w:numId w:val="35"/>
        </w:numPr>
        <w:ind w:left="720" w:hanging="720"/>
        <w:rPr>
          <w:highlight w:val="white"/>
        </w:rPr>
      </w:pPr>
      <w:proofErr w:type="spellStart"/>
      <w:r>
        <w:rPr>
          <w:highlight w:val="white"/>
        </w:rPr>
        <w:t>Bondallaz</w:t>
      </w:r>
      <w:proofErr w:type="spellEnd"/>
      <w:r>
        <w:rPr>
          <w:highlight w:val="white"/>
        </w:rPr>
        <w:t xml:space="preserve">, P., </w:t>
      </w:r>
      <w:proofErr w:type="spellStart"/>
      <w:r>
        <w:rPr>
          <w:highlight w:val="white"/>
        </w:rPr>
        <w:t>Favrat</w:t>
      </w:r>
      <w:proofErr w:type="spellEnd"/>
      <w:r>
        <w:rPr>
          <w:highlight w:val="white"/>
        </w:rPr>
        <w:t xml:space="preserve">, B., </w:t>
      </w:r>
      <w:proofErr w:type="spellStart"/>
      <w:r>
        <w:rPr>
          <w:highlight w:val="white"/>
        </w:rPr>
        <w:t>Chtioui</w:t>
      </w:r>
      <w:proofErr w:type="spellEnd"/>
      <w:r>
        <w:rPr>
          <w:highlight w:val="white"/>
        </w:rPr>
        <w:t xml:space="preserve">, H., </w:t>
      </w:r>
      <w:proofErr w:type="spellStart"/>
      <w:r>
        <w:rPr>
          <w:highlight w:val="white"/>
        </w:rPr>
        <w:t>Fornari</w:t>
      </w:r>
      <w:proofErr w:type="spellEnd"/>
      <w:r>
        <w:rPr>
          <w:highlight w:val="white"/>
        </w:rPr>
        <w:t xml:space="preserve">, E., </w:t>
      </w:r>
      <w:proofErr w:type="spellStart"/>
      <w:r>
        <w:rPr>
          <w:highlight w:val="white"/>
        </w:rPr>
        <w:t>Maeder</w:t>
      </w:r>
      <w:proofErr w:type="spellEnd"/>
      <w:r>
        <w:rPr>
          <w:highlight w:val="white"/>
        </w:rPr>
        <w:t xml:space="preserve">, P., &amp; </w:t>
      </w:r>
      <w:proofErr w:type="spellStart"/>
      <w:r>
        <w:rPr>
          <w:highlight w:val="white"/>
        </w:rPr>
        <w:t>Giroud</w:t>
      </w:r>
      <w:proofErr w:type="spellEnd"/>
      <w:r>
        <w:rPr>
          <w:highlight w:val="white"/>
        </w:rPr>
        <w:t xml:space="preserve">, C. (2016). Cannabis and its effects on driving skills. </w:t>
      </w:r>
      <w:r>
        <w:rPr>
          <w:i/>
          <w:highlight w:val="white"/>
        </w:rPr>
        <w:t>Forensic Science International,</w:t>
      </w:r>
      <w:r>
        <w:rPr>
          <w:highlight w:val="white"/>
        </w:rPr>
        <w:t xml:space="preserve"> </w:t>
      </w:r>
      <w:r>
        <w:rPr>
          <w:i/>
          <w:highlight w:val="white"/>
        </w:rPr>
        <w:t>268</w:t>
      </w:r>
      <w:r>
        <w:rPr>
          <w:highlight w:val="white"/>
        </w:rPr>
        <w:t xml:space="preserve">, 92-102. </w:t>
      </w:r>
      <w:proofErr w:type="gramStart"/>
      <w:r>
        <w:rPr>
          <w:highlight w:val="white"/>
        </w:rPr>
        <w:t>doi:10.1016/j.forsciint</w:t>
      </w:r>
      <w:proofErr w:type="gramEnd"/>
      <w:r>
        <w:rPr>
          <w:highlight w:val="white"/>
        </w:rPr>
        <w:t>.2016.09.007</w:t>
      </w:r>
    </w:p>
    <w:p w14:paraId="05D5069A" w14:textId="77777777" w:rsidR="00814154" w:rsidRDefault="00814154" w:rsidP="00834F8B">
      <w:pPr>
        <w:pStyle w:val="BibliographyEntry"/>
        <w:numPr>
          <w:ilvl w:val="0"/>
          <w:numId w:val="35"/>
        </w:numPr>
        <w:ind w:left="720" w:hanging="720"/>
        <w:rPr>
          <w:highlight w:val="white"/>
        </w:rPr>
      </w:pPr>
      <w:proofErr w:type="spellStart"/>
      <w:r>
        <w:rPr>
          <w:highlight w:val="white"/>
        </w:rPr>
        <w:t>Ramaekers</w:t>
      </w:r>
      <w:proofErr w:type="spellEnd"/>
      <w:r>
        <w:rPr>
          <w:highlight w:val="white"/>
        </w:rPr>
        <w:t xml:space="preserve">, J., Berghaus, G., </w:t>
      </w:r>
      <w:proofErr w:type="spellStart"/>
      <w:r>
        <w:rPr>
          <w:highlight w:val="white"/>
        </w:rPr>
        <w:t>Laar</w:t>
      </w:r>
      <w:proofErr w:type="spellEnd"/>
      <w:r>
        <w:rPr>
          <w:highlight w:val="white"/>
        </w:rPr>
        <w:t xml:space="preserve">, M. V., &amp; Drummer, O. (2004). Dose related risk of motor vehicle crashes after cannabis use. </w:t>
      </w:r>
      <w:r>
        <w:rPr>
          <w:i/>
          <w:highlight w:val="white"/>
        </w:rPr>
        <w:t>Drug and Alcohol Dependence,</w:t>
      </w:r>
      <w:r>
        <w:rPr>
          <w:highlight w:val="white"/>
        </w:rPr>
        <w:t xml:space="preserve"> </w:t>
      </w:r>
      <w:r>
        <w:rPr>
          <w:i/>
          <w:highlight w:val="white"/>
        </w:rPr>
        <w:t>73</w:t>
      </w:r>
      <w:r>
        <w:rPr>
          <w:highlight w:val="white"/>
        </w:rPr>
        <w:t xml:space="preserve">(2), 109-119. </w:t>
      </w:r>
      <w:proofErr w:type="gramStart"/>
      <w:r>
        <w:rPr>
          <w:highlight w:val="white"/>
        </w:rPr>
        <w:t>doi:10.1016/j.drugalcdep</w:t>
      </w:r>
      <w:proofErr w:type="gramEnd"/>
      <w:r>
        <w:rPr>
          <w:highlight w:val="white"/>
        </w:rPr>
        <w:t>.2003.10.008</w:t>
      </w:r>
    </w:p>
    <w:p w14:paraId="586AFF76" w14:textId="77777777" w:rsidR="00814154" w:rsidRDefault="00814154" w:rsidP="00834F8B">
      <w:pPr>
        <w:pStyle w:val="BibliographyEntry"/>
        <w:numPr>
          <w:ilvl w:val="0"/>
          <w:numId w:val="35"/>
        </w:numPr>
        <w:ind w:left="720" w:hanging="720"/>
        <w:rPr>
          <w:highlight w:val="white"/>
        </w:rPr>
      </w:pPr>
      <w:r>
        <w:rPr>
          <w:highlight w:val="white"/>
        </w:rPr>
        <w:t xml:space="preserve">Hartman, R. L., &amp; Huestis, M. A. (2013). Cannabis Effects on Driving Skills. </w:t>
      </w:r>
      <w:r>
        <w:rPr>
          <w:i/>
          <w:highlight w:val="white"/>
        </w:rPr>
        <w:t>Clinical Chemistry,</w:t>
      </w:r>
      <w:r>
        <w:rPr>
          <w:highlight w:val="white"/>
        </w:rPr>
        <w:t xml:space="preserve"> </w:t>
      </w:r>
      <w:r>
        <w:rPr>
          <w:i/>
          <w:highlight w:val="white"/>
        </w:rPr>
        <w:t>59</w:t>
      </w:r>
      <w:r>
        <w:rPr>
          <w:highlight w:val="white"/>
        </w:rPr>
        <w:t>(3), 478-492. doi:10.1373/clinchem.2012.194381</w:t>
      </w:r>
    </w:p>
    <w:p w14:paraId="1BD73094" w14:textId="6FFEED37" w:rsidR="00814154" w:rsidRDefault="00814154" w:rsidP="00834F8B">
      <w:pPr>
        <w:pStyle w:val="BibliographyEntry"/>
        <w:numPr>
          <w:ilvl w:val="0"/>
          <w:numId w:val="35"/>
        </w:numPr>
        <w:ind w:left="720" w:hanging="720"/>
        <w:rPr>
          <w:highlight w:val="white"/>
        </w:rPr>
      </w:pPr>
      <w:r>
        <w:rPr>
          <w:highlight w:val="white"/>
        </w:rPr>
        <w:t>NIDA. 2020, April 8. Does marijuana use affect driving?. Retrieved from https://www.drugabuse.gov/publications/research-reports/marijuana/does-marijuana-use-affect-driving on 2020, July 8</w:t>
      </w:r>
    </w:p>
    <w:p w14:paraId="21DF4E32" w14:textId="6DE47913" w:rsidR="009D7886" w:rsidRDefault="009D7886" w:rsidP="00834F8B">
      <w:pPr>
        <w:pStyle w:val="BibliographyEntry"/>
        <w:numPr>
          <w:ilvl w:val="0"/>
          <w:numId w:val="35"/>
        </w:numPr>
        <w:ind w:left="720" w:hanging="720"/>
        <w:rPr>
          <w:highlight w:val="white"/>
        </w:rPr>
      </w:pPr>
      <w:proofErr w:type="spellStart"/>
      <w:r w:rsidRPr="009D7886">
        <w:t>DiGuiseppi</w:t>
      </w:r>
      <w:proofErr w:type="spellEnd"/>
      <w:r w:rsidRPr="009D7886">
        <w:t xml:space="preserve"> CG, Smith AA, Betz ME, Hill L, Lum HD, Andrews H, Leu CS, Hyde HA, </w:t>
      </w:r>
      <w:proofErr w:type="spellStart"/>
      <w:r w:rsidRPr="009D7886">
        <w:t>Eby</w:t>
      </w:r>
      <w:proofErr w:type="spellEnd"/>
      <w:r w:rsidRPr="009D7886">
        <w:t xml:space="preserve"> DW, Li G; </w:t>
      </w:r>
      <w:proofErr w:type="spellStart"/>
      <w:r w:rsidRPr="009D7886">
        <w:t>LongROAD</w:t>
      </w:r>
      <w:proofErr w:type="spellEnd"/>
      <w:r w:rsidRPr="009D7886">
        <w:t xml:space="preserve"> Research Team. Cannabis use in older drivers in Colorado: The </w:t>
      </w:r>
      <w:proofErr w:type="spellStart"/>
      <w:r w:rsidRPr="009D7886">
        <w:t>LongROAD</w:t>
      </w:r>
      <w:proofErr w:type="spellEnd"/>
      <w:r w:rsidRPr="009D7886">
        <w:t xml:space="preserve"> Study. </w:t>
      </w:r>
      <w:proofErr w:type="spellStart"/>
      <w:r w:rsidRPr="009D7886">
        <w:t>Accid</w:t>
      </w:r>
      <w:proofErr w:type="spellEnd"/>
      <w:r w:rsidRPr="009D7886">
        <w:t xml:space="preserve"> Anal Prev. 2019 </w:t>
      </w:r>
      <w:proofErr w:type="gramStart"/>
      <w:r w:rsidRPr="009D7886">
        <w:t>Nov;132:105273</w:t>
      </w:r>
      <w:proofErr w:type="gramEnd"/>
      <w:r w:rsidRPr="009D7886">
        <w:t xml:space="preserve">. </w:t>
      </w:r>
      <w:proofErr w:type="spellStart"/>
      <w:r w:rsidRPr="009D7886">
        <w:t>doi</w:t>
      </w:r>
      <w:proofErr w:type="spellEnd"/>
      <w:r w:rsidRPr="009D7886">
        <w:t xml:space="preserve">: 10.1016/j.aap.2019.105273. </w:t>
      </w:r>
      <w:proofErr w:type="spellStart"/>
      <w:r w:rsidRPr="009D7886">
        <w:t>Epub</w:t>
      </w:r>
      <w:proofErr w:type="spellEnd"/>
      <w:r w:rsidRPr="009D7886">
        <w:t xml:space="preserve"> 2019 Sep 12. PMID: 31521874.</w:t>
      </w:r>
    </w:p>
    <w:p w14:paraId="296F6805" w14:textId="77777777" w:rsidR="00814154" w:rsidRDefault="00814154" w:rsidP="00834F8B">
      <w:pPr>
        <w:pStyle w:val="BibliographyEntry"/>
        <w:numPr>
          <w:ilvl w:val="0"/>
          <w:numId w:val="35"/>
        </w:numPr>
        <w:ind w:left="720" w:hanging="720"/>
        <w:rPr>
          <w:highlight w:val="white"/>
        </w:rPr>
      </w:pPr>
      <w:proofErr w:type="spellStart"/>
      <w:r>
        <w:rPr>
          <w:highlight w:val="white"/>
        </w:rPr>
        <w:t>Lenné</w:t>
      </w:r>
      <w:proofErr w:type="spellEnd"/>
      <w:r>
        <w:rPr>
          <w:highlight w:val="white"/>
        </w:rPr>
        <w:t xml:space="preserve">, M. G., </w:t>
      </w:r>
      <w:proofErr w:type="spellStart"/>
      <w:r>
        <w:rPr>
          <w:highlight w:val="white"/>
        </w:rPr>
        <w:t>Dietze</w:t>
      </w:r>
      <w:proofErr w:type="spellEnd"/>
      <w:r>
        <w:rPr>
          <w:highlight w:val="white"/>
        </w:rPr>
        <w:t xml:space="preserve">, P. M., </w:t>
      </w:r>
      <w:proofErr w:type="spellStart"/>
      <w:r>
        <w:rPr>
          <w:highlight w:val="white"/>
        </w:rPr>
        <w:t>Triggs</w:t>
      </w:r>
      <w:proofErr w:type="spellEnd"/>
      <w:r>
        <w:rPr>
          <w:highlight w:val="white"/>
        </w:rPr>
        <w:t xml:space="preserve">, T. J., Walmsley, S., Murphy, B., &amp; Redman, J. R. (2010). The effects of cannabis and alcohol on simulated arterial driving: Influences of driving experience and task demand. </w:t>
      </w:r>
      <w:r>
        <w:rPr>
          <w:i/>
          <w:highlight w:val="white"/>
        </w:rPr>
        <w:t>Accident Analysis &amp; Prevention,</w:t>
      </w:r>
      <w:r>
        <w:rPr>
          <w:highlight w:val="white"/>
        </w:rPr>
        <w:t xml:space="preserve"> </w:t>
      </w:r>
      <w:r>
        <w:rPr>
          <w:i/>
          <w:highlight w:val="white"/>
        </w:rPr>
        <w:t>42</w:t>
      </w:r>
      <w:r>
        <w:rPr>
          <w:highlight w:val="white"/>
        </w:rPr>
        <w:t xml:space="preserve">(3), 859-866. </w:t>
      </w:r>
      <w:proofErr w:type="gramStart"/>
      <w:r>
        <w:rPr>
          <w:highlight w:val="white"/>
        </w:rPr>
        <w:t>doi:10.1016/j.aap</w:t>
      </w:r>
      <w:proofErr w:type="gramEnd"/>
      <w:r>
        <w:rPr>
          <w:highlight w:val="white"/>
        </w:rPr>
        <w:t>.2009.04.021</w:t>
      </w:r>
    </w:p>
    <w:p w14:paraId="31F661E2" w14:textId="77777777" w:rsidR="00814154" w:rsidRDefault="00814154" w:rsidP="00834F8B">
      <w:pPr>
        <w:pStyle w:val="BibliographyEntry"/>
        <w:numPr>
          <w:ilvl w:val="0"/>
          <w:numId w:val="35"/>
        </w:numPr>
        <w:ind w:left="720" w:hanging="720"/>
        <w:rPr>
          <w:highlight w:val="white"/>
        </w:rPr>
      </w:pPr>
      <w:r>
        <w:rPr>
          <w:highlight w:val="white"/>
        </w:rPr>
        <w:t xml:space="preserve">Hartman, R. L., Brown, T. L., </w:t>
      </w:r>
      <w:proofErr w:type="spellStart"/>
      <w:r>
        <w:rPr>
          <w:highlight w:val="white"/>
        </w:rPr>
        <w:t>Milavetz</w:t>
      </w:r>
      <w:proofErr w:type="spellEnd"/>
      <w:r>
        <w:rPr>
          <w:highlight w:val="white"/>
        </w:rPr>
        <w:t xml:space="preserve">, G., </w:t>
      </w:r>
      <w:proofErr w:type="spellStart"/>
      <w:r>
        <w:rPr>
          <w:highlight w:val="white"/>
        </w:rPr>
        <w:t>Spurgin</w:t>
      </w:r>
      <w:proofErr w:type="spellEnd"/>
      <w:r>
        <w:rPr>
          <w:highlight w:val="white"/>
        </w:rPr>
        <w:t xml:space="preserve">, A., Pierce, R. S., Gorelick, D. A., . . . Huestis, M. A. (2015). Cannabis effects on driving lateral control with and without alcohol. </w:t>
      </w:r>
      <w:r>
        <w:rPr>
          <w:i/>
          <w:highlight w:val="white"/>
        </w:rPr>
        <w:t>Drug and Alcohol Dependence,</w:t>
      </w:r>
      <w:r>
        <w:rPr>
          <w:highlight w:val="white"/>
        </w:rPr>
        <w:t xml:space="preserve"> </w:t>
      </w:r>
      <w:r>
        <w:rPr>
          <w:i/>
          <w:highlight w:val="white"/>
        </w:rPr>
        <w:t>154</w:t>
      </w:r>
      <w:r>
        <w:rPr>
          <w:highlight w:val="white"/>
        </w:rPr>
        <w:t xml:space="preserve">, 25-37. </w:t>
      </w:r>
      <w:proofErr w:type="gramStart"/>
      <w:r>
        <w:rPr>
          <w:highlight w:val="white"/>
        </w:rPr>
        <w:t>doi:10.1016/j.drugalcdep</w:t>
      </w:r>
      <w:proofErr w:type="gramEnd"/>
      <w:r>
        <w:rPr>
          <w:highlight w:val="white"/>
        </w:rPr>
        <w:t>.2015.06.015</w:t>
      </w:r>
    </w:p>
    <w:p w14:paraId="5415DB50" w14:textId="77777777" w:rsidR="00814154" w:rsidRDefault="00814154" w:rsidP="00834F8B">
      <w:pPr>
        <w:pStyle w:val="BibliographyEntry"/>
        <w:numPr>
          <w:ilvl w:val="0"/>
          <w:numId w:val="35"/>
        </w:numPr>
        <w:ind w:left="720" w:hanging="720"/>
        <w:rPr>
          <w:highlight w:val="white"/>
        </w:rPr>
      </w:pPr>
      <w:proofErr w:type="spellStart"/>
      <w:r>
        <w:rPr>
          <w:highlight w:val="white"/>
        </w:rPr>
        <w:t>Doroudgar</w:t>
      </w:r>
      <w:proofErr w:type="spellEnd"/>
      <w:r>
        <w:rPr>
          <w:highlight w:val="white"/>
        </w:rPr>
        <w:t xml:space="preserve">, S., Chuang, H. M., </w:t>
      </w:r>
      <w:proofErr w:type="spellStart"/>
      <w:r>
        <w:rPr>
          <w:highlight w:val="white"/>
        </w:rPr>
        <w:t>Bohnert</w:t>
      </w:r>
      <w:proofErr w:type="spellEnd"/>
      <w:r>
        <w:rPr>
          <w:highlight w:val="white"/>
        </w:rPr>
        <w:t xml:space="preserve">, K., </w:t>
      </w:r>
      <w:proofErr w:type="spellStart"/>
      <w:r>
        <w:rPr>
          <w:highlight w:val="white"/>
        </w:rPr>
        <w:t>Canedo</w:t>
      </w:r>
      <w:proofErr w:type="spellEnd"/>
      <w:r>
        <w:rPr>
          <w:highlight w:val="white"/>
        </w:rPr>
        <w:t xml:space="preserve">, J., </w:t>
      </w:r>
      <w:proofErr w:type="spellStart"/>
      <w:r>
        <w:rPr>
          <w:highlight w:val="white"/>
        </w:rPr>
        <w:t>Burrowes</w:t>
      </w:r>
      <w:proofErr w:type="spellEnd"/>
      <w:r>
        <w:rPr>
          <w:highlight w:val="white"/>
        </w:rPr>
        <w:t>, S., &amp; Perry, P. J. (2018). Effects of chronic marijuana use on driving performance. Traffic Injury Prevention, 19(7), 680-686. doi:10.1080/15389588.2018.1501800</w:t>
      </w:r>
    </w:p>
    <w:p w14:paraId="658B7F73" w14:textId="77777777" w:rsidR="00814154" w:rsidRDefault="00814154" w:rsidP="00834F8B">
      <w:pPr>
        <w:pStyle w:val="BibliographyEntry"/>
        <w:numPr>
          <w:ilvl w:val="0"/>
          <w:numId w:val="35"/>
        </w:numPr>
        <w:ind w:left="720" w:hanging="720"/>
        <w:rPr>
          <w:highlight w:val="white"/>
        </w:rPr>
      </w:pPr>
      <w:proofErr w:type="spellStart"/>
      <w:r>
        <w:rPr>
          <w:highlight w:val="white"/>
        </w:rPr>
        <w:lastRenderedPageBreak/>
        <w:t>Ramaekers</w:t>
      </w:r>
      <w:proofErr w:type="spellEnd"/>
      <w:r>
        <w:rPr>
          <w:highlight w:val="white"/>
        </w:rPr>
        <w:t xml:space="preserve">, J., Berghaus, G., </w:t>
      </w:r>
      <w:proofErr w:type="spellStart"/>
      <w:r>
        <w:rPr>
          <w:highlight w:val="white"/>
        </w:rPr>
        <w:t>Laar</w:t>
      </w:r>
      <w:proofErr w:type="spellEnd"/>
      <w:r>
        <w:rPr>
          <w:highlight w:val="white"/>
        </w:rPr>
        <w:t xml:space="preserve">, M. V., &amp; Drummer, O. (2004). Dose related risk of motor vehicle crashes after cannabis use. </w:t>
      </w:r>
      <w:r>
        <w:rPr>
          <w:i/>
          <w:highlight w:val="white"/>
        </w:rPr>
        <w:t>Drug and Alcohol Dependence,</w:t>
      </w:r>
      <w:r>
        <w:rPr>
          <w:highlight w:val="white"/>
        </w:rPr>
        <w:t xml:space="preserve"> </w:t>
      </w:r>
      <w:r>
        <w:rPr>
          <w:i/>
          <w:highlight w:val="white"/>
        </w:rPr>
        <w:t>73</w:t>
      </w:r>
      <w:r>
        <w:rPr>
          <w:highlight w:val="white"/>
        </w:rPr>
        <w:t xml:space="preserve">(2), 109-119. </w:t>
      </w:r>
      <w:proofErr w:type="gramStart"/>
      <w:r>
        <w:rPr>
          <w:highlight w:val="white"/>
        </w:rPr>
        <w:t>doi:10.1016/j.drugalcdep</w:t>
      </w:r>
      <w:proofErr w:type="gramEnd"/>
      <w:r>
        <w:rPr>
          <w:highlight w:val="white"/>
        </w:rPr>
        <w:t>.2003.10.008</w:t>
      </w:r>
    </w:p>
    <w:p w14:paraId="33A5547E" w14:textId="77777777" w:rsidR="00814154" w:rsidRDefault="00814154" w:rsidP="00834F8B">
      <w:pPr>
        <w:pStyle w:val="BibliographyEntry"/>
        <w:numPr>
          <w:ilvl w:val="0"/>
          <w:numId w:val="35"/>
        </w:numPr>
        <w:ind w:left="720" w:hanging="720"/>
        <w:rPr>
          <w:highlight w:val="white"/>
        </w:rPr>
      </w:pPr>
      <w:r>
        <w:rPr>
          <w:highlight w:val="white"/>
        </w:rPr>
        <w:t xml:space="preserve">Bonar, E. E., Cranford, J. A., </w:t>
      </w:r>
      <w:proofErr w:type="spellStart"/>
      <w:r>
        <w:rPr>
          <w:highlight w:val="white"/>
        </w:rPr>
        <w:t>Arterberry</w:t>
      </w:r>
      <w:proofErr w:type="spellEnd"/>
      <w:r>
        <w:rPr>
          <w:highlight w:val="white"/>
        </w:rPr>
        <w:t xml:space="preserve">, B. J., Walton, M. A., </w:t>
      </w:r>
      <w:proofErr w:type="spellStart"/>
      <w:r>
        <w:rPr>
          <w:highlight w:val="white"/>
        </w:rPr>
        <w:t>Bohnert</w:t>
      </w:r>
      <w:proofErr w:type="spellEnd"/>
      <w:r>
        <w:rPr>
          <w:highlight w:val="white"/>
        </w:rPr>
        <w:t xml:space="preserve">, K. M., &amp; </w:t>
      </w:r>
      <w:proofErr w:type="spellStart"/>
      <w:r>
        <w:rPr>
          <w:highlight w:val="white"/>
        </w:rPr>
        <w:t>Ilgen</w:t>
      </w:r>
      <w:proofErr w:type="spellEnd"/>
      <w:r>
        <w:rPr>
          <w:highlight w:val="white"/>
        </w:rPr>
        <w:t xml:space="preserve">, M. A. (2019). Driving under the influence of cannabis among medical cannabis patients with chronic pain. </w:t>
      </w:r>
      <w:r>
        <w:rPr>
          <w:i/>
          <w:highlight w:val="white"/>
        </w:rPr>
        <w:t>Drug and Alcohol Dependence,</w:t>
      </w:r>
      <w:r>
        <w:rPr>
          <w:highlight w:val="white"/>
        </w:rPr>
        <w:t xml:space="preserve"> </w:t>
      </w:r>
      <w:r>
        <w:rPr>
          <w:i/>
          <w:highlight w:val="white"/>
        </w:rPr>
        <w:t>195</w:t>
      </w:r>
      <w:r>
        <w:rPr>
          <w:highlight w:val="white"/>
        </w:rPr>
        <w:t xml:space="preserve">, 193-197. </w:t>
      </w:r>
      <w:proofErr w:type="gramStart"/>
      <w:r>
        <w:rPr>
          <w:highlight w:val="white"/>
        </w:rPr>
        <w:t>doi:10.1016/j.drugalcdep</w:t>
      </w:r>
      <w:proofErr w:type="gramEnd"/>
      <w:r>
        <w:rPr>
          <w:highlight w:val="white"/>
        </w:rPr>
        <w:t>.2018.11.016</w:t>
      </w:r>
    </w:p>
    <w:p w14:paraId="68A726F5" w14:textId="77777777" w:rsidR="00814154" w:rsidRDefault="00814154" w:rsidP="00834F8B">
      <w:pPr>
        <w:pStyle w:val="BibliographyEntry"/>
        <w:numPr>
          <w:ilvl w:val="0"/>
          <w:numId w:val="35"/>
        </w:numPr>
        <w:ind w:left="720" w:hanging="720"/>
        <w:rPr>
          <w:highlight w:val="white"/>
        </w:rPr>
      </w:pPr>
      <w:proofErr w:type="spellStart"/>
      <w:r>
        <w:rPr>
          <w:highlight w:val="white"/>
        </w:rPr>
        <w:t>Voas</w:t>
      </w:r>
      <w:proofErr w:type="spellEnd"/>
      <w:r>
        <w:rPr>
          <w:highlight w:val="white"/>
        </w:rPr>
        <w:t xml:space="preserve">, R. B., Yao, J., Scherer, M., Romano, E., &amp; Lacey, J. (2018). Methods for investigating crash risk: Comparing case–control with responsibility analysis. </w:t>
      </w:r>
      <w:r>
        <w:rPr>
          <w:i/>
          <w:highlight w:val="white"/>
        </w:rPr>
        <w:t>Traffic Injury Prevention,</w:t>
      </w:r>
      <w:r>
        <w:rPr>
          <w:highlight w:val="white"/>
        </w:rPr>
        <w:t xml:space="preserve"> </w:t>
      </w:r>
      <w:r>
        <w:rPr>
          <w:i/>
          <w:highlight w:val="white"/>
        </w:rPr>
        <w:t>19</w:t>
      </w:r>
      <w:r>
        <w:rPr>
          <w:highlight w:val="white"/>
        </w:rPr>
        <w:t>(8), 812-818. doi:10.1080/15389588.2018.1487557</w:t>
      </w:r>
    </w:p>
    <w:p w14:paraId="6F8E8641" w14:textId="77777777" w:rsidR="00814154" w:rsidRDefault="00814154" w:rsidP="00834F8B">
      <w:pPr>
        <w:pStyle w:val="BibliographyEntry"/>
        <w:numPr>
          <w:ilvl w:val="0"/>
          <w:numId w:val="35"/>
        </w:numPr>
        <w:ind w:left="720" w:hanging="720"/>
        <w:rPr>
          <w:highlight w:val="white"/>
        </w:rPr>
      </w:pPr>
      <w:proofErr w:type="spellStart"/>
      <w:r>
        <w:rPr>
          <w:highlight w:val="white"/>
        </w:rPr>
        <w:t>Pacula</w:t>
      </w:r>
      <w:proofErr w:type="spellEnd"/>
      <w:r>
        <w:rPr>
          <w:highlight w:val="white"/>
        </w:rPr>
        <w:t xml:space="preserve">, R. L., &amp; Smart, R. (2017). Medical Marijuana and Marijuana Legalization. </w:t>
      </w:r>
      <w:r>
        <w:rPr>
          <w:i/>
          <w:highlight w:val="white"/>
        </w:rPr>
        <w:t>Annual Review of Clinical Psychology,</w:t>
      </w:r>
      <w:r>
        <w:rPr>
          <w:highlight w:val="white"/>
        </w:rPr>
        <w:t xml:space="preserve"> </w:t>
      </w:r>
      <w:r>
        <w:rPr>
          <w:i/>
          <w:highlight w:val="white"/>
        </w:rPr>
        <w:t>13</w:t>
      </w:r>
      <w:r>
        <w:rPr>
          <w:highlight w:val="white"/>
        </w:rPr>
        <w:t>(1), 397-419. doi:10.1146/annurev-clinpsy-032816-045128</w:t>
      </w:r>
    </w:p>
    <w:p w14:paraId="49C1521D" w14:textId="77777777" w:rsidR="00814154" w:rsidRDefault="00814154" w:rsidP="00834F8B">
      <w:pPr>
        <w:pStyle w:val="BibliographyEntry"/>
        <w:numPr>
          <w:ilvl w:val="0"/>
          <w:numId w:val="35"/>
        </w:numPr>
        <w:ind w:left="720" w:hanging="720"/>
        <w:rPr>
          <w:highlight w:val="white"/>
        </w:rPr>
      </w:pPr>
      <w:proofErr w:type="spellStart"/>
      <w:r>
        <w:rPr>
          <w:highlight w:val="white"/>
        </w:rPr>
        <w:t>Caulkins</w:t>
      </w:r>
      <w:proofErr w:type="spellEnd"/>
      <w:r>
        <w:rPr>
          <w:highlight w:val="white"/>
        </w:rPr>
        <w:t xml:space="preserve">, J., Kilmer, B., Kleiman, M., </w:t>
      </w:r>
      <w:proofErr w:type="spellStart"/>
      <w:r>
        <w:rPr>
          <w:highlight w:val="white"/>
        </w:rPr>
        <w:t>Maccoun</w:t>
      </w:r>
      <w:proofErr w:type="spellEnd"/>
      <w:r>
        <w:rPr>
          <w:highlight w:val="white"/>
        </w:rPr>
        <w:t xml:space="preserve">, R., </w:t>
      </w:r>
      <w:proofErr w:type="spellStart"/>
      <w:r>
        <w:rPr>
          <w:highlight w:val="white"/>
        </w:rPr>
        <w:t>Midgette</w:t>
      </w:r>
      <w:proofErr w:type="spellEnd"/>
      <w:r>
        <w:rPr>
          <w:highlight w:val="white"/>
        </w:rPr>
        <w:t xml:space="preserve">, G., Oglesby, P., . . . Reuter, P. (2015). Considering Marijuana Legalization: Insights for Vermont and Other Jurisdictions. </w:t>
      </w:r>
      <w:r>
        <w:rPr>
          <w:i/>
          <w:highlight w:val="white"/>
        </w:rPr>
        <w:t>RAND Corporation</w:t>
      </w:r>
      <w:r>
        <w:rPr>
          <w:highlight w:val="white"/>
        </w:rPr>
        <w:t>. doi:10.7249/rr864</w:t>
      </w:r>
    </w:p>
    <w:p w14:paraId="18780EF6" w14:textId="77777777" w:rsidR="00814154" w:rsidRDefault="00814154" w:rsidP="00834F8B">
      <w:pPr>
        <w:pStyle w:val="BibliographyEntry"/>
        <w:numPr>
          <w:ilvl w:val="0"/>
          <w:numId w:val="35"/>
        </w:numPr>
        <w:ind w:left="720" w:hanging="720"/>
        <w:rPr>
          <w:highlight w:val="white"/>
        </w:rPr>
      </w:pPr>
      <w:r>
        <w:rPr>
          <w:highlight w:val="white"/>
        </w:rPr>
        <w:t xml:space="preserve">Miller, N. S., </w:t>
      </w:r>
      <w:proofErr w:type="spellStart"/>
      <w:r>
        <w:rPr>
          <w:highlight w:val="white"/>
        </w:rPr>
        <w:t>Ipeku</w:t>
      </w:r>
      <w:proofErr w:type="spellEnd"/>
      <w:r>
        <w:rPr>
          <w:highlight w:val="white"/>
        </w:rPr>
        <w:t xml:space="preserve">, R., &amp; </w:t>
      </w:r>
      <w:proofErr w:type="spellStart"/>
      <w:r>
        <w:rPr>
          <w:highlight w:val="white"/>
        </w:rPr>
        <w:t>Oberbarnscheidt</w:t>
      </w:r>
      <w:proofErr w:type="spellEnd"/>
      <w:r>
        <w:rPr>
          <w:highlight w:val="white"/>
        </w:rPr>
        <w:t xml:space="preserve">, T. (2020). A Review of Cases of Marijuana and Violence. </w:t>
      </w:r>
      <w:r>
        <w:rPr>
          <w:i/>
          <w:highlight w:val="white"/>
        </w:rPr>
        <w:t>International Journal of Environmental Research and Public Health,</w:t>
      </w:r>
      <w:r>
        <w:rPr>
          <w:highlight w:val="white"/>
        </w:rPr>
        <w:t xml:space="preserve"> </w:t>
      </w:r>
      <w:r>
        <w:rPr>
          <w:i/>
          <w:highlight w:val="white"/>
        </w:rPr>
        <w:t>17</w:t>
      </w:r>
      <w:r>
        <w:rPr>
          <w:highlight w:val="white"/>
        </w:rPr>
        <w:t>(5), 1578. doi:10.3390/ijerph17051578</w:t>
      </w:r>
    </w:p>
    <w:p w14:paraId="50E2A079" w14:textId="77777777" w:rsidR="00814154" w:rsidRPr="00F70584" w:rsidRDefault="00814154" w:rsidP="00834F8B">
      <w:pPr>
        <w:pStyle w:val="BibliographyEntry"/>
        <w:numPr>
          <w:ilvl w:val="0"/>
          <w:numId w:val="35"/>
        </w:numPr>
        <w:ind w:left="720" w:hanging="720"/>
        <w:rPr>
          <w:highlight w:val="white"/>
        </w:rPr>
      </w:pPr>
      <w:r w:rsidRPr="00F70584">
        <w:t>Leyton, M. (2019). Cannabis legalization: Did we make a mistake? Update 2019. Journal of Psychiatry &amp; Neuroscience, 44(5), 291-293. doi:10.1503/jpn.190136</w:t>
      </w:r>
    </w:p>
    <w:p w14:paraId="21332923" w14:textId="77777777" w:rsidR="00814154" w:rsidRPr="00043E72" w:rsidRDefault="00814154" w:rsidP="00834F8B">
      <w:pPr>
        <w:pStyle w:val="BibliographyEntry"/>
        <w:numPr>
          <w:ilvl w:val="0"/>
          <w:numId w:val="35"/>
        </w:numPr>
        <w:ind w:left="720" w:hanging="720"/>
        <w:rPr>
          <w:highlight w:val="white"/>
        </w:rPr>
      </w:pPr>
      <w:proofErr w:type="spellStart"/>
      <w:r w:rsidRPr="00F70584">
        <w:t>Cerdá</w:t>
      </w:r>
      <w:proofErr w:type="spellEnd"/>
      <w:r w:rsidRPr="00F70584">
        <w:t xml:space="preserve">, M., Wall, M., Feng, T., Keyes, K. M., </w:t>
      </w:r>
      <w:proofErr w:type="spellStart"/>
      <w:r w:rsidRPr="00F70584">
        <w:t>Sarvet</w:t>
      </w:r>
      <w:proofErr w:type="spellEnd"/>
      <w:r w:rsidRPr="00F70584">
        <w:t xml:space="preserve">, A., Schulenberg, J., . . . </w:t>
      </w:r>
      <w:proofErr w:type="spellStart"/>
      <w:r w:rsidRPr="00F70584">
        <w:t>Hasin</w:t>
      </w:r>
      <w:proofErr w:type="spellEnd"/>
      <w:r w:rsidRPr="00F70584">
        <w:t xml:space="preserve">, D. S. (2017). Association of State Recreational Marijuana Laws </w:t>
      </w:r>
      <w:proofErr w:type="gramStart"/>
      <w:r w:rsidRPr="00F70584">
        <w:t>With</w:t>
      </w:r>
      <w:proofErr w:type="gramEnd"/>
      <w:r w:rsidRPr="00F70584">
        <w:t xml:space="preserve"> Adolescent Marijuana Use. JAMA Pediatrics, 171(2), 142. doi:10.1001/jamapediatrics.2016.3624</w:t>
      </w:r>
    </w:p>
    <w:p w14:paraId="42BDDBC3" w14:textId="4E1F77F0" w:rsidR="00814154" w:rsidRPr="00D44527" w:rsidRDefault="00814154" w:rsidP="00834F8B">
      <w:pPr>
        <w:pStyle w:val="BibliographyEntry"/>
        <w:numPr>
          <w:ilvl w:val="0"/>
          <w:numId w:val="35"/>
        </w:numPr>
        <w:ind w:left="720" w:hanging="720"/>
        <w:rPr>
          <w:highlight w:val="white"/>
        </w:rPr>
      </w:pPr>
      <w:r w:rsidRPr="00043E72">
        <w:t xml:space="preserve">Gorman, D. M., &amp; Huber, J. C. (2007). Do medical cannabis laws encourage cannabis use? International Journal of Drug Policy, 18(3), 160-167. </w:t>
      </w:r>
      <w:proofErr w:type="gramStart"/>
      <w:r w:rsidRPr="00043E72">
        <w:t>doi:10.1016/j.drugpo</w:t>
      </w:r>
      <w:proofErr w:type="gramEnd"/>
      <w:r w:rsidRPr="00043E72">
        <w:t>.2006.10.001</w:t>
      </w:r>
    </w:p>
    <w:p w14:paraId="28491159" w14:textId="26802865" w:rsidR="00D44527" w:rsidRPr="00D44527" w:rsidRDefault="00D44527" w:rsidP="00D44527">
      <w:pPr>
        <w:pStyle w:val="BibliographyEntry"/>
        <w:numPr>
          <w:ilvl w:val="0"/>
          <w:numId w:val="35"/>
        </w:numPr>
        <w:ind w:left="720" w:hanging="720"/>
      </w:pPr>
      <w:r w:rsidRPr="00B61616">
        <w:t>Alcohol and drugs: Marijuana laws. Insurance Institute for Highway Safety. https://www.iihs.org/topics/alcohol-and-drugs/marijuana-laws-table. Accessed August 13, 2020</w:t>
      </w:r>
    </w:p>
    <w:p w14:paraId="08A49C96" w14:textId="73963D82" w:rsidR="00814154" w:rsidRDefault="00814154" w:rsidP="00834F8B">
      <w:pPr>
        <w:pStyle w:val="BibliographyEntry"/>
        <w:numPr>
          <w:ilvl w:val="0"/>
          <w:numId w:val="35"/>
        </w:numPr>
        <w:ind w:left="720" w:hanging="720"/>
        <w:rPr>
          <w:highlight w:val="white"/>
        </w:rPr>
      </w:pPr>
      <w:proofErr w:type="spellStart"/>
      <w:r>
        <w:rPr>
          <w:highlight w:val="white"/>
        </w:rPr>
        <w:t>Maloff</w:t>
      </w:r>
      <w:proofErr w:type="spellEnd"/>
      <w:r>
        <w:rPr>
          <w:highlight w:val="white"/>
        </w:rPr>
        <w:t xml:space="preserve">, D. (1981). Review of the Effects of the Decriminalization of Marijuana. </w:t>
      </w:r>
      <w:r>
        <w:rPr>
          <w:i/>
          <w:highlight w:val="white"/>
        </w:rPr>
        <w:t>Contemporary Drug Problems,</w:t>
      </w:r>
      <w:r>
        <w:rPr>
          <w:highlight w:val="white"/>
        </w:rPr>
        <w:t xml:space="preserve"> </w:t>
      </w:r>
      <w:r>
        <w:rPr>
          <w:i/>
          <w:highlight w:val="white"/>
        </w:rPr>
        <w:t>10</w:t>
      </w:r>
      <w:r>
        <w:rPr>
          <w:highlight w:val="white"/>
        </w:rPr>
        <w:t>(3), 307-322.</w:t>
      </w:r>
    </w:p>
    <w:p w14:paraId="2E17EAAE" w14:textId="77777777" w:rsidR="00814154" w:rsidRDefault="00814154" w:rsidP="00834F8B">
      <w:pPr>
        <w:pStyle w:val="BibliographyEntry"/>
        <w:numPr>
          <w:ilvl w:val="0"/>
          <w:numId w:val="35"/>
        </w:numPr>
        <w:ind w:left="720" w:hanging="720"/>
        <w:rPr>
          <w:highlight w:val="white"/>
        </w:rPr>
      </w:pPr>
      <w:r>
        <w:rPr>
          <w:highlight w:val="white"/>
        </w:rPr>
        <w:t xml:space="preserve">Single, E. W. (1989). The Impact of Marijuana Decriminalization: An Update. </w:t>
      </w:r>
      <w:r>
        <w:rPr>
          <w:i/>
          <w:highlight w:val="white"/>
        </w:rPr>
        <w:t>Journal of Public Health Policy,</w:t>
      </w:r>
      <w:r>
        <w:rPr>
          <w:highlight w:val="white"/>
        </w:rPr>
        <w:t xml:space="preserve"> </w:t>
      </w:r>
      <w:r>
        <w:rPr>
          <w:i/>
          <w:highlight w:val="white"/>
        </w:rPr>
        <w:t>10</w:t>
      </w:r>
      <w:r>
        <w:rPr>
          <w:highlight w:val="white"/>
        </w:rPr>
        <w:t>(4), 456. doi:10.2307/3342518</w:t>
      </w:r>
    </w:p>
    <w:p w14:paraId="6692D3ED" w14:textId="77777777" w:rsidR="00814154" w:rsidRDefault="00814154" w:rsidP="00834F8B">
      <w:pPr>
        <w:pStyle w:val="BibliographyEntry"/>
        <w:numPr>
          <w:ilvl w:val="0"/>
          <w:numId w:val="35"/>
        </w:numPr>
        <w:ind w:left="720" w:hanging="720"/>
        <w:rPr>
          <w:highlight w:val="white"/>
        </w:rPr>
      </w:pPr>
      <w:proofErr w:type="spellStart"/>
      <w:r>
        <w:rPr>
          <w:highlight w:val="white"/>
        </w:rPr>
        <w:t>Resodihardjo</w:t>
      </w:r>
      <w:proofErr w:type="spellEnd"/>
      <w:r>
        <w:rPr>
          <w:highlight w:val="white"/>
        </w:rPr>
        <w:t xml:space="preserve">, S. (2011). Do Prisons Make Us Safer? The Benefits and Costs of the Prison Boom - edited by Steven Raphael and Michael A. Stoll. </w:t>
      </w:r>
      <w:r>
        <w:rPr>
          <w:i/>
          <w:highlight w:val="white"/>
        </w:rPr>
        <w:t>Public Administration,</w:t>
      </w:r>
      <w:r>
        <w:rPr>
          <w:highlight w:val="white"/>
        </w:rPr>
        <w:t xml:space="preserve"> </w:t>
      </w:r>
      <w:r>
        <w:rPr>
          <w:i/>
          <w:highlight w:val="white"/>
        </w:rPr>
        <w:t>89</w:t>
      </w:r>
      <w:r>
        <w:rPr>
          <w:highlight w:val="white"/>
        </w:rPr>
        <w:t>(2), 709-710. doi:10.1111/j.1467-9299.2011.01935_7.x</w:t>
      </w:r>
    </w:p>
    <w:p w14:paraId="29D90636" w14:textId="77777777" w:rsidR="00814154" w:rsidRDefault="00814154" w:rsidP="00834F8B">
      <w:pPr>
        <w:pStyle w:val="BibliographyEntry"/>
        <w:numPr>
          <w:ilvl w:val="0"/>
          <w:numId w:val="35"/>
        </w:numPr>
        <w:ind w:left="720" w:hanging="720"/>
        <w:rPr>
          <w:highlight w:val="white"/>
        </w:rPr>
      </w:pPr>
      <w:r>
        <w:rPr>
          <w:highlight w:val="white"/>
        </w:rPr>
        <w:lastRenderedPageBreak/>
        <w:t xml:space="preserve">Model, K. E. (1993). The Effect of Marijuana Decriminalization on Hospital Emergency Room Drug Episodes: 1975–1978. </w:t>
      </w:r>
      <w:r>
        <w:rPr>
          <w:i/>
          <w:highlight w:val="white"/>
        </w:rPr>
        <w:t>Journal of the American Statistical Association,</w:t>
      </w:r>
      <w:r>
        <w:rPr>
          <w:highlight w:val="white"/>
        </w:rPr>
        <w:t xml:space="preserve"> </w:t>
      </w:r>
      <w:r>
        <w:rPr>
          <w:i/>
          <w:highlight w:val="white"/>
        </w:rPr>
        <w:t>88</w:t>
      </w:r>
      <w:r>
        <w:rPr>
          <w:highlight w:val="white"/>
        </w:rPr>
        <w:t>(423), 737-747. doi:10.1080/01621459.1993.10476334</w:t>
      </w:r>
    </w:p>
    <w:p w14:paraId="05D01AAA" w14:textId="77777777" w:rsidR="00814154" w:rsidRDefault="00814154" w:rsidP="00834F8B">
      <w:pPr>
        <w:pStyle w:val="BibliographyEntry"/>
        <w:numPr>
          <w:ilvl w:val="0"/>
          <w:numId w:val="35"/>
        </w:numPr>
        <w:ind w:left="720" w:hanging="720"/>
        <w:rPr>
          <w:highlight w:val="white"/>
        </w:rPr>
      </w:pPr>
      <w:r>
        <w:rPr>
          <w:highlight w:val="white"/>
        </w:rPr>
        <w:t>Kim, H. S., Hall, K. E., Genco, E. K., Dyke, M. V., Barker, E., &amp; Monte, A. A. (2016). Marijuana Tourism and Emergency Department Visits in Colorado. New England Journal of Medicine, 374(8), 797-798. doi:10.1056/nejmc1515009</w:t>
      </w:r>
    </w:p>
    <w:p w14:paraId="1B9BA575" w14:textId="1F52546D" w:rsidR="00814154" w:rsidRDefault="00814154" w:rsidP="00834F8B">
      <w:pPr>
        <w:pStyle w:val="BibliographyEntry"/>
        <w:numPr>
          <w:ilvl w:val="0"/>
          <w:numId w:val="35"/>
        </w:numPr>
        <w:ind w:left="720" w:hanging="720"/>
        <w:rPr>
          <w:highlight w:val="white"/>
        </w:rPr>
      </w:pPr>
      <w:r>
        <w:rPr>
          <w:highlight w:val="white"/>
        </w:rPr>
        <w:t xml:space="preserve">Walsh, J. M., Flegel, R., </w:t>
      </w:r>
      <w:proofErr w:type="spellStart"/>
      <w:r>
        <w:rPr>
          <w:highlight w:val="white"/>
        </w:rPr>
        <w:t>Cangianelli</w:t>
      </w:r>
      <w:proofErr w:type="spellEnd"/>
      <w:r>
        <w:rPr>
          <w:highlight w:val="white"/>
        </w:rPr>
        <w:t xml:space="preserve">, L. A., Atkins, R., </w:t>
      </w:r>
      <w:proofErr w:type="spellStart"/>
      <w:r>
        <w:rPr>
          <w:highlight w:val="white"/>
        </w:rPr>
        <w:t>Soderstrom</w:t>
      </w:r>
      <w:proofErr w:type="spellEnd"/>
      <w:r>
        <w:rPr>
          <w:highlight w:val="white"/>
        </w:rPr>
        <w:t xml:space="preserve">, C. A., &amp; Kerns, T. J. (2004). Epidemiology of Alcohol and Other Drug Use Among Motor Vehicle Crash Victims Admitted to a Trauma Center. </w:t>
      </w:r>
      <w:r>
        <w:rPr>
          <w:i/>
          <w:highlight w:val="white"/>
        </w:rPr>
        <w:t>Traffic Injury Prevention,</w:t>
      </w:r>
      <w:r>
        <w:rPr>
          <w:highlight w:val="white"/>
        </w:rPr>
        <w:t xml:space="preserve"> </w:t>
      </w:r>
      <w:r>
        <w:rPr>
          <w:i/>
          <w:highlight w:val="white"/>
        </w:rPr>
        <w:t>5</w:t>
      </w:r>
      <w:r>
        <w:rPr>
          <w:highlight w:val="white"/>
        </w:rPr>
        <w:t>(3), 254-260. doi:10.1080/15389580490465319</w:t>
      </w:r>
    </w:p>
    <w:p w14:paraId="347DA32E" w14:textId="56E1ABE0" w:rsidR="004A6161" w:rsidRPr="00987DAC" w:rsidRDefault="004A6161" w:rsidP="00834F8B">
      <w:pPr>
        <w:pStyle w:val="BibliographyEntry"/>
        <w:numPr>
          <w:ilvl w:val="0"/>
          <w:numId w:val="35"/>
        </w:numPr>
        <w:ind w:left="720" w:hanging="720"/>
        <w:rPr>
          <w:highlight w:val="white"/>
        </w:rPr>
      </w:pPr>
      <w:r w:rsidRPr="004A6161">
        <w:t>Karmen Hanson AG. State Medical Marijuana Laws. National Conference of State Legislatures. https://www.ncsl.org/research/health/state-medical-marijuana-laws.aspx. Accessed August 14, 2020.</w:t>
      </w:r>
    </w:p>
    <w:p w14:paraId="2A8B8F76" w14:textId="6E63995F" w:rsidR="00987DAC" w:rsidRDefault="00987DAC" w:rsidP="00834F8B">
      <w:pPr>
        <w:pStyle w:val="BibliographyEntry"/>
        <w:numPr>
          <w:ilvl w:val="0"/>
          <w:numId w:val="35"/>
        </w:numPr>
        <w:ind w:left="720" w:hanging="720"/>
        <w:rPr>
          <w:highlight w:val="white"/>
        </w:rPr>
      </w:pPr>
      <w:r w:rsidRPr="00987DAC">
        <w:t>Bureau USC. State Population Totals: 2010-2019. The United States Census Bureau. https://www.census.gov/data/datasets/time-series/demo/popest/2010s-state-total.html. Published December 23, 2019.</w:t>
      </w:r>
    </w:p>
    <w:p w14:paraId="3AC83BFF" w14:textId="2A9F7F5C" w:rsidR="00DB63AF" w:rsidRPr="00DB63AF" w:rsidRDefault="00DB63AF" w:rsidP="00DB63AF">
      <w:pPr>
        <w:pStyle w:val="BibliographyEntry"/>
        <w:numPr>
          <w:ilvl w:val="0"/>
          <w:numId w:val="35"/>
        </w:numPr>
        <w:ind w:left="720" w:hanging="720"/>
        <w:rPr>
          <w:highlight w:val="white"/>
        </w:rPr>
      </w:pPr>
      <w:r w:rsidRPr="009D7886">
        <w:t xml:space="preserve">Chen Q, Williams SZ, Liu Y, Chihuri ST, Li G. Multiple imputation of missing marijuana data in the Fatality Analysis Reporting System using a Bayesian[S1] multilevel model. </w:t>
      </w:r>
      <w:proofErr w:type="spellStart"/>
      <w:r w:rsidRPr="009D7886">
        <w:t>Accid</w:t>
      </w:r>
      <w:proofErr w:type="spellEnd"/>
      <w:r w:rsidRPr="009D7886">
        <w:t xml:space="preserve"> Anal Prev. 2018 </w:t>
      </w:r>
      <w:proofErr w:type="gramStart"/>
      <w:r w:rsidRPr="009D7886">
        <w:t>Nov;120:262</w:t>
      </w:r>
      <w:proofErr w:type="gramEnd"/>
      <w:r w:rsidRPr="009D7886">
        <w:t xml:space="preserve">-269. </w:t>
      </w:r>
      <w:proofErr w:type="spellStart"/>
      <w:r w:rsidRPr="009D7886">
        <w:t>doi</w:t>
      </w:r>
      <w:proofErr w:type="spellEnd"/>
      <w:r w:rsidRPr="009D7886">
        <w:t xml:space="preserve">: 10.1016/j.aap.2018.08.021. </w:t>
      </w:r>
      <w:proofErr w:type="spellStart"/>
      <w:r w:rsidRPr="009D7886">
        <w:t>Epub</w:t>
      </w:r>
      <w:proofErr w:type="spellEnd"/>
      <w:r w:rsidRPr="009D7886">
        <w:t xml:space="preserve"> 2018 Aug 31. PMID: 30176522.</w:t>
      </w:r>
    </w:p>
    <w:p w14:paraId="3D2727BC" w14:textId="77777777" w:rsidR="00814154" w:rsidRDefault="00814154" w:rsidP="00834F8B">
      <w:pPr>
        <w:pStyle w:val="BibliographyEntry"/>
        <w:numPr>
          <w:ilvl w:val="0"/>
          <w:numId w:val="35"/>
        </w:numPr>
        <w:ind w:left="720" w:hanging="720"/>
        <w:rPr>
          <w:highlight w:val="white"/>
        </w:rPr>
      </w:pPr>
      <w:r>
        <w:rPr>
          <w:highlight w:val="white"/>
        </w:rPr>
        <w:t xml:space="preserve">Dupont, R. L., Holmes, E. A., </w:t>
      </w:r>
      <w:proofErr w:type="spellStart"/>
      <w:r>
        <w:rPr>
          <w:highlight w:val="white"/>
        </w:rPr>
        <w:t>Talpins</w:t>
      </w:r>
      <w:proofErr w:type="spellEnd"/>
      <w:r>
        <w:rPr>
          <w:highlight w:val="white"/>
        </w:rPr>
        <w:t xml:space="preserve">, S. K., &amp; Walsh, J. M. (2018). Marijuana-Impaired Driving. </w:t>
      </w:r>
      <w:r>
        <w:rPr>
          <w:i/>
          <w:highlight w:val="white"/>
        </w:rPr>
        <w:t>Contemporary Health Issues on Marijuana,</w:t>
      </w:r>
      <w:r>
        <w:rPr>
          <w:highlight w:val="white"/>
        </w:rPr>
        <w:t xml:space="preserve"> 183-218. doi:10.1093/med-psych/9780190263072.003.0008</w:t>
      </w:r>
    </w:p>
    <w:p w14:paraId="222C33E9" w14:textId="77777777" w:rsidR="00814154" w:rsidRDefault="00814154" w:rsidP="00834F8B">
      <w:pPr>
        <w:pStyle w:val="BibliographyEntry"/>
        <w:numPr>
          <w:ilvl w:val="0"/>
          <w:numId w:val="35"/>
        </w:numPr>
        <w:ind w:left="720" w:hanging="720"/>
        <w:rPr>
          <w:highlight w:val="white"/>
        </w:rPr>
      </w:pPr>
      <w:r w:rsidRPr="006D3508">
        <w:t>National Academies of Sciences, Engineering, and Medicine; Health and Medicine Division; Board on Population Health and Public Health Practice; Committee on the Health Effects of Marijuana: An Evidence Review and Research Agenda. Washington (DC): National Academies Press (US); 2017 Jan 12.</w:t>
      </w:r>
    </w:p>
    <w:p w14:paraId="14D0389B" w14:textId="77777777" w:rsidR="00814154" w:rsidRDefault="00814154" w:rsidP="00834F8B">
      <w:pPr>
        <w:pStyle w:val="BibliographyEntry"/>
        <w:numPr>
          <w:ilvl w:val="0"/>
          <w:numId w:val="35"/>
        </w:numPr>
        <w:ind w:left="720" w:hanging="720"/>
        <w:rPr>
          <w:highlight w:val="white"/>
        </w:rPr>
      </w:pPr>
      <w:proofErr w:type="spellStart"/>
      <w:r>
        <w:rPr>
          <w:highlight w:val="white"/>
        </w:rPr>
        <w:t>Pacula</w:t>
      </w:r>
      <w:proofErr w:type="spellEnd"/>
      <w:r>
        <w:rPr>
          <w:highlight w:val="white"/>
        </w:rPr>
        <w:t xml:space="preserve">, R. L., &amp; Sevigny, E. L. (2013). Marijuana Liberalization Policies: Why We </w:t>
      </w:r>
      <w:proofErr w:type="spellStart"/>
      <w:proofErr w:type="gramStart"/>
      <w:r>
        <w:rPr>
          <w:highlight w:val="white"/>
        </w:rPr>
        <w:t>Cant</w:t>
      </w:r>
      <w:proofErr w:type="spellEnd"/>
      <w:proofErr w:type="gramEnd"/>
      <w:r>
        <w:rPr>
          <w:highlight w:val="white"/>
        </w:rPr>
        <w:t xml:space="preserve"> Learn Much from Policy Still in Motion. </w:t>
      </w:r>
      <w:r>
        <w:rPr>
          <w:i/>
          <w:highlight w:val="white"/>
        </w:rPr>
        <w:t>Journal of Policy Analysis and Management,</w:t>
      </w:r>
      <w:r>
        <w:rPr>
          <w:highlight w:val="white"/>
        </w:rPr>
        <w:t xml:space="preserve"> </w:t>
      </w:r>
      <w:r>
        <w:rPr>
          <w:i/>
          <w:highlight w:val="white"/>
        </w:rPr>
        <w:t>33</w:t>
      </w:r>
      <w:r>
        <w:rPr>
          <w:highlight w:val="white"/>
        </w:rPr>
        <w:t>(1), 212-221. doi:10.1002/pam.21726</w:t>
      </w:r>
    </w:p>
    <w:p w14:paraId="5A746CAB" w14:textId="77777777" w:rsidR="003213F4" w:rsidRDefault="00814154" w:rsidP="00834F8B">
      <w:pPr>
        <w:pStyle w:val="BibliographyEntry"/>
        <w:numPr>
          <w:ilvl w:val="0"/>
          <w:numId w:val="35"/>
        </w:numPr>
        <w:ind w:left="720" w:hanging="720"/>
        <w:rPr>
          <w:highlight w:val="white"/>
        </w:rPr>
      </w:pPr>
      <w:proofErr w:type="spellStart"/>
      <w:r>
        <w:rPr>
          <w:highlight w:val="white"/>
        </w:rPr>
        <w:t>Rolison</w:t>
      </w:r>
      <w:proofErr w:type="spellEnd"/>
      <w:r>
        <w:rPr>
          <w:highlight w:val="white"/>
        </w:rPr>
        <w:t xml:space="preserve">. J. J., Regev, S., </w:t>
      </w:r>
      <w:proofErr w:type="spellStart"/>
      <w:r>
        <w:rPr>
          <w:highlight w:val="white"/>
        </w:rPr>
        <w:t>Moutari</w:t>
      </w:r>
      <w:proofErr w:type="spellEnd"/>
      <w:r>
        <w:rPr>
          <w:highlight w:val="white"/>
        </w:rPr>
        <w:t>, S., &amp; Feeney, A. (2018). What are the factors that contribute to road accidents? An assessment of law enforcement views, ordinary drivers’ opinions, and road accident records. Accident Analysis &amp; Prevention, 115, 11-24.</w:t>
      </w:r>
    </w:p>
    <w:p w14:paraId="3C54A3E2" w14:textId="77777777" w:rsidR="00B41871" w:rsidRDefault="00B41871" w:rsidP="00834F8B">
      <w:pPr>
        <w:pStyle w:val="BibliographyEntry"/>
        <w:ind w:left="719"/>
        <w:rPr>
          <w:highlight w:val="white"/>
        </w:rPr>
      </w:pPr>
    </w:p>
    <w:p w14:paraId="21054B26" w14:textId="6242A5DC" w:rsidR="00814154" w:rsidRPr="00BB7CE5" w:rsidRDefault="00814154" w:rsidP="00834F8B">
      <w:pPr>
        <w:pStyle w:val="BibliographyEntry"/>
        <w:ind w:left="0" w:firstLine="0"/>
      </w:pPr>
    </w:p>
    <w:sectPr w:rsidR="00814154" w:rsidRPr="00BB7CE5" w:rsidSect="003840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B2DA4" w14:textId="77777777" w:rsidR="00694071" w:rsidRDefault="00694071">
      <w:r>
        <w:separator/>
      </w:r>
    </w:p>
  </w:endnote>
  <w:endnote w:type="continuationSeparator" w:id="0">
    <w:p w14:paraId="25177EFA" w14:textId="77777777" w:rsidR="00694071" w:rsidRDefault="0069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FF8D" w14:textId="77777777" w:rsidR="007E41F2" w:rsidRDefault="007E41F2"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794915"/>
      <w:docPartObj>
        <w:docPartGallery w:val="Page Numbers (Bottom of Page)"/>
        <w:docPartUnique/>
      </w:docPartObj>
    </w:sdtPr>
    <w:sdtEndPr>
      <w:rPr>
        <w:noProof/>
      </w:rPr>
    </w:sdtEndPr>
    <w:sdtContent>
      <w:p w14:paraId="36429410" w14:textId="5D15F78F" w:rsidR="007E41F2" w:rsidRDefault="007E41F2" w:rsidP="00087D96">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80B1" w14:textId="1CE973D6" w:rsidR="007E41F2" w:rsidRDefault="007E41F2" w:rsidP="00087D96">
    <w:pPr>
      <w:tabs>
        <w:tab w:val="center" w:pos="4680"/>
      </w:tabs>
      <w:ind w:firstLine="0"/>
      <w:jc w:val="center"/>
    </w:pPr>
    <w:r>
      <w:fldChar w:fldCharType="begin"/>
    </w:r>
    <w:r>
      <w:instrText xml:space="preserve"> PAGE </w:instrText>
    </w:r>
    <w:r>
      <w:fldChar w:fldCharType="separate"/>
    </w:r>
    <w:r>
      <w:rPr>
        <w:noProof/>
      </w:rPr>
      <w:t>vi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BA42" w14:textId="77777777" w:rsidR="00694071" w:rsidRDefault="00694071">
      <w:r>
        <w:separator/>
      </w:r>
    </w:p>
  </w:footnote>
  <w:footnote w:type="continuationSeparator" w:id="0">
    <w:p w14:paraId="3A1048D2" w14:textId="77777777" w:rsidR="00694071" w:rsidRDefault="0069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A9F5" w14:textId="77777777" w:rsidR="007E41F2" w:rsidRPr="00932701" w:rsidRDefault="007E41F2"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9B227D"/>
    <w:multiLevelType w:val="multilevel"/>
    <w:tmpl w:val="04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8D3481"/>
    <w:multiLevelType w:val="hybridMultilevel"/>
    <w:tmpl w:val="0CA0A62E"/>
    <w:lvl w:ilvl="0" w:tplc="E32EE92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648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2"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3"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71365D"/>
    <w:multiLevelType w:val="multilevel"/>
    <w:tmpl w:val="90660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2"/>
  </w:num>
  <w:num w:numId="13">
    <w:abstractNumId w:val="10"/>
  </w:num>
  <w:num w:numId="14">
    <w:abstractNumId w:val="14"/>
  </w:num>
  <w:num w:numId="15">
    <w:abstractNumId w:val="2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5"/>
  </w:num>
  <w:num w:numId="23">
    <w:abstractNumId w:val="15"/>
  </w:num>
  <w:num w:numId="24">
    <w:abstractNumId w:val="23"/>
  </w:num>
  <w:num w:numId="25">
    <w:abstractNumId w:val="17"/>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1"/>
  </w:num>
  <w:num w:numId="30">
    <w:abstractNumId w:val="21"/>
  </w:num>
  <w:num w:numId="31">
    <w:abstractNumId w:val="21"/>
  </w:num>
  <w:num w:numId="32">
    <w:abstractNumId w:val="20"/>
  </w:num>
  <w:num w:numId="33">
    <w:abstractNumId w:val="24"/>
  </w:num>
  <w:num w:numId="34">
    <w:abstractNumId w:val="18"/>
  </w:num>
  <w:num w:numId="3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631B"/>
    <w:rsid w:val="00006E13"/>
    <w:rsid w:val="00007079"/>
    <w:rsid w:val="00010FEE"/>
    <w:rsid w:val="00012C75"/>
    <w:rsid w:val="00014404"/>
    <w:rsid w:val="0001649C"/>
    <w:rsid w:val="00020691"/>
    <w:rsid w:val="000218FE"/>
    <w:rsid w:val="0002247B"/>
    <w:rsid w:val="00024FCD"/>
    <w:rsid w:val="00026E3B"/>
    <w:rsid w:val="00030461"/>
    <w:rsid w:val="0003365D"/>
    <w:rsid w:val="00035D1E"/>
    <w:rsid w:val="00037C50"/>
    <w:rsid w:val="00037CD7"/>
    <w:rsid w:val="00037CEE"/>
    <w:rsid w:val="000439D6"/>
    <w:rsid w:val="0004550E"/>
    <w:rsid w:val="00053CB5"/>
    <w:rsid w:val="000635D4"/>
    <w:rsid w:val="00064169"/>
    <w:rsid w:val="00065419"/>
    <w:rsid w:val="00080821"/>
    <w:rsid w:val="00086364"/>
    <w:rsid w:val="00087D96"/>
    <w:rsid w:val="00091C8E"/>
    <w:rsid w:val="00092E2E"/>
    <w:rsid w:val="000A4F2D"/>
    <w:rsid w:val="000B0C6D"/>
    <w:rsid w:val="000B716F"/>
    <w:rsid w:val="000B74D6"/>
    <w:rsid w:val="000C0539"/>
    <w:rsid w:val="000E3591"/>
    <w:rsid w:val="000F5DBB"/>
    <w:rsid w:val="001057F0"/>
    <w:rsid w:val="00107DBF"/>
    <w:rsid w:val="001118AD"/>
    <w:rsid w:val="0011612C"/>
    <w:rsid w:val="0011645E"/>
    <w:rsid w:val="0012127B"/>
    <w:rsid w:val="0013002B"/>
    <w:rsid w:val="00130B6B"/>
    <w:rsid w:val="00131BB5"/>
    <w:rsid w:val="001324BC"/>
    <w:rsid w:val="001476D3"/>
    <w:rsid w:val="00150EF7"/>
    <w:rsid w:val="0015317D"/>
    <w:rsid w:val="0015722C"/>
    <w:rsid w:val="0016572C"/>
    <w:rsid w:val="00167F70"/>
    <w:rsid w:val="00170BA9"/>
    <w:rsid w:val="00174952"/>
    <w:rsid w:val="0017545A"/>
    <w:rsid w:val="00175D11"/>
    <w:rsid w:val="00185F43"/>
    <w:rsid w:val="00186B52"/>
    <w:rsid w:val="001A5B53"/>
    <w:rsid w:val="001B3385"/>
    <w:rsid w:val="001B45D7"/>
    <w:rsid w:val="001C1C2F"/>
    <w:rsid w:val="001C20C1"/>
    <w:rsid w:val="001C2298"/>
    <w:rsid w:val="001C2F31"/>
    <w:rsid w:val="001C4284"/>
    <w:rsid w:val="001C5235"/>
    <w:rsid w:val="001C5622"/>
    <w:rsid w:val="001C5B28"/>
    <w:rsid w:val="001C7AFC"/>
    <w:rsid w:val="001C7CDC"/>
    <w:rsid w:val="001D005D"/>
    <w:rsid w:val="001D20BE"/>
    <w:rsid w:val="001D2B3F"/>
    <w:rsid w:val="001D3F1D"/>
    <w:rsid w:val="001D5C8B"/>
    <w:rsid w:val="001E527E"/>
    <w:rsid w:val="001F3C64"/>
    <w:rsid w:val="001F76E8"/>
    <w:rsid w:val="00200B2E"/>
    <w:rsid w:val="002012EC"/>
    <w:rsid w:val="002060D7"/>
    <w:rsid w:val="00210970"/>
    <w:rsid w:val="00215B04"/>
    <w:rsid w:val="0023026E"/>
    <w:rsid w:val="0023452F"/>
    <w:rsid w:val="00236405"/>
    <w:rsid w:val="00245829"/>
    <w:rsid w:val="002466E5"/>
    <w:rsid w:val="00246D67"/>
    <w:rsid w:val="0025093C"/>
    <w:rsid w:val="00250ABC"/>
    <w:rsid w:val="00261153"/>
    <w:rsid w:val="00267158"/>
    <w:rsid w:val="002706BA"/>
    <w:rsid w:val="00270986"/>
    <w:rsid w:val="00271AF8"/>
    <w:rsid w:val="00271C20"/>
    <w:rsid w:val="00276B56"/>
    <w:rsid w:val="00276E7E"/>
    <w:rsid w:val="00281E1B"/>
    <w:rsid w:val="0028782F"/>
    <w:rsid w:val="002957CA"/>
    <w:rsid w:val="00295A1C"/>
    <w:rsid w:val="002A1190"/>
    <w:rsid w:val="002A7066"/>
    <w:rsid w:val="002B41A8"/>
    <w:rsid w:val="002C09FD"/>
    <w:rsid w:val="002C787E"/>
    <w:rsid w:val="002D01B1"/>
    <w:rsid w:val="002D11E0"/>
    <w:rsid w:val="002E4056"/>
    <w:rsid w:val="002F1CAE"/>
    <w:rsid w:val="00300188"/>
    <w:rsid w:val="003003F4"/>
    <w:rsid w:val="0030592B"/>
    <w:rsid w:val="00307A4C"/>
    <w:rsid w:val="003213F4"/>
    <w:rsid w:val="00323FE7"/>
    <w:rsid w:val="00326C4F"/>
    <w:rsid w:val="00334D0A"/>
    <w:rsid w:val="00337CC7"/>
    <w:rsid w:val="0034001E"/>
    <w:rsid w:val="0034502B"/>
    <w:rsid w:val="0035629D"/>
    <w:rsid w:val="00361C81"/>
    <w:rsid w:val="00367476"/>
    <w:rsid w:val="00367D02"/>
    <w:rsid w:val="003733B1"/>
    <w:rsid w:val="00373F49"/>
    <w:rsid w:val="00383A4A"/>
    <w:rsid w:val="00383E90"/>
    <w:rsid w:val="00384099"/>
    <w:rsid w:val="0038438E"/>
    <w:rsid w:val="00395BC2"/>
    <w:rsid w:val="003A25F2"/>
    <w:rsid w:val="003A34DE"/>
    <w:rsid w:val="003B1894"/>
    <w:rsid w:val="003B59C0"/>
    <w:rsid w:val="003B7B2F"/>
    <w:rsid w:val="003B7F0A"/>
    <w:rsid w:val="003C435E"/>
    <w:rsid w:val="003C5E76"/>
    <w:rsid w:val="003C791E"/>
    <w:rsid w:val="003D1CA4"/>
    <w:rsid w:val="003D1F85"/>
    <w:rsid w:val="003E31E1"/>
    <w:rsid w:val="003F1C72"/>
    <w:rsid w:val="004002DA"/>
    <w:rsid w:val="004022A7"/>
    <w:rsid w:val="00402BFC"/>
    <w:rsid w:val="0040670C"/>
    <w:rsid w:val="00407BED"/>
    <w:rsid w:val="004128EE"/>
    <w:rsid w:val="0042151D"/>
    <w:rsid w:val="004250A3"/>
    <w:rsid w:val="004367F6"/>
    <w:rsid w:val="00444E31"/>
    <w:rsid w:val="00446377"/>
    <w:rsid w:val="00450673"/>
    <w:rsid w:val="00451CB4"/>
    <w:rsid w:val="004553EB"/>
    <w:rsid w:val="004558D3"/>
    <w:rsid w:val="00455D94"/>
    <w:rsid w:val="0046438E"/>
    <w:rsid w:val="00464E73"/>
    <w:rsid w:val="00474137"/>
    <w:rsid w:val="00486073"/>
    <w:rsid w:val="00486137"/>
    <w:rsid w:val="00492F5A"/>
    <w:rsid w:val="00493ED2"/>
    <w:rsid w:val="0049590A"/>
    <w:rsid w:val="00495B23"/>
    <w:rsid w:val="004A0180"/>
    <w:rsid w:val="004A6161"/>
    <w:rsid w:val="004B36F7"/>
    <w:rsid w:val="004B7295"/>
    <w:rsid w:val="004B7B28"/>
    <w:rsid w:val="004D7AA4"/>
    <w:rsid w:val="004E261C"/>
    <w:rsid w:val="004E32F7"/>
    <w:rsid w:val="004E3B59"/>
    <w:rsid w:val="004E4FC7"/>
    <w:rsid w:val="004E5E20"/>
    <w:rsid w:val="004F0846"/>
    <w:rsid w:val="004F223B"/>
    <w:rsid w:val="004F5D61"/>
    <w:rsid w:val="004F605E"/>
    <w:rsid w:val="004F7CAF"/>
    <w:rsid w:val="00507649"/>
    <w:rsid w:val="00515500"/>
    <w:rsid w:val="00524533"/>
    <w:rsid w:val="00527BE9"/>
    <w:rsid w:val="00536110"/>
    <w:rsid w:val="00537BA1"/>
    <w:rsid w:val="00537BA3"/>
    <w:rsid w:val="00542B1D"/>
    <w:rsid w:val="0054714D"/>
    <w:rsid w:val="00553A55"/>
    <w:rsid w:val="00557281"/>
    <w:rsid w:val="00561A5C"/>
    <w:rsid w:val="005641CB"/>
    <w:rsid w:val="0056532E"/>
    <w:rsid w:val="00572C1C"/>
    <w:rsid w:val="0057324B"/>
    <w:rsid w:val="00576D97"/>
    <w:rsid w:val="00577839"/>
    <w:rsid w:val="00584ADB"/>
    <w:rsid w:val="00586314"/>
    <w:rsid w:val="00591623"/>
    <w:rsid w:val="005A3266"/>
    <w:rsid w:val="005B098F"/>
    <w:rsid w:val="005B5D44"/>
    <w:rsid w:val="005B62F9"/>
    <w:rsid w:val="005C7A08"/>
    <w:rsid w:val="005D12FD"/>
    <w:rsid w:val="005D167C"/>
    <w:rsid w:val="005D385B"/>
    <w:rsid w:val="005D40C2"/>
    <w:rsid w:val="005E74F2"/>
    <w:rsid w:val="005E7DD1"/>
    <w:rsid w:val="005F032C"/>
    <w:rsid w:val="005F56E0"/>
    <w:rsid w:val="005F7BA7"/>
    <w:rsid w:val="006000BA"/>
    <w:rsid w:val="006033E2"/>
    <w:rsid w:val="00612FC8"/>
    <w:rsid w:val="00613270"/>
    <w:rsid w:val="006225C5"/>
    <w:rsid w:val="006250C2"/>
    <w:rsid w:val="00630A72"/>
    <w:rsid w:val="00633562"/>
    <w:rsid w:val="00633C36"/>
    <w:rsid w:val="00633EEC"/>
    <w:rsid w:val="00636C11"/>
    <w:rsid w:val="00640ADB"/>
    <w:rsid w:val="00641B52"/>
    <w:rsid w:val="006425BF"/>
    <w:rsid w:val="006560F9"/>
    <w:rsid w:val="00656EE6"/>
    <w:rsid w:val="00662856"/>
    <w:rsid w:val="006628F5"/>
    <w:rsid w:val="006640C3"/>
    <w:rsid w:val="006713F1"/>
    <w:rsid w:val="00672E4C"/>
    <w:rsid w:val="0067659B"/>
    <w:rsid w:val="00676758"/>
    <w:rsid w:val="0069134F"/>
    <w:rsid w:val="0069146D"/>
    <w:rsid w:val="006935F2"/>
    <w:rsid w:val="00694071"/>
    <w:rsid w:val="00694341"/>
    <w:rsid w:val="00694982"/>
    <w:rsid w:val="006A348D"/>
    <w:rsid w:val="006A5780"/>
    <w:rsid w:val="006B1124"/>
    <w:rsid w:val="006B4724"/>
    <w:rsid w:val="006B604B"/>
    <w:rsid w:val="006C03CC"/>
    <w:rsid w:val="006C169C"/>
    <w:rsid w:val="006C3E92"/>
    <w:rsid w:val="006C75CF"/>
    <w:rsid w:val="006D4F5B"/>
    <w:rsid w:val="006F6B3A"/>
    <w:rsid w:val="006F73B0"/>
    <w:rsid w:val="00701306"/>
    <w:rsid w:val="007116F9"/>
    <w:rsid w:val="007119ED"/>
    <w:rsid w:val="0071516E"/>
    <w:rsid w:val="00715DD4"/>
    <w:rsid w:val="00734CDC"/>
    <w:rsid w:val="0075752F"/>
    <w:rsid w:val="0076378A"/>
    <w:rsid w:val="0076768F"/>
    <w:rsid w:val="00774EC5"/>
    <w:rsid w:val="00775294"/>
    <w:rsid w:val="00782026"/>
    <w:rsid w:val="007A43BC"/>
    <w:rsid w:val="007B2264"/>
    <w:rsid w:val="007B22CC"/>
    <w:rsid w:val="007B3646"/>
    <w:rsid w:val="007B3848"/>
    <w:rsid w:val="007B5DD8"/>
    <w:rsid w:val="007C72C2"/>
    <w:rsid w:val="007E07DF"/>
    <w:rsid w:val="007E2ADD"/>
    <w:rsid w:val="007E41F2"/>
    <w:rsid w:val="007E5EBA"/>
    <w:rsid w:val="007F22C3"/>
    <w:rsid w:val="00802357"/>
    <w:rsid w:val="0081040F"/>
    <w:rsid w:val="00814154"/>
    <w:rsid w:val="008161BE"/>
    <w:rsid w:val="00816F3E"/>
    <w:rsid w:val="00822639"/>
    <w:rsid w:val="00822EA4"/>
    <w:rsid w:val="00824678"/>
    <w:rsid w:val="00824B8C"/>
    <w:rsid w:val="00834193"/>
    <w:rsid w:val="00834F8B"/>
    <w:rsid w:val="00836864"/>
    <w:rsid w:val="008526FB"/>
    <w:rsid w:val="00852C27"/>
    <w:rsid w:val="00863D37"/>
    <w:rsid w:val="008650E7"/>
    <w:rsid w:val="00867C77"/>
    <w:rsid w:val="008720B5"/>
    <w:rsid w:val="00872F59"/>
    <w:rsid w:val="00877A79"/>
    <w:rsid w:val="00881F16"/>
    <w:rsid w:val="0088646D"/>
    <w:rsid w:val="00886674"/>
    <w:rsid w:val="008943E1"/>
    <w:rsid w:val="00896178"/>
    <w:rsid w:val="008A110F"/>
    <w:rsid w:val="008A4541"/>
    <w:rsid w:val="008B3345"/>
    <w:rsid w:val="008D2F64"/>
    <w:rsid w:val="008D7D77"/>
    <w:rsid w:val="008E192E"/>
    <w:rsid w:val="008F10E7"/>
    <w:rsid w:val="008F60CE"/>
    <w:rsid w:val="00901CC9"/>
    <w:rsid w:val="00905846"/>
    <w:rsid w:val="00905848"/>
    <w:rsid w:val="0091054F"/>
    <w:rsid w:val="00927C57"/>
    <w:rsid w:val="00932701"/>
    <w:rsid w:val="00933068"/>
    <w:rsid w:val="00935BF4"/>
    <w:rsid w:val="00936D40"/>
    <w:rsid w:val="00941321"/>
    <w:rsid w:val="00941F33"/>
    <w:rsid w:val="00943700"/>
    <w:rsid w:val="0094766A"/>
    <w:rsid w:val="009503B5"/>
    <w:rsid w:val="00972D3B"/>
    <w:rsid w:val="00977828"/>
    <w:rsid w:val="00987A37"/>
    <w:rsid w:val="00987DAC"/>
    <w:rsid w:val="009909AD"/>
    <w:rsid w:val="009936FB"/>
    <w:rsid w:val="0099539E"/>
    <w:rsid w:val="009A346A"/>
    <w:rsid w:val="009B3B5D"/>
    <w:rsid w:val="009B5021"/>
    <w:rsid w:val="009C08E5"/>
    <w:rsid w:val="009C1A7A"/>
    <w:rsid w:val="009C283C"/>
    <w:rsid w:val="009C7E52"/>
    <w:rsid w:val="009D1BF0"/>
    <w:rsid w:val="009D491A"/>
    <w:rsid w:val="009D536F"/>
    <w:rsid w:val="009D6845"/>
    <w:rsid w:val="009D7886"/>
    <w:rsid w:val="009F24B7"/>
    <w:rsid w:val="00A0041D"/>
    <w:rsid w:val="00A109AF"/>
    <w:rsid w:val="00A11722"/>
    <w:rsid w:val="00A12E35"/>
    <w:rsid w:val="00A1660F"/>
    <w:rsid w:val="00A208D2"/>
    <w:rsid w:val="00A21542"/>
    <w:rsid w:val="00A23857"/>
    <w:rsid w:val="00A274C1"/>
    <w:rsid w:val="00A30BDF"/>
    <w:rsid w:val="00A325B6"/>
    <w:rsid w:val="00A3281F"/>
    <w:rsid w:val="00A35269"/>
    <w:rsid w:val="00A35638"/>
    <w:rsid w:val="00A35B1E"/>
    <w:rsid w:val="00A4149D"/>
    <w:rsid w:val="00A4439F"/>
    <w:rsid w:val="00A4495A"/>
    <w:rsid w:val="00A45F73"/>
    <w:rsid w:val="00A46BD9"/>
    <w:rsid w:val="00A56B2E"/>
    <w:rsid w:val="00A56D12"/>
    <w:rsid w:val="00A602DA"/>
    <w:rsid w:val="00A60EF6"/>
    <w:rsid w:val="00A70204"/>
    <w:rsid w:val="00A75099"/>
    <w:rsid w:val="00A8146F"/>
    <w:rsid w:val="00A952A8"/>
    <w:rsid w:val="00A96B60"/>
    <w:rsid w:val="00A96EE3"/>
    <w:rsid w:val="00AA0A07"/>
    <w:rsid w:val="00AA1568"/>
    <w:rsid w:val="00AA210A"/>
    <w:rsid w:val="00AA2C6A"/>
    <w:rsid w:val="00AA3E52"/>
    <w:rsid w:val="00AA4C7C"/>
    <w:rsid w:val="00AA773F"/>
    <w:rsid w:val="00AA7BED"/>
    <w:rsid w:val="00AB023E"/>
    <w:rsid w:val="00AB08F3"/>
    <w:rsid w:val="00AC01A6"/>
    <w:rsid w:val="00AC14C0"/>
    <w:rsid w:val="00AC258E"/>
    <w:rsid w:val="00AC29F2"/>
    <w:rsid w:val="00AC2D5D"/>
    <w:rsid w:val="00AC4CF3"/>
    <w:rsid w:val="00AC7DB1"/>
    <w:rsid w:val="00AD08B0"/>
    <w:rsid w:val="00AD2AA9"/>
    <w:rsid w:val="00AE000E"/>
    <w:rsid w:val="00AE23D5"/>
    <w:rsid w:val="00AF0220"/>
    <w:rsid w:val="00AF3154"/>
    <w:rsid w:val="00AF5972"/>
    <w:rsid w:val="00B00241"/>
    <w:rsid w:val="00B0177B"/>
    <w:rsid w:val="00B0718A"/>
    <w:rsid w:val="00B110AF"/>
    <w:rsid w:val="00B136EB"/>
    <w:rsid w:val="00B177A4"/>
    <w:rsid w:val="00B21DD8"/>
    <w:rsid w:val="00B27900"/>
    <w:rsid w:val="00B33801"/>
    <w:rsid w:val="00B407EB"/>
    <w:rsid w:val="00B40E08"/>
    <w:rsid w:val="00B41871"/>
    <w:rsid w:val="00B42340"/>
    <w:rsid w:val="00B424B6"/>
    <w:rsid w:val="00B442DF"/>
    <w:rsid w:val="00B45DE7"/>
    <w:rsid w:val="00B46E2C"/>
    <w:rsid w:val="00B53929"/>
    <w:rsid w:val="00B56F3C"/>
    <w:rsid w:val="00B57E9B"/>
    <w:rsid w:val="00B614F2"/>
    <w:rsid w:val="00B61616"/>
    <w:rsid w:val="00B62CB3"/>
    <w:rsid w:val="00B6499E"/>
    <w:rsid w:val="00B71656"/>
    <w:rsid w:val="00B72896"/>
    <w:rsid w:val="00B74B27"/>
    <w:rsid w:val="00B800BA"/>
    <w:rsid w:val="00B87751"/>
    <w:rsid w:val="00B917F0"/>
    <w:rsid w:val="00B919E4"/>
    <w:rsid w:val="00B95CAC"/>
    <w:rsid w:val="00B96F03"/>
    <w:rsid w:val="00B972E3"/>
    <w:rsid w:val="00BA4C69"/>
    <w:rsid w:val="00BB4FAE"/>
    <w:rsid w:val="00BB500A"/>
    <w:rsid w:val="00BB57F1"/>
    <w:rsid w:val="00BB7CE5"/>
    <w:rsid w:val="00BC0496"/>
    <w:rsid w:val="00BC04A6"/>
    <w:rsid w:val="00BD3C1A"/>
    <w:rsid w:val="00BD6DBD"/>
    <w:rsid w:val="00BE1BD6"/>
    <w:rsid w:val="00BE5EFE"/>
    <w:rsid w:val="00BF71F0"/>
    <w:rsid w:val="00BF7D4D"/>
    <w:rsid w:val="00C01E3B"/>
    <w:rsid w:val="00C16B08"/>
    <w:rsid w:val="00C16BA2"/>
    <w:rsid w:val="00C251D8"/>
    <w:rsid w:val="00C27330"/>
    <w:rsid w:val="00C30381"/>
    <w:rsid w:val="00C328C1"/>
    <w:rsid w:val="00C35A51"/>
    <w:rsid w:val="00C37FBC"/>
    <w:rsid w:val="00C41A76"/>
    <w:rsid w:val="00C422CB"/>
    <w:rsid w:val="00C43878"/>
    <w:rsid w:val="00C4735A"/>
    <w:rsid w:val="00C4772D"/>
    <w:rsid w:val="00C54F76"/>
    <w:rsid w:val="00C6337B"/>
    <w:rsid w:val="00C672EB"/>
    <w:rsid w:val="00C720F5"/>
    <w:rsid w:val="00C723E4"/>
    <w:rsid w:val="00C731C7"/>
    <w:rsid w:val="00C9228E"/>
    <w:rsid w:val="00C934B0"/>
    <w:rsid w:val="00CA2BC8"/>
    <w:rsid w:val="00CA3F35"/>
    <w:rsid w:val="00CA4246"/>
    <w:rsid w:val="00CA75BB"/>
    <w:rsid w:val="00CB03F9"/>
    <w:rsid w:val="00CC2F21"/>
    <w:rsid w:val="00CC5E7C"/>
    <w:rsid w:val="00CD029A"/>
    <w:rsid w:val="00CD614F"/>
    <w:rsid w:val="00CE02A6"/>
    <w:rsid w:val="00CE0F17"/>
    <w:rsid w:val="00CE221C"/>
    <w:rsid w:val="00CE2814"/>
    <w:rsid w:val="00CE2FA5"/>
    <w:rsid w:val="00CE433B"/>
    <w:rsid w:val="00CE75A5"/>
    <w:rsid w:val="00CF738B"/>
    <w:rsid w:val="00D004F3"/>
    <w:rsid w:val="00D0421C"/>
    <w:rsid w:val="00D0482B"/>
    <w:rsid w:val="00D057FC"/>
    <w:rsid w:val="00D06DD6"/>
    <w:rsid w:val="00D07708"/>
    <w:rsid w:val="00D13D40"/>
    <w:rsid w:val="00D1502D"/>
    <w:rsid w:val="00D21791"/>
    <w:rsid w:val="00D25418"/>
    <w:rsid w:val="00D272EA"/>
    <w:rsid w:val="00D35346"/>
    <w:rsid w:val="00D369C8"/>
    <w:rsid w:val="00D413BD"/>
    <w:rsid w:val="00D443F7"/>
    <w:rsid w:val="00D44527"/>
    <w:rsid w:val="00D4735D"/>
    <w:rsid w:val="00D52D15"/>
    <w:rsid w:val="00D530BC"/>
    <w:rsid w:val="00D5706A"/>
    <w:rsid w:val="00D64F58"/>
    <w:rsid w:val="00D74B9C"/>
    <w:rsid w:val="00D74CB6"/>
    <w:rsid w:val="00D76142"/>
    <w:rsid w:val="00D81ED0"/>
    <w:rsid w:val="00D857D4"/>
    <w:rsid w:val="00D85A21"/>
    <w:rsid w:val="00D916E2"/>
    <w:rsid w:val="00D94CA8"/>
    <w:rsid w:val="00D95A36"/>
    <w:rsid w:val="00D97469"/>
    <w:rsid w:val="00DA0C1D"/>
    <w:rsid w:val="00DA2C01"/>
    <w:rsid w:val="00DA5BA8"/>
    <w:rsid w:val="00DA6104"/>
    <w:rsid w:val="00DA611C"/>
    <w:rsid w:val="00DA6A9E"/>
    <w:rsid w:val="00DA7F20"/>
    <w:rsid w:val="00DB0EC4"/>
    <w:rsid w:val="00DB0F85"/>
    <w:rsid w:val="00DB2094"/>
    <w:rsid w:val="00DB63AF"/>
    <w:rsid w:val="00DC7019"/>
    <w:rsid w:val="00DC75C0"/>
    <w:rsid w:val="00DD1AE4"/>
    <w:rsid w:val="00DD78BC"/>
    <w:rsid w:val="00DE01C2"/>
    <w:rsid w:val="00DF2AB5"/>
    <w:rsid w:val="00DF31DD"/>
    <w:rsid w:val="00DF4722"/>
    <w:rsid w:val="00DF66D2"/>
    <w:rsid w:val="00DF76F1"/>
    <w:rsid w:val="00E03FAE"/>
    <w:rsid w:val="00E23067"/>
    <w:rsid w:val="00E26CFF"/>
    <w:rsid w:val="00E26D8B"/>
    <w:rsid w:val="00E30E30"/>
    <w:rsid w:val="00E32D09"/>
    <w:rsid w:val="00E33FB7"/>
    <w:rsid w:val="00E34012"/>
    <w:rsid w:val="00E35361"/>
    <w:rsid w:val="00E36565"/>
    <w:rsid w:val="00E40A3A"/>
    <w:rsid w:val="00E40A98"/>
    <w:rsid w:val="00E41CB9"/>
    <w:rsid w:val="00E456F4"/>
    <w:rsid w:val="00E46E0F"/>
    <w:rsid w:val="00E569F5"/>
    <w:rsid w:val="00E61123"/>
    <w:rsid w:val="00E65256"/>
    <w:rsid w:val="00E761BA"/>
    <w:rsid w:val="00E80F42"/>
    <w:rsid w:val="00E96EF3"/>
    <w:rsid w:val="00EA2796"/>
    <w:rsid w:val="00EA4910"/>
    <w:rsid w:val="00EB0892"/>
    <w:rsid w:val="00EB2B27"/>
    <w:rsid w:val="00EB74F2"/>
    <w:rsid w:val="00EE0C23"/>
    <w:rsid w:val="00EE1957"/>
    <w:rsid w:val="00EE48A5"/>
    <w:rsid w:val="00EF148D"/>
    <w:rsid w:val="00F0330D"/>
    <w:rsid w:val="00F07A1B"/>
    <w:rsid w:val="00F102EE"/>
    <w:rsid w:val="00F114C4"/>
    <w:rsid w:val="00F12BDF"/>
    <w:rsid w:val="00F13C88"/>
    <w:rsid w:val="00F15F4B"/>
    <w:rsid w:val="00F17AA9"/>
    <w:rsid w:val="00F231D7"/>
    <w:rsid w:val="00F24A51"/>
    <w:rsid w:val="00F264D3"/>
    <w:rsid w:val="00F27EE8"/>
    <w:rsid w:val="00F3047B"/>
    <w:rsid w:val="00F34251"/>
    <w:rsid w:val="00F44076"/>
    <w:rsid w:val="00F4637B"/>
    <w:rsid w:val="00F46A24"/>
    <w:rsid w:val="00F46DD1"/>
    <w:rsid w:val="00F4707E"/>
    <w:rsid w:val="00F51372"/>
    <w:rsid w:val="00F53DF6"/>
    <w:rsid w:val="00F56B64"/>
    <w:rsid w:val="00F57346"/>
    <w:rsid w:val="00F70252"/>
    <w:rsid w:val="00F70749"/>
    <w:rsid w:val="00F70C5B"/>
    <w:rsid w:val="00F76066"/>
    <w:rsid w:val="00F91BDB"/>
    <w:rsid w:val="00F91C74"/>
    <w:rsid w:val="00F93A35"/>
    <w:rsid w:val="00FA0E2B"/>
    <w:rsid w:val="00FA3252"/>
    <w:rsid w:val="00FB0078"/>
    <w:rsid w:val="00FB402B"/>
    <w:rsid w:val="00FB5DF9"/>
    <w:rsid w:val="00FB6AA1"/>
    <w:rsid w:val="00FC321B"/>
    <w:rsid w:val="00FD37B7"/>
    <w:rsid w:val="00FD4B09"/>
    <w:rsid w:val="00FD7DE5"/>
    <w:rsid w:val="00FE22D3"/>
    <w:rsid w:val="00FF38EA"/>
    <w:rsid w:val="00FF6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39E47"/>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ind w:left="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FollowedHyperlink">
    <w:name w:val="FollowedHyperlink"/>
    <w:basedOn w:val="DefaultParagraphFont"/>
    <w:rsid w:val="00987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757796872">
      <w:bodyDiv w:val="1"/>
      <w:marLeft w:val="0"/>
      <w:marRight w:val="0"/>
      <w:marTop w:val="0"/>
      <w:marBottom w:val="0"/>
      <w:divBdr>
        <w:top w:val="none" w:sz="0" w:space="0" w:color="auto"/>
        <w:left w:val="none" w:sz="0" w:space="0" w:color="auto"/>
        <w:bottom w:val="none" w:sz="0" w:space="0" w:color="auto"/>
        <w:right w:val="none" w:sz="0" w:space="0" w:color="auto"/>
      </w:divBdr>
    </w:div>
    <w:div w:id="769619920">
      <w:bodyDiv w:val="1"/>
      <w:marLeft w:val="0"/>
      <w:marRight w:val="0"/>
      <w:marTop w:val="0"/>
      <w:marBottom w:val="0"/>
      <w:divBdr>
        <w:top w:val="none" w:sz="0" w:space="0" w:color="auto"/>
        <w:left w:val="none" w:sz="0" w:space="0" w:color="auto"/>
        <w:bottom w:val="none" w:sz="0" w:space="0" w:color="auto"/>
        <w:right w:val="none" w:sz="0" w:space="0" w:color="auto"/>
      </w:divBdr>
    </w:div>
    <w:div w:id="862978442">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566331323">
      <w:bodyDiv w:val="1"/>
      <w:marLeft w:val="0"/>
      <w:marRight w:val="0"/>
      <w:marTop w:val="0"/>
      <w:marBottom w:val="0"/>
      <w:divBdr>
        <w:top w:val="none" w:sz="0" w:space="0" w:color="auto"/>
        <w:left w:val="none" w:sz="0" w:space="0" w:color="auto"/>
        <w:bottom w:val="none" w:sz="0" w:space="0" w:color="auto"/>
        <w:right w:val="none" w:sz="0" w:space="0" w:color="auto"/>
      </w:divBdr>
    </w:div>
    <w:div w:id="1574043991">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83431820">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ccih.nih.gov/health/cannabis-marijuana-and-cannabinoids-what-you-need-to-know"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line.com/health/cbd-vs-th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0375B6"/>
    <w:rsid w:val="003E4F8A"/>
    <w:rsid w:val="005C47E3"/>
    <w:rsid w:val="007E2709"/>
    <w:rsid w:val="008C5D84"/>
    <w:rsid w:val="009B4182"/>
    <w:rsid w:val="00B66149"/>
    <w:rsid w:val="00C165A3"/>
    <w:rsid w:val="00E56045"/>
    <w:rsid w:val="00F7682C"/>
    <w:rsid w:val="00FB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BF5D-CDC9-4D47-9127-3701B5AE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Template>
  <TotalTime>1</TotalTime>
  <Pages>48</Pages>
  <Words>11005</Words>
  <Characters>62733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73591</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alana alameida</cp:lastModifiedBy>
  <cp:revision>2</cp:revision>
  <cp:lastPrinted>2005-09-30T13:41:00Z</cp:lastPrinted>
  <dcterms:created xsi:type="dcterms:W3CDTF">2020-08-21T18:20:00Z</dcterms:created>
  <dcterms:modified xsi:type="dcterms:W3CDTF">2020-08-21T18:20:00Z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