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Day</w:t>
      </w:r>
      <w:r>
        <w:t xml:space="preserve"> </w:t>
      </w:r>
      <w:r>
        <w:t xml:space="preserve">6:</w:t>
      </w:r>
      <w:r>
        <w:t xml:space="preserve"> </w:t>
      </w:r>
      <w:r>
        <w:t xml:space="preserve">Copyright</w:t>
      </w:r>
      <w:r>
        <w:t xml:space="preserve"> </w:t>
      </w:r>
      <w:r>
        <w:t xml:space="preserve">&amp;</w:t>
      </w:r>
      <w:r>
        <w:t xml:space="preserve"> </w:t>
      </w:r>
      <w:r>
        <w:t xml:space="preserve">Author</w:t>
      </w:r>
      <w:r>
        <w:t xml:space="preserve"> </w:t>
      </w:r>
      <w:r>
        <w:t xml:space="preserve">Rights</w:t>
      </w:r>
    </w:p>
    <w:p>
      <w:pPr>
        <w:pStyle w:val="Subtitle"/>
      </w:pPr>
      <w:r>
        <w:t xml:space="preserve">2022</w:t>
      </w:r>
      <w:r>
        <w:t xml:space="preserve"> </w:t>
      </w:r>
      <w:r>
        <w:t xml:space="preserve">Open</w:t>
      </w:r>
      <w:r>
        <w:t xml:space="preserve"> </w:t>
      </w:r>
      <w:r>
        <w:t xml:space="preserve">Scholarship</w:t>
      </w:r>
      <w:r>
        <w:t xml:space="preserve"> </w:t>
      </w:r>
      <w:r>
        <w:t xml:space="preserve">and</w:t>
      </w:r>
      <w:r>
        <w:t xml:space="preserve"> </w:t>
      </w:r>
      <w:r>
        <w:t xml:space="preserve">Research</w:t>
      </w:r>
      <w:r>
        <w:t xml:space="preserve"> </w:t>
      </w:r>
      <w:r>
        <w:t xml:space="preserve">Impact</w:t>
      </w:r>
      <w:r>
        <w:t xml:space="preserve"> </w:t>
      </w:r>
      <w:r>
        <w:t xml:space="preserve">Challenge</w:t>
      </w:r>
    </w:p>
    <w:p>
      <w:pPr>
        <w:pStyle w:val="Author"/>
      </w:pPr>
      <w:r>
        <w:t xml:space="preserve">Health</w:t>
      </w:r>
      <w:r>
        <w:t xml:space="preserve"> </w:t>
      </w:r>
      <w:r>
        <w:t xml:space="preserve">Sciences</w:t>
      </w:r>
      <w:r>
        <w:t xml:space="preserve"> </w:t>
      </w:r>
      <w:r>
        <w:t xml:space="preserve">Library</w:t>
      </w:r>
      <w:r>
        <w:t xml:space="preserve"> </w:t>
      </w:r>
      <w:r>
        <w:t xml:space="preserve">System</w:t>
      </w:r>
    </w:p>
    <w:p>
      <w:pPr>
        <w:pStyle w:val="Author"/>
      </w:pPr>
      <w:r>
        <w:t xml:space="preserve">University</w:t>
      </w:r>
      <w:r>
        <w:t xml:space="preserve"> </w:t>
      </w:r>
      <w:r>
        <w:t xml:space="preserve">Library</w:t>
      </w:r>
      <w:r>
        <w:t xml:space="preserve"> </w:t>
      </w:r>
      <w:r>
        <w:t xml:space="preserve">System</w:t>
      </w:r>
    </w:p>
    <w:p>
      <w:pPr>
        <w:pStyle w:val="Author"/>
      </w:pPr>
      <w:r>
        <w:t xml:space="preserve">University</w:t>
      </w:r>
      <w:r>
        <w:t xml:space="preserve"> </w:t>
      </w:r>
      <w:r>
        <w:t xml:space="preserve">of</w:t>
      </w:r>
      <w:r>
        <w:t xml:space="preserve"> </w:t>
      </w:r>
      <w:r>
        <w:t xml:space="preserve">Pittsburgh</w:t>
      </w:r>
    </w:p>
    <w:bookmarkStart w:id="25" w:name="introduction"/>
    <w:p>
      <w:pPr>
        <w:pStyle w:val="Heading2"/>
      </w:pPr>
      <w:r>
        <w:t xml:space="preserve">Introduction</w:t>
      </w:r>
    </w:p>
    <w:bookmarkStart w:id="20" w:name="Xb83f138914207c8288fe0ba33a3cd83a061f31a"/>
    <w:p>
      <w:pPr>
        <w:pStyle w:val="Heading3"/>
      </w:pPr>
      <w:r>
        <w:t xml:space="preserve">How does copyright affect open scholarship?</w:t>
      </w:r>
    </w:p>
    <w:p>
      <w:pPr>
        <w:pStyle w:val="FirstParagraph"/>
      </w:pPr>
      <w:r>
        <w:t xml:space="preserve">Copyright can have a great affect on the openness of your work. Who owns the copyright, you or the publisher? For today’s challenge, we’ll cover the basics of copyright and how it affects open scholarship.</w:t>
      </w:r>
    </w:p>
    <w:p>
      <w:pPr>
        <w:pStyle w:val="BodyText"/>
      </w:pPr>
      <w:r>
        <w:t xml:space="preserve">By the end of today’s impact challenge, you’ll have a better understanding of your author rights and how to:</w:t>
      </w:r>
    </w:p>
    <w:p>
      <w:pPr>
        <w:numPr>
          <w:ilvl w:val="0"/>
          <w:numId w:val="1001"/>
        </w:numPr>
        <w:pStyle w:val="Compact"/>
      </w:pPr>
      <w:r>
        <w:t xml:space="preserve">Negotiate publisher agreements using an author addendum</w:t>
      </w:r>
    </w:p>
    <w:p>
      <w:pPr>
        <w:numPr>
          <w:ilvl w:val="0"/>
          <w:numId w:val="1001"/>
        </w:numPr>
        <w:pStyle w:val="Compact"/>
      </w:pPr>
      <w:r>
        <w:t xml:space="preserve">Select a Creative Commons license for your work</w:t>
      </w:r>
    </w:p>
    <w:p>
      <w:pPr>
        <w:numPr>
          <w:ilvl w:val="0"/>
          <w:numId w:val="1001"/>
        </w:numPr>
        <w:pStyle w:val="Compact"/>
      </w:pPr>
      <w:r>
        <w:t xml:space="preserve">Understand the principles of fair use</w:t>
      </w:r>
    </w:p>
    <w:bookmarkEnd w:id="20"/>
    <w:bookmarkStart w:id="24" w:name="what-is-copyright"/>
    <w:p>
      <w:pPr>
        <w:pStyle w:val="Heading3"/>
      </w:pPr>
      <w:r>
        <w:t xml:space="preserve">What is copyright?</w:t>
      </w:r>
    </w:p>
    <w:p>
      <w:pPr>
        <w:pStyle w:val="FirstParagraph"/>
      </w:pPr>
      <w:r>
        <w:t xml:space="preserve">The</w:t>
      </w:r>
      <w:r>
        <w:t xml:space="preserve"> </w:t>
      </w:r>
      <w:hyperlink r:id="rId21">
        <w:r>
          <w:rPr>
            <w:rStyle w:val="Hyperlink"/>
          </w:rPr>
          <w:t xml:space="preserve">U.S. Copyright Office</w:t>
        </w:r>
      </w:hyperlink>
      <w:r>
        <w:t xml:space="preserve"> </w:t>
      </w:r>
      <w:r>
        <w:t xml:space="preserve">defines copyright as</w:t>
      </w:r>
      <w:r>
        <w:t xml:space="preserve"> </w:t>
      </w:r>
      <w:r>
        <w:t xml:space="preserve">“</w:t>
      </w:r>
      <w:r>
        <w:t xml:space="preserve">…a type of intellectual property that protects</w:t>
      </w:r>
      <w:r>
        <w:t xml:space="preserve"> </w:t>
      </w:r>
      <w:r>
        <w:rPr>
          <w:bCs/>
          <w:b/>
        </w:rPr>
        <w:t xml:space="preserve">original works of authorship</w:t>
      </w:r>
      <w:r>
        <w:t xml:space="preserve"> </w:t>
      </w:r>
      <w:r>
        <w:t xml:space="preserve">as soon as an author</w:t>
      </w:r>
      <w:r>
        <w:t xml:space="preserve"> </w:t>
      </w:r>
      <w:r>
        <w:rPr>
          <w:bCs/>
          <w:b/>
        </w:rPr>
        <w:t xml:space="preserve">fixes</w:t>
      </w:r>
      <w:r>
        <w:t xml:space="preserve"> </w:t>
      </w:r>
      <w:r>
        <w:t xml:space="preserve">the work in a</w:t>
      </w:r>
      <w:r>
        <w:t xml:space="preserve"> </w:t>
      </w:r>
      <w:r>
        <w:rPr>
          <w:bCs/>
          <w:b/>
        </w:rPr>
        <w:t xml:space="preserve">tangible form of expression</w:t>
      </w:r>
      <w:r>
        <w:t xml:space="preserve">.</w:t>
      </w:r>
      <w:r>
        <w:t xml:space="preserve">”</w:t>
      </w:r>
    </w:p>
    <w:p>
      <w:pPr>
        <w:pStyle w:val="BodyText"/>
      </w:pPr>
      <w:r>
        <w:t xml:space="preserve">Examples of original works that can be protected by copyright include</w:t>
      </w:r>
      <w:r>
        <w:t xml:space="preserve"> </w:t>
      </w:r>
      <w:r>
        <w:t xml:space="preserve">“</w:t>
      </w:r>
      <w:r>
        <w:t xml:space="preserve">…literary, dramatic, musical, and artistic works, such as poetry, novels, movies, songs, computer software, and architecture</w:t>
      </w:r>
      <w:r>
        <w:t xml:space="preserve">”</w:t>
      </w:r>
      <w:r>
        <w:t xml:space="preserve">. Copyright does not protect facts, nor ideas that have not been fixed in a tangible form. Learn more from the U.S. Copyright Office’s page on</w:t>
      </w:r>
      <w:r>
        <w:t xml:space="preserve"> </w:t>
      </w:r>
      <w:hyperlink r:id="rId22">
        <w:r>
          <w:rPr>
            <w:rStyle w:val="Hyperlink"/>
          </w:rPr>
          <w:t xml:space="preserve">What does copyright protect?</w:t>
        </w:r>
      </w:hyperlink>
    </w:p>
    <w:p>
      <w:pPr>
        <w:pStyle w:val="BodyText"/>
      </w:pPr>
      <w:hyperlink r:id="rId23">
        <w:r>
          <w:rPr>
            <w:rStyle w:val="Hyperlink"/>
          </w:rPr>
          <w:t xml:space="preserve">Registering your work</w:t>
        </w:r>
      </w:hyperlink>
      <w:r>
        <w:t xml:space="preserve"> </w:t>
      </w:r>
      <w:r>
        <w:t xml:space="preserve">at the U.S. Copyright Office is optional. As soon as your work is created in a tangible form, whether written on a piece of paper or digitally produced, you are automatically the copyright holder.</w:t>
      </w:r>
    </w:p>
    <w:bookmarkEnd w:id="24"/>
    <w:bookmarkEnd w:id="25"/>
    <w:bookmarkStart w:id="32" w:name="activities"/>
    <w:p>
      <w:pPr>
        <w:pStyle w:val="Heading2"/>
      </w:pPr>
      <w:r>
        <w:t xml:space="preserve">Activities</w:t>
      </w:r>
    </w:p>
    <w:p>
      <w:pPr>
        <w:pStyle w:val="FirstParagraph"/>
      </w:pPr>
      <w:r>
        <w:t xml:space="preserve">Exercise your author rights! If you need help completing these activities, review the information in the</w:t>
      </w:r>
      <w:r>
        <w:t xml:space="preserve"> </w:t>
      </w:r>
      <w:hyperlink w:anchor="learning-content">
        <w:r>
          <w:rPr>
            <w:rStyle w:val="Hyperlink"/>
          </w:rPr>
          <w:t xml:space="preserve">Learning Content</w:t>
        </w:r>
      </w:hyperlink>
      <w:r>
        <w:t xml:space="preserve"> </w:t>
      </w:r>
      <w:r>
        <w:t xml:space="preserve">section below.</w:t>
      </w:r>
    </w:p>
    <w:p>
      <w:pPr>
        <w:pStyle w:val="BodyText"/>
      </w:pPr>
      <w:r>
        <w:t xml:space="preserve">Please fill out this form after completing 1 or more of today’s activities. [link removed] The more daily tasks you complete, the larger impact you may have on your own research/scholarship and the more chances you will have to win a prize for participation in the 2022 Impact Challenge.</w:t>
      </w:r>
    </w:p>
    <w:bookmarkStart w:id="28" w:name="activity-1"/>
    <w:p>
      <w:pPr>
        <w:pStyle w:val="Heading3"/>
      </w:pPr>
      <w:r>
        <w:t xml:space="preserve">Activity 1</w:t>
      </w:r>
    </w:p>
    <w:p>
      <w:pPr>
        <w:pStyle w:val="FirstParagraph"/>
      </w:pPr>
      <w:r>
        <w:t xml:space="preserve">Select one of the following exercises. Both sets of instructions will open in a Word document.</w:t>
      </w:r>
    </w:p>
    <w:p>
      <w:pPr>
        <w:pStyle w:val="BodyText"/>
      </w:pPr>
      <w:hyperlink r:id="rId26">
        <w:r>
          <w:rPr>
            <w:rStyle w:val="Hyperlink"/>
            <w:bCs/>
            <w:b/>
          </w:rPr>
          <w:t xml:space="preserve">Option A:</w:t>
        </w:r>
      </w:hyperlink>
      <w:r>
        <w:t xml:space="preserve"> </w:t>
      </w:r>
      <w:r>
        <w:t xml:space="preserve">If you have published a work, follow these instructions to find out if it can be shared openly in a repository on Day 8.</w:t>
      </w:r>
    </w:p>
    <w:p>
      <w:pPr>
        <w:pStyle w:val="BodyText"/>
      </w:pPr>
      <w:hyperlink r:id="rId27">
        <w:r>
          <w:rPr>
            <w:rStyle w:val="Hyperlink"/>
            <w:bCs/>
            <w:b/>
          </w:rPr>
          <w:t xml:space="preserve">Option B:</w:t>
        </w:r>
      </w:hyperlink>
      <w:r>
        <w:t xml:space="preserve"> </w:t>
      </w:r>
      <w:r>
        <w:t xml:space="preserve">If you have not have published a work, follow these instructions to determine if the example in this exercise can be reused.</w:t>
      </w:r>
    </w:p>
    <w:bookmarkEnd w:id="28"/>
    <w:bookmarkStart w:id="29" w:name="activity-2"/>
    <w:p>
      <w:pPr>
        <w:pStyle w:val="Heading3"/>
      </w:pPr>
      <w:r>
        <w:t xml:space="preserve">Activity 2</w:t>
      </w:r>
    </w:p>
    <w:p>
      <w:pPr>
        <w:pStyle w:val="FirstParagraph"/>
      </w:pPr>
      <w:r>
        <w:t xml:space="preserve">Which Creative Commons license is the most open? Which one is the least open? Why? Submit your answer in the participation form [link removed].</w:t>
      </w:r>
    </w:p>
    <w:bookmarkEnd w:id="29"/>
    <w:bookmarkStart w:id="31" w:name="activity-3"/>
    <w:p>
      <w:pPr>
        <w:pStyle w:val="Heading3"/>
      </w:pPr>
      <w:r>
        <w:t xml:space="preserve">Activity 3</w:t>
      </w:r>
    </w:p>
    <w:p>
      <w:pPr>
        <w:pStyle w:val="FirstParagraph"/>
      </w:pPr>
      <w:r>
        <w:t xml:space="preserve">Join us for office hours and chat with a librarian about copyright! You are welcome to drop in anytime. Remember that as librarians, we cannot offer legal advice or make legal decisions for you, but we can discuss the basics and connect you with a legal expert at Pitt if needed.</w:t>
      </w:r>
    </w:p>
    <w:p>
      <w:pPr>
        <w:numPr>
          <w:ilvl w:val="0"/>
          <w:numId w:val="1002"/>
        </w:numPr>
        <w:pStyle w:val="Compact"/>
      </w:pPr>
      <w:r>
        <w:rPr>
          <w:bCs/>
          <w:b/>
        </w:rPr>
        <w:t xml:space="preserve">Date:</w:t>
      </w:r>
      <w:r>
        <w:t xml:space="preserve"> </w:t>
      </w:r>
      <w:r>
        <w:t xml:space="preserve">April 4, 12-2pm</w:t>
      </w:r>
    </w:p>
    <w:p>
      <w:pPr>
        <w:numPr>
          <w:ilvl w:val="0"/>
          <w:numId w:val="1002"/>
        </w:numPr>
        <w:pStyle w:val="Compact"/>
      </w:pPr>
      <w:r>
        <w:rPr>
          <w:bCs/>
          <w:b/>
        </w:rPr>
        <w:t xml:space="preserve">Librarian:</w:t>
      </w:r>
      <w:r>
        <w:t xml:space="preserve"> </w:t>
      </w:r>
      <w:hyperlink r:id="rId30">
        <w:r>
          <w:rPr>
            <w:rStyle w:val="Hyperlink"/>
          </w:rPr>
          <w:t xml:space="preserve">Stephen Gabrielson</w:t>
        </w:r>
      </w:hyperlink>
    </w:p>
    <w:p>
      <w:pPr>
        <w:numPr>
          <w:ilvl w:val="0"/>
          <w:numId w:val="1002"/>
        </w:numPr>
        <w:pStyle w:val="Compact"/>
      </w:pPr>
      <w:r>
        <w:rPr>
          <w:bCs/>
          <w:b/>
        </w:rPr>
        <w:t xml:space="preserve">Zoom meeting:</w:t>
      </w:r>
      <w:r>
        <w:t xml:space="preserve"> </w:t>
      </w:r>
      <w:r>
        <w:t xml:space="preserve">[link removed]</w:t>
      </w:r>
    </w:p>
    <w:bookmarkEnd w:id="31"/>
    <w:bookmarkEnd w:id="32"/>
    <w:bookmarkStart w:id="59" w:name="learning-content"/>
    <w:p>
      <w:pPr>
        <w:pStyle w:val="Heading2"/>
      </w:pPr>
      <w:r>
        <w:t xml:space="preserve">Learning Content</w:t>
      </w:r>
    </w:p>
    <w:bookmarkStart w:id="37" w:name="author-rights"/>
    <w:p>
      <w:pPr>
        <w:pStyle w:val="Heading3"/>
      </w:pPr>
      <w:r>
        <w:t xml:space="preserve">Author rights</w:t>
      </w:r>
    </w:p>
    <w:bookmarkStart w:id="36" w:name="benefits-of-retaining-copyright"/>
    <w:p>
      <w:pPr>
        <w:pStyle w:val="Heading4"/>
      </w:pPr>
      <w:r>
        <w:t xml:space="preserve">BENEFITS OF RETAINING COPYRIGHT</w:t>
      </w:r>
    </w:p>
    <w:p>
      <w:pPr>
        <w:pStyle w:val="FirstParagraph"/>
      </w:pPr>
      <w:r>
        <w:t xml:space="preserve">As an author and researcher you have put a tremendous amount of work into your research and writing. Before you publish you should think about the short and long term ways you may want to use your work and what rights you wish to retain versus those you are willing to give away to the publisher. Some questions you might want to ask yourself are: Do I want to re-use a figure in another journal article? What happens if my book goes out of print? Do I want to be able to freely share my research outputs with colleagues around the world?</w:t>
      </w:r>
    </w:p>
    <w:p>
      <w:pPr>
        <w:pStyle w:val="BodyText"/>
      </w:pPr>
      <w:r>
        <w:t xml:space="preserve">As an academic author at Pitt you own the copyrights (</w:t>
      </w:r>
      <w:hyperlink r:id="rId33">
        <w:r>
          <w:rPr>
            <w:rStyle w:val="Hyperlink"/>
          </w:rPr>
          <w:t xml:space="preserve">in most cases</w:t>
        </w:r>
      </w:hyperlink>
      <w:r>
        <w:t xml:space="preserve">) to your scholarly works you have created at the University.</w:t>
      </w:r>
      <w:r>
        <w:t xml:space="preserve"> </w:t>
      </w:r>
      <w:hyperlink r:id="rId34">
        <w:r>
          <w:rPr>
            <w:rStyle w:val="Hyperlink"/>
          </w:rPr>
          <w:t xml:space="preserve">Copyright is a group of rights</w:t>
        </w:r>
      </w:hyperlink>
      <w:r>
        <w:t xml:space="preserve">and they allow authors to do things including:</w:t>
      </w:r>
    </w:p>
    <w:p>
      <w:pPr>
        <w:numPr>
          <w:ilvl w:val="0"/>
          <w:numId w:val="1003"/>
        </w:numPr>
        <w:pStyle w:val="Compact"/>
      </w:pPr>
      <w:r>
        <w:t xml:space="preserve">To reproduce the work in copies (e.g., through photocopying, scanning)</w:t>
      </w:r>
    </w:p>
    <w:p>
      <w:pPr>
        <w:numPr>
          <w:ilvl w:val="0"/>
          <w:numId w:val="1003"/>
        </w:numPr>
        <w:pStyle w:val="Compact"/>
      </w:pPr>
      <w:r>
        <w:t xml:space="preserve">To distribute copies of the work</w:t>
      </w:r>
    </w:p>
    <w:p>
      <w:pPr>
        <w:numPr>
          <w:ilvl w:val="0"/>
          <w:numId w:val="1003"/>
        </w:numPr>
        <w:pStyle w:val="Compact"/>
      </w:pPr>
      <w:r>
        <w:t xml:space="preserve">To prepare derivative works (e.g. turn your dissertation into a book)</w:t>
      </w:r>
    </w:p>
    <w:p>
      <w:pPr>
        <w:numPr>
          <w:ilvl w:val="0"/>
          <w:numId w:val="1003"/>
        </w:numPr>
        <w:pStyle w:val="Compact"/>
      </w:pPr>
      <w:r>
        <w:t xml:space="preserve">To perform or display the work publicly</w:t>
      </w:r>
    </w:p>
    <w:p>
      <w:pPr>
        <w:numPr>
          <w:ilvl w:val="0"/>
          <w:numId w:val="1003"/>
        </w:numPr>
        <w:pStyle w:val="Compact"/>
      </w:pPr>
      <w:r>
        <w:t xml:space="preserve">To authorize others to exercise any of these rights</w:t>
      </w:r>
    </w:p>
    <w:p>
      <w:pPr>
        <w:numPr>
          <w:ilvl w:val="0"/>
          <w:numId w:val="1003"/>
        </w:numPr>
        <w:pStyle w:val="Compact"/>
      </w:pPr>
      <w:r>
        <w:t xml:space="preserve">To reuse your work in teaching, future publications, and in all scholarly and professional activities.</w:t>
      </w:r>
    </w:p>
    <w:p>
      <w:pPr>
        <w:numPr>
          <w:ilvl w:val="0"/>
          <w:numId w:val="1003"/>
        </w:numPr>
        <w:pStyle w:val="Compact"/>
      </w:pPr>
      <w:r>
        <w:t xml:space="preserve">To post your work to a web page (sometimes referred to as</w:t>
      </w:r>
      <w:r>
        <w:t xml:space="preserve"> </w:t>
      </w:r>
      <w:r>
        <w:t xml:space="preserve">“</w:t>
      </w:r>
      <w:r>
        <w:t xml:space="preserve">self-archiving</w:t>
      </w:r>
      <w:r>
        <w:t xml:space="preserve">”</w:t>
      </w:r>
      <w:r>
        <w:t xml:space="preserve">), in a discipline archive (such as PubMed Central or arXiv), or in an institutional repository (such a D-Scholarship at Pitt)</w:t>
      </w:r>
    </w:p>
    <w:p>
      <w:pPr>
        <w:pStyle w:val="FirstParagraph"/>
      </w:pPr>
      <w:r>
        <w:t xml:space="preserve">Unless you sign an agreement with the publisher that transfers your copyright to them, you are the copyright owner. Watch the video below to learn more. The next section covers how to negotiate with publishers to retain your key rights.</w:t>
      </w:r>
    </w:p>
    <w:p>
      <w:pPr>
        <w:pStyle w:val="BodyText"/>
      </w:pPr>
      <w:r>
        <w:t xml:space="preserve">Link to YouTube video:</w:t>
      </w:r>
      <w:r>
        <w:t xml:space="preserve"> </w:t>
      </w:r>
      <w:hyperlink r:id="rId35">
        <w:r>
          <w:rPr>
            <w:rStyle w:val="Hyperlink"/>
          </w:rPr>
          <w:t xml:space="preserve">https://www.youtube.com/embed/E8ysSrcGx0A</w:t>
        </w:r>
      </w:hyperlink>
    </w:p>
    <w:bookmarkEnd w:id="36"/>
    <w:bookmarkEnd w:id="37"/>
    <w:bookmarkStart w:id="44" w:name="publisher-agreements"/>
    <w:p>
      <w:pPr>
        <w:pStyle w:val="Heading3"/>
      </w:pPr>
      <w:r>
        <w:t xml:space="preserve">Publisher Agreements</w:t>
      </w:r>
    </w:p>
    <w:bookmarkStart w:id="38" w:name="overview"/>
    <w:p>
      <w:pPr>
        <w:pStyle w:val="Heading4"/>
      </w:pPr>
      <w:r>
        <w:t xml:space="preserve">OVERVIEW</w:t>
      </w:r>
    </w:p>
    <w:p>
      <w:pPr>
        <w:pStyle w:val="FirstParagraph"/>
      </w:pPr>
      <w:r>
        <w:t xml:space="preserve">After your work has been accepted by the publisher, they will typically send you a publishing agreement to review and sign. Before signing any agreement or contract, be sure to read it carefully. Are they requesting that you transfer the copyright ownership to them? When copyright is transferred, you may lose rights that allow you to share your work openly.</w:t>
      </w:r>
    </w:p>
    <w:p>
      <w:pPr>
        <w:pStyle w:val="BodyText"/>
      </w:pPr>
      <w:r>
        <w:t xml:space="preserve">If it is important for you to retain key rights to your work, and you are presented with a publishing agreement that conflicts with such things like open access, it is possible to negotiate and propose different terms. If you’re not sure where to start or what language to use, there are many author addenda available that include the important terms and conditions. Publishers may accept or decline these addendums as a whole, or accept parts of them. For example, they might not be willing to allow you to share the final, copy-edited version of the article, but will give you rights to share the peer-reviewed manuscript instead.</w:t>
      </w:r>
    </w:p>
    <w:bookmarkEnd w:id="38"/>
    <w:bookmarkStart w:id="43" w:name="author-addenda-examples"/>
    <w:p>
      <w:pPr>
        <w:pStyle w:val="Heading4"/>
      </w:pPr>
      <w:r>
        <w:t xml:space="preserve">AUTHOR ADDENDA EXAMPLES</w:t>
      </w:r>
    </w:p>
    <w:p>
      <w:pPr>
        <w:pStyle w:val="FirstParagraph"/>
      </w:pPr>
      <w:r>
        <w:t xml:space="preserve">The</w:t>
      </w:r>
      <w:r>
        <w:t xml:space="preserve"> </w:t>
      </w:r>
      <w:hyperlink r:id="rId39">
        <w:r>
          <w:rPr>
            <w:rStyle w:val="Hyperlink"/>
          </w:rPr>
          <w:t xml:space="preserve">SPARC Author Addendum</w:t>
        </w:r>
      </w:hyperlink>
      <w:r>
        <w:t xml:space="preserve"> </w:t>
      </w:r>
      <w:r>
        <w:t xml:space="preserve">gives you the tools for negotiating different open access terms for subscription-based journals, such as having the right to post a version of a journal article on a website or repository. It is widely used and freely available.</w:t>
      </w:r>
    </w:p>
    <w:p>
      <w:pPr>
        <w:pStyle w:val="BodyText"/>
      </w:pPr>
      <w:r>
        <w:t xml:space="preserve">Other addenda to consider:</w:t>
      </w:r>
    </w:p>
    <w:p>
      <w:pPr>
        <w:numPr>
          <w:ilvl w:val="0"/>
          <w:numId w:val="1004"/>
        </w:numPr>
        <w:pStyle w:val="Compact"/>
      </w:pPr>
      <w:hyperlink r:id="rId40">
        <w:r>
          <w:rPr>
            <w:rStyle w:val="Hyperlink"/>
          </w:rPr>
          <w:t xml:space="preserve">Big 10 Academic Alliance Author’s Copyright Addendum</w:t>
        </w:r>
      </w:hyperlink>
    </w:p>
    <w:p>
      <w:pPr>
        <w:numPr>
          <w:ilvl w:val="0"/>
          <w:numId w:val="1004"/>
        </w:numPr>
        <w:pStyle w:val="Compact"/>
      </w:pPr>
      <w:hyperlink r:id="rId41">
        <w:r>
          <w:rPr>
            <w:rStyle w:val="Hyperlink"/>
          </w:rPr>
          <w:t xml:space="preserve">University of Michigan</w:t>
        </w:r>
      </w:hyperlink>
    </w:p>
    <w:p>
      <w:pPr>
        <w:numPr>
          <w:ilvl w:val="0"/>
          <w:numId w:val="1004"/>
        </w:numPr>
        <w:pStyle w:val="Compact"/>
      </w:pPr>
      <w:hyperlink r:id="rId42">
        <w:r>
          <w:rPr>
            <w:rStyle w:val="Hyperlink"/>
          </w:rPr>
          <w:t xml:space="preserve">MIT</w:t>
        </w:r>
      </w:hyperlink>
    </w:p>
    <w:bookmarkEnd w:id="43"/>
    <w:bookmarkEnd w:id="44"/>
    <w:bookmarkStart w:id="53" w:name="creative-commons"/>
    <w:p>
      <w:pPr>
        <w:pStyle w:val="Heading3"/>
      </w:pPr>
      <w:r>
        <w:t xml:space="preserve">Creative Commons</w:t>
      </w:r>
    </w:p>
    <w:bookmarkStart w:id="48" w:name="what-is-the-creative-commons"/>
    <w:p>
      <w:pPr>
        <w:pStyle w:val="Heading4"/>
      </w:pPr>
      <w:r>
        <w:t xml:space="preserve">WHAT IS THE CREATIVE COMMONS?</w:t>
      </w:r>
    </w:p>
    <w:p>
      <w:pPr>
        <w:pStyle w:val="FirstParagraph"/>
      </w:pPr>
      <w:hyperlink r:id="rId45">
        <w:r>
          <w:rPr>
            <w:rStyle w:val="Hyperlink"/>
          </w:rPr>
          <w:t xml:space="preserve">Creative Commons</w:t>
        </w:r>
      </w:hyperlink>
      <w:r>
        <w:t xml:space="preserve"> </w:t>
      </w:r>
      <w:r>
        <w:t xml:space="preserve">(CC) is a non-profit organization that has created free legal tools to help give authors control of how they would like their work to be shared and used. (CC licenses are also often used by non-author creators, like illustrators and musicians, so they’re a great fit for research material like visualizations or posters.) There are six CC licenses to choose from, each of which provides attribution to the author, as well as an explanation of the extent of use permitted. Open access publishing generally uses this form of licensing to manage copyright.</w:t>
      </w:r>
    </w:p>
    <w:p>
      <w:pPr>
        <w:pStyle w:val="BodyText"/>
      </w:pPr>
      <w:r>
        <w:rPr>
          <w:bCs/>
          <w:b/>
        </w:rPr>
        <w:t xml:space="preserve">A special note to people who produce or use data</w:t>
      </w:r>
      <w:r>
        <w:t xml:space="preserve">: if you generate, share, download, or reuse datasets, you need to know about Creative Commons! The Creative Commons licenses are the most common licenses applied to data, particularly the</w:t>
      </w:r>
      <w:r>
        <w:t xml:space="preserve"> </w:t>
      </w:r>
      <w:hyperlink r:id="rId46">
        <w:r>
          <w:rPr>
            <w:rStyle w:val="Hyperlink"/>
          </w:rPr>
          <w:t xml:space="preserve">CC(0) public domain license</w:t>
        </w:r>
      </w:hyperlink>
      <w:r>
        <w:t xml:space="preserve">. When you upload your data to a repository, you can choose a license, but the system will often default to CC(0) if you don’t make a choice. A CC(0) license waives all rights. That’s great in theory for open science, but it may not be what you want, so read</w:t>
      </w:r>
      <w:r>
        <w:t xml:space="preserve"> </w:t>
      </w:r>
      <w:hyperlink r:id="rId47">
        <w:r>
          <w:rPr>
            <w:rStyle w:val="Hyperlink"/>
          </w:rPr>
          <w:t xml:space="preserve">this brief overview from Figshare</w:t>
        </w:r>
      </w:hyperlink>
      <w:r>
        <w:t xml:space="preserve"> </w:t>
      </w:r>
      <w:r>
        <w:t xml:space="preserve">of common data licenses.</w:t>
      </w:r>
    </w:p>
    <w:bookmarkEnd w:id="48"/>
    <w:bookmarkStart w:id="52" w:name="creative-commons-licenses"/>
    <w:p>
      <w:pPr>
        <w:pStyle w:val="Heading4"/>
      </w:pPr>
      <w:r>
        <w:t xml:space="preserve">CREATIVE COMMONS LICENSES</w:t>
      </w:r>
    </w:p>
    <w:p>
      <w:pPr>
        <w:pStyle w:val="FirstParagraph"/>
      </w:pPr>
      <w:r>
        <w:t xml:space="preserve">The following video explains the different Creative Commons licenses, their elements, and how they can be used. If you want a summary about the licenses and more details, see the Creative Commons’ website on</w:t>
      </w:r>
      <w:r>
        <w:t xml:space="preserve"> </w:t>
      </w:r>
      <w:hyperlink r:id="rId49">
        <w:r>
          <w:rPr>
            <w:rStyle w:val="Hyperlink"/>
          </w:rPr>
          <w:t xml:space="preserve">About the Licenses</w:t>
        </w:r>
      </w:hyperlink>
      <w:r>
        <w:t xml:space="preserve"> </w:t>
      </w:r>
      <w:r>
        <w:t xml:space="preserve">or</w:t>
      </w:r>
      <w:r>
        <w:t xml:space="preserve"> </w:t>
      </w:r>
      <w:hyperlink r:id="rId50">
        <w:r>
          <w:rPr>
            <w:rStyle w:val="Hyperlink"/>
          </w:rPr>
          <w:t xml:space="preserve">Understanding Open Licenses</w:t>
        </w:r>
      </w:hyperlink>
      <w:r>
        <w:t xml:space="preserve"> </w:t>
      </w:r>
      <w:r>
        <w:t xml:space="preserve">from the University of Edinburgh.</w:t>
      </w:r>
    </w:p>
    <w:p>
      <w:pPr>
        <w:pStyle w:val="BodyText"/>
      </w:pPr>
      <w:r>
        <w:t xml:space="preserve">Link to YouTube video:</w:t>
      </w:r>
      <w:r>
        <w:t xml:space="preserve"> </w:t>
      </w:r>
      <w:hyperlink r:id="rId51">
        <w:r>
          <w:rPr>
            <w:rStyle w:val="Hyperlink"/>
          </w:rPr>
          <w:t xml:space="preserve">https://www.youtube.com/embed/AeTlXtEOplA</w:t>
        </w:r>
      </w:hyperlink>
    </w:p>
    <w:bookmarkEnd w:id="52"/>
    <w:bookmarkEnd w:id="53"/>
    <w:bookmarkStart w:id="58" w:name="fair-use"/>
    <w:p>
      <w:pPr>
        <w:pStyle w:val="Heading3"/>
      </w:pPr>
      <w:r>
        <w:t xml:space="preserve">Fair Use</w:t>
      </w:r>
    </w:p>
    <w:bookmarkStart w:id="54" w:name="what-is-fair-use"/>
    <w:p>
      <w:pPr>
        <w:pStyle w:val="Heading4"/>
      </w:pPr>
      <w:r>
        <w:t xml:space="preserve">WHAT IS FAIR USE?</w:t>
      </w:r>
    </w:p>
    <w:p>
      <w:pPr>
        <w:pStyle w:val="FirstParagraph"/>
      </w:pPr>
      <w:r>
        <w:t xml:space="preserve">Fair use is an integral part of copyright law, as it allows for the reuse of copyrighted works without obtaining permission from the copyright holder. Successful examples of fair use include instances where the use is transformative in nature, such as parody, critique, commentary, or for teaching and education. Fair use could also be using a quote in an article to support an idea in a paper or using an image for a class presentation.</w:t>
      </w:r>
    </w:p>
    <w:bookmarkEnd w:id="54"/>
    <w:bookmarkStart w:id="57" w:name="fair-use-principles"/>
    <w:p>
      <w:pPr>
        <w:pStyle w:val="Heading4"/>
      </w:pPr>
      <w:r>
        <w:t xml:space="preserve">FAIR USE PRINCIPLES</w:t>
      </w:r>
    </w:p>
    <w:p>
      <w:pPr>
        <w:pStyle w:val="FirstParagraph"/>
      </w:pPr>
      <w:r>
        <w:t xml:space="preserve">When a copyright infringement case is brought to court, the following four fair use principles are used to decide if the use in question is fair use. Thus, only the courts can truly decide whether or not your use of a work falls under fair use. Keep in mind that even if the purpose of your use is for educational purposes, it still might not be considered fair use, depending on the other three principles.</w:t>
      </w:r>
    </w:p>
    <w:p>
      <w:pPr>
        <w:numPr>
          <w:ilvl w:val="0"/>
          <w:numId w:val="1005"/>
        </w:numPr>
        <w:pStyle w:val="Compact"/>
      </w:pPr>
      <w:r>
        <w:rPr>
          <w:bCs/>
          <w:b/>
        </w:rPr>
        <w:t xml:space="preserve">Purpose and character of the use.</w:t>
      </w:r>
      <w:r>
        <w:t xml:space="preserve"> </w:t>
      </w:r>
      <w:r>
        <w:t xml:space="preserve">Non-profit, educational use is usually favored by fair use, while commercial reuse tends to be more difficult to justify.</w:t>
      </w:r>
    </w:p>
    <w:p>
      <w:pPr>
        <w:numPr>
          <w:ilvl w:val="0"/>
          <w:numId w:val="1005"/>
        </w:numPr>
        <w:pStyle w:val="Compact"/>
      </w:pPr>
      <w:r>
        <w:rPr>
          <w:bCs/>
          <w:b/>
        </w:rPr>
        <w:t xml:space="preserve">Nature of the copyrighted work.</w:t>
      </w:r>
      <w:r>
        <w:t xml:space="preserve"> </w:t>
      </w:r>
      <w:r>
        <w:t xml:space="preserve">Is the original work factual or creative? Using factual works, such as textbooks, is more likely to be ruled as fair use than using creative works, such as visual art or musical works. Also, the use of published materials is also in favor of fair use, rather than unpublished works. The idea behind this is that the author has the right to control the first version of the work.</w:t>
      </w:r>
    </w:p>
    <w:p>
      <w:pPr>
        <w:numPr>
          <w:ilvl w:val="0"/>
          <w:numId w:val="1005"/>
        </w:numPr>
        <w:pStyle w:val="Compact"/>
      </w:pPr>
      <w:r>
        <w:rPr>
          <w:bCs/>
          <w:b/>
        </w:rPr>
        <w:t xml:space="preserve">Amount and substantiality of the portion taken.</w:t>
      </w:r>
      <w:r>
        <w:t xml:space="preserve"> </w:t>
      </w:r>
      <w:r>
        <w:t xml:space="preserve">Making a scan of a small section of a book chapter for a class assignment might be considered fair use; scanning the entire book probably weighs against fair use. Also consider if what will be used could be considered the</w:t>
      </w:r>
      <w:r>
        <w:t xml:space="preserve"> </w:t>
      </w:r>
      <w:r>
        <w:t xml:space="preserve">“</w:t>
      </w:r>
      <w:r>
        <w:t xml:space="preserve">heart</w:t>
      </w:r>
      <w:r>
        <w:t xml:space="preserve">”</w:t>
      </w:r>
      <w:r>
        <w:t xml:space="preserve"> </w:t>
      </w:r>
      <w:r>
        <w:t xml:space="preserve">of the work, which also weighs against fair use.</w:t>
      </w:r>
    </w:p>
    <w:p>
      <w:pPr>
        <w:numPr>
          <w:ilvl w:val="0"/>
          <w:numId w:val="1005"/>
        </w:numPr>
        <w:pStyle w:val="Compact"/>
      </w:pPr>
      <w:r>
        <w:rPr>
          <w:bCs/>
          <w:b/>
        </w:rPr>
        <w:t xml:space="preserve">Effect of the use upon the potential market.</w:t>
      </w:r>
      <w:r>
        <w:t xml:space="preserve"> </w:t>
      </w:r>
      <w:r>
        <w:t xml:space="preserve">Would the use take away any financial gain or sales from the original, or affect future derivatives of the original?</w:t>
      </w:r>
    </w:p>
    <w:p>
      <w:pPr>
        <w:pStyle w:val="FirstParagraph"/>
      </w:pPr>
      <w:r>
        <w:t xml:space="preserve">Need some more guidance? The</w:t>
      </w:r>
      <w:r>
        <w:t xml:space="preserve"> </w:t>
      </w:r>
      <w:hyperlink r:id="rId55">
        <w:r>
          <w:rPr>
            <w:rStyle w:val="Hyperlink"/>
          </w:rPr>
          <w:t xml:space="preserve">Fair Use Evaluator</w:t>
        </w:r>
      </w:hyperlink>
      <w:r>
        <w:t xml:space="preserve"> </w:t>
      </w:r>
      <w:r>
        <w:t xml:space="preserve">is a tool that can help walk you through the steps.</w:t>
      </w:r>
    </w:p>
    <w:p>
      <w:pPr>
        <w:pStyle w:val="BodyText"/>
      </w:pPr>
      <w:r>
        <w:t xml:space="preserve">(Adapted from the HSLS Update article on</w:t>
      </w:r>
      <w:hyperlink r:id="rId56">
        <w:r>
          <w:rPr>
            <w:rStyle w:val="Hyperlink"/>
          </w:rPr>
          <w:t xml:space="preserve">Understanding the Principles of Fair Use</w:t>
        </w:r>
      </w:hyperlink>
      <w:r>
        <w:t xml:space="preserve">)</w:t>
      </w:r>
    </w:p>
    <w:bookmarkEnd w:id="57"/>
    <w:bookmarkEnd w:id="58"/>
    <w:bookmarkEnd w:id="59"/>
    <w:bookmarkStart w:id="66" w:name="additional-resources"/>
    <w:p>
      <w:pPr>
        <w:pStyle w:val="Heading2"/>
      </w:pPr>
      <w:r>
        <w:t xml:space="preserve">Additional Resources</w:t>
      </w:r>
    </w:p>
    <w:p>
      <w:pPr>
        <w:pStyle w:val="FirstParagraph"/>
      </w:pPr>
      <w:r>
        <w:t xml:space="preserve">Want to dive deeper into author rights? Check out the resources below to learn more.</w:t>
      </w:r>
    </w:p>
    <w:p>
      <w:pPr>
        <w:numPr>
          <w:ilvl w:val="0"/>
          <w:numId w:val="1006"/>
        </w:numPr>
      </w:pPr>
      <w:hyperlink r:id="rId60">
        <w:r>
          <w:rPr>
            <w:rStyle w:val="Hyperlink"/>
          </w:rPr>
          <w:t xml:space="preserve">Association of Research Libraries Author’s Rights</w:t>
        </w:r>
      </w:hyperlink>
      <w:r>
        <w:br/>
      </w:r>
      <w:r>
        <w:t xml:space="preserve">The ARL overview of author rights, which includes links to additional author rights resources.</w:t>
      </w:r>
    </w:p>
    <w:p>
      <w:pPr>
        <w:numPr>
          <w:ilvl w:val="0"/>
          <w:numId w:val="1006"/>
        </w:numPr>
      </w:pPr>
      <w:hyperlink r:id="rId61">
        <w:r>
          <w:rPr>
            <w:rStyle w:val="Hyperlink"/>
          </w:rPr>
          <w:t xml:space="preserve">Authors Alliance</w:t>
        </w:r>
      </w:hyperlink>
      <w:r>
        <w:br/>
      </w:r>
      <w:r>
        <w:t xml:space="preserve">Authors Alliance promotes authorship for the public good by supporting authors who write to be read. We embrace the unprecedented potential digital networks have for the creation and distribution of knowledge and culture. We represent the interests of authors who want to harness this potential to share their creations more broadly in order to serve the public good.</w:t>
      </w:r>
    </w:p>
    <w:p>
      <w:pPr>
        <w:numPr>
          <w:ilvl w:val="0"/>
          <w:numId w:val="1006"/>
        </w:numPr>
      </w:pPr>
      <w:hyperlink r:id="rId62">
        <w:r>
          <w:rPr>
            <w:rStyle w:val="Hyperlink"/>
          </w:rPr>
          <w:t xml:space="preserve">Choose an Open Source License</w:t>
        </w:r>
      </w:hyperlink>
      <w:r>
        <w:br/>
      </w:r>
      <w:r>
        <w:t xml:space="preserve">Software and scripts need licenses too. If you want to make clear how others can (or cannot) use, modify, and re-distribute your code, use this simple tool to choose from popular open-source options.</w:t>
      </w:r>
    </w:p>
    <w:p>
      <w:pPr>
        <w:numPr>
          <w:ilvl w:val="0"/>
          <w:numId w:val="1006"/>
        </w:numPr>
      </w:pPr>
      <w:hyperlink r:id="rId63">
        <w:r>
          <w:rPr>
            <w:rStyle w:val="Hyperlink"/>
          </w:rPr>
          <w:t xml:space="preserve">Negotiating Your Contract from Georgetown University</w:t>
        </w:r>
      </w:hyperlink>
      <w:r>
        <w:br/>
      </w:r>
      <w:r>
        <w:t xml:space="preserve">This helpful guide gives advice for rights to consider when negotiating a contract as well as different types of publication contracts.</w:t>
      </w:r>
    </w:p>
    <w:p>
      <w:pPr>
        <w:numPr>
          <w:ilvl w:val="0"/>
          <w:numId w:val="1006"/>
        </w:numPr>
      </w:pPr>
      <w:hyperlink r:id="rId64">
        <w:r>
          <w:rPr>
            <w:rStyle w:val="Hyperlink"/>
          </w:rPr>
          <w:t xml:space="preserve">Right to Research</w:t>
        </w:r>
      </w:hyperlink>
      <w:r>
        <w:br/>
      </w:r>
      <w:r>
        <w:t xml:space="preserve">The Right to Research Coalition was founded by students in the summer of 2009 to promote an open scholarly publishing system based on the belief that no student should be denied access to the articles they need because their institution cannot afford the often high cost of access.</w:t>
      </w:r>
    </w:p>
    <w:p>
      <w:pPr>
        <w:numPr>
          <w:ilvl w:val="0"/>
          <w:numId w:val="1006"/>
        </w:numPr>
      </w:pPr>
      <w:hyperlink r:id="rId65">
        <w:r>
          <w:rPr>
            <w:rStyle w:val="Hyperlink"/>
          </w:rPr>
          <w:t xml:space="preserve">SPARC (the Scholarly Publishing and Academic Resources Coalition)</w:t>
        </w:r>
      </w:hyperlink>
      <w:r>
        <w:br/>
      </w:r>
      <w:r>
        <w:t xml:space="preserve">SPARC works to enable the open sharing of research outputs and educational materials in order to democratize access to knowledge, accelerate discovery, and increase the return on our investment in research and education.</w:t>
      </w:r>
    </w:p>
    <w:bookmarkEnd w:id="66"/>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shd w:val="clear" w:fill="f1f3f5"/>
    </w:pPr>
  </w:style>
  <w:style w:type="character" w:customStyle="1" w:styleId="KeywordTok">
    <w:name w:val="KeywordTok"/>
    <w:basedOn w:val="VerbatimChar"/>
    <w:rPr>
      <w:color w:val="003b4f"/>
      <w:shd w:val="clear" w:fill="f1f3f5"/>
    </w:rPr>
  </w:style>
  <w:style w:type="character" w:customStyle="1" w:styleId="DataTypeTok">
    <w:name w:val="DataTypeTok"/>
    <w:basedOn w:val="VerbatimChar"/>
    <w:rPr>
      <w:color w:val="ad0000"/>
      <w:shd w:val="clear" w:fill="f1f3f5"/>
    </w:rPr>
  </w:style>
  <w:style w:type="character" w:customStyle="1" w:styleId="DecValTok">
    <w:name w:val="DecValTok"/>
    <w:basedOn w:val="VerbatimChar"/>
    <w:rPr>
      <w:color w:val="ad0000"/>
      <w:shd w:val="clear" w:fill="f1f3f5"/>
    </w:rPr>
  </w:style>
  <w:style w:type="character" w:customStyle="1" w:styleId="BaseNTok">
    <w:name w:val="BaseNTok"/>
    <w:basedOn w:val="VerbatimChar"/>
    <w:rPr>
      <w:color w:val="ad0000"/>
      <w:shd w:val="clear" w:fill="f1f3f5"/>
    </w:rPr>
  </w:style>
  <w:style w:type="character" w:customStyle="1" w:styleId="FloatTok">
    <w:name w:val="FloatTok"/>
    <w:basedOn w:val="VerbatimChar"/>
    <w:rPr>
      <w:color w:val="ad0000"/>
      <w:shd w:val="clear" w:fill="f1f3f5"/>
    </w:rPr>
  </w:style>
  <w:style w:type="character" w:customStyle="1" w:styleId="ConstantTok">
    <w:name w:val="ConstantTok"/>
    <w:basedOn w:val="VerbatimChar"/>
    <w:rPr>
      <w:color w:val="8f5902"/>
      <w:shd w:val="clear" w:fill="f1f3f5"/>
    </w:rPr>
  </w:style>
  <w:style w:type="character" w:customStyle="1" w:styleId="CharTok">
    <w:name w:val="CharTok"/>
    <w:basedOn w:val="VerbatimChar"/>
    <w:rPr>
      <w:color w:val="20794d"/>
      <w:shd w:val="clear" w:fill="f1f3f5"/>
    </w:rPr>
  </w:style>
  <w:style w:type="character" w:customStyle="1" w:styleId="SpecialCharTok">
    <w:name w:val="SpecialCharTok"/>
    <w:basedOn w:val="VerbatimChar"/>
    <w:rPr>
      <w:color w:val="5e5e5e"/>
      <w:shd w:val="clear" w:fill="f1f3f5"/>
    </w:rPr>
  </w:style>
  <w:style w:type="character" w:customStyle="1" w:styleId="StringTok">
    <w:name w:val="StringTok"/>
    <w:basedOn w:val="VerbatimChar"/>
    <w:rPr>
      <w:color w:val="20794d"/>
      <w:shd w:val="clear" w:fill="f1f3f5"/>
    </w:rPr>
  </w:style>
  <w:style w:type="character" w:customStyle="1" w:styleId="VerbatimStringTok">
    <w:name w:val="VerbatimStringTok"/>
    <w:basedOn w:val="VerbatimChar"/>
    <w:rPr>
      <w:color w:val="20794d"/>
      <w:shd w:val="clear" w:fill="f1f3f5"/>
    </w:rPr>
  </w:style>
  <w:style w:type="character" w:customStyle="1" w:styleId="SpecialStringTok">
    <w:name w:val="SpecialStringTok"/>
    <w:basedOn w:val="VerbatimChar"/>
    <w:rPr>
      <w:color w:val="20794d"/>
      <w:shd w:val="clear" w:fill="f1f3f5"/>
    </w:rPr>
  </w:style>
  <w:style w:type="character" w:customStyle="1" w:styleId="ImportTok">
    <w:name w:val="ImportTok"/>
    <w:basedOn w:val="VerbatimChar"/>
    <w:rPr>
      <w:color w:val="00769e"/>
      <w:shd w:val="clear" w:fill="f1f3f5"/>
    </w:rPr>
  </w:style>
  <w:style w:type="character" w:customStyle="1" w:styleId="CommentTok">
    <w:name w:val="CommentTok"/>
    <w:basedOn w:val="VerbatimChar"/>
    <w:rPr>
      <w:color w:val="5e5e5e"/>
      <w:shd w:val="clear" w:fill="f1f3f5"/>
    </w:rPr>
  </w:style>
  <w:style w:type="character" w:customStyle="1" w:styleId="DocumentationTok">
    <w:name w:val="DocumentationTok"/>
    <w:basedOn w:val="VerbatimChar"/>
    <w:rPr>
      <w:color w:val="5e5e5e"/>
      <w:shd w:val="clear" w:fill="f1f3f5"/>
      <w:i/>
    </w:rPr>
  </w:style>
  <w:style w:type="character" w:customStyle="1" w:styleId="AnnotationTok">
    <w:name w:val="AnnotationTok"/>
    <w:basedOn w:val="VerbatimChar"/>
    <w:rPr>
      <w:color w:val="5e5e5e"/>
      <w:shd w:val="clear" w:fill="f1f3f5"/>
    </w:rPr>
  </w:style>
  <w:style w:type="character" w:customStyle="1" w:styleId="CommentVarTok">
    <w:name w:val="CommentVarTok"/>
    <w:basedOn w:val="VerbatimChar"/>
    <w:rPr>
      <w:color w:val="5e5e5e"/>
      <w:shd w:val="clear" w:fill="f1f3f5"/>
      <w:i/>
    </w:rPr>
  </w:style>
  <w:style w:type="character" w:customStyle="1" w:styleId="OtherTok">
    <w:name w:val="OtherTok"/>
    <w:basedOn w:val="VerbatimChar"/>
    <w:rPr>
      <w:color w:val="003b4f"/>
      <w:shd w:val="clear" w:fill="f1f3f5"/>
    </w:rPr>
  </w:style>
  <w:style w:type="character" w:customStyle="1" w:styleId="FunctionTok">
    <w:name w:val="FunctionTok"/>
    <w:basedOn w:val="VerbatimChar"/>
    <w:rPr>
      <w:color w:val="4758ab"/>
      <w:shd w:val="clear" w:fill="f1f3f5"/>
    </w:rPr>
  </w:style>
  <w:style w:type="character" w:customStyle="1" w:styleId="VariableTok">
    <w:name w:val="VariableTok"/>
    <w:basedOn w:val="VerbatimChar"/>
    <w:rPr>
      <w:color w:val="111111"/>
      <w:shd w:val="clear" w:fill="f1f3f5"/>
    </w:rPr>
  </w:style>
  <w:style w:type="character" w:customStyle="1" w:styleId="ControlFlowTok">
    <w:name w:val="ControlFlowTok"/>
    <w:basedOn w:val="VerbatimChar"/>
    <w:rPr>
      <w:color w:val="003b4f"/>
      <w:shd w:val="clear" w:fill="f1f3f5"/>
    </w:rPr>
  </w:style>
  <w:style w:type="character" w:customStyle="1" w:styleId="OperatorTok">
    <w:name w:val="OperatorTok"/>
    <w:basedOn w:val="VerbatimChar"/>
    <w:rPr>
      <w:color w:val="5e5e5e"/>
      <w:shd w:val="clear" w:fill="f1f3f5"/>
    </w:rPr>
  </w:style>
  <w:style w:type="character" w:customStyle="1" w:styleId="BuiltInTok">
    <w:name w:val="BuiltInTok"/>
    <w:basedOn w:val="VerbatimChar"/>
    <w:rPr>
      <w:color w:val="003b4f"/>
      <w:shd w:val="clear" w:fill="f1f3f5"/>
    </w:rPr>
  </w:style>
  <w:style w:type="character" w:customStyle="1" w:styleId="ExtensionTok">
    <w:name w:val="ExtensionTok"/>
    <w:basedOn w:val="VerbatimChar"/>
    <w:rPr>
      <w:color w:val="003b4f"/>
      <w:shd w:val="clear" w:fill="f1f3f5"/>
    </w:rPr>
  </w:style>
  <w:style w:type="character" w:customStyle="1" w:styleId="PreprocessorTok">
    <w:name w:val="PreprocessorTok"/>
    <w:basedOn w:val="VerbatimChar"/>
    <w:rPr>
      <w:color w:val="ad0000"/>
      <w:shd w:val="clear" w:fill="f1f3f5"/>
    </w:rPr>
  </w:style>
  <w:style w:type="character" w:customStyle="1" w:styleId="AttributeTok">
    <w:name w:val="AttributeTok"/>
    <w:basedOn w:val="VerbatimChar"/>
    <w:rPr>
      <w:color w:val="657422"/>
      <w:shd w:val="clear" w:fill="f1f3f5"/>
    </w:rPr>
  </w:style>
  <w:style w:type="character" w:customStyle="1" w:styleId="RegionMarkerTok">
    <w:name w:val="RegionMarkerTok"/>
    <w:basedOn w:val="VerbatimChar"/>
    <w:rPr>
      <w:color w:val="003b4f"/>
      <w:shd w:val="clear" w:fill="f1f3f5"/>
    </w:rPr>
  </w:style>
  <w:style w:type="character" w:customStyle="1" w:styleId="InformationTok">
    <w:name w:val="InformationTok"/>
    <w:basedOn w:val="VerbatimChar"/>
    <w:rPr>
      <w:color w:val="5e5e5e"/>
      <w:shd w:val="clear" w:fill="f1f3f5"/>
    </w:rPr>
  </w:style>
  <w:style w:type="character" w:customStyle="1" w:styleId="WarningTok">
    <w:name w:val="WarningTok"/>
    <w:basedOn w:val="VerbatimChar"/>
    <w:rPr>
      <w:color w:val="5e5e5e"/>
      <w:shd w:val="clear" w:fill="f1f3f5"/>
      <w:i/>
    </w:rPr>
  </w:style>
  <w:style w:type="character" w:customStyle="1" w:styleId="AlertTok">
    <w:name w:val="AlertTok"/>
    <w:basedOn w:val="VerbatimChar"/>
    <w:rPr>
      <w:color w:val="ad0000"/>
      <w:shd w:val="clear" w:fill="f1f3f5"/>
    </w:rPr>
  </w:style>
  <w:style w:type="character" w:customStyle="1" w:styleId="ErrorTok">
    <w:name w:val="ErrorTok"/>
    <w:basedOn w:val="VerbatimChar"/>
    <w:rPr>
      <w:color w:val="ad0000"/>
      <w:shd w:val="clear" w:fill="f1f3f5"/>
    </w:rPr>
  </w:style>
  <w:style w:type="character" w:customStyle="1" w:styleId="NormalTok">
    <w:name w:val="NormalTok"/>
    <w:basedOn w:val="VerbatimChar"/>
    <w:rPr>
      <w:color w:val="003b4f"/>
      <w:shd w:val="clear" w:fill="f1f3f5"/>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6" Target="http://pitt-my.sharepoint.com/:w:/g/personal/stg71_pitt_edu/EVgTHI-9ApJBh3hy_sq7FssB48G9iAhNj245u4T93EzXTw?e=zJhNOz" TargetMode="External" /><Relationship Type="http://schemas.openxmlformats.org/officeDocument/2006/relationships/hyperlink" Id="rId27" Target="http://pitt-my.sharepoint.com/:w:/g/personal/stg71_pitt_edu/EXe-smnSrKZFi5F0X3BRbQ4BPZrpdeZWxJqMbGhC6FIDTw?e=4cDIbw" TargetMode="External" /><Relationship Type="http://schemas.openxmlformats.org/officeDocument/2006/relationships/hyperlink" Id="rId64" Target="http://www.righttoresearch.org/" TargetMode="External" /><Relationship Type="http://schemas.openxmlformats.org/officeDocument/2006/relationships/hyperlink" Id="rId40" Target="https://btaa.org/docs/default-source/library/authorsaddendum2022.pdf?sfvrsn=b8e6857e_12" TargetMode="External" /><Relationship Type="http://schemas.openxmlformats.org/officeDocument/2006/relationships/hyperlink" Id="rId62" Target="https://choosealicense.com/" TargetMode="External" /><Relationship Type="http://schemas.openxmlformats.org/officeDocument/2006/relationships/hyperlink" Id="rId45" Target="https://creativecommons.org/" TargetMode="External" /><Relationship Type="http://schemas.openxmlformats.org/officeDocument/2006/relationships/hyperlink" Id="rId49" Target="https://creativecommons.org/licenses/" TargetMode="External" /><Relationship Type="http://schemas.openxmlformats.org/officeDocument/2006/relationships/hyperlink" Id="rId46" Target="https://creativecommons.org/publicdomain/zero/1.0/?ref=chooser-v1" TargetMode="External" /><Relationship Type="http://schemas.openxmlformats.org/officeDocument/2006/relationships/hyperlink" Id="rId47" Target="https://help.figshare.com/article/what-is-the-most-appropriate-licence-for-my-data" TargetMode="External" /><Relationship Type="http://schemas.openxmlformats.org/officeDocument/2006/relationships/hyperlink" Id="rId56" Target="https://info.hsls.pitt.edu/updatereport/2020/december-2020/understanding-the-principles-of-fair-use/" TargetMode="External" /><Relationship Type="http://schemas.openxmlformats.org/officeDocument/2006/relationships/hyperlink" Id="rId42" Target="https://libraries.mit.edu/scholarly/mit-open-access/amendment/" TargetMode="External" /><Relationship Type="http://schemas.openxmlformats.org/officeDocument/2006/relationships/hyperlink" Id="rId55" Target="https://librarycopyright.net/resources/fairuse/index.php" TargetMode="External" /><Relationship Type="http://schemas.openxmlformats.org/officeDocument/2006/relationships/hyperlink" Id="rId50" Target="https://open.ed.ac.uk/how-to-guides/understanding-open-licences/" TargetMode="External" /><Relationship Type="http://schemas.openxmlformats.org/officeDocument/2006/relationships/hyperlink" Id="rId65" Target="https://sparcopen.org/" TargetMode="External" /><Relationship Type="http://schemas.openxmlformats.org/officeDocument/2006/relationships/hyperlink" Id="rId39" Target="https://sparcopen.org/our-work/author-rights/#addendum" TargetMode="External" /><Relationship Type="http://schemas.openxmlformats.org/officeDocument/2006/relationships/hyperlink" Id="rId60" Target="https://www.arl.org/focus-areas/copyright-ip/author-rights#.XBQPleJ7mUk" TargetMode="External" /><Relationship Type="http://schemas.openxmlformats.org/officeDocument/2006/relationships/hyperlink" Id="rId61" Target="https://www.authorsalliance.org/" TargetMode="External" /><Relationship Type="http://schemas.openxmlformats.org/officeDocument/2006/relationships/hyperlink" Id="rId22" Target="https://www.copyright.gov/help/faq/faq-protect.html" TargetMode="External" /><Relationship Type="http://schemas.openxmlformats.org/officeDocument/2006/relationships/hyperlink" Id="rId23" Target="https://www.copyright.gov/registration/" TargetMode="External" /><Relationship Type="http://schemas.openxmlformats.org/officeDocument/2006/relationships/hyperlink" Id="rId21" Target="https://www.copyright.gov/what-is-copyright/" TargetMode="External" /><Relationship Type="http://schemas.openxmlformats.org/officeDocument/2006/relationships/hyperlink" Id="rId33" Target="https://www.facultyhandbook.pitt.edu/academic-policies/university-policy-intellectual-property" TargetMode="External" /><Relationship Type="http://schemas.openxmlformats.org/officeDocument/2006/relationships/hyperlink" Id="rId30" Target="https://www.hsls.pitt.edu/staff/stephen-gabrielson" TargetMode="External" /><Relationship Type="http://schemas.openxmlformats.org/officeDocument/2006/relationships/hyperlink" Id="rId34" Target="https://www.law.cornell.edu/uscode/text/17/106" TargetMode="External" /><Relationship Type="http://schemas.openxmlformats.org/officeDocument/2006/relationships/hyperlink" Id="rId41" Target="https://www.lib.umich.edu/research-and-scholarship/copyright-services/forms/authors-addenda" TargetMode="External" /><Relationship Type="http://schemas.openxmlformats.org/officeDocument/2006/relationships/hyperlink" Id="rId63" Target="https://www.library.georgetown.edu/scholarly-communication/authors-rights-negotiate-your-contract" TargetMode="External" /><Relationship Type="http://schemas.openxmlformats.org/officeDocument/2006/relationships/hyperlink" Id="rId51" Target="https://www.youtube.com/embed/AeTlXtEOplA" TargetMode="External" /><Relationship Type="http://schemas.openxmlformats.org/officeDocument/2006/relationships/hyperlink" Id="rId35" Target="https://www.youtube.com/embed/E8ysSrcGx0A" TargetMode="External" /></Relationships>
</file>

<file path=word/_rels/footnotes.xml.rels><?xml version="1.0" encoding="UTF-8"?><Relationships xmlns="http://schemas.openxmlformats.org/package/2006/relationships"><Relationship Type="http://schemas.openxmlformats.org/officeDocument/2006/relationships/hyperlink" Id="rId26" Target="http://pitt-my.sharepoint.com/:w:/g/personal/stg71_pitt_edu/EVgTHI-9ApJBh3hy_sq7FssB48G9iAhNj245u4T93EzXTw?e=zJhNOz" TargetMode="External" /><Relationship Type="http://schemas.openxmlformats.org/officeDocument/2006/relationships/hyperlink" Id="rId27" Target="http://pitt-my.sharepoint.com/:w:/g/personal/stg71_pitt_edu/EXe-smnSrKZFi5F0X3BRbQ4BPZrpdeZWxJqMbGhC6FIDTw?e=4cDIbw" TargetMode="External" /><Relationship Type="http://schemas.openxmlformats.org/officeDocument/2006/relationships/hyperlink" Id="rId64" Target="http://www.righttoresearch.org/" TargetMode="External" /><Relationship Type="http://schemas.openxmlformats.org/officeDocument/2006/relationships/hyperlink" Id="rId40" Target="https://btaa.org/docs/default-source/library/authorsaddendum2022.pdf?sfvrsn=b8e6857e_12" TargetMode="External" /><Relationship Type="http://schemas.openxmlformats.org/officeDocument/2006/relationships/hyperlink" Id="rId62" Target="https://choosealicense.com/" TargetMode="External" /><Relationship Type="http://schemas.openxmlformats.org/officeDocument/2006/relationships/hyperlink" Id="rId45" Target="https://creativecommons.org/" TargetMode="External" /><Relationship Type="http://schemas.openxmlformats.org/officeDocument/2006/relationships/hyperlink" Id="rId49" Target="https://creativecommons.org/licenses/" TargetMode="External" /><Relationship Type="http://schemas.openxmlformats.org/officeDocument/2006/relationships/hyperlink" Id="rId46" Target="https://creativecommons.org/publicdomain/zero/1.0/?ref=chooser-v1" TargetMode="External" /><Relationship Type="http://schemas.openxmlformats.org/officeDocument/2006/relationships/hyperlink" Id="rId47" Target="https://help.figshare.com/article/what-is-the-most-appropriate-licence-for-my-data" TargetMode="External" /><Relationship Type="http://schemas.openxmlformats.org/officeDocument/2006/relationships/hyperlink" Id="rId56" Target="https://info.hsls.pitt.edu/updatereport/2020/december-2020/understanding-the-principles-of-fair-use/" TargetMode="External" /><Relationship Type="http://schemas.openxmlformats.org/officeDocument/2006/relationships/hyperlink" Id="rId42" Target="https://libraries.mit.edu/scholarly/mit-open-access/amendment/" TargetMode="External" /><Relationship Type="http://schemas.openxmlformats.org/officeDocument/2006/relationships/hyperlink" Id="rId55" Target="https://librarycopyright.net/resources/fairuse/index.php" TargetMode="External" /><Relationship Type="http://schemas.openxmlformats.org/officeDocument/2006/relationships/hyperlink" Id="rId50" Target="https://open.ed.ac.uk/how-to-guides/understanding-open-licences/" TargetMode="External" /><Relationship Type="http://schemas.openxmlformats.org/officeDocument/2006/relationships/hyperlink" Id="rId65" Target="https://sparcopen.org/" TargetMode="External" /><Relationship Type="http://schemas.openxmlformats.org/officeDocument/2006/relationships/hyperlink" Id="rId39" Target="https://sparcopen.org/our-work/author-rights/#addendum" TargetMode="External" /><Relationship Type="http://schemas.openxmlformats.org/officeDocument/2006/relationships/hyperlink" Id="rId60" Target="https://www.arl.org/focus-areas/copyright-ip/author-rights#.XBQPleJ7mUk" TargetMode="External" /><Relationship Type="http://schemas.openxmlformats.org/officeDocument/2006/relationships/hyperlink" Id="rId61" Target="https://www.authorsalliance.org/" TargetMode="External" /><Relationship Type="http://schemas.openxmlformats.org/officeDocument/2006/relationships/hyperlink" Id="rId22" Target="https://www.copyright.gov/help/faq/faq-protect.html" TargetMode="External" /><Relationship Type="http://schemas.openxmlformats.org/officeDocument/2006/relationships/hyperlink" Id="rId23" Target="https://www.copyright.gov/registration/" TargetMode="External" /><Relationship Type="http://schemas.openxmlformats.org/officeDocument/2006/relationships/hyperlink" Id="rId21" Target="https://www.copyright.gov/what-is-copyright/" TargetMode="External" /><Relationship Type="http://schemas.openxmlformats.org/officeDocument/2006/relationships/hyperlink" Id="rId33" Target="https://www.facultyhandbook.pitt.edu/academic-policies/university-policy-intellectual-property" TargetMode="External" /><Relationship Type="http://schemas.openxmlformats.org/officeDocument/2006/relationships/hyperlink" Id="rId30" Target="https://www.hsls.pitt.edu/staff/stephen-gabrielson" TargetMode="External" /><Relationship Type="http://schemas.openxmlformats.org/officeDocument/2006/relationships/hyperlink" Id="rId34" Target="https://www.law.cornell.edu/uscode/text/17/106" TargetMode="External" /><Relationship Type="http://schemas.openxmlformats.org/officeDocument/2006/relationships/hyperlink" Id="rId41" Target="https://www.lib.umich.edu/research-and-scholarship/copyright-services/forms/authors-addenda" TargetMode="External" /><Relationship Type="http://schemas.openxmlformats.org/officeDocument/2006/relationships/hyperlink" Id="rId63" Target="https://www.library.georgetown.edu/scholarly-communication/authors-rights-negotiate-your-contract" TargetMode="External" /><Relationship Type="http://schemas.openxmlformats.org/officeDocument/2006/relationships/hyperlink" Id="rId51" Target="https://www.youtube.com/embed/AeTlXtEOplA" TargetMode="External" /><Relationship Type="http://schemas.openxmlformats.org/officeDocument/2006/relationships/hyperlink" Id="rId35" Target="https://www.youtube.com/embed/E8ysSrcGx0A"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Day 6: Copyright &amp; Author Rights</dc:title>
  <dc:creator>Health Sciences Library System; University Library System; University of Pittsburgh</dc:creator>
  <cp:keywords/>
  <dcterms:created xsi:type="dcterms:W3CDTF">2022-05-24T22:16:33Z</dcterms:created>
  <dcterms:modified xsi:type="dcterms:W3CDTF">2022-05-24T22:16:33Z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s">
    <vt:lpwstr/>
  </property>
  <property fmtid="{D5CDD505-2E9C-101B-9397-08002B2CF9AE}" pid="3" name="editor">
    <vt:lpwstr>visual</vt:lpwstr>
  </property>
  <property fmtid="{D5CDD505-2E9C-101B-9397-08002B2CF9AE}" pid="4" name="header-includes">
    <vt:lpwstr/>
  </property>
  <property fmtid="{D5CDD505-2E9C-101B-9397-08002B2CF9AE}" pid="5" name="include-after">
    <vt:lpwstr/>
  </property>
  <property fmtid="{D5CDD505-2E9C-101B-9397-08002B2CF9AE}" pid="6" name="include-before">
    <vt:lpwstr/>
  </property>
  <property fmtid="{D5CDD505-2E9C-101B-9397-08002B2CF9AE}" pid="7" name="subtitle">
    <vt:lpwstr>2022 Open Scholarship and Research Impact Challenge</vt:lpwstr>
  </property>
  <property fmtid="{D5CDD505-2E9C-101B-9397-08002B2CF9AE}" pid="8" name="toc-title">
    <vt:lpwstr>Table of contents</vt:lpwstr>
  </property>
</Properties>
</file>