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9824" w14:textId="7B906617" w:rsidR="008C44D9" w:rsidRDefault="00E34585" w:rsidP="000F60BA">
      <w:pPr>
        <w:rPr>
          <w:rFonts w:ascii="Times New Roman" w:hAnsi="Times New Roman" w:cs="Times New Roman"/>
          <w:b/>
          <w:bCs/>
          <w:color w:val="000000" w:themeColor="text1"/>
        </w:rPr>
      </w:pPr>
      <w:r w:rsidRPr="0043050C">
        <w:rPr>
          <w:rFonts w:ascii="Times New Roman" w:hAnsi="Times New Roman" w:cs="Times New Roman"/>
          <w:b/>
          <w:bCs/>
          <w:color w:val="000000" w:themeColor="text1"/>
        </w:rPr>
        <w:t xml:space="preserve">Expanded Access and </w:t>
      </w:r>
      <w:r w:rsidR="00F51CDC" w:rsidRPr="0043050C">
        <w:rPr>
          <w:rFonts w:ascii="Times New Roman" w:hAnsi="Times New Roman" w:cs="Times New Roman"/>
          <w:b/>
          <w:bCs/>
          <w:color w:val="000000" w:themeColor="text1"/>
        </w:rPr>
        <w:t xml:space="preserve">Insights </w:t>
      </w:r>
      <w:r w:rsidR="00437CE8" w:rsidRPr="0043050C">
        <w:rPr>
          <w:rFonts w:ascii="Times New Roman" w:hAnsi="Times New Roman" w:cs="Times New Roman"/>
          <w:b/>
          <w:bCs/>
          <w:color w:val="000000" w:themeColor="text1"/>
        </w:rPr>
        <w:t xml:space="preserve">from the </w:t>
      </w:r>
      <w:r w:rsidR="00B92CEA" w:rsidRPr="0043050C">
        <w:rPr>
          <w:rFonts w:ascii="Times New Roman" w:hAnsi="Times New Roman" w:cs="Times New Roman"/>
          <w:b/>
          <w:bCs/>
          <w:color w:val="000000" w:themeColor="text1"/>
        </w:rPr>
        <w:t xml:space="preserve">Pioneering </w:t>
      </w:r>
      <w:r w:rsidR="00437CE8" w:rsidRPr="0043050C">
        <w:rPr>
          <w:rFonts w:ascii="Times New Roman" w:hAnsi="Times New Roman" w:cs="Times New Roman"/>
          <w:b/>
          <w:bCs/>
          <w:color w:val="000000" w:themeColor="text1"/>
        </w:rPr>
        <w:t>Work of Dr. Thomas E. Starzl</w:t>
      </w:r>
    </w:p>
    <w:p w14:paraId="5A6B75B6" w14:textId="77777777" w:rsidR="00D71B93" w:rsidRDefault="00D71B93" w:rsidP="000F60BA">
      <w:pPr>
        <w:rPr>
          <w:rFonts w:ascii="Times New Roman" w:hAnsi="Times New Roman" w:cs="Times New Roman"/>
          <w:color w:val="000000" w:themeColor="text1"/>
        </w:rPr>
      </w:pPr>
    </w:p>
    <w:p w14:paraId="6DA984E7" w14:textId="68387EF5" w:rsidR="0043050C" w:rsidRPr="00D71B93" w:rsidRDefault="0043050C" w:rsidP="000F60BA">
      <w:pPr>
        <w:rPr>
          <w:rFonts w:ascii="Times New Roman" w:hAnsi="Times New Roman" w:cs="Times New Roman"/>
          <w:color w:val="000000" w:themeColor="text1"/>
        </w:rPr>
      </w:pPr>
      <w:r w:rsidRPr="00D71B93">
        <w:rPr>
          <w:rFonts w:ascii="Times New Roman" w:hAnsi="Times New Roman" w:cs="Times New Roman"/>
          <w:color w:val="000000" w:themeColor="text1"/>
        </w:rPr>
        <w:t xml:space="preserve">Christopher </w:t>
      </w:r>
      <w:r w:rsidR="00D71B93" w:rsidRPr="00D71B93">
        <w:rPr>
          <w:rFonts w:ascii="Times New Roman" w:hAnsi="Times New Roman" w:cs="Times New Roman"/>
          <w:color w:val="000000" w:themeColor="text1"/>
        </w:rPr>
        <w:t xml:space="preserve">M </w:t>
      </w:r>
      <w:r w:rsidRPr="00D71B93">
        <w:rPr>
          <w:rFonts w:ascii="Times New Roman" w:hAnsi="Times New Roman" w:cs="Times New Roman"/>
          <w:color w:val="000000" w:themeColor="text1"/>
        </w:rPr>
        <w:t xml:space="preserve">Snyder </w:t>
      </w:r>
      <w:r w:rsidR="00D71B93" w:rsidRPr="00D71B93">
        <w:rPr>
          <w:rFonts w:ascii="Times New Roman" w:hAnsi="Times New Roman" w:cs="Times New Roman"/>
          <w:color w:val="000000" w:themeColor="text1"/>
        </w:rPr>
        <w:t>cms339@pitt.edu</w:t>
      </w:r>
    </w:p>
    <w:p w14:paraId="31E168E6" w14:textId="2C2A13D8" w:rsidR="00D71B93" w:rsidRDefault="00D71B93" w:rsidP="000F60BA">
      <w:pPr>
        <w:rPr>
          <w:rFonts w:ascii="Times New Roman" w:hAnsi="Times New Roman" w:cs="Times New Roman"/>
          <w:color w:val="000000" w:themeColor="text1"/>
        </w:rPr>
      </w:pPr>
      <w:r w:rsidRPr="00D71B93">
        <w:rPr>
          <w:rFonts w:ascii="Times New Roman" w:hAnsi="Times New Roman" w:cs="Times New Roman"/>
          <w:color w:val="000000" w:themeColor="text1"/>
        </w:rPr>
        <w:t>University of Pittsburgh</w:t>
      </w:r>
    </w:p>
    <w:p w14:paraId="65480FDF" w14:textId="1895C604" w:rsidR="0040314B" w:rsidRDefault="0040314B" w:rsidP="000F60BA">
      <w:pPr>
        <w:rPr>
          <w:rFonts w:ascii="Times New Roman" w:hAnsi="Times New Roman" w:cs="Times New Roman"/>
          <w:color w:val="000000" w:themeColor="text1"/>
        </w:rPr>
      </w:pPr>
    </w:p>
    <w:p w14:paraId="239CE69D" w14:textId="0E7C19A7" w:rsidR="0040314B" w:rsidRPr="00D71B93" w:rsidRDefault="0040314B" w:rsidP="000F60BA">
      <w:pPr>
        <w:rPr>
          <w:rFonts w:ascii="Times New Roman" w:hAnsi="Times New Roman" w:cs="Times New Roman"/>
          <w:color w:val="000000" w:themeColor="text1"/>
        </w:rPr>
      </w:pPr>
      <w:r>
        <w:rPr>
          <w:rFonts w:ascii="Times New Roman" w:hAnsi="Times New Roman" w:cs="Times New Roman"/>
          <w:color w:val="000000" w:themeColor="text1"/>
        </w:rPr>
        <w:t>Collaborators: Zach</w:t>
      </w:r>
      <w:r w:rsidR="006731E8">
        <w:rPr>
          <w:rFonts w:ascii="Times New Roman" w:hAnsi="Times New Roman" w:cs="Times New Roman"/>
          <w:color w:val="000000" w:themeColor="text1"/>
        </w:rPr>
        <w:t>ary</w:t>
      </w:r>
      <w:r>
        <w:rPr>
          <w:rFonts w:ascii="Times New Roman" w:hAnsi="Times New Roman" w:cs="Times New Roman"/>
          <w:color w:val="000000" w:themeColor="text1"/>
        </w:rPr>
        <w:t xml:space="preserve"> Brodt, Jason Rampelt, Nic</w:t>
      </w:r>
      <w:r w:rsidR="006731E8">
        <w:rPr>
          <w:rFonts w:ascii="Times New Roman" w:hAnsi="Times New Roman" w:cs="Times New Roman"/>
          <w:color w:val="000000" w:themeColor="text1"/>
        </w:rPr>
        <w:t>holas</w:t>
      </w:r>
      <w:r>
        <w:rPr>
          <w:rFonts w:ascii="Times New Roman" w:hAnsi="Times New Roman" w:cs="Times New Roman"/>
          <w:color w:val="000000" w:themeColor="text1"/>
        </w:rPr>
        <w:t xml:space="preserve"> Zautra</w:t>
      </w:r>
    </w:p>
    <w:p w14:paraId="5E02074A" w14:textId="77777777" w:rsidR="007E6FAD" w:rsidRDefault="007E6FAD" w:rsidP="007E6FAD">
      <w:pPr>
        <w:spacing w:line="360" w:lineRule="auto"/>
        <w:rPr>
          <w:rFonts w:ascii="Times New Roman" w:hAnsi="Times New Roman" w:cs="Times New Roman"/>
          <w:color w:val="000000" w:themeColor="text1"/>
        </w:rPr>
      </w:pPr>
    </w:p>
    <w:p w14:paraId="3116560B" w14:textId="0AD72144" w:rsidR="007E6FAD" w:rsidRPr="002B741F" w:rsidRDefault="007E6FAD" w:rsidP="007E6FAD">
      <w:pPr>
        <w:rPr>
          <w:rFonts w:ascii="Times New Roman" w:hAnsi="Times New Roman" w:cs="Times New Roman"/>
          <w:color w:val="000000" w:themeColor="text1"/>
        </w:rPr>
      </w:pPr>
      <w:r>
        <w:rPr>
          <w:rFonts w:ascii="Times New Roman" w:hAnsi="Times New Roman" w:cs="Times New Roman"/>
          <w:b/>
          <w:bCs/>
          <w:color w:val="000000" w:themeColor="text1"/>
        </w:rPr>
        <w:t xml:space="preserve">Summary // </w:t>
      </w:r>
    </w:p>
    <w:p w14:paraId="08207B2D" w14:textId="77777777" w:rsidR="007E6FAD" w:rsidRDefault="007E6FAD" w:rsidP="007E6FAD">
      <w:pPr>
        <w:spacing w:line="360" w:lineRule="auto"/>
        <w:rPr>
          <w:rFonts w:ascii="Times New Roman" w:hAnsi="Times New Roman" w:cs="Times New Roman"/>
          <w:color w:val="000000" w:themeColor="text1"/>
        </w:rPr>
      </w:pPr>
    </w:p>
    <w:p w14:paraId="46A1A5B6" w14:textId="0EDE7AFA" w:rsidR="007E6FAD" w:rsidRPr="007E6FAD" w:rsidRDefault="007E6FAD" w:rsidP="007E6FAD">
      <w:pPr>
        <w:spacing w:line="360" w:lineRule="auto"/>
        <w:ind w:firstLine="720"/>
        <w:rPr>
          <w:rFonts w:ascii="Times New Roman" w:hAnsi="Times New Roman" w:cs="Times New Roman"/>
          <w:color w:val="000000" w:themeColor="text1"/>
        </w:rPr>
      </w:pPr>
      <w:r w:rsidRPr="007E6FAD">
        <w:rPr>
          <w:rFonts w:ascii="Times New Roman" w:hAnsi="Times New Roman" w:cs="Times New Roman"/>
          <w:color w:val="000000" w:themeColor="text1"/>
        </w:rPr>
        <w:t>Expanded Access is a program designed to connect patients with experimental therapeutics when no other FDA-approved options are available for their given disease. In the 1980s, Dr. Thomas E Starzl, the father of modern organ transplantation, pursued the development and approval of multiple experimental immunosuppression compounds to prevent acute organ rejection in transplant patients. We will examine a historical case study of Dr. Starzl’s work with OKT-3 (muromonab) which will provide context for a discussion regarding the degree of autonomy we should grant physicians to make ethical decisions in critical Expanded Access cases, as well as the amount of oversight necessary to protect these vulnerable patients. Although this case is historical, we may gain insight into the modern problem of Expanded Access which parallels Dr. Starzl’s compassionate use requests for experimental therapies nearly three decades ago.</w:t>
      </w:r>
    </w:p>
    <w:p w14:paraId="45F7DA50" w14:textId="3DF13431" w:rsidR="005C6004" w:rsidRDefault="005C6004" w:rsidP="000F60BA">
      <w:pPr>
        <w:rPr>
          <w:rFonts w:ascii="Times New Roman" w:hAnsi="Times New Roman" w:cs="Times New Roman"/>
          <w:b/>
          <w:bCs/>
          <w:color w:val="000000" w:themeColor="text1"/>
        </w:rPr>
      </w:pPr>
    </w:p>
    <w:p w14:paraId="696C0142" w14:textId="77777777" w:rsidR="007E6FAD" w:rsidRPr="00AE03E6" w:rsidRDefault="007E6FAD" w:rsidP="000F60BA">
      <w:pPr>
        <w:rPr>
          <w:rFonts w:ascii="Times New Roman" w:hAnsi="Times New Roman" w:cs="Times New Roman"/>
          <w:b/>
          <w:bCs/>
          <w:color w:val="000000" w:themeColor="text1"/>
        </w:rPr>
      </w:pPr>
    </w:p>
    <w:p w14:paraId="16072BB1" w14:textId="7A23D4E3" w:rsidR="002B741F" w:rsidRDefault="0049352E" w:rsidP="0043050C">
      <w:pPr>
        <w:rPr>
          <w:rFonts w:ascii="Times New Roman" w:hAnsi="Times New Roman" w:cs="Times New Roman"/>
          <w:b/>
          <w:bCs/>
          <w:color w:val="000000" w:themeColor="text1"/>
        </w:rPr>
      </w:pPr>
      <w:r w:rsidRPr="00AE03E6">
        <w:rPr>
          <w:rFonts w:ascii="Times New Roman" w:hAnsi="Times New Roman" w:cs="Times New Roman"/>
          <w:b/>
          <w:bCs/>
          <w:color w:val="000000" w:themeColor="text1"/>
        </w:rPr>
        <w:t>Introduction</w:t>
      </w:r>
      <w:r w:rsidR="0043050C">
        <w:rPr>
          <w:rFonts w:ascii="Times New Roman" w:hAnsi="Times New Roman" w:cs="Times New Roman"/>
          <w:b/>
          <w:bCs/>
          <w:color w:val="000000" w:themeColor="text1"/>
        </w:rPr>
        <w:t xml:space="preserve"> </w:t>
      </w:r>
      <w:bookmarkStart w:id="0" w:name="OLE_LINK1"/>
      <w:bookmarkStart w:id="1" w:name="OLE_LINK2"/>
      <w:bookmarkStart w:id="2" w:name="OLE_LINK3"/>
      <w:bookmarkStart w:id="3" w:name="OLE_LINK4"/>
      <w:r w:rsidR="00D71B93">
        <w:rPr>
          <w:rFonts w:ascii="Times New Roman" w:hAnsi="Times New Roman" w:cs="Times New Roman"/>
          <w:b/>
          <w:bCs/>
          <w:color w:val="000000" w:themeColor="text1"/>
        </w:rPr>
        <w:t>//</w:t>
      </w:r>
      <w:r w:rsidR="002B741F">
        <w:rPr>
          <w:rFonts w:ascii="Times New Roman" w:hAnsi="Times New Roman" w:cs="Times New Roman"/>
          <w:b/>
          <w:bCs/>
          <w:color w:val="000000" w:themeColor="text1"/>
        </w:rPr>
        <w:t xml:space="preserve"> </w:t>
      </w:r>
    </w:p>
    <w:p w14:paraId="4BAB0898" w14:textId="77777777" w:rsidR="007E6FAD" w:rsidRPr="002B741F" w:rsidRDefault="007E6FAD" w:rsidP="0043050C">
      <w:pPr>
        <w:rPr>
          <w:rFonts w:ascii="Times New Roman" w:hAnsi="Times New Roman" w:cs="Times New Roman"/>
          <w:color w:val="000000" w:themeColor="text1"/>
        </w:rPr>
      </w:pPr>
    </w:p>
    <w:p w14:paraId="61DE013E" w14:textId="747C876B" w:rsidR="00747554" w:rsidRDefault="00DA4B4E" w:rsidP="00D71B93">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 xml:space="preserve">Due to the </w:t>
      </w:r>
      <w:r w:rsidR="00C67345">
        <w:rPr>
          <w:rFonts w:ascii="Times New Roman" w:hAnsi="Times New Roman" w:cs="Times New Roman"/>
          <w:color w:val="000000" w:themeColor="text1"/>
        </w:rPr>
        <w:t xml:space="preserve">rapid </w:t>
      </w:r>
      <w:r w:rsidRPr="00AE03E6">
        <w:rPr>
          <w:rFonts w:ascii="Times New Roman" w:hAnsi="Times New Roman" w:cs="Times New Roman"/>
          <w:color w:val="000000" w:themeColor="text1"/>
        </w:rPr>
        <w:t xml:space="preserve">pace of </w:t>
      </w:r>
      <w:r w:rsidR="00A51206" w:rsidRPr="00AE03E6">
        <w:rPr>
          <w:rFonts w:ascii="Times New Roman" w:hAnsi="Times New Roman" w:cs="Times New Roman"/>
          <w:color w:val="000000" w:themeColor="text1"/>
        </w:rPr>
        <w:t xml:space="preserve">medical </w:t>
      </w:r>
      <w:r w:rsidRPr="00AE03E6">
        <w:rPr>
          <w:rFonts w:ascii="Times New Roman" w:hAnsi="Times New Roman" w:cs="Times New Roman"/>
          <w:color w:val="000000" w:themeColor="text1"/>
        </w:rPr>
        <w:t>research and the ever-</w:t>
      </w:r>
      <w:r w:rsidR="004D273D">
        <w:rPr>
          <w:rFonts w:ascii="Times New Roman" w:hAnsi="Times New Roman" w:cs="Times New Roman"/>
          <w:color w:val="000000" w:themeColor="text1"/>
        </w:rPr>
        <w:t>growing</w:t>
      </w:r>
      <w:r w:rsidRPr="00AE03E6">
        <w:rPr>
          <w:rFonts w:ascii="Times New Roman" w:hAnsi="Times New Roman" w:cs="Times New Roman"/>
          <w:color w:val="000000" w:themeColor="text1"/>
        </w:rPr>
        <w:t xml:space="preserve"> </w:t>
      </w:r>
      <w:r w:rsidR="004D273D">
        <w:rPr>
          <w:rFonts w:ascii="Times New Roman" w:hAnsi="Times New Roman" w:cs="Times New Roman"/>
          <w:color w:val="000000" w:themeColor="text1"/>
        </w:rPr>
        <w:t>landscape of</w:t>
      </w:r>
      <w:r w:rsidRPr="00AE03E6">
        <w:rPr>
          <w:rFonts w:ascii="Times New Roman" w:hAnsi="Times New Roman" w:cs="Times New Roman"/>
          <w:color w:val="000000" w:themeColor="text1"/>
        </w:rPr>
        <w:t xml:space="preserve"> </w:t>
      </w:r>
      <w:r w:rsidR="00972C3E">
        <w:rPr>
          <w:rFonts w:ascii="Times New Roman" w:hAnsi="Times New Roman" w:cs="Times New Roman"/>
          <w:color w:val="000000" w:themeColor="text1"/>
        </w:rPr>
        <w:t>potential</w:t>
      </w:r>
      <w:r w:rsidRPr="00AE03E6">
        <w:rPr>
          <w:rFonts w:ascii="Times New Roman" w:hAnsi="Times New Roman" w:cs="Times New Roman"/>
          <w:color w:val="000000" w:themeColor="text1"/>
        </w:rPr>
        <w:t xml:space="preserve"> treatment options</w:t>
      </w:r>
      <w:r w:rsidR="004D273D">
        <w:rPr>
          <w:rFonts w:ascii="Times New Roman" w:hAnsi="Times New Roman" w:cs="Times New Roman"/>
          <w:color w:val="000000" w:themeColor="text1"/>
        </w:rPr>
        <w:t xml:space="preserve"> for patients</w:t>
      </w:r>
      <w:r w:rsidRPr="00AE03E6">
        <w:rPr>
          <w:rFonts w:ascii="Times New Roman" w:hAnsi="Times New Roman" w:cs="Times New Roman"/>
          <w:color w:val="000000" w:themeColor="text1"/>
        </w:rPr>
        <w:t xml:space="preserve">, Expanded Access </w:t>
      </w:r>
      <w:r w:rsidR="00FC1CCB" w:rsidRPr="00AE03E6">
        <w:rPr>
          <w:rFonts w:ascii="Times New Roman" w:hAnsi="Times New Roman" w:cs="Times New Roman"/>
          <w:color w:val="000000" w:themeColor="text1"/>
        </w:rPr>
        <w:t>(EA)</w:t>
      </w:r>
      <w:r w:rsidR="00F150FE" w:rsidRPr="00AE03E6">
        <w:rPr>
          <w:rFonts w:ascii="Times New Roman" w:hAnsi="Times New Roman" w:cs="Times New Roman"/>
          <w:color w:val="000000" w:themeColor="text1"/>
        </w:rPr>
        <w:t xml:space="preserve">, also known as Compassionate Use (CU), </w:t>
      </w:r>
      <w:r w:rsidRPr="00AE03E6">
        <w:rPr>
          <w:rFonts w:ascii="Times New Roman" w:hAnsi="Times New Roman" w:cs="Times New Roman"/>
          <w:color w:val="000000" w:themeColor="text1"/>
        </w:rPr>
        <w:t xml:space="preserve">and Right to Try laws </w:t>
      </w:r>
      <w:r w:rsidR="00264DE4" w:rsidRPr="00AE03E6">
        <w:rPr>
          <w:rFonts w:ascii="Times New Roman" w:hAnsi="Times New Roman" w:cs="Times New Roman"/>
          <w:color w:val="000000" w:themeColor="text1"/>
        </w:rPr>
        <w:t xml:space="preserve">(RTT) </w:t>
      </w:r>
      <w:r w:rsidRPr="00AE03E6">
        <w:rPr>
          <w:rFonts w:ascii="Times New Roman" w:hAnsi="Times New Roman" w:cs="Times New Roman"/>
          <w:color w:val="000000" w:themeColor="text1"/>
        </w:rPr>
        <w:t xml:space="preserve">give Physicians the </w:t>
      </w:r>
      <w:r w:rsidR="00C67345">
        <w:rPr>
          <w:rFonts w:ascii="Times New Roman" w:hAnsi="Times New Roman" w:cs="Times New Roman"/>
          <w:color w:val="000000" w:themeColor="text1"/>
        </w:rPr>
        <w:t>ability</w:t>
      </w:r>
      <w:r w:rsidR="00C67345" w:rsidRPr="00AE03E6">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 xml:space="preserve">to request </w:t>
      </w:r>
      <w:r w:rsidR="000442A5" w:rsidRPr="00AE03E6">
        <w:rPr>
          <w:rFonts w:ascii="Times New Roman" w:hAnsi="Times New Roman" w:cs="Times New Roman"/>
          <w:color w:val="000000" w:themeColor="text1"/>
        </w:rPr>
        <w:t xml:space="preserve">experimental therapies </w:t>
      </w:r>
      <w:r w:rsidR="00591EA2">
        <w:rPr>
          <w:rFonts w:ascii="Times New Roman" w:hAnsi="Times New Roman" w:cs="Times New Roman"/>
          <w:color w:val="000000" w:themeColor="text1"/>
        </w:rPr>
        <w:t xml:space="preserve">that </w:t>
      </w:r>
      <w:r w:rsidR="000442A5" w:rsidRPr="00AE03E6">
        <w:rPr>
          <w:rFonts w:ascii="Times New Roman" w:hAnsi="Times New Roman" w:cs="Times New Roman"/>
          <w:color w:val="000000" w:themeColor="text1"/>
        </w:rPr>
        <w:t xml:space="preserve">from </w:t>
      </w:r>
      <w:r w:rsidR="00F150FE" w:rsidRPr="00AE03E6">
        <w:rPr>
          <w:rFonts w:ascii="Times New Roman" w:hAnsi="Times New Roman" w:cs="Times New Roman"/>
          <w:color w:val="000000" w:themeColor="text1"/>
        </w:rPr>
        <w:t xml:space="preserve">drug </w:t>
      </w:r>
      <w:r w:rsidRPr="00AE03E6">
        <w:rPr>
          <w:rFonts w:ascii="Times New Roman" w:hAnsi="Times New Roman" w:cs="Times New Roman"/>
          <w:color w:val="000000" w:themeColor="text1"/>
        </w:rPr>
        <w:t xml:space="preserve">companies </w:t>
      </w:r>
      <w:r w:rsidR="007C0886" w:rsidRPr="00AE03E6">
        <w:rPr>
          <w:rFonts w:ascii="Times New Roman" w:hAnsi="Times New Roman" w:cs="Times New Roman"/>
          <w:color w:val="000000" w:themeColor="text1"/>
        </w:rPr>
        <w:t>when no alternativ</w:t>
      </w:r>
      <w:r w:rsidR="00F150FE" w:rsidRPr="00AE03E6">
        <w:rPr>
          <w:rFonts w:ascii="Times New Roman" w:hAnsi="Times New Roman" w:cs="Times New Roman"/>
          <w:color w:val="000000" w:themeColor="text1"/>
        </w:rPr>
        <w:t>e</w:t>
      </w:r>
      <w:r w:rsidR="007C0886" w:rsidRPr="00AE03E6">
        <w:rPr>
          <w:rFonts w:ascii="Times New Roman" w:hAnsi="Times New Roman" w:cs="Times New Roman"/>
          <w:color w:val="000000" w:themeColor="text1"/>
        </w:rPr>
        <w:t xml:space="preserve"> </w:t>
      </w:r>
      <w:r w:rsidR="00761C9A" w:rsidRPr="00AE03E6">
        <w:rPr>
          <w:rFonts w:ascii="Times New Roman" w:hAnsi="Times New Roman" w:cs="Times New Roman"/>
          <w:color w:val="000000" w:themeColor="text1"/>
        </w:rPr>
        <w:t xml:space="preserve">therapies </w:t>
      </w:r>
      <w:r w:rsidR="007C0886" w:rsidRPr="00AE03E6">
        <w:rPr>
          <w:rFonts w:ascii="Times New Roman" w:hAnsi="Times New Roman" w:cs="Times New Roman"/>
          <w:color w:val="000000" w:themeColor="text1"/>
        </w:rPr>
        <w:t>are available</w:t>
      </w:r>
      <w:r w:rsidRPr="00AE03E6">
        <w:rPr>
          <w:rFonts w:ascii="Times New Roman" w:hAnsi="Times New Roman" w:cs="Times New Roman"/>
          <w:color w:val="000000" w:themeColor="text1"/>
        </w:rPr>
        <w:t>.</w:t>
      </w:r>
      <w:r w:rsidR="00920315">
        <w:rPr>
          <w:rFonts w:ascii="Times New Roman" w:hAnsi="Times New Roman" w:cs="Times New Roman"/>
          <w:color w:val="000000" w:themeColor="text1"/>
        </w:rPr>
        <w:t xml:space="preserve"> To qualify for EA, the patient must have an immediate, threatening illness </w:t>
      </w:r>
      <w:r w:rsidR="005F168E">
        <w:rPr>
          <w:rFonts w:ascii="Times New Roman" w:hAnsi="Times New Roman" w:cs="Times New Roman"/>
          <w:color w:val="000000" w:themeColor="text1"/>
        </w:rPr>
        <w:t>for</w:t>
      </w:r>
      <w:r w:rsidR="00920315">
        <w:rPr>
          <w:rFonts w:ascii="Times New Roman" w:hAnsi="Times New Roman" w:cs="Times New Roman"/>
          <w:color w:val="000000" w:themeColor="text1"/>
        </w:rPr>
        <w:t xml:space="preserve"> which the benefits of treatment with an experimental therapeutic (ET) outweigh the potential risks.</w:t>
      </w:r>
      <w:r w:rsidRPr="00AE03E6">
        <w:rPr>
          <w:rFonts w:ascii="Times New Roman" w:hAnsi="Times New Roman" w:cs="Times New Roman"/>
          <w:color w:val="000000" w:themeColor="text1"/>
        </w:rPr>
        <w:t xml:space="preserve"> </w:t>
      </w:r>
      <w:r w:rsidR="004972A5">
        <w:rPr>
          <w:rFonts w:ascii="Times New Roman" w:hAnsi="Times New Roman" w:cs="Times New Roman"/>
          <w:color w:val="000000" w:themeColor="text1"/>
        </w:rPr>
        <w:t>In particular</w:t>
      </w:r>
      <w:r w:rsidR="00A51206" w:rsidRPr="00AE03E6">
        <w:rPr>
          <w:rFonts w:ascii="Times New Roman" w:hAnsi="Times New Roman" w:cs="Times New Roman"/>
          <w:color w:val="000000" w:themeColor="text1"/>
        </w:rPr>
        <w:t xml:space="preserve">, </w:t>
      </w:r>
      <w:r w:rsidR="00B33E2A">
        <w:rPr>
          <w:rFonts w:ascii="Times New Roman" w:hAnsi="Times New Roman" w:cs="Times New Roman"/>
          <w:color w:val="000000" w:themeColor="text1"/>
        </w:rPr>
        <w:t xml:space="preserve">scientific advances </w:t>
      </w:r>
      <w:r w:rsidR="0054733D">
        <w:rPr>
          <w:rFonts w:ascii="Times New Roman" w:hAnsi="Times New Roman" w:cs="Times New Roman"/>
          <w:color w:val="000000" w:themeColor="text1"/>
        </w:rPr>
        <w:t>in</w:t>
      </w:r>
      <w:r w:rsidR="00B33E2A">
        <w:rPr>
          <w:rFonts w:ascii="Times New Roman" w:hAnsi="Times New Roman" w:cs="Times New Roman"/>
          <w:color w:val="000000" w:themeColor="text1"/>
        </w:rPr>
        <w:t xml:space="preserve"> the area of </w:t>
      </w:r>
      <w:r w:rsidR="00A51206" w:rsidRPr="00AE03E6">
        <w:rPr>
          <w:rFonts w:ascii="Times New Roman" w:hAnsi="Times New Roman" w:cs="Times New Roman"/>
          <w:color w:val="000000" w:themeColor="text1"/>
        </w:rPr>
        <w:t>cancer immunotherapy ha</w:t>
      </w:r>
      <w:r w:rsidR="004D273D">
        <w:rPr>
          <w:rFonts w:ascii="Times New Roman" w:hAnsi="Times New Roman" w:cs="Times New Roman"/>
          <w:color w:val="000000" w:themeColor="text1"/>
        </w:rPr>
        <w:t>ve</w:t>
      </w:r>
      <w:r w:rsidR="00A51206" w:rsidRPr="00AE03E6">
        <w:rPr>
          <w:rFonts w:ascii="Times New Roman" w:hAnsi="Times New Roman" w:cs="Times New Roman"/>
          <w:color w:val="000000" w:themeColor="text1"/>
        </w:rPr>
        <w:t xml:space="preserve"> </w:t>
      </w:r>
      <w:r w:rsidR="00B33E2A">
        <w:rPr>
          <w:rFonts w:ascii="Times New Roman" w:hAnsi="Times New Roman" w:cs="Times New Roman"/>
          <w:color w:val="000000" w:themeColor="text1"/>
        </w:rPr>
        <w:t>led to</w:t>
      </w:r>
      <w:r w:rsidR="0054733D">
        <w:rPr>
          <w:rFonts w:ascii="Times New Roman" w:hAnsi="Times New Roman" w:cs="Times New Roman"/>
          <w:color w:val="000000" w:themeColor="text1"/>
        </w:rPr>
        <w:t xml:space="preserve"> </w:t>
      </w:r>
      <w:r w:rsidR="00747554">
        <w:rPr>
          <w:rFonts w:ascii="Times New Roman" w:hAnsi="Times New Roman" w:cs="Times New Roman"/>
          <w:color w:val="000000" w:themeColor="text1"/>
        </w:rPr>
        <w:t>accelerated</w:t>
      </w:r>
      <w:r w:rsidR="00972C3E">
        <w:rPr>
          <w:rFonts w:ascii="Times New Roman" w:hAnsi="Times New Roman" w:cs="Times New Roman"/>
          <w:color w:val="000000" w:themeColor="text1"/>
        </w:rPr>
        <w:t xml:space="preserve"> innovation</w:t>
      </w:r>
      <w:r w:rsidR="0054733D">
        <w:rPr>
          <w:rFonts w:ascii="Times New Roman" w:hAnsi="Times New Roman" w:cs="Times New Roman"/>
          <w:color w:val="000000" w:themeColor="text1"/>
        </w:rPr>
        <w:t xml:space="preserve"> in</w:t>
      </w:r>
      <w:r w:rsidR="00A51206" w:rsidRPr="00AE03E6">
        <w:rPr>
          <w:rFonts w:ascii="Times New Roman" w:hAnsi="Times New Roman" w:cs="Times New Roman"/>
          <w:color w:val="000000" w:themeColor="text1"/>
        </w:rPr>
        <w:t xml:space="preserve"> drug </w:t>
      </w:r>
      <w:r w:rsidR="0054733D">
        <w:rPr>
          <w:rFonts w:ascii="Times New Roman" w:hAnsi="Times New Roman" w:cs="Times New Roman"/>
          <w:color w:val="000000" w:themeColor="text1"/>
        </w:rPr>
        <w:t xml:space="preserve">discovery and </w:t>
      </w:r>
      <w:r w:rsidR="00A51206" w:rsidRPr="00AE03E6">
        <w:rPr>
          <w:rFonts w:ascii="Times New Roman" w:hAnsi="Times New Roman" w:cs="Times New Roman"/>
          <w:color w:val="000000" w:themeColor="text1"/>
        </w:rPr>
        <w:t>developmen</w:t>
      </w:r>
      <w:r w:rsidR="00747554">
        <w:rPr>
          <w:rFonts w:ascii="Times New Roman" w:hAnsi="Times New Roman" w:cs="Times New Roman"/>
          <w:color w:val="000000" w:themeColor="text1"/>
        </w:rPr>
        <w:t>t,</w:t>
      </w:r>
      <w:r w:rsidR="00D15B68">
        <w:rPr>
          <w:rFonts w:ascii="Times New Roman" w:hAnsi="Times New Roman" w:cs="Times New Roman"/>
          <w:color w:val="000000" w:themeColor="text1"/>
        </w:rPr>
        <w:t xml:space="preserve"> </w:t>
      </w:r>
      <w:r w:rsidR="00972C3E">
        <w:rPr>
          <w:rFonts w:ascii="Times New Roman" w:hAnsi="Times New Roman" w:cs="Times New Roman"/>
          <w:color w:val="000000" w:themeColor="text1"/>
        </w:rPr>
        <w:t xml:space="preserve">accompanied by </w:t>
      </w:r>
      <w:r w:rsidR="004D273D">
        <w:rPr>
          <w:rFonts w:ascii="Times New Roman" w:hAnsi="Times New Roman" w:cs="Times New Roman"/>
          <w:color w:val="000000" w:themeColor="text1"/>
        </w:rPr>
        <w:t xml:space="preserve">an </w:t>
      </w:r>
      <w:r w:rsidR="00A51206" w:rsidRPr="00AE03E6">
        <w:rPr>
          <w:rFonts w:ascii="Times New Roman" w:hAnsi="Times New Roman" w:cs="Times New Roman"/>
          <w:color w:val="000000" w:themeColor="text1"/>
        </w:rPr>
        <w:t>increas</w:t>
      </w:r>
      <w:r w:rsidR="004D273D">
        <w:rPr>
          <w:rFonts w:ascii="Times New Roman" w:hAnsi="Times New Roman" w:cs="Times New Roman"/>
          <w:color w:val="000000" w:themeColor="text1"/>
        </w:rPr>
        <w:t>e in</w:t>
      </w:r>
      <w:r w:rsidR="005218C9">
        <w:rPr>
          <w:rFonts w:ascii="Times New Roman" w:hAnsi="Times New Roman" w:cs="Times New Roman"/>
          <w:color w:val="000000" w:themeColor="text1"/>
        </w:rPr>
        <w:t xml:space="preserve"> the availability of</w:t>
      </w:r>
      <w:r w:rsidR="00A51206" w:rsidRPr="00AE03E6">
        <w:rPr>
          <w:rFonts w:ascii="Times New Roman" w:hAnsi="Times New Roman" w:cs="Times New Roman"/>
          <w:color w:val="000000" w:themeColor="text1"/>
        </w:rPr>
        <w:t xml:space="preserve"> targeted therapeutics </w:t>
      </w:r>
      <w:r w:rsidR="00747554">
        <w:rPr>
          <w:rFonts w:ascii="Times New Roman" w:hAnsi="Times New Roman" w:cs="Times New Roman"/>
          <w:color w:val="000000" w:themeColor="text1"/>
        </w:rPr>
        <w:t xml:space="preserve">with </w:t>
      </w:r>
      <w:r w:rsidR="00747554" w:rsidRPr="00AE03E6">
        <w:rPr>
          <w:rFonts w:ascii="Times New Roman" w:hAnsi="Times New Roman" w:cs="Times New Roman"/>
          <w:color w:val="000000" w:themeColor="text1"/>
        </w:rPr>
        <w:t xml:space="preserve">fewer </w:t>
      </w:r>
      <w:r w:rsidR="00747554">
        <w:rPr>
          <w:rFonts w:ascii="Times New Roman" w:hAnsi="Times New Roman" w:cs="Times New Roman"/>
          <w:color w:val="000000" w:themeColor="text1"/>
        </w:rPr>
        <w:t>adverse</w:t>
      </w:r>
      <w:r w:rsidR="00747554" w:rsidRPr="00AE03E6">
        <w:rPr>
          <w:rFonts w:ascii="Times New Roman" w:hAnsi="Times New Roman" w:cs="Times New Roman"/>
          <w:color w:val="000000" w:themeColor="text1"/>
        </w:rPr>
        <w:t xml:space="preserve"> </w:t>
      </w:r>
      <w:r w:rsidR="00747554">
        <w:rPr>
          <w:rFonts w:ascii="Times New Roman" w:hAnsi="Times New Roman" w:cs="Times New Roman"/>
          <w:color w:val="000000" w:themeColor="text1"/>
        </w:rPr>
        <w:t>side effects</w:t>
      </w:r>
      <w:r w:rsidR="00747554" w:rsidRPr="00AE03E6">
        <w:rPr>
          <w:rFonts w:ascii="Times New Roman" w:hAnsi="Times New Roman" w:cs="Times New Roman"/>
          <w:color w:val="000000" w:themeColor="text1"/>
        </w:rPr>
        <w:t xml:space="preserve"> than traditional chemotherapy</w:t>
      </w:r>
      <w:r w:rsidR="00A51206" w:rsidRPr="00AE03E6">
        <w:rPr>
          <w:rFonts w:ascii="Times New Roman" w:hAnsi="Times New Roman" w:cs="Times New Roman"/>
          <w:color w:val="000000" w:themeColor="text1"/>
        </w:rPr>
        <w:t xml:space="preserve">. Improvements, variations, and </w:t>
      </w:r>
      <w:r w:rsidR="00F45932">
        <w:rPr>
          <w:rFonts w:ascii="Times New Roman" w:hAnsi="Times New Roman" w:cs="Times New Roman"/>
          <w:color w:val="000000" w:themeColor="text1"/>
        </w:rPr>
        <w:t>countless</w:t>
      </w:r>
      <w:r w:rsidR="00A51206" w:rsidRPr="00AE03E6">
        <w:rPr>
          <w:rFonts w:ascii="Times New Roman" w:hAnsi="Times New Roman" w:cs="Times New Roman"/>
          <w:color w:val="000000" w:themeColor="text1"/>
        </w:rPr>
        <w:t xml:space="preserve"> treatment </w:t>
      </w:r>
      <w:r w:rsidR="00290B2C">
        <w:rPr>
          <w:rFonts w:ascii="Times New Roman" w:hAnsi="Times New Roman" w:cs="Times New Roman"/>
          <w:color w:val="000000" w:themeColor="text1"/>
        </w:rPr>
        <w:t xml:space="preserve">combinations </w:t>
      </w:r>
      <w:r w:rsidR="00A51206" w:rsidRPr="00AE03E6">
        <w:rPr>
          <w:rFonts w:ascii="Times New Roman" w:hAnsi="Times New Roman" w:cs="Times New Roman"/>
          <w:color w:val="000000" w:themeColor="text1"/>
        </w:rPr>
        <w:t xml:space="preserve">provide unique </w:t>
      </w:r>
      <w:r w:rsidR="004972A5">
        <w:rPr>
          <w:rFonts w:ascii="Times New Roman" w:hAnsi="Times New Roman" w:cs="Times New Roman"/>
          <w:color w:val="000000" w:themeColor="text1"/>
        </w:rPr>
        <w:t xml:space="preserve">EA </w:t>
      </w:r>
      <w:r w:rsidR="00A51206" w:rsidRPr="00AE03E6">
        <w:rPr>
          <w:rFonts w:ascii="Times New Roman" w:hAnsi="Times New Roman" w:cs="Times New Roman"/>
          <w:color w:val="000000" w:themeColor="text1"/>
        </w:rPr>
        <w:t>opportunities for patients who have exhausted all available</w:t>
      </w:r>
      <w:r w:rsidR="005218C9">
        <w:rPr>
          <w:rFonts w:ascii="Times New Roman" w:hAnsi="Times New Roman" w:cs="Times New Roman"/>
          <w:color w:val="000000" w:themeColor="text1"/>
        </w:rPr>
        <w:t>,</w:t>
      </w:r>
      <w:r w:rsidR="00A51206" w:rsidRPr="00AE03E6">
        <w:rPr>
          <w:rFonts w:ascii="Times New Roman" w:hAnsi="Times New Roman" w:cs="Times New Roman"/>
          <w:color w:val="000000" w:themeColor="text1"/>
        </w:rPr>
        <w:t xml:space="preserve"> approved treatments. </w:t>
      </w:r>
      <w:r w:rsidR="00AF0A63" w:rsidRPr="00AE03E6">
        <w:rPr>
          <w:rFonts w:ascii="Times New Roman" w:hAnsi="Times New Roman" w:cs="Times New Roman"/>
          <w:color w:val="000000" w:themeColor="text1"/>
        </w:rPr>
        <w:t>Currently</w:t>
      </w:r>
      <w:r w:rsidR="00F90C37" w:rsidRPr="00AE03E6">
        <w:rPr>
          <w:rFonts w:ascii="Times New Roman" w:hAnsi="Times New Roman" w:cs="Times New Roman"/>
          <w:color w:val="000000" w:themeColor="text1"/>
        </w:rPr>
        <w:t>, o</w:t>
      </w:r>
      <w:r w:rsidRPr="00AE03E6">
        <w:rPr>
          <w:rFonts w:ascii="Times New Roman" w:hAnsi="Times New Roman" w:cs="Times New Roman"/>
          <w:color w:val="000000" w:themeColor="text1"/>
        </w:rPr>
        <w:t>ncologists</w:t>
      </w:r>
      <w:r w:rsidR="00F90C37" w:rsidRPr="00AE03E6">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 xml:space="preserve">view </w:t>
      </w:r>
      <w:r w:rsidR="000442A5" w:rsidRPr="00AE03E6">
        <w:rPr>
          <w:rFonts w:ascii="Times New Roman" w:hAnsi="Times New Roman" w:cs="Times New Roman"/>
          <w:color w:val="000000" w:themeColor="text1"/>
        </w:rPr>
        <w:t>EA</w:t>
      </w:r>
      <w:r w:rsidRPr="00AE03E6">
        <w:rPr>
          <w:rFonts w:ascii="Times New Roman" w:hAnsi="Times New Roman" w:cs="Times New Roman"/>
          <w:color w:val="000000" w:themeColor="text1"/>
        </w:rPr>
        <w:t xml:space="preserve"> programs</w:t>
      </w:r>
      <w:r w:rsidR="000442A5" w:rsidRPr="00AE03E6">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 xml:space="preserve">as necessary tools in </w:t>
      </w:r>
      <w:r w:rsidRPr="00AE03E6">
        <w:rPr>
          <w:rFonts w:ascii="Times New Roman" w:hAnsi="Times New Roman" w:cs="Times New Roman"/>
          <w:color w:val="000000" w:themeColor="text1"/>
        </w:rPr>
        <w:lastRenderedPageBreak/>
        <w:t>their repertoire</w:t>
      </w:r>
      <w:r w:rsidR="00A51206" w:rsidRPr="00AE03E6">
        <w:rPr>
          <w:rFonts w:ascii="Times New Roman" w:hAnsi="Times New Roman" w:cs="Times New Roman"/>
          <w:color w:val="000000" w:themeColor="text1"/>
        </w:rPr>
        <w:t>,</w:t>
      </w:r>
      <w:r w:rsidR="007C0886" w:rsidRPr="00AE03E6">
        <w:rPr>
          <w:rFonts w:ascii="Times New Roman" w:hAnsi="Times New Roman" w:cs="Times New Roman"/>
          <w:color w:val="000000" w:themeColor="text1"/>
        </w:rPr>
        <w:t xml:space="preserve"> </w:t>
      </w:r>
      <w:r w:rsidR="00A51206" w:rsidRPr="00AE03E6">
        <w:rPr>
          <w:rFonts w:ascii="Times New Roman" w:hAnsi="Times New Roman" w:cs="Times New Roman"/>
          <w:color w:val="000000" w:themeColor="text1"/>
        </w:rPr>
        <w:t xml:space="preserve">with </w:t>
      </w:r>
      <w:r w:rsidR="002613BA">
        <w:rPr>
          <w:rFonts w:ascii="Times New Roman" w:hAnsi="Times New Roman" w:cs="Times New Roman"/>
          <w:color w:val="000000" w:themeColor="text1"/>
        </w:rPr>
        <w:t>a</w:t>
      </w:r>
      <w:r w:rsidR="007C0886" w:rsidRPr="00AE03E6">
        <w:rPr>
          <w:rFonts w:ascii="Times New Roman" w:hAnsi="Times New Roman" w:cs="Times New Roman"/>
          <w:color w:val="000000" w:themeColor="text1"/>
        </w:rPr>
        <w:t xml:space="preserve"> </w:t>
      </w:r>
      <w:r w:rsidR="00056778" w:rsidRPr="00AE03E6">
        <w:rPr>
          <w:rFonts w:ascii="Times New Roman" w:hAnsi="Times New Roman" w:cs="Times New Roman"/>
          <w:color w:val="000000" w:themeColor="text1"/>
        </w:rPr>
        <w:t>majority assert</w:t>
      </w:r>
      <w:r w:rsidR="00A51206" w:rsidRPr="00AE03E6">
        <w:rPr>
          <w:rFonts w:ascii="Times New Roman" w:hAnsi="Times New Roman" w:cs="Times New Roman"/>
          <w:color w:val="000000" w:themeColor="text1"/>
        </w:rPr>
        <w:t>ing</w:t>
      </w:r>
      <w:r w:rsidR="007C0886" w:rsidRPr="00AE03E6">
        <w:rPr>
          <w:rFonts w:ascii="Times New Roman" w:hAnsi="Times New Roman" w:cs="Times New Roman"/>
          <w:color w:val="000000" w:themeColor="text1"/>
        </w:rPr>
        <w:t xml:space="preserve"> </w:t>
      </w:r>
      <w:r w:rsidR="00056778" w:rsidRPr="00AE03E6">
        <w:rPr>
          <w:rFonts w:ascii="Times New Roman" w:hAnsi="Times New Roman" w:cs="Times New Roman"/>
          <w:color w:val="000000" w:themeColor="text1"/>
        </w:rPr>
        <w:t xml:space="preserve">that they are able to look over the data of </w:t>
      </w:r>
      <w:r w:rsidR="00920315">
        <w:rPr>
          <w:rFonts w:ascii="Times New Roman" w:hAnsi="Times New Roman" w:cs="Times New Roman"/>
          <w:color w:val="000000" w:themeColor="text1"/>
        </w:rPr>
        <w:t>ETs a</w:t>
      </w:r>
      <w:r w:rsidR="00056778" w:rsidRPr="00AE03E6">
        <w:rPr>
          <w:rFonts w:ascii="Times New Roman" w:hAnsi="Times New Roman" w:cs="Times New Roman"/>
          <w:color w:val="000000" w:themeColor="text1"/>
        </w:rPr>
        <w:t xml:space="preserve">nd </w:t>
      </w:r>
      <w:r w:rsidR="00002E1C" w:rsidRPr="00AE03E6">
        <w:rPr>
          <w:rFonts w:ascii="Times New Roman" w:hAnsi="Times New Roman" w:cs="Times New Roman"/>
          <w:color w:val="000000" w:themeColor="text1"/>
        </w:rPr>
        <w:t xml:space="preserve">make informed </w:t>
      </w:r>
      <w:r w:rsidR="00920315">
        <w:rPr>
          <w:rFonts w:ascii="Times New Roman" w:hAnsi="Times New Roman" w:cs="Times New Roman"/>
          <w:color w:val="000000" w:themeColor="text1"/>
        </w:rPr>
        <w:t>decisions</w:t>
      </w:r>
      <w:r w:rsidR="00002E1C" w:rsidRPr="00AE03E6">
        <w:rPr>
          <w:rFonts w:ascii="Times New Roman" w:hAnsi="Times New Roman" w:cs="Times New Roman"/>
          <w:color w:val="000000" w:themeColor="text1"/>
        </w:rPr>
        <w:t xml:space="preserve"> in the best interest of their patient</w:t>
      </w:r>
      <w:r w:rsidR="00FF5783">
        <w:rPr>
          <w:rFonts w:ascii="Times New Roman" w:hAnsi="Times New Roman" w:cs="Times New Roman"/>
          <w:color w:val="000000" w:themeColor="text1"/>
        </w:rPr>
        <w:t>s (1)</w:t>
      </w:r>
      <w:r w:rsidR="00FC1CCB" w:rsidRPr="00AE03E6">
        <w:rPr>
          <w:rFonts w:ascii="Times New Roman" w:hAnsi="Times New Roman" w:cs="Times New Roman"/>
          <w:color w:val="000000" w:themeColor="text1"/>
        </w:rPr>
        <w:t xml:space="preserve">. </w:t>
      </w:r>
    </w:p>
    <w:p w14:paraId="0528897D" w14:textId="3C8BA5B9" w:rsidR="00EC13F5" w:rsidRPr="00AE03E6" w:rsidRDefault="00FC1CCB" w:rsidP="00D71B93">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 xml:space="preserve">The EA process involves three major steps: </w:t>
      </w:r>
      <w:r w:rsidR="00FE53F1" w:rsidRPr="00AE03E6">
        <w:rPr>
          <w:rFonts w:ascii="Times New Roman" w:hAnsi="Times New Roman" w:cs="Times New Roman"/>
          <w:color w:val="000000" w:themeColor="text1"/>
        </w:rPr>
        <w:t>obtaining</w:t>
      </w:r>
      <w:r w:rsidRPr="00AE03E6">
        <w:rPr>
          <w:rFonts w:ascii="Times New Roman" w:hAnsi="Times New Roman" w:cs="Times New Roman"/>
          <w:color w:val="000000" w:themeColor="text1"/>
        </w:rPr>
        <w:t xml:space="preserve"> the </w:t>
      </w:r>
      <w:r w:rsidR="0079460B">
        <w:rPr>
          <w:rFonts w:ascii="Times New Roman" w:hAnsi="Times New Roman" w:cs="Times New Roman"/>
          <w:color w:val="000000" w:themeColor="text1"/>
        </w:rPr>
        <w:t>investigational new drug (</w:t>
      </w:r>
      <w:r w:rsidRPr="00AE03E6">
        <w:rPr>
          <w:rFonts w:ascii="Times New Roman" w:hAnsi="Times New Roman" w:cs="Times New Roman"/>
          <w:color w:val="000000" w:themeColor="text1"/>
        </w:rPr>
        <w:t>IND</w:t>
      </w:r>
      <w:r w:rsidR="0079460B">
        <w:rPr>
          <w:rFonts w:ascii="Times New Roman" w:hAnsi="Times New Roman" w:cs="Times New Roman"/>
          <w:color w:val="000000" w:themeColor="text1"/>
        </w:rPr>
        <w:t>) application</w:t>
      </w:r>
      <w:r w:rsidRPr="00AE03E6">
        <w:rPr>
          <w:rFonts w:ascii="Times New Roman" w:hAnsi="Times New Roman" w:cs="Times New Roman"/>
          <w:color w:val="000000" w:themeColor="text1"/>
        </w:rPr>
        <w:t xml:space="preserve"> from a </w:t>
      </w:r>
      <w:r w:rsidR="007C0886" w:rsidRPr="00AE03E6">
        <w:rPr>
          <w:rFonts w:ascii="Times New Roman" w:hAnsi="Times New Roman" w:cs="Times New Roman"/>
          <w:color w:val="000000" w:themeColor="text1"/>
        </w:rPr>
        <w:t xml:space="preserve">pharmaceutical </w:t>
      </w:r>
      <w:r w:rsidRPr="00AE03E6">
        <w:rPr>
          <w:rFonts w:ascii="Times New Roman" w:hAnsi="Times New Roman" w:cs="Times New Roman"/>
          <w:color w:val="000000" w:themeColor="text1"/>
        </w:rPr>
        <w:t>company, receiving institutional review board (IRB) approval, and clearing the request with the</w:t>
      </w:r>
      <w:r w:rsidR="007C0886" w:rsidRPr="00AE03E6">
        <w:rPr>
          <w:rFonts w:ascii="Times New Roman" w:hAnsi="Times New Roman" w:cs="Times New Roman"/>
          <w:color w:val="000000" w:themeColor="text1"/>
        </w:rPr>
        <w:t xml:space="preserve"> US Food and Drug Administration</w:t>
      </w:r>
      <w:r w:rsidRPr="00AE03E6">
        <w:rPr>
          <w:rFonts w:ascii="Times New Roman" w:hAnsi="Times New Roman" w:cs="Times New Roman"/>
          <w:color w:val="000000" w:themeColor="text1"/>
        </w:rPr>
        <w:t xml:space="preserve"> </w:t>
      </w:r>
      <w:r w:rsidR="007C0886" w:rsidRPr="00AE03E6">
        <w:rPr>
          <w:rFonts w:ascii="Times New Roman" w:hAnsi="Times New Roman" w:cs="Times New Roman"/>
          <w:color w:val="000000" w:themeColor="text1"/>
        </w:rPr>
        <w:t>(</w:t>
      </w:r>
      <w:r w:rsidRPr="00AE03E6">
        <w:rPr>
          <w:rFonts w:ascii="Times New Roman" w:hAnsi="Times New Roman" w:cs="Times New Roman"/>
          <w:color w:val="000000" w:themeColor="text1"/>
        </w:rPr>
        <w:t>FDA</w:t>
      </w:r>
      <w:r w:rsidR="007C0886" w:rsidRPr="00AE03E6">
        <w:rPr>
          <w:rFonts w:ascii="Times New Roman" w:hAnsi="Times New Roman" w:cs="Times New Roman"/>
          <w:color w:val="000000" w:themeColor="text1"/>
        </w:rPr>
        <w:t>)</w:t>
      </w:r>
      <w:r w:rsidR="00FF5783">
        <w:rPr>
          <w:rFonts w:ascii="Times New Roman" w:hAnsi="Times New Roman" w:cs="Times New Roman"/>
          <w:color w:val="000000" w:themeColor="text1"/>
        </w:rPr>
        <w:t xml:space="preserve"> (2)</w:t>
      </w:r>
      <w:r w:rsidRPr="00AE03E6">
        <w:rPr>
          <w:rFonts w:ascii="Times New Roman" w:hAnsi="Times New Roman" w:cs="Times New Roman"/>
          <w:color w:val="000000" w:themeColor="text1"/>
        </w:rPr>
        <w:t xml:space="preserve">. This multi-step process </w:t>
      </w:r>
      <w:r w:rsidR="007C0886" w:rsidRPr="00AE03E6">
        <w:rPr>
          <w:rFonts w:ascii="Times New Roman" w:hAnsi="Times New Roman" w:cs="Times New Roman"/>
          <w:color w:val="000000" w:themeColor="text1"/>
        </w:rPr>
        <w:t xml:space="preserve">may </w:t>
      </w:r>
      <w:r w:rsidRPr="00AE03E6">
        <w:rPr>
          <w:rFonts w:ascii="Times New Roman" w:hAnsi="Times New Roman" w:cs="Times New Roman"/>
          <w:color w:val="000000" w:themeColor="text1"/>
        </w:rPr>
        <w:t xml:space="preserve">take </w:t>
      </w:r>
      <w:r w:rsidR="00747554">
        <w:rPr>
          <w:rFonts w:ascii="Times New Roman" w:hAnsi="Times New Roman" w:cs="Times New Roman"/>
          <w:color w:val="000000" w:themeColor="text1"/>
        </w:rPr>
        <w:t xml:space="preserve">a </w:t>
      </w:r>
      <w:r w:rsidR="007C0886" w:rsidRPr="00AE03E6">
        <w:rPr>
          <w:rFonts w:ascii="Times New Roman" w:hAnsi="Times New Roman" w:cs="Times New Roman"/>
          <w:color w:val="000000" w:themeColor="text1"/>
        </w:rPr>
        <w:t>considerable</w:t>
      </w:r>
      <w:r w:rsidR="00747554">
        <w:rPr>
          <w:rFonts w:ascii="Times New Roman" w:hAnsi="Times New Roman" w:cs="Times New Roman"/>
          <w:color w:val="000000" w:themeColor="text1"/>
        </w:rPr>
        <w:t xml:space="preserve"> amount of</w:t>
      </w:r>
      <w:r w:rsidRPr="00AE03E6">
        <w:rPr>
          <w:rFonts w:ascii="Times New Roman" w:hAnsi="Times New Roman" w:cs="Times New Roman"/>
          <w:color w:val="000000" w:themeColor="text1"/>
        </w:rPr>
        <w:t xml:space="preserve"> time for physicians to gain all of the necessary </w:t>
      </w:r>
      <w:r w:rsidR="007C0886" w:rsidRPr="00AE03E6">
        <w:rPr>
          <w:rFonts w:ascii="Times New Roman" w:hAnsi="Times New Roman" w:cs="Times New Roman"/>
          <w:color w:val="000000" w:themeColor="text1"/>
        </w:rPr>
        <w:t>permission</w:t>
      </w:r>
      <w:r w:rsidR="0079460B">
        <w:rPr>
          <w:rFonts w:ascii="Times New Roman" w:hAnsi="Times New Roman" w:cs="Times New Roman"/>
          <w:color w:val="000000" w:themeColor="text1"/>
        </w:rPr>
        <w:t>s</w:t>
      </w:r>
      <w:r w:rsidR="007C0886" w:rsidRPr="00AE03E6">
        <w:rPr>
          <w:rFonts w:ascii="Times New Roman" w:hAnsi="Times New Roman" w:cs="Times New Roman"/>
          <w:color w:val="000000" w:themeColor="text1"/>
        </w:rPr>
        <w:t xml:space="preserve"> and </w:t>
      </w:r>
      <w:r w:rsidRPr="00AE03E6">
        <w:rPr>
          <w:rFonts w:ascii="Times New Roman" w:hAnsi="Times New Roman" w:cs="Times New Roman"/>
          <w:color w:val="000000" w:themeColor="text1"/>
        </w:rPr>
        <w:t>approval</w:t>
      </w:r>
      <w:r w:rsidR="0079460B">
        <w:rPr>
          <w:rFonts w:ascii="Times New Roman" w:hAnsi="Times New Roman" w:cs="Times New Roman"/>
          <w:color w:val="000000" w:themeColor="text1"/>
        </w:rPr>
        <w:t>s</w:t>
      </w:r>
      <w:r w:rsidR="001D301A">
        <w:rPr>
          <w:rFonts w:ascii="Times New Roman" w:hAnsi="Times New Roman" w:cs="Times New Roman"/>
          <w:color w:val="000000" w:themeColor="text1"/>
        </w:rPr>
        <w:t xml:space="preserve"> which is not practical for critical,</w:t>
      </w:r>
      <w:r w:rsidR="00747554">
        <w:rPr>
          <w:rFonts w:ascii="Times New Roman" w:hAnsi="Times New Roman" w:cs="Times New Roman"/>
          <w:color w:val="000000" w:themeColor="text1"/>
        </w:rPr>
        <w:t xml:space="preserve"> time-sensitive situations</w:t>
      </w:r>
      <w:r w:rsidRPr="00AE03E6">
        <w:rPr>
          <w:rFonts w:ascii="Times New Roman" w:hAnsi="Times New Roman" w:cs="Times New Roman"/>
          <w:color w:val="000000" w:themeColor="text1"/>
        </w:rPr>
        <w:t xml:space="preserve">. </w:t>
      </w:r>
      <w:r w:rsidR="005F168E">
        <w:rPr>
          <w:rFonts w:ascii="Times New Roman" w:hAnsi="Times New Roman" w:cs="Times New Roman"/>
          <w:color w:val="000000" w:themeColor="text1"/>
        </w:rPr>
        <w:t>Recently the FDA has streamlined the process</w:t>
      </w:r>
      <w:r w:rsidR="005F168E" w:rsidRPr="005F168E">
        <w:rPr>
          <w:rFonts w:ascii="Times New Roman" w:hAnsi="Times New Roman" w:cs="Times New Roman"/>
          <w:color w:val="000000" w:themeColor="text1"/>
        </w:rPr>
        <w:t xml:space="preserve"> </w:t>
      </w:r>
      <w:r w:rsidR="005F168E">
        <w:rPr>
          <w:rFonts w:ascii="Times New Roman" w:hAnsi="Times New Roman" w:cs="Times New Roman"/>
          <w:color w:val="000000" w:themeColor="text1"/>
        </w:rPr>
        <w:t>for emergency cases down to a day</w:t>
      </w:r>
      <w:r w:rsidR="001D301A">
        <w:rPr>
          <w:rFonts w:ascii="Times New Roman" w:hAnsi="Times New Roman" w:cs="Times New Roman"/>
          <w:color w:val="000000" w:themeColor="text1"/>
        </w:rPr>
        <w:t>, and the IRB can be notified up to 5 days after treatment</w:t>
      </w:r>
      <w:r w:rsidR="005F168E">
        <w:rPr>
          <w:rFonts w:ascii="Times New Roman" w:hAnsi="Times New Roman" w:cs="Times New Roman"/>
          <w:color w:val="000000" w:themeColor="text1"/>
        </w:rPr>
        <w:t xml:space="preserve"> (</w:t>
      </w:r>
      <w:r w:rsidR="00FF5783">
        <w:rPr>
          <w:rFonts w:ascii="Times New Roman" w:hAnsi="Times New Roman" w:cs="Times New Roman"/>
          <w:color w:val="000000" w:themeColor="text1"/>
        </w:rPr>
        <w:t>3</w:t>
      </w:r>
      <w:r w:rsidR="005F168E">
        <w:rPr>
          <w:rFonts w:ascii="Times New Roman" w:hAnsi="Times New Roman" w:cs="Times New Roman"/>
          <w:color w:val="000000" w:themeColor="text1"/>
        </w:rPr>
        <w:t xml:space="preserve">). </w:t>
      </w:r>
      <w:r w:rsidR="00C52C5B" w:rsidRPr="00AE03E6">
        <w:rPr>
          <w:rFonts w:ascii="Times New Roman" w:hAnsi="Times New Roman" w:cs="Times New Roman"/>
          <w:color w:val="000000" w:themeColor="text1"/>
        </w:rPr>
        <w:t>Additionally</w:t>
      </w:r>
      <w:r w:rsidR="007C0886" w:rsidRPr="00AE03E6">
        <w:rPr>
          <w:rFonts w:ascii="Times New Roman" w:hAnsi="Times New Roman" w:cs="Times New Roman"/>
          <w:color w:val="000000" w:themeColor="text1"/>
        </w:rPr>
        <w:t xml:space="preserve">, the ethical oversight </w:t>
      </w:r>
      <w:r w:rsidR="00761C9A" w:rsidRPr="00AE03E6">
        <w:rPr>
          <w:rFonts w:ascii="Times New Roman" w:hAnsi="Times New Roman" w:cs="Times New Roman"/>
          <w:color w:val="000000" w:themeColor="text1"/>
        </w:rPr>
        <w:t xml:space="preserve">involved in these cases can be complex, </w:t>
      </w:r>
      <w:r w:rsidR="007221F9" w:rsidRPr="00AE03E6">
        <w:rPr>
          <w:rFonts w:ascii="Times New Roman" w:hAnsi="Times New Roman" w:cs="Times New Roman"/>
          <w:color w:val="000000" w:themeColor="text1"/>
        </w:rPr>
        <w:t>but</w:t>
      </w:r>
      <w:r w:rsidR="00761C9A" w:rsidRPr="00AE03E6">
        <w:rPr>
          <w:rFonts w:ascii="Times New Roman" w:hAnsi="Times New Roman" w:cs="Times New Roman"/>
          <w:color w:val="000000" w:themeColor="text1"/>
        </w:rPr>
        <w:t xml:space="preserve"> the </w:t>
      </w:r>
      <w:r w:rsidR="00C52C5B" w:rsidRPr="00AE03E6">
        <w:rPr>
          <w:rFonts w:ascii="Times New Roman" w:hAnsi="Times New Roman" w:cs="Times New Roman"/>
          <w:color w:val="000000" w:themeColor="text1"/>
        </w:rPr>
        <w:t>gravity of these situations</w:t>
      </w:r>
      <w:r w:rsidR="00761C9A" w:rsidRPr="00AE03E6">
        <w:rPr>
          <w:rFonts w:ascii="Times New Roman" w:hAnsi="Times New Roman" w:cs="Times New Roman"/>
          <w:color w:val="000000" w:themeColor="text1"/>
        </w:rPr>
        <w:t xml:space="preserve"> warrants expediency;</w:t>
      </w:r>
      <w:r w:rsidR="00C52C5B" w:rsidRPr="00AE03E6">
        <w:rPr>
          <w:rFonts w:ascii="Times New Roman" w:hAnsi="Times New Roman" w:cs="Times New Roman"/>
          <w:color w:val="000000" w:themeColor="text1"/>
        </w:rPr>
        <w:t xml:space="preserve"> it is difficult for the FDA to review the patient history and the </w:t>
      </w:r>
      <w:r w:rsidR="00F97260">
        <w:rPr>
          <w:rFonts w:ascii="Times New Roman" w:hAnsi="Times New Roman" w:cs="Times New Roman"/>
          <w:color w:val="000000" w:themeColor="text1"/>
        </w:rPr>
        <w:t>ET</w:t>
      </w:r>
      <w:r w:rsidR="00EB3D2C" w:rsidRPr="00AE03E6">
        <w:rPr>
          <w:rFonts w:ascii="Times New Roman" w:hAnsi="Times New Roman" w:cs="Times New Roman"/>
          <w:color w:val="000000" w:themeColor="text1"/>
        </w:rPr>
        <w:t xml:space="preserve"> </w:t>
      </w:r>
      <w:r w:rsidR="00C52C5B" w:rsidRPr="00AE03E6">
        <w:rPr>
          <w:rFonts w:ascii="Times New Roman" w:hAnsi="Times New Roman" w:cs="Times New Roman"/>
          <w:color w:val="000000" w:themeColor="text1"/>
        </w:rPr>
        <w:t xml:space="preserve">research thoroughly </w:t>
      </w:r>
      <w:r w:rsidR="00EB3D2C" w:rsidRPr="00AE03E6">
        <w:rPr>
          <w:rFonts w:ascii="Times New Roman" w:hAnsi="Times New Roman" w:cs="Times New Roman"/>
          <w:color w:val="000000" w:themeColor="text1"/>
        </w:rPr>
        <w:t>within</w:t>
      </w:r>
      <w:r w:rsidR="00C52C5B" w:rsidRPr="00AE03E6">
        <w:rPr>
          <w:rFonts w:ascii="Times New Roman" w:hAnsi="Times New Roman" w:cs="Times New Roman"/>
          <w:color w:val="000000" w:themeColor="text1"/>
        </w:rPr>
        <w:t xml:space="preserve"> </w:t>
      </w:r>
      <w:r w:rsidR="00761C9A" w:rsidRPr="00AE03E6">
        <w:rPr>
          <w:rFonts w:ascii="Times New Roman" w:hAnsi="Times New Roman" w:cs="Times New Roman"/>
          <w:color w:val="000000" w:themeColor="text1"/>
        </w:rPr>
        <w:t>an appropriate</w:t>
      </w:r>
      <w:r w:rsidR="00C52C5B" w:rsidRPr="00AE03E6">
        <w:rPr>
          <w:rFonts w:ascii="Times New Roman" w:hAnsi="Times New Roman" w:cs="Times New Roman"/>
          <w:color w:val="000000" w:themeColor="text1"/>
        </w:rPr>
        <w:t xml:space="preserve"> time frame</w:t>
      </w:r>
      <w:r w:rsidR="00761C9A" w:rsidRPr="00AE03E6">
        <w:rPr>
          <w:rFonts w:ascii="Times New Roman" w:hAnsi="Times New Roman" w:cs="Times New Roman"/>
          <w:color w:val="000000" w:themeColor="text1"/>
        </w:rPr>
        <w:t xml:space="preserve">. </w:t>
      </w:r>
      <w:r w:rsidR="00EC13F5" w:rsidRPr="00AE03E6">
        <w:rPr>
          <w:rFonts w:ascii="Times New Roman" w:hAnsi="Times New Roman" w:cs="Times New Roman"/>
          <w:color w:val="000000" w:themeColor="text1"/>
        </w:rPr>
        <w:t>The complexity of this process, along with the time-sensitive nature has caused some physicians to question whether the</w:t>
      </w:r>
      <w:r w:rsidR="0079460B">
        <w:rPr>
          <w:rFonts w:ascii="Times New Roman" w:hAnsi="Times New Roman" w:cs="Times New Roman"/>
          <w:color w:val="000000" w:themeColor="text1"/>
        </w:rPr>
        <w:t xml:space="preserve"> current required</w:t>
      </w:r>
      <w:r w:rsidR="00EC13F5" w:rsidRPr="00AE03E6">
        <w:rPr>
          <w:rFonts w:ascii="Times New Roman" w:hAnsi="Times New Roman" w:cs="Times New Roman"/>
          <w:color w:val="000000" w:themeColor="text1"/>
        </w:rPr>
        <w:t xml:space="preserve"> level of oversight is </w:t>
      </w:r>
      <w:r w:rsidR="007221F9" w:rsidRPr="00AE03E6">
        <w:rPr>
          <w:rFonts w:ascii="Times New Roman" w:hAnsi="Times New Roman" w:cs="Times New Roman"/>
          <w:color w:val="000000" w:themeColor="text1"/>
        </w:rPr>
        <w:t xml:space="preserve">redundant or </w:t>
      </w:r>
      <w:r w:rsidR="00761C9A" w:rsidRPr="00AE03E6">
        <w:rPr>
          <w:rFonts w:ascii="Times New Roman" w:hAnsi="Times New Roman" w:cs="Times New Roman"/>
          <w:color w:val="000000" w:themeColor="text1"/>
        </w:rPr>
        <w:t xml:space="preserve">truly </w:t>
      </w:r>
      <w:r w:rsidR="00EC13F5" w:rsidRPr="00AE03E6">
        <w:rPr>
          <w:rFonts w:ascii="Times New Roman" w:hAnsi="Times New Roman" w:cs="Times New Roman"/>
          <w:color w:val="000000" w:themeColor="text1"/>
        </w:rPr>
        <w:t xml:space="preserve">beneficial to </w:t>
      </w:r>
      <w:r w:rsidR="00747554">
        <w:rPr>
          <w:rFonts w:ascii="Times New Roman" w:hAnsi="Times New Roman" w:cs="Times New Roman"/>
          <w:color w:val="000000" w:themeColor="text1"/>
        </w:rPr>
        <w:t xml:space="preserve">these critically ill </w:t>
      </w:r>
      <w:r w:rsidR="00EC13F5" w:rsidRPr="00AE03E6">
        <w:rPr>
          <w:rFonts w:ascii="Times New Roman" w:hAnsi="Times New Roman" w:cs="Times New Roman"/>
          <w:color w:val="000000" w:themeColor="text1"/>
        </w:rPr>
        <w:t>patients</w:t>
      </w:r>
      <w:r w:rsidR="007221F9" w:rsidRPr="00AE03E6">
        <w:rPr>
          <w:rFonts w:ascii="Times New Roman" w:hAnsi="Times New Roman" w:cs="Times New Roman"/>
          <w:color w:val="000000" w:themeColor="text1"/>
        </w:rPr>
        <w:t>.</w:t>
      </w:r>
      <w:r w:rsidR="003674E5" w:rsidRPr="00AE03E6">
        <w:rPr>
          <w:rFonts w:ascii="Times New Roman" w:hAnsi="Times New Roman" w:cs="Times New Roman"/>
          <w:color w:val="000000" w:themeColor="text1"/>
        </w:rPr>
        <w:t xml:space="preserve"> As a result, </w:t>
      </w:r>
      <w:r w:rsidR="00083BBA" w:rsidRPr="00AE03E6">
        <w:rPr>
          <w:rFonts w:ascii="Times New Roman" w:hAnsi="Times New Roman" w:cs="Times New Roman"/>
          <w:color w:val="000000" w:themeColor="text1"/>
        </w:rPr>
        <w:t>the vast majority of states have passed R</w:t>
      </w:r>
      <w:r w:rsidR="00264DE4" w:rsidRPr="00AE03E6">
        <w:rPr>
          <w:rFonts w:ascii="Times New Roman" w:hAnsi="Times New Roman" w:cs="Times New Roman"/>
          <w:color w:val="000000" w:themeColor="text1"/>
        </w:rPr>
        <w:t xml:space="preserve">TT laws, which </w:t>
      </w:r>
      <w:r w:rsidR="000C51C6" w:rsidRPr="00AE03E6">
        <w:rPr>
          <w:rFonts w:ascii="Times New Roman" w:hAnsi="Times New Roman" w:cs="Times New Roman"/>
          <w:color w:val="000000" w:themeColor="text1"/>
        </w:rPr>
        <w:t xml:space="preserve">remove the FDA and IRBs from their </w:t>
      </w:r>
      <w:r w:rsidR="00747554">
        <w:rPr>
          <w:rFonts w:ascii="Times New Roman" w:hAnsi="Times New Roman" w:cs="Times New Roman"/>
          <w:color w:val="000000" w:themeColor="text1"/>
        </w:rPr>
        <w:t>oversight</w:t>
      </w:r>
      <w:r w:rsidR="000C51C6" w:rsidRPr="00AE03E6">
        <w:rPr>
          <w:rFonts w:ascii="Times New Roman" w:hAnsi="Times New Roman" w:cs="Times New Roman"/>
          <w:color w:val="000000" w:themeColor="text1"/>
        </w:rPr>
        <w:t xml:space="preserve"> roles, </w:t>
      </w:r>
      <w:r w:rsidR="00741FF4" w:rsidRPr="00AE03E6">
        <w:rPr>
          <w:rFonts w:ascii="Times New Roman" w:hAnsi="Times New Roman" w:cs="Times New Roman"/>
          <w:color w:val="000000" w:themeColor="text1"/>
        </w:rPr>
        <w:t>simply</w:t>
      </w:r>
      <w:r w:rsidR="000C51C6" w:rsidRPr="00AE03E6">
        <w:rPr>
          <w:rFonts w:ascii="Times New Roman" w:hAnsi="Times New Roman" w:cs="Times New Roman"/>
          <w:color w:val="000000" w:themeColor="text1"/>
        </w:rPr>
        <w:t xml:space="preserve"> requiring physicians to gain approval from </w:t>
      </w:r>
      <w:r w:rsidR="00A04306" w:rsidRPr="00AE03E6">
        <w:rPr>
          <w:rFonts w:ascii="Times New Roman" w:hAnsi="Times New Roman" w:cs="Times New Roman"/>
          <w:color w:val="000000" w:themeColor="text1"/>
        </w:rPr>
        <w:t>drug companies</w:t>
      </w:r>
      <w:r w:rsidR="00741FF4" w:rsidRPr="00AE03E6">
        <w:rPr>
          <w:rFonts w:ascii="Times New Roman" w:hAnsi="Times New Roman" w:cs="Times New Roman"/>
          <w:color w:val="000000" w:themeColor="text1"/>
        </w:rPr>
        <w:t xml:space="preserve"> </w:t>
      </w:r>
      <w:r w:rsidR="00FE53F1" w:rsidRPr="00AE03E6">
        <w:rPr>
          <w:rFonts w:ascii="Times New Roman" w:hAnsi="Times New Roman" w:cs="Times New Roman"/>
          <w:color w:val="000000" w:themeColor="text1"/>
        </w:rPr>
        <w:t xml:space="preserve">to use </w:t>
      </w:r>
      <w:r w:rsidR="00747554">
        <w:rPr>
          <w:rFonts w:ascii="Times New Roman" w:hAnsi="Times New Roman" w:cs="Times New Roman"/>
          <w:color w:val="000000" w:themeColor="text1"/>
        </w:rPr>
        <w:t xml:space="preserve">their </w:t>
      </w:r>
      <w:r w:rsidR="00F97260">
        <w:rPr>
          <w:rFonts w:ascii="Times New Roman" w:hAnsi="Times New Roman" w:cs="Times New Roman"/>
          <w:color w:val="000000" w:themeColor="text1"/>
        </w:rPr>
        <w:t>ETs</w:t>
      </w:r>
      <w:r w:rsidR="00747554">
        <w:rPr>
          <w:rFonts w:ascii="Times New Roman" w:hAnsi="Times New Roman" w:cs="Times New Roman"/>
          <w:color w:val="000000" w:themeColor="text1"/>
        </w:rPr>
        <w:t xml:space="preserve"> </w:t>
      </w:r>
      <w:r w:rsidR="00741FF4" w:rsidRPr="00AE03E6">
        <w:rPr>
          <w:rFonts w:ascii="Times New Roman" w:hAnsi="Times New Roman" w:cs="Times New Roman"/>
          <w:color w:val="000000" w:themeColor="text1"/>
        </w:rPr>
        <w:t>and</w:t>
      </w:r>
      <w:r w:rsidR="00D13AC4" w:rsidRPr="00AE03E6">
        <w:rPr>
          <w:rFonts w:ascii="Times New Roman" w:hAnsi="Times New Roman" w:cs="Times New Roman"/>
          <w:color w:val="000000" w:themeColor="text1"/>
        </w:rPr>
        <w:t xml:space="preserve"> to</w:t>
      </w:r>
      <w:r w:rsidR="00741FF4" w:rsidRPr="00AE03E6">
        <w:rPr>
          <w:rFonts w:ascii="Times New Roman" w:hAnsi="Times New Roman" w:cs="Times New Roman"/>
          <w:color w:val="000000" w:themeColor="text1"/>
        </w:rPr>
        <w:t xml:space="preserve"> obtain informed consent from their patients</w:t>
      </w:r>
      <w:r w:rsidR="00D13AC4" w:rsidRPr="00AE03E6">
        <w:rPr>
          <w:rFonts w:ascii="Times New Roman" w:hAnsi="Times New Roman" w:cs="Times New Roman"/>
          <w:color w:val="000000" w:themeColor="text1"/>
        </w:rPr>
        <w:t xml:space="preserve"> before proceeding with treatment</w:t>
      </w:r>
      <w:r w:rsidR="00FF5783">
        <w:rPr>
          <w:rFonts w:ascii="Times New Roman" w:hAnsi="Times New Roman" w:cs="Times New Roman"/>
          <w:color w:val="000000" w:themeColor="text1"/>
        </w:rPr>
        <w:t xml:space="preserve"> (4)</w:t>
      </w:r>
      <w:r w:rsidR="00D13AC4" w:rsidRPr="00AE03E6">
        <w:rPr>
          <w:rFonts w:ascii="Times New Roman" w:hAnsi="Times New Roman" w:cs="Times New Roman"/>
          <w:color w:val="000000" w:themeColor="text1"/>
        </w:rPr>
        <w:t>.</w:t>
      </w:r>
    </w:p>
    <w:p w14:paraId="0D4CF07F" w14:textId="77777777" w:rsidR="002B741F" w:rsidRDefault="00747554" w:rsidP="002B741F">
      <w:pPr>
        <w:spacing w:line="360" w:lineRule="auto"/>
        <w:rPr>
          <w:rFonts w:ascii="Times New Roman" w:hAnsi="Times New Roman" w:cs="Times New Roman"/>
          <w:b/>
          <w:bCs/>
          <w:color w:val="000000" w:themeColor="text1"/>
        </w:rPr>
      </w:pPr>
      <w:r>
        <w:rPr>
          <w:rFonts w:ascii="Times New Roman" w:hAnsi="Times New Roman" w:cs="Times New Roman"/>
          <w:color w:val="000000" w:themeColor="text1"/>
        </w:rPr>
        <w:t xml:space="preserve">However, </w:t>
      </w:r>
      <w:r w:rsidR="00D13AC4" w:rsidRPr="00AE03E6">
        <w:rPr>
          <w:rFonts w:ascii="Times New Roman" w:hAnsi="Times New Roman" w:cs="Times New Roman"/>
          <w:color w:val="000000" w:themeColor="text1"/>
        </w:rPr>
        <w:t xml:space="preserve">RTT laws have </w:t>
      </w:r>
      <w:r w:rsidR="00A0472B" w:rsidRPr="00AE03E6">
        <w:rPr>
          <w:rFonts w:ascii="Times New Roman" w:hAnsi="Times New Roman" w:cs="Times New Roman"/>
          <w:color w:val="000000" w:themeColor="text1"/>
        </w:rPr>
        <w:t>received criticism for promoting a “wild west” culture of drug experimentation</w:t>
      </w:r>
      <w:r w:rsidR="00315BA9" w:rsidRPr="00AE03E6">
        <w:rPr>
          <w:rFonts w:ascii="Times New Roman" w:hAnsi="Times New Roman" w:cs="Times New Roman"/>
          <w:color w:val="000000" w:themeColor="text1"/>
        </w:rPr>
        <w:t xml:space="preserve">, with critics maintaining that </w:t>
      </w:r>
      <w:r w:rsidR="0063470E" w:rsidRPr="00AE03E6">
        <w:rPr>
          <w:rFonts w:ascii="Times New Roman" w:hAnsi="Times New Roman" w:cs="Times New Roman"/>
          <w:color w:val="000000" w:themeColor="text1"/>
        </w:rPr>
        <w:t>the</w:t>
      </w:r>
      <w:r w:rsidR="00F97260">
        <w:rPr>
          <w:rFonts w:ascii="Times New Roman" w:hAnsi="Times New Roman" w:cs="Times New Roman"/>
          <w:color w:val="000000" w:themeColor="text1"/>
        </w:rPr>
        <w:t xml:space="preserve"> current</w:t>
      </w:r>
      <w:r w:rsidR="0063470E" w:rsidRPr="00AE03E6">
        <w:rPr>
          <w:rFonts w:ascii="Times New Roman" w:hAnsi="Times New Roman" w:cs="Times New Roman"/>
          <w:color w:val="000000" w:themeColor="text1"/>
        </w:rPr>
        <w:t xml:space="preserve"> </w:t>
      </w:r>
      <w:r w:rsidR="00315BA9" w:rsidRPr="00AE03E6">
        <w:rPr>
          <w:rFonts w:ascii="Times New Roman" w:hAnsi="Times New Roman" w:cs="Times New Roman"/>
          <w:color w:val="000000" w:themeColor="text1"/>
        </w:rPr>
        <w:t xml:space="preserve">EA </w:t>
      </w:r>
      <w:r w:rsidR="0063470E" w:rsidRPr="00AE03E6">
        <w:rPr>
          <w:rFonts w:ascii="Times New Roman" w:hAnsi="Times New Roman" w:cs="Times New Roman"/>
          <w:color w:val="000000" w:themeColor="text1"/>
        </w:rPr>
        <w:t xml:space="preserve">program </w:t>
      </w:r>
      <w:r w:rsidR="00B807D3" w:rsidRPr="00AE03E6">
        <w:rPr>
          <w:rFonts w:ascii="Times New Roman" w:hAnsi="Times New Roman" w:cs="Times New Roman"/>
          <w:color w:val="000000" w:themeColor="text1"/>
        </w:rPr>
        <w:t xml:space="preserve">is superior </w:t>
      </w:r>
      <w:r w:rsidR="00F97260">
        <w:rPr>
          <w:rFonts w:ascii="Times New Roman" w:hAnsi="Times New Roman" w:cs="Times New Roman"/>
          <w:color w:val="000000" w:themeColor="text1"/>
        </w:rPr>
        <w:t>as</w:t>
      </w:r>
      <w:r w:rsidR="00B807D3" w:rsidRPr="00AE03E6">
        <w:rPr>
          <w:rFonts w:ascii="Times New Roman" w:hAnsi="Times New Roman" w:cs="Times New Roman"/>
          <w:color w:val="000000" w:themeColor="text1"/>
        </w:rPr>
        <w:t xml:space="preserve"> it protects</w:t>
      </w:r>
      <w:r w:rsidR="00FC475F" w:rsidRPr="00AE03E6">
        <w:rPr>
          <w:rFonts w:ascii="Times New Roman" w:hAnsi="Times New Roman" w:cs="Times New Roman"/>
          <w:color w:val="000000" w:themeColor="text1"/>
        </w:rPr>
        <w:t xml:space="preserve"> </w:t>
      </w:r>
      <w:r w:rsidR="0063470E" w:rsidRPr="00AE03E6">
        <w:rPr>
          <w:rFonts w:ascii="Times New Roman" w:hAnsi="Times New Roman" w:cs="Times New Roman"/>
          <w:color w:val="000000" w:themeColor="text1"/>
        </w:rPr>
        <w:t xml:space="preserve">patients </w:t>
      </w:r>
      <w:r w:rsidR="00F97260">
        <w:rPr>
          <w:rFonts w:ascii="Times New Roman" w:hAnsi="Times New Roman" w:cs="Times New Roman"/>
          <w:color w:val="000000" w:themeColor="text1"/>
        </w:rPr>
        <w:t>with the benefit of</w:t>
      </w:r>
      <w:r w:rsidR="00FC475F" w:rsidRPr="00AE03E6">
        <w:rPr>
          <w:rFonts w:ascii="Times New Roman" w:hAnsi="Times New Roman" w:cs="Times New Roman"/>
          <w:color w:val="000000" w:themeColor="text1"/>
        </w:rPr>
        <w:t xml:space="preserve"> additional oversight</w:t>
      </w:r>
      <w:r>
        <w:rPr>
          <w:rFonts w:ascii="Times New Roman" w:hAnsi="Times New Roman" w:cs="Times New Roman"/>
          <w:color w:val="000000" w:themeColor="text1"/>
        </w:rPr>
        <w:t xml:space="preserve">. Yet </w:t>
      </w:r>
      <w:r w:rsidR="0048472E" w:rsidRPr="00AE03E6">
        <w:rPr>
          <w:rFonts w:ascii="Times New Roman" w:hAnsi="Times New Roman" w:cs="Times New Roman"/>
          <w:color w:val="000000" w:themeColor="text1"/>
        </w:rPr>
        <w:t>there are still many problems associated with the process of EA as it stands. T</w:t>
      </w:r>
      <w:r w:rsidR="00517D49" w:rsidRPr="00AE03E6">
        <w:rPr>
          <w:rFonts w:ascii="Times New Roman" w:hAnsi="Times New Roman" w:cs="Times New Roman"/>
          <w:color w:val="000000" w:themeColor="text1"/>
        </w:rPr>
        <w:t xml:space="preserve">he history of medicine can </w:t>
      </w:r>
      <w:r w:rsidR="00AF0A63" w:rsidRPr="00AE03E6">
        <w:rPr>
          <w:rFonts w:ascii="Times New Roman" w:hAnsi="Times New Roman" w:cs="Times New Roman"/>
          <w:color w:val="000000" w:themeColor="text1"/>
        </w:rPr>
        <w:t>offer</w:t>
      </w:r>
      <w:r w:rsidR="00517D49"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much-needed</w:t>
      </w:r>
      <w:r w:rsidR="007221F9" w:rsidRPr="00AE03E6">
        <w:rPr>
          <w:rFonts w:ascii="Times New Roman" w:hAnsi="Times New Roman" w:cs="Times New Roman"/>
          <w:color w:val="000000" w:themeColor="text1"/>
        </w:rPr>
        <w:t xml:space="preserve"> </w:t>
      </w:r>
      <w:r w:rsidR="00517D49" w:rsidRPr="00AE03E6">
        <w:rPr>
          <w:rFonts w:ascii="Times New Roman" w:hAnsi="Times New Roman" w:cs="Times New Roman"/>
          <w:color w:val="000000" w:themeColor="text1"/>
        </w:rPr>
        <w:t>perspective</w:t>
      </w:r>
      <w:r w:rsidR="007221F9" w:rsidRPr="00AE03E6">
        <w:rPr>
          <w:rFonts w:ascii="Times New Roman" w:hAnsi="Times New Roman" w:cs="Times New Roman"/>
          <w:color w:val="000000" w:themeColor="text1"/>
        </w:rPr>
        <w:t xml:space="preserve"> </w:t>
      </w:r>
      <w:r w:rsidR="00517D49" w:rsidRPr="00AE03E6">
        <w:rPr>
          <w:rFonts w:ascii="Times New Roman" w:hAnsi="Times New Roman" w:cs="Times New Roman"/>
          <w:color w:val="000000" w:themeColor="text1"/>
        </w:rPr>
        <w:t>to the modern problem of EA</w:t>
      </w:r>
      <w:r w:rsidR="007221F9" w:rsidRPr="00AE03E6">
        <w:rPr>
          <w:rFonts w:ascii="Times New Roman" w:hAnsi="Times New Roman" w:cs="Times New Roman"/>
          <w:color w:val="000000" w:themeColor="text1"/>
        </w:rPr>
        <w:t xml:space="preserve"> requests</w:t>
      </w:r>
      <w:r>
        <w:rPr>
          <w:rFonts w:ascii="Times New Roman" w:hAnsi="Times New Roman" w:cs="Times New Roman"/>
          <w:color w:val="000000" w:themeColor="text1"/>
        </w:rPr>
        <w:t xml:space="preserve"> for critical patients</w:t>
      </w:r>
      <w:r w:rsidR="00F26502" w:rsidRPr="00AE03E6">
        <w:rPr>
          <w:rFonts w:ascii="Times New Roman" w:hAnsi="Times New Roman" w:cs="Times New Roman"/>
          <w:color w:val="000000" w:themeColor="text1"/>
        </w:rPr>
        <w:t xml:space="preserve">. One </w:t>
      </w:r>
      <w:r>
        <w:rPr>
          <w:rFonts w:ascii="Times New Roman" w:hAnsi="Times New Roman" w:cs="Times New Roman"/>
          <w:color w:val="000000" w:themeColor="text1"/>
        </w:rPr>
        <w:t xml:space="preserve">historical </w:t>
      </w:r>
      <w:r w:rsidR="00F26502" w:rsidRPr="00AE03E6">
        <w:rPr>
          <w:rFonts w:ascii="Times New Roman" w:hAnsi="Times New Roman" w:cs="Times New Roman"/>
          <w:color w:val="000000" w:themeColor="text1"/>
        </w:rPr>
        <w:t>example</w:t>
      </w:r>
      <w:r>
        <w:rPr>
          <w:rFonts w:ascii="Times New Roman" w:hAnsi="Times New Roman" w:cs="Times New Roman"/>
          <w:color w:val="000000" w:themeColor="text1"/>
        </w:rPr>
        <w:t>,</w:t>
      </w:r>
      <w:r w:rsidR="00F26502"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which </w:t>
      </w:r>
      <w:r w:rsidR="00F26502" w:rsidRPr="00AE03E6">
        <w:rPr>
          <w:rFonts w:ascii="Times New Roman" w:hAnsi="Times New Roman" w:cs="Times New Roman"/>
          <w:color w:val="000000" w:themeColor="text1"/>
        </w:rPr>
        <w:t>parallels the modern case of EA</w:t>
      </w:r>
      <w:r w:rsidR="00517D49" w:rsidRPr="00AE03E6">
        <w:rPr>
          <w:rFonts w:ascii="Times New Roman" w:hAnsi="Times New Roman" w:cs="Times New Roman"/>
          <w:color w:val="000000" w:themeColor="text1"/>
        </w:rPr>
        <w:t xml:space="preserve"> in oncology</w:t>
      </w:r>
      <w:r>
        <w:rPr>
          <w:rFonts w:ascii="Times New Roman" w:hAnsi="Times New Roman" w:cs="Times New Roman"/>
          <w:color w:val="000000" w:themeColor="text1"/>
        </w:rPr>
        <w:t>, was</w:t>
      </w:r>
      <w:r w:rsidR="00EB3D2C" w:rsidRPr="00AE03E6">
        <w:rPr>
          <w:rFonts w:ascii="Times New Roman" w:hAnsi="Times New Roman" w:cs="Times New Roman"/>
          <w:color w:val="000000" w:themeColor="text1"/>
        </w:rPr>
        <w:t xml:space="preserve"> </w:t>
      </w:r>
      <w:r w:rsidR="00F26502" w:rsidRPr="00AE03E6">
        <w:rPr>
          <w:rFonts w:ascii="Times New Roman" w:hAnsi="Times New Roman" w:cs="Times New Roman"/>
          <w:color w:val="000000" w:themeColor="text1"/>
        </w:rPr>
        <w:t xml:space="preserve">the </w:t>
      </w:r>
      <w:r>
        <w:rPr>
          <w:rFonts w:ascii="Times New Roman" w:hAnsi="Times New Roman" w:cs="Times New Roman"/>
          <w:color w:val="000000" w:themeColor="text1"/>
        </w:rPr>
        <w:t>once-burgeoning</w:t>
      </w:r>
      <w:r w:rsidR="00F26502" w:rsidRPr="00AE03E6">
        <w:rPr>
          <w:rFonts w:ascii="Times New Roman" w:hAnsi="Times New Roman" w:cs="Times New Roman"/>
          <w:color w:val="000000" w:themeColor="text1"/>
        </w:rPr>
        <w:t xml:space="preserve"> field of organ transplantation</w:t>
      </w:r>
      <w:r w:rsidR="00517D49" w:rsidRPr="00AE03E6">
        <w:rPr>
          <w:rFonts w:ascii="Times New Roman" w:hAnsi="Times New Roman" w:cs="Times New Roman"/>
          <w:color w:val="000000" w:themeColor="text1"/>
        </w:rPr>
        <w:t xml:space="preserve"> in the 1980s</w:t>
      </w:r>
      <w:r>
        <w:rPr>
          <w:rFonts w:ascii="Times New Roman" w:hAnsi="Times New Roman" w:cs="Times New Roman"/>
          <w:color w:val="000000" w:themeColor="text1"/>
        </w:rPr>
        <w:t>. S</w:t>
      </w:r>
      <w:r w:rsidR="00F26502" w:rsidRPr="00AE03E6">
        <w:rPr>
          <w:rFonts w:ascii="Times New Roman" w:hAnsi="Times New Roman" w:cs="Times New Roman"/>
          <w:color w:val="000000" w:themeColor="text1"/>
        </w:rPr>
        <w:t>pecifically, we will analyze how the father of modern transplant</w:t>
      </w:r>
      <w:r w:rsidR="000442A5" w:rsidRPr="00AE03E6">
        <w:rPr>
          <w:rFonts w:ascii="Times New Roman" w:hAnsi="Times New Roman" w:cs="Times New Roman"/>
          <w:color w:val="000000" w:themeColor="text1"/>
        </w:rPr>
        <w:t>ation</w:t>
      </w:r>
      <w:r w:rsidR="0079460B">
        <w:rPr>
          <w:rFonts w:ascii="Times New Roman" w:hAnsi="Times New Roman" w:cs="Times New Roman"/>
          <w:color w:val="000000" w:themeColor="text1"/>
        </w:rPr>
        <w:t>,</w:t>
      </w:r>
      <w:r w:rsidR="00F26502" w:rsidRPr="00AE03E6">
        <w:rPr>
          <w:rFonts w:ascii="Times New Roman" w:hAnsi="Times New Roman" w:cs="Times New Roman"/>
          <w:color w:val="000000" w:themeColor="text1"/>
        </w:rPr>
        <w:t xml:space="preserve"> Dr. Thomas E. Starzl</w:t>
      </w:r>
      <w:r w:rsidR="0079460B">
        <w:rPr>
          <w:rFonts w:ascii="Times New Roman" w:hAnsi="Times New Roman" w:cs="Times New Roman"/>
          <w:color w:val="000000" w:themeColor="text1"/>
        </w:rPr>
        <w:t>,</w:t>
      </w:r>
      <w:r w:rsidR="00F26502" w:rsidRPr="00AE03E6">
        <w:rPr>
          <w:rFonts w:ascii="Times New Roman" w:hAnsi="Times New Roman" w:cs="Times New Roman"/>
          <w:color w:val="000000" w:themeColor="text1"/>
        </w:rPr>
        <w:t xml:space="preserve"> navigated the complexity of </w:t>
      </w:r>
      <w:r w:rsidR="00CA7341" w:rsidRPr="00AE03E6">
        <w:rPr>
          <w:rFonts w:ascii="Times New Roman" w:hAnsi="Times New Roman" w:cs="Times New Roman"/>
          <w:color w:val="000000" w:themeColor="text1"/>
        </w:rPr>
        <w:t>EA</w:t>
      </w:r>
      <w:r>
        <w:rPr>
          <w:rFonts w:ascii="Times New Roman" w:hAnsi="Times New Roman" w:cs="Times New Roman"/>
          <w:color w:val="000000" w:themeColor="text1"/>
        </w:rPr>
        <w:t xml:space="preserve"> (at the time called CU)</w:t>
      </w:r>
      <w:r w:rsidR="00F26502" w:rsidRPr="00AE03E6">
        <w:rPr>
          <w:rFonts w:ascii="Times New Roman" w:hAnsi="Times New Roman" w:cs="Times New Roman"/>
          <w:color w:val="000000" w:themeColor="text1"/>
        </w:rPr>
        <w:t xml:space="preserve"> </w:t>
      </w:r>
      <w:r w:rsidR="00920315">
        <w:rPr>
          <w:rFonts w:ascii="Times New Roman" w:hAnsi="Times New Roman" w:cs="Times New Roman"/>
          <w:color w:val="000000" w:themeColor="text1"/>
        </w:rPr>
        <w:t>to treat acute organ rejection patients with experimental</w:t>
      </w:r>
      <w:r w:rsidR="00F26502" w:rsidRPr="00AE03E6">
        <w:rPr>
          <w:rFonts w:ascii="Times New Roman" w:hAnsi="Times New Roman" w:cs="Times New Roman"/>
          <w:color w:val="000000" w:themeColor="text1"/>
        </w:rPr>
        <w:t xml:space="preserve"> anti-rejection drugs. </w:t>
      </w:r>
      <w:r w:rsidR="000F60BA" w:rsidRPr="00AE03E6">
        <w:rPr>
          <w:rFonts w:ascii="Times New Roman" w:hAnsi="Times New Roman" w:cs="Times New Roman"/>
          <w:color w:val="000000" w:themeColor="text1"/>
        </w:rPr>
        <w:t xml:space="preserve">Dr. Starzl’s work in the 1980s represents a unique intersection between </w:t>
      </w:r>
      <w:r w:rsidR="00517D49" w:rsidRPr="00AE03E6">
        <w:rPr>
          <w:rFonts w:ascii="Times New Roman" w:hAnsi="Times New Roman" w:cs="Times New Roman"/>
          <w:color w:val="000000" w:themeColor="text1"/>
        </w:rPr>
        <w:t xml:space="preserve">the old guard </w:t>
      </w:r>
      <w:r w:rsidR="000442A5" w:rsidRPr="00AE03E6">
        <w:rPr>
          <w:rFonts w:ascii="Times New Roman" w:hAnsi="Times New Roman" w:cs="Times New Roman"/>
          <w:color w:val="000000" w:themeColor="text1"/>
        </w:rPr>
        <w:t xml:space="preserve">of </w:t>
      </w:r>
      <w:r w:rsidR="000F60BA" w:rsidRPr="00AE03E6">
        <w:rPr>
          <w:rFonts w:ascii="Times New Roman" w:hAnsi="Times New Roman" w:cs="Times New Roman"/>
          <w:color w:val="000000" w:themeColor="text1"/>
        </w:rPr>
        <w:t>physician</w:t>
      </w:r>
      <w:r w:rsidR="00517D49" w:rsidRPr="00AE03E6">
        <w:rPr>
          <w:rFonts w:ascii="Times New Roman" w:hAnsi="Times New Roman" w:cs="Times New Roman"/>
          <w:color w:val="000000" w:themeColor="text1"/>
        </w:rPr>
        <w:t>-scientists</w:t>
      </w:r>
      <w:r w:rsidR="000F60BA" w:rsidRPr="00AE03E6">
        <w:rPr>
          <w:rFonts w:ascii="Times New Roman" w:hAnsi="Times New Roman" w:cs="Times New Roman"/>
          <w:color w:val="000000" w:themeColor="text1"/>
        </w:rPr>
        <w:t xml:space="preserve"> accustomed to </w:t>
      </w:r>
      <w:r w:rsidR="000442A5" w:rsidRPr="00AE03E6">
        <w:rPr>
          <w:rFonts w:ascii="Times New Roman" w:hAnsi="Times New Roman" w:cs="Times New Roman"/>
          <w:color w:val="000000" w:themeColor="text1"/>
        </w:rPr>
        <w:t xml:space="preserve">making ethical decisions </w:t>
      </w:r>
      <w:r w:rsidR="00517D49" w:rsidRPr="00AE03E6">
        <w:rPr>
          <w:rFonts w:ascii="Times New Roman" w:hAnsi="Times New Roman" w:cs="Times New Roman"/>
          <w:color w:val="000000" w:themeColor="text1"/>
        </w:rPr>
        <w:t>autonomous</w:t>
      </w:r>
      <w:r w:rsidR="000442A5" w:rsidRPr="00AE03E6">
        <w:rPr>
          <w:rFonts w:ascii="Times New Roman" w:hAnsi="Times New Roman" w:cs="Times New Roman"/>
          <w:color w:val="000000" w:themeColor="text1"/>
        </w:rPr>
        <w:t>ly</w:t>
      </w:r>
      <w:r w:rsidR="00517D49" w:rsidRPr="00AE03E6">
        <w:rPr>
          <w:rFonts w:ascii="Times New Roman" w:hAnsi="Times New Roman" w:cs="Times New Roman"/>
          <w:color w:val="000000" w:themeColor="text1"/>
        </w:rPr>
        <w:t xml:space="preserve"> </w:t>
      </w:r>
      <w:r w:rsidR="000F60BA" w:rsidRPr="00AE03E6">
        <w:rPr>
          <w:rFonts w:ascii="Times New Roman" w:hAnsi="Times New Roman" w:cs="Times New Roman"/>
          <w:color w:val="000000" w:themeColor="text1"/>
        </w:rPr>
        <w:t>and new policie</w:t>
      </w:r>
      <w:r w:rsidR="00D71B93">
        <w:rPr>
          <w:rFonts w:ascii="Times New Roman" w:hAnsi="Times New Roman" w:cs="Times New Roman"/>
          <w:color w:val="000000" w:themeColor="text1"/>
        </w:rPr>
        <w:t>s</w:t>
      </w:r>
      <w:r w:rsidR="00D71B93" w:rsidRPr="00D71B93">
        <w:rPr>
          <w:rFonts w:ascii="Times New Roman" w:hAnsi="Times New Roman" w:cs="Times New Roman"/>
          <w:color w:val="000000" w:themeColor="text1"/>
        </w:rPr>
        <w:t xml:space="preserve"> </w:t>
      </w:r>
      <w:r w:rsidR="00D71B93" w:rsidRPr="00AE03E6">
        <w:rPr>
          <w:rFonts w:ascii="Times New Roman" w:hAnsi="Times New Roman" w:cs="Times New Roman"/>
          <w:color w:val="000000" w:themeColor="text1"/>
        </w:rPr>
        <w:t xml:space="preserve">necessitating IRB oversight. This is distinct from </w:t>
      </w:r>
      <w:r w:rsidR="00D71B93">
        <w:rPr>
          <w:rFonts w:ascii="Times New Roman" w:hAnsi="Times New Roman" w:cs="Times New Roman"/>
          <w:color w:val="000000" w:themeColor="text1"/>
        </w:rPr>
        <w:t>the regulations today which require approval from an institution’s respective IRB for the vast majority of research/treatment involving experimental treatment of human subjects</w:t>
      </w:r>
      <w:r w:rsidR="00D71B93" w:rsidRPr="00AE03E6">
        <w:rPr>
          <w:rFonts w:ascii="Times New Roman" w:hAnsi="Times New Roman" w:cs="Times New Roman"/>
          <w:color w:val="000000" w:themeColor="text1"/>
        </w:rPr>
        <w:t xml:space="preserve">. Since the balance of autonomy and oversight requires constant negotiation, this </w:t>
      </w:r>
      <w:r w:rsidR="00D71B93" w:rsidRPr="00AE03E6">
        <w:rPr>
          <w:rFonts w:ascii="Times New Roman" w:hAnsi="Times New Roman" w:cs="Times New Roman"/>
          <w:color w:val="000000" w:themeColor="text1"/>
        </w:rPr>
        <w:lastRenderedPageBreak/>
        <w:t xml:space="preserve">case study of </w:t>
      </w:r>
      <w:r w:rsidR="00D71B93">
        <w:rPr>
          <w:rFonts w:ascii="Times New Roman" w:hAnsi="Times New Roman" w:cs="Times New Roman"/>
          <w:color w:val="000000" w:themeColor="text1"/>
        </w:rPr>
        <w:t xml:space="preserve">the innovative ideas and work of </w:t>
      </w:r>
      <w:r w:rsidR="00D71B93" w:rsidRPr="00AE03E6">
        <w:rPr>
          <w:rFonts w:ascii="Times New Roman" w:hAnsi="Times New Roman" w:cs="Times New Roman"/>
          <w:color w:val="000000" w:themeColor="text1"/>
        </w:rPr>
        <w:t xml:space="preserve">Dr. Starzl provides insight into the </w:t>
      </w:r>
      <w:r w:rsidR="00D71B93">
        <w:rPr>
          <w:rFonts w:ascii="Times New Roman" w:hAnsi="Times New Roman" w:cs="Times New Roman"/>
          <w:color w:val="000000" w:themeColor="text1"/>
        </w:rPr>
        <w:t>level</w:t>
      </w:r>
      <w:r w:rsidR="00D71B93" w:rsidRPr="00AE03E6">
        <w:rPr>
          <w:rFonts w:ascii="Times New Roman" w:hAnsi="Times New Roman" w:cs="Times New Roman"/>
          <w:color w:val="000000" w:themeColor="text1"/>
        </w:rPr>
        <w:t xml:space="preserve"> of oversight</w:t>
      </w:r>
      <w:r w:rsidR="00D71B93">
        <w:rPr>
          <w:rFonts w:ascii="Times New Roman" w:hAnsi="Times New Roman" w:cs="Times New Roman"/>
          <w:color w:val="000000" w:themeColor="text1"/>
        </w:rPr>
        <w:t xml:space="preserve"> appropriate for</w:t>
      </w:r>
      <w:r w:rsidR="00D71B93" w:rsidRPr="00AE03E6">
        <w:rPr>
          <w:rFonts w:ascii="Times New Roman" w:hAnsi="Times New Roman" w:cs="Times New Roman"/>
          <w:color w:val="000000" w:themeColor="text1"/>
        </w:rPr>
        <w:t xml:space="preserve"> cases </w:t>
      </w:r>
      <w:r w:rsidR="00D71B93">
        <w:rPr>
          <w:rFonts w:ascii="Times New Roman" w:hAnsi="Times New Roman" w:cs="Times New Roman"/>
          <w:color w:val="000000" w:themeColor="text1"/>
        </w:rPr>
        <w:t>involving</w:t>
      </w:r>
      <w:r w:rsidR="00D71B93" w:rsidRPr="00AE03E6">
        <w:rPr>
          <w:rFonts w:ascii="Times New Roman" w:hAnsi="Times New Roman" w:cs="Times New Roman"/>
          <w:color w:val="000000" w:themeColor="text1"/>
        </w:rPr>
        <w:t xml:space="preserve"> </w:t>
      </w:r>
      <w:r w:rsidR="00D71B93">
        <w:rPr>
          <w:rFonts w:ascii="Times New Roman" w:hAnsi="Times New Roman" w:cs="Times New Roman"/>
          <w:color w:val="000000" w:themeColor="text1"/>
        </w:rPr>
        <w:t xml:space="preserve">the present-day </w:t>
      </w:r>
      <w:r w:rsidR="00D71B93" w:rsidRPr="00AE03E6">
        <w:rPr>
          <w:rFonts w:ascii="Times New Roman" w:hAnsi="Times New Roman" w:cs="Times New Roman"/>
          <w:color w:val="000000" w:themeColor="text1"/>
        </w:rPr>
        <w:t>compassionate use</w:t>
      </w:r>
      <w:r w:rsidR="00D71B93">
        <w:rPr>
          <w:rFonts w:ascii="Times New Roman" w:hAnsi="Times New Roman" w:cs="Times New Roman"/>
          <w:color w:val="000000" w:themeColor="text1"/>
        </w:rPr>
        <w:t xml:space="preserve"> of a therapeutic.</w:t>
      </w:r>
      <w:r w:rsidR="00D71B93" w:rsidRPr="00AE03E6">
        <w:rPr>
          <w:rFonts w:ascii="Times New Roman" w:hAnsi="Times New Roman" w:cs="Times New Roman"/>
          <w:color w:val="000000" w:themeColor="text1"/>
        </w:rPr>
        <w:t xml:space="preserve"> We will examine how Dr. Starzl’s knowledge of the literature </w:t>
      </w:r>
      <w:r w:rsidR="00D71B93">
        <w:rPr>
          <w:rFonts w:ascii="Times New Roman" w:hAnsi="Times New Roman" w:cs="Times New Roman"/>
          <w:color w:val="000000" w:themeColor="text1"/>
        </w:rPr>
        <w:t xml:space="preserve">and </w:t>
      </w:r>
      <w:r w:rsidR="00D71B93" w:rsidRPr="00AE03E6">
        <w:rPr>
          <w:rFonts w:ascii="Times New Roman" w:hAnsi="Times New Roman" w:cs="Times New Roman"/>
          <w:color w:val="000000" w:themeColor="text1"/>
        </w:rPr>
        <w:t xml:space="preserve">emphasis on ethical responsibility </w:t>
      </w:r>
      <w:r w:rsidR="00D71B93">
        <w:rPr>
          <w:rFonts w:ascii="Times New Roman" w:hAnsi="Times New Roman" w:cs="Times New Roman"/>
          <w:color w:val="000000" w:themeColor="text1"/>
        </w:rPr>
        <w:t>represents</w:t>
      </w:r>
      <w:r w:rsidR="00D71B93" w:rsidRPr="00AE03E6">
        <w:rPr>
          <w:rFonts w:ascii="Times New Roman" w:hAnsi="Times New Roman" w:cs="Times New Roman"/>
          <w:color w:val="000000" w:themeColor="text1"/>
        </w:rPr>
        <w:t xml:space="preserve"> an archetypical physician utilizing EA</w:t>
      </w:r>
      <w:r w:rsidR="00D71B93">
        <w:rPr>
          <w:rFonts w:ascii="Times New Roman" w:hAnsi="Times New Roman" w:cs="Times New Roman"/>
          <w:color w:val="000000" w:themeColor="text1"/>
        </w:rPr>
        <w:t xml:space="preserve"> as an ethical agent</w:t>
      </w:r>
      <w:r w:rsidR="00D71B93" w:rsidRPr="00AE03E6">
        <w:rPr>
          <w:rFonts w:ascii="Times New Roman" w:hAnsi="Times New Roman" w:cs="Times New Roman"/>
          <w:color w:val="000000" w:themeColor="text1"/>
        </w:rPr>
        <w:t>; additionally, we will discuss EA</w:t>
      </w:r>
      <w:r w:rsidR="00D71B93">
        <w:rPr>
          <w:rFonts w:ascii="Times New Roman" w:hAnsi="Times New Roman" w:cs="Times New Roman"/>
          <w:color w:val="000000" w:themeColor="text1"/>
        </w:rPr>
        <w:t xml:space="preserve"> for critical patients in the context of Dr. Starzl’s work, observing how he navigated this ethically challenging landscape</w:t>
      </w:r>
      <w:r w:rsidR="002B741F">
        <w:rPr>
          <w:rFonts w:ascii="Times New Roman" w:hAnsi="Times New Roman" w:cs="Times New Roman"/>
          <w:color w:val="000000" w:themeColor="text1"/>
        </w:rPr>
        <w:t>.</w:t>
      </w:r>
      <w:r w:rsidR="002B741F" w:rsidRPr="002B741F">
        <w:rPr>
          <w:rFonts w:ascii="Times New Roman" w:hAnsi="Times New Roman" w:cs="Times New Roman"/>
          <w:b/>
          <w:bCs/>
          <w:color w:val="000000" w:themeColor="text1"/>
        </w:rPr>
        <w:t xml:space="preserve"> </w:t>
      </w:r>
    </w:p>
    <w:p w14:paraId="7C2D9EE0" w14:textId="77777777" w:rsidR="002B741F" w:rsidRDefault="002B741F" w:rsidP="002B741F">
      <w:pPr>
        <w:spacing w:line="360" w:lineRule="auto"/>
        <w:rPr>
          <w:rFonts w:ascii="Times New Roman" w:hAnsi="Times New Roman" w:cs="Times New Roman"/>
          <w:b/>
          <w:bCs/>
          <w:color w:val="000000" w:themeColor="text1"/>
        </w:rPr>
      </w:pPr>
    </w:p>
    <w:p w14:paraId="4B5DA1E1" w14:textId="5BB2F9FF" w:rsidR="002B741F" w:rsidRPr="00AE03E6" w:rsidRDefault="002B741F" w:rsidP="002B741F">
      <w:pPr>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The Old Guard// </w:t>
      </w:r>
      <w:r w:rsidRPr="0043050C">
        <w:rPr>
          <w:rFonts w:ascii="Times New Roman" w:hAnsi="Times New Roman" w:cs="Times New Roman"/>
          <w:color w:val="000000" w:themeColor="text1"/>
        </w:rPr>
        <w:t>The Physician as an Ethical Agent</w:t>
      </w:r>
      <w:r>
        <w:rPr>
          <w:rFonts w:ascii="Times New Roman" w:hAnsi="Times New Roman" w:cs="Times New Roman"/>
          <w:b/>
          <w:bCs/>
          <w:color w:val="000000" w:themeColor="text1"/>
        </w:rPr>
        <w:t xml:space="preserve"> </w:t>
      </w:r>
    </w:p>
    <w:p w14:paraId="621803C9" w14:textId="77777777" w:rsidR="002B741F" w:rsidRPr="00920315" w:rsidRDefault="002B741F" w:rsidP="002B741F">
      <w:pPr>
        <w:spacing w:line="360" w:lineRule="auto"/>
        <w:rPr>
          <w:rFonts w:ascii="Times New Roman" w:hAnsi="Times New Roman" w:cs="Times New Roman"/>
          <w:strike/>
          <w:color w:val="000000" w:themeColor="text1"/>
        </w:rPr>
      </w:pPr>
      <w:r w:rsidRPr="00920315">
        <w:rPr>
          <w:rFonts w:ascii="Times New Roman" w:hAnsi="Times New Roman" w:cs="Times New Roman"/>
          <w:strike/>
          <w:color w:val="000000" w:themeColor="text1"/>
        </w:rPr>
        <w:t xml:space="preserve"> </w:t>
      </w:r>
    </w:p>
    <w:p w14:paraId="4E56280F" w14:textId="77777777" w:rsidR="002B741F" w:rsidRPr="00AE03E6" w:rsidRDefault="002B741F" w:rsidP="002B741F">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 xml:space="preserve">Physicians </w:t>
      </w:r>
      <w:r>
        <w:rPr>
          <w:rFonts w:ascii="Times New Roman" w:hAnsi="Times New Roman" w:cs="Times New Roman"/>
          <w:color w:val="000000" w:themeColor="text1"/>
        </w:rPr>
        <w:t>p</w:t>
      </w:r>
      <w:r w:rsidRPr="00AE03E6">
        <w:rPr>
          <w:rFonts w:ascii="Times New Roman" w:hAnsi="Times New Roman" w:cs="Times New Roman"/>
          <w:color w:val="000000" w:themeColor="text1"/>
        </w:rPr>
        <w:t xml:space="preserve">rescribing </w:t>
      </w:r>
      <w:r>
        <w:rPr>
          <w:rFonts w:ascii="Times New Roman" w:hAnsi="Times New Roman" w:cs="Times New Roman"/>
          <w:color w:val="000000" w:themeColor="text1"/>
        </w:rPr>
        <w:t>ETs</w:t>
      </w:r>
      <w:r w:rsidRPr="00AE03E6">
        <w:rPr>
          <w:rFonts w:ascii="Times New Roman" w:hAnsi="Times New Roman" w:cs="Times New Roman"/>
          <w:color w:val="000000" w:themeColor="text1"/>
        </w:rPr>
        <w:t xml:space="preserve"> should be well-versed in the literature surrounding these </w:t>
      </w:r>
      <w:r>
        <w:rPr>
          <w:rFonts w:ascii="Times New Roman" w:hAnsi="Times New Roman" w:cs="Times New Roman"/>
          <w:color w:val="000000" w:themeColor="text1"/>
        </w:rPr>
        <w:t xml:space="preserve">novel </w:t>
      </w:r>
      <w:r w:rsidRPr="00AE03E6">
        <w:rPr>
          <w:rFonts w:ascii="Times New Roman" w:hAnsi="Times New Roman" w:cs="Times New Roman"/>
          <w:color w:val="000000" w:themeColor="text1"/>
        </w:rPr>
        <w:t xml:space="preserve">therapies </w:t>
      </w:r>
      <w:r>
        <w:rPr>
          <w:rFonts w:ascii="Times New Roman" w:hAnsi="Times New Roman" w:cs="Times New Roman"/>
          <w:color w:val="000000" w:themeColor="text1"/>
        </w:rPr>
        <w:t>in keeping with the</w:t>
      </w:r>
      <w:r w:rsidRPr="00AE03E6">
        <w:rPr>
          <w:rFonts w:ascii="Times New Roman" w:hAnsi="Times New Roman" w:cs="Times New Roman"/>
          <w:color w:val="000000" w:themeColor="text1"/>
        </w:rPr>
        <w:t xml:space="preserve"> knowledge available at the time. Dr. Starzl’s list of credentials is lengthy: he is one of the most published medical scientists of the 20</w:t>
      </w:r>
      <w:r w:rsidRPr="00AE03E6">
        <w:rPr>
          <w:rFonts w:ascii="Times New Roman" w:hAnsi="Times New Roman" w:cs="Times New Roman"/>
          <w:color w:val="000000" w:themeColor="text1"/>
          <w:vertAlign w:val="superscript"/>
        </w:rPr>
        <w:t>th</w:t>
      </w:r>
      <w:r w:rsidRPr="00AE03E6">
        <w:rPr>
          <w:rFonts w:ascii="Times New Roman" w:hAnsi="Times New Roman" w:cs="Times New Roman"/>
          <w:color w:val="000000" w:themeColor="text1"/>
        </w:rPr>
        <w:t xml:space="preserve"> century, pioneering protocols for some of the first successful kidney transplants</w:t>
      </w:r>
      <w:r>
        <w:rPr>
          <w:rFonts w:ascii="Times New Roman" w:hAnsi="Times New Roman" w:cs="Times New Roman"/>
          <w:color w:val="000000" w:themeColor="text1"/>
        </w:rPr>
        <w:t xml:space="preserve"> in the 1960s</w:t>
      </w:r>
      <w:r w:rsidRPr="00AE03E6">
        <w:rPr>
          <w:rFonts w:ascii="Times New Roman" w:hAnsi="Times New Roman" w:cs="Times New Roman"/>
          <w:color w:val="000000" w:themeColor="text1"/>
        </w:rPr>
        <w:t xml:space="preserve"> and the first-ever successful liver transplant</w:t>
      </w:r>
      <w:r>
        <w:rPr>
          <w:rFonts w:ascii="Times New Roman" w:hAnsi="Times New Roman" w:cs="Times New Roman"/>
          <w:color w:val="000000" w:themeColor="text1"/>
        </w:rPr>
        <w:t xml:space="preserve"> in 1967 (5)</w:t>
      </w:r>
      <w:r w:rsidRPr="00AE03E6">
        <w:rPr>
          <w:rFonts w:ascii="Times New Roman" w:hAnsi="Times New Roman" w:cs="Times New Roman"/>
          <w:color w:val="000000" w:themeColor="text1"/>
        </w:rPr>
        <w:t>. These feats</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among many others</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have resulted in his recognition as one of history’s greatest surgeons. After an early string of success</w:t>
      </w:r>
      <w:r>
        <w:rPr>
          <w:rFonts w:ascii="Times New Roman" w:hAnsi="Times New Roman" w:cs="Times New Roman"/>
          <w:color w:val="000000" w:themeColor="text1"/>
        </w:rPr>
        <w:t>ful</w:t>
      </w:r>
      <w:r w:rsidRPr="00AE03E6">
        <w:rPr>
          <w:rFonts w:ascii="Times New Roman" w:hAnsi="Times New Roman" w:cs="Times New Roman"/>
          <w:color w:val="000000" w:themeColor="text1"/>
        </w:rPr>
        <w:t xml:space="preserve"> kidney transplants in 1963 at the University of Colorado and </w:t>
      </w:r>
      <w:r>
        <w:rPr>
          <w:rFonts w:ascii="Times New Roman" w:hAnsi="Times New Roman" w:cs="Times New Roman"/>
          <w:color w:val="000000" w:themeColor="text1"/>
        </w:rPr>
        <w:t xml:space="preserve">the </w:t>
      </w:r>
      <w:r w:rsidRPr="00AE03E6">
        <w:rPr>
          <w:rFonts w:ascii="Times New Roman" w:hAnsi="Times New Roman" w:cs="Times New Roman"/>
          <w:color w:val="000000" w:themeColor="text1"/>
        </w:rPr>
        <w:t>establish</w:t>
      </w:r>
      <w:r>
        <w:rPr>
          <w:rFonts w:ascii="Times New Roman" w:hAnsi="Times New Roman" w:cs="Times New Roman"/>
          <w:color w:val="000000" w:themeColor="text1"/>
        </w:rPr>
        <w:t>ment of the</w:t>
      </w:r>
      <w:r w:rsidRPr="00AE03E6">
        <w:rPr>
          <w:rFonts w:ascii="Times New Roman" w:hAnsi="Times New Roman" w:cs="Times New Roman"/>
          <w:color w:val="000000" w:themeColor="text1"/>
        </w:rPr>
        <w:t xml:space="preserve"> efficacy of Imuran/Prednisone immunosuppression, Starzl’s ultimate goal</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liver transplantation</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became possible</w:t>
      </w:r>
      <w:r>
        <w:rPr>
          <w:rFonts w:ascii="Times New Roman" w:hAnsi="Times New Roman" w:cs="Times New Roman"/>
          <w:color w:val="000000" w:themeColor="text1"/>
        </w:rPr>
        <w:t xml:space="preserve"> (6). However,</w:t>
      </w:r>
      <w:r w:rsidRPr="00AE03E6">
        <w:rPr>
          <w:rFonts w:ascii="Times New Roman" w:hAnsi="Times New Roman" w:cs="Times New Roman"/>
          <w:color w:val="000000" w:themeColor="text1"/>
        </w:rPr>
        <w:t xml:space="preserve"> his goal was not without risk.</w:t>
      </w:r>
    </w:p>
    <w:p w14:paraId="5A4BB2D2" w14:textId="77777777" w:rsidR="002B741F" w:rsidRPr="00AE03E6" w:rsidRDefault="002B741F" w:rsidP="002B741F">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 xml:space="preserve">Dr. Starzl was accustomed to making clinical decisions based on experimental data. Often, he would have to </w:t>
      </w:r>
      <w:r>
        <w:rPr>
          <w:rFonts w:ascii="Times New Roman" w:hAnsi="Times New Roman" w:cs="Times New Roman"/>
          <w:color w:val="000000" w:themeColor="text1"/>
        </w:rPr>
        <w:t>make</w:t>
      </w:r>
      <w:r w:rsidRPr="00AE03E6">
        <w:rPr>
          <w:rFonts w:ascii="Times New Roman" w:hAnsi="Times New Roman" w:cs="Times New Roman"/>
          <w:color w:val="000000" w:themeColor="text1"/>
        </w:rPr>
        <w:t xml:space="preserve"> ethically challenging decision</w:t>
      </w:r>
      <w:r>
        <w:rPr>
          <w:rFonts w:ascii="Times New Roman" w:hAnsi="Times New Roman" w:cs="Times New Roman"/>
          <w:color w:val="000000" w:themeColor="text1"/>
        </w:rPr>
        <w:t>s such as</w:t>
      </w:r>
      <w:r w:rsidRPr="00AE03E6">
        <w:rPr>
          <w:rFonts w:ascii="Times New Roman" w:hAnsi="Times New Roman" w:cs="Times New Roman"/>
          <w:color w:val="000000" w:themeColor="text1"/>
        </w:rPr>
        <w:t xml:space="preserve"> whether to move from an animal model </w:t>
      </w:r>
      <w:r>
        <w:rPr>
          <w:rFonts w:ascii="Times New Roman" w:hAnsi="Times New Roman" w:cs="Times New Roman"/>
          <w:color w:val="000000" w:themeColor="text1"/>
        </w:rPr>
        <w:t>to its clinical implementation</w:t>
      </w:r>
      <w:r w:rsidRPr="00AE03E6">
        <w:rPr>
          <w:rFonts w:ascii="Times New Roman" w:hAnsi="Times New Roman" w:cs="Times New Roman"/>
          <w:color w:val="000000" w:themeColor="text1"/>
        </w:rPr>
        <w:t xml:space="preserve"> in patients</w:t>
      </w:r>
      <w:r w:rsidRPr="00785FE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for </w:t>
      </w:r>
      <w:r w:rsidRPr="00AE03E6">
        <w:rPr>
          <w:rFonts w:ascii="Times New Roman" w:hAnsi="Times New Roman" w:cs="Times New Roman"/>
          <w:color w:val="000000" w:themeColor="text1"/>
        </w:rPr>
        <w:t>transplant</w:t>
      </w:r>
      <w:r>
        <w:rPr>
          <w:rFonts w:ascii="Times New Roman" w:hAnsi="Times New Roman" w:cs="Times New Roman"/>
          <w:color w:val="000000" w:themeColor="text1"/>
        </w:rPr>
        <w:t>ation procedures</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on the basis of</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animal</w:t>
      </w:r>
      <w:r w:rsidRPr="00AE03E6">
        <w:rPr>
          <w:rFonts w:ascii="Times New Roman" w:hAnsi="Times New Roman" w:cs="Times New Roman"/>
          <w:color w:val="000000" w:themeColor="text1"/>
        </w:rPr>
        <w:t xml:space="preserve"> research data. During the advent of kidney and liver transplant</w:t>
      </w:r>
      <w:r>
        <w:rPr>
          <w:rFonts w:ascii="Times New Roman" w:hAnsi="Times New Roman" w:cs="Times New Roman"/>
          <w:color w:val="000000" w:themeColor="text1"/>
        </w:rPr>
        <w:t>s,</w:t>
      </w:r>
      <w:r w:rsidRPr="00AE03E6">
        <w:rPr>
          <w:rFonts w:ascii="Times New Roman" w:hAnsi="Times New Roman" w:cs="Times New Roman"/>
          <w:color w:val="000000" w:themeColor="text1"/>
        </w:rPr>
        <w:t xml:space="preserve"> there were no formal oversight committees or IRBs, </w:t>
      </w:r>
      <w:r>
        <w:rPr>
          <w:rFonts w:ascii="Times New Roman" w:hAnsi="Times New Roman" w:cs="Times New Roman"/>
          <w:color w:val="000000" w:themeColor="text1"/>
        </w:rPr>
        <w:t>leaving</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all</w:t>
      </w:r>
      <w:r w:rsidRPr="00AE03E6">
        <w:rPr>
          <w:rFonts w:ascii="Times New Roman" w:hAnsi="Times New Roman" w:cs="Times New Roman"/>
          <w:color w:val="000000" w:themeColor="text1"/>
        </w:rPr>
        <w:t xml:space="preserve"> decision</w:t>
      </w:r>
      <w:r>
        <w:rPr>
          <w:rFonts w:ascii="Times New Roman" w:hAnsi="Times New Roman" w:cs="Times New Roman"/>
          <w:color w:val="000000" w:themeColor="text1"/>
        </w:rPr>
        <w:t>s</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regarding the technical details and use of these procedures </w:t>
      </w:r>
      <w:r w:rsidRPr="00AE03E6">
        <w:rPr>
          <w:rFonts w:ascii="Times New Roman" w:hAnsi="Times New Roman" w:cs="Times New Roman"/>
          <w:color w:val="000000" w:themeColor="text1"/>
        </w:rPr>
        <w:t xml:space="preserve">up to </w:t>
      </w:r>
      <w:r>
        <w:rPr>
          <w:rFonts w:ascii="Times New Roman" w:hAnsi="Times New Roman" w:cs="Times New Roman"/>
          <w:color w:val="000000" w:themeColor="text1"/>
        </w:rPr>
        <w:t>the surgeon (7)</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Dr. </w:t>
      </w:r>
      <w:r w:rsidRPr="00AE03E6">
        <w:rPr>
          <w:rFonts w:ascii="Times New Roman" w:hAnsi="Times New Roman" w:cs="Times New Roman"/>
          <w:color w:val="000000" w:themeColor="text1"/>
        </w:rPr>
        <w:t>Starzl performed over 200 liver transplants in dogs, refining the protocol over time</w:t>
      </w:r>
      <w:r>
        <w:rPr>
          <w:rFonts w:ascii="Times New Roman" w:hAnsi="Times New Roman" w:cs="Times New Roman"/>
          <w:color w:val="000000" w:themeColor="text1"/>
        </w:rPr>
        <w:t xml:space="preserve"> (6)</w:t>
      </w:r>
      <w:r w:rsidRPr="00AE03E6">
        <w:rPr>
          <w:rFonts w:ascii="Times New Roman" w:hAnsi="Times New Roman" w:cs="Times New Roman"/>
          <w:color w:val="000000" w:themeColor="text1"/>
        </w:rPr>
        <w:t>. Liver transplants are intricate and technically-intensive procedures, requiring dissection and anastomoses of many vital blood vessels. Additionally, factors released by the liver can prevent blood clotting, requiring a delicate balance of blood coagulation factors while preventing embolisms from forming</w:t>
      </w:r>
      <w:r>
        <w:rPr>
          <w:rFonts w:ascii="Times New Roman" w:hAnsi="Times New Roman" w:cs="Times New Roman"/>
          <w:color w:val="000000" w:themeColor="text1"/>
        </w:rPr>
        <w:t xml:space="preserve"> (8)</w:t>
      </w:r>
      <w:r w:rsidRPr="00AE03E6">
        <w:rPr>
          <w:rFonts w:ascii="Times New Roman" w:hAnsi="Times New Roman" w:cs="Times New Roman"/>
          <w:color w:val="000000" w:themeColor="text1"/>
        </w:rPr>
        <w:t xml:space="preserve">. Starzl began to treat </w:t>
      </w:r>
      <w:r>
        <w:rPr>
          <w:rFonts w:ascii="Times New Roman" w:hAnsi="Times New Roman" w:cs="Times New Roman"/>
          <w:color w:val="000000" w:themeColor="text1"/>
        </w:rPr>
        <w:t>children</w:t>
      </w:r>
      <w:r w:rsidRPr="00AE03E6">
        <w:rPr>
          <w:rFonts w:ascii="Times New Roman" w:hAnsi="Times New Roman" w:cs="Times New Roman"/>
          <w:color w:val="000000" w:themeColor="text1"/>
        </w:rPr>
        <w:t xml:space="preserve"> with biliary atresia cases. These patients lacked other treatment options</w:t>
      </w:r>
      <w:r>
        <w:rPr>
          <w:rFonts w:ascii="Times New Roman" w:hAnsi="Times New Roman" w:cs="Times New Roman"/>
          <w:color w:val="000000" w:themeColor="text1"/>
        </w:rPr>
        <w:t xml:space="preserve"> and</w:t>
      </w:r>
      <w:r w:rsidRPr="00AE03E6">
        <w:rPr>
          <w:rFonts w:ascii="Times New Roman" w:hAnsi="Times New Roman" w:cs="Times New Roman"/>
          <w:color w:val="000000" w:themeColor="text1"/>
        </w:rPr>
        <w:t xml:space="preserve"> early mortality was certain. The transplants seemed successful initially, but after about 20 days, a complication of the surgery revealed itself. The administered clotting factors necessary to prevent excessive blood </w:t>
      </w:r>
      <w:r w:rsidRPr="00AE03E6">
        <w:rPr>
          <w:rFonts w:ascii="Times New Roman" w:hAnsi="Times New Roman" w:cs="Times New Roman"/>
          <w:color w:val="000000" w:themeColor="text1"/>
        </w:rPr>
        <w:lastRenderedPageBreak/>
        <w:t xml:space="preserve">loss resulted in pulmonary embolisms that were not seen in the </w:t>
      </w:r>
      <w:r>
        <w:rPr>
          <w:rFonts w:ascii="Times New Roman" w:hAnsi="Times New Roman" w:cs="Times New Roman"/>
          <w:color w:val="000000" w:themeColor="text1"/>
        </w:rPr>
        <w:t>canine model</w:t>
      </w:r>
      <w:r w:rsidRPr="00AE03E6">
        <w:rPr>
          <w:rFonts w:ascii="Times New Roman" w:hAnsi="Times New Roman" w:cs="Times New Roman"/>
          <w:color w:val="000000" w:themeColor="text1"/>
        </w:rPr>
        <w:t xml:space="preserve">. Starzl and his team self-imposed a </w:t>
      </w:r>
      <w:r>
        <w:rPr>
          <w:rFonts w:ascii="Times New Roman" w:hAnsi="Times New Roman" w:cs="Times New Roman"/>
          <w:color w:val="000000" w:themeColor="text1"/>
        </w:rPr>
        <w:t xml:space="preserve">3-year </w:t>
      </w:r>
      <w:r w:rsidRPr="00AE03E6">
        <w:rPr>
          <w:rFonts w:ascii="Times New Roman" w:hAnsi="Times New Roman" w:cs="Times New Roman"/>
          <w:color w:val="000000" w:themeColor="text1"/>
        </w:rPr>
        <w:t>moratorium on liver transplants,</w:t>
      </w:r>
      <w:r>
        <w:rPr>
          <w:rFonts w:ascii="Times New Roman" w:hAnsi="Times New Roman" w:cs="Times New Roman"/>
          <w:color w:val="000000" w:themeColor="text1"/>
        </w:rPr>
        <w:t xml:space="preserve"> in which he continued to research this problem,</w:t>
      </w:r>
      <w:r w:rsidRPr="00AE03E6">
        <w:rPr>
          <w:rFonts w:ascii="Times New Roman" w:hAnsi="Times New Roman" w:cs="Times New Roman"/>
          <w:color w:val="000000" w:themeColor="text1"/>
        </w:rPr>
        <w:t xml:space="preserve"> until the first, true success in 1967</w:t>
      </w:r>
      <w:r>
        <w:rPr>
          <w:rFonts w:ascii="Times New Roman" w:hAnsi="Times New Roman" w:cs="Times New Roman"/>
          <w:color w:val="000000" w:themeColor="text1"/>
        </w:rPr>
        <w:t xml:space="preserve"> (6)</w:t>
      </w:r>
      <w:r w:rsidRPr="00AE03E6">
        <w:rPr>
          <w:rFonts w:ascii="Times New Roman" w:hAnsi="Times New Roman" w:cs="Times New Roman"/>
          <w:color w:val="000000" w:themeColor="text1"/>
        </w:rPr>
        <w:t xml:space="preserve">. </w:t>
      </w:r>
    </w:p>
    <w:p w14:paraId="2518074B" w14:textId="77777777" w:rsidR="002B741F" w:rsidRPr="00AE03E6" w:rsidRDefault="002B741F" w:rsidP="002B741F">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Dr. Starzl thought deeply about medical ethics</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believ</w:t>
      </w:r>
      <w:r>
        <w:rPr>
          <w:rFonts w:ascii="Times New Roman" w:hAnsi="Times New Roman" w:cs="Times New Roman"/>
          <w:color w:val="000000" w:themeColor="text1"/>
        </w:rPr>
        <w:t>ing</w:t>
      </w:r>
      <w:r w:rsidRPr="00AE03E6">
        <w:rPr>
          <w:rFonts w:ascii="Times New Roman" w:hAnsi="Times New Roman" w:cs="Times New Roman"/>
          <w:color w:val="000000" w:themeColor="text1"/>
        </w:rPr>
        <w:t xml:space="preserve"> that the ethical choice was to continue researching the liver transplant procedure in animal models before trying </w:t>
      </w:r>
      <w:r>
        <w:rPr>
          <w:rFonts w:ascii="Times New Roman" w:hAnsi="Times New Roman" w:cs="Times New Roman"/>
          <w:color w:val="000000" w:themeColor="text1"/>
        </w:rPr>
        <w:t xml:space="preserve">again </w:t>
      </w:r>
      <w:r w:rsidRPr="00AE03E6">
        <w:rPr>
          <w:rFonts w:ascii="Times New Roman" w:hAnsi="Times New Roman" w:cs="Times New Roman"/>
          <w:color w:val="000000" w:themeColor="text1"/>
        </w:rPr>
        <w:t>in humans. Later in his career</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he reflected back on this moratorium; “In such efforts, surgeons bear a deep moral responsibility to distinguish between what is best studied in laboratory animals and what is a reasonable clinical experiment”</w:t>
      </w:r>
      <w:r>
        <w:rPr>
          <w:rFonts w:ascii="Times New Roman" w:hAnsi="Times New Roman" w:cs="Times New Roman"/>
          <w:color w:val="000000" w:themeColor="text1"/>
        </w:rPr>
        <w:t xml:space="preserve"> (9).</w:t>
      </w:r>
      <w:r w:rsidRPr="00AE03E6">
        <w:rPr>
          <w:rFonts w:ascii="Times New Roman" w:hAnsi="Times New Roman" w:cs="Times New Roman"/>
          <w:color w:val="000000" w:themeColor="text1"/>
        </w:rPr>
        <w:t xml:space="preserve"> The number of variables in experimental surgery made it exceedingly difficult to transition from </w:t>
      </w:r>
      <w:r>
        <w:rPr>
          <w:rFonts w:ascii="Times New Roman" w:hAnsi="Times New Roman" w:cs="Times New Roman"/>
          <w:color w:val="000000" w:themeColor="text1"/>
        </w:rPr>
        <w:t>testing a novel procedure in an</w:t>
      </w:r>
      <w:r w:rsidRPr="00AE03E6">
        <w:rPr>
          <w:rFonts w:ascii="Times New Roman" w:hAnsi="Times New Roman" w:cs="Times New Roman"/>
          <w:color w:val="000000" w:themeColor="text1"/>
        </w:rPr>
        <w:t xml:space="preserve"> animal model to </w:t>
      </w:r>
      <w:r>
        <w:rPr>
          <w:rFonts w:ascii="Times New Roman" w:hAnsi="Times New Roman" w:cs="Times New Roman"/>
          <w:color w:val="000000" w:themeColor="text1"/>
        </w:rPr>
        <w:t xml:space="preserve">treating a </w:t>
      </w:r>
      <w:r w:rsidRPr="00AE03E6">
        <w:rPr>
          <w:rFonts w:ascii="Times New Roman" w:hAnsi="Times New Roman" w:cs="Times New Roman"/>
          <w:color w:val="000000" w:themeColor="text1"/>
        </w:rPr>
        <w:t xml:space="preserve">human patient. </w:t>
      </w:r>
      <w:r>
        <w:rPr>
          <w:rFonts w:ascii="Times New Roman" w:hAnsi="Times New Roman" w:cs="Times New Roman"/>
          <w:color w:val="000000" w:themeColor="text1"/>
        </w:rPr>
        <w:t>Making</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this</w:t>
      </w:r>
      <w:r w:rsidRPr="00AE03E6">
        <w:rPr>
          <w:rFonts w:ascii="Times New Roman" w:hAnsi="Times New Roman" w:cs="Times New Roman"/>
          <w:color w:val="000000" w:themeColor="text1"/>
        </w:rPr>
        <w:t xml:space="preserve"> morally intensive decision required </w:t>
      </w:r>
      <w:r>
        <w:rPr>
          <w:rFonts w:ascii="Times New Roman" w:hAnsi="Times New Roman" w:cs="Times New Roman"/>
          <w:color w:val="000000" w:themeColor="text1"/>
        </w:rPr>
        <w:t>careful assessment of the available</w:t>
      </w:r>
      <w:r w:rsidRPr="00AE03E6">
        <w:rPr>
          <w:rFonts w:ascii="Times New Roman" w:hAnsi="Times New Roman" w:cs="Times New Roman"/>
          <w:color w:val="000000" w:themeColor="text1"/>
        </w:rPr>
        <w:t xml:space="preserve"> research</w:t>
      </w:r>
      <w:r>
        <w:rPr>
          <w:rFonts w:ascii="Times New Roman" w:hAnsi="Times New Roman" w:cs="Times New Roman"/>
          <w:color w:val="000000" w:themeColor="text1"/>
        </w:rPr>
        <w:t xml:space="preserve"> and weighing its potential benefits versus risks</w:t>
      </w:r>
      <w:r w:rsidRPr="00AE03E6">
        <w:rPr>
          <w:rFonts w:ascii="Times New Roman" w:hAnsi="Times New Roman" w:cs="Times New Roman"/>
          <w:color w:val="000000" w:themeColor="text1"/>
        </w:rPr>
        <w:t xml:space="preserve">; this is akin to </w:t>
      </w:r>
      <w:r>
        <w:rPr>
          <w:rFonts w:ascii="Times New Roman" w:hAnsi="Times New Roman" w:cs="Times New Roman"/>
          <w:color w:val="000000" w:themeColor="text1"/>
        </w:rPr>
        <w:t>the</w:t>
      </w:r>
      <w:r w:rsidRPr="00AE03E6">
        <w:rPr>
          <w:rFonts w:ascii="Times New Roman" w:hAnsi="Times New Roman" w:cs="Times New Roman"/>
          <w:color w:val="000000" w:themeColor="text1"/>
        </w:rPr>
        <w:t xml:space="preserve"> decision </w:t>
      </w:r>
      <w:r>
        <w:rPr>
          <w:rFonts w:ascii="Times New Roman" w:hAnsi="Times New Roman" w:cs="Times New Roman"/>
          <w:color w:val="000000" w:themeColor="text1"/>
        </w:rPr>
        <w:t>regarding whether to</w:t>
      </w:r>
      <w:r w:rsidRPr="00AE03E6">
        <w:rPr>
          <w:rFonts w:ascii="Times New Roman" w:hAnsi="Times New Roman" w:cs="Times New Roman"/>
          <w:color w:val="000000" w:themeColor="text1"/>
        </w:rPr>
        <w:t xml:space="preserve"> prescribe </w:t>
      </w:r>
      <w:r>
        <w:rPr>
          <w:rFonts w:ascii="Times New Roman" w:hAnsi="Times New Roman" w:cs="Times New Roman"/>
          <w:color w:val="000000" w:themeColor="text1"/>
        </w:rPr>
        <w:t>an ET</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treatment </w:t>
      </w:r>
      <w:r w:rsidRPr="00AE03E6">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a </w:t>
      </w:r>
      <w:r w:rsidRPr="00AE03E6">
        <w:rPr>
          <w:rFonts w:ascii="Times New Roman" w:hAnsi="Times New Roman" w:cs="Times New Roman"/>
          <w:color w:val="000000" w:themeColor="text1"/>
        </w:rPr>
        <w:t xml:space="preserve">patient – physicians must </w:t>
      </w:r>
      <w:r>
        <w:rPr>
          <w:rFonts w:ascii="Times New Roman" w:hAnsi="Times New Roman" w:cs="Times New Roman"/>
          <w:color w:val="000000" w:themeColor="text1"/>
        </w:rPr>
        <w:t>decide</w:t>
      </w:r>
      <w:r w:rsidRPr="00AE03E6">
        <w:rPr>
          <w:rFonts w:ascii="Times New Roman" w:hAnsi="Times New Roman" w:cs="Times New Roman"/>
          <w:color w:val="000000" w:themeColor="text1"/>
        </w:rPr>
        <w:t xml:space="preserve"> whether there is </w:t>
      </w:r>
      <w:r>
        <w:rPr>
          <w:rFonts w:ascii="Times New Roman" w:hAnsi="Times New Roman" w:cs="Times New Roman"/>
          <w:color w:val="000000" w:themeColor="text1"/>
        </w:rPr>
        <w:t>sufficient evidence of ET efficacy based on the available data prior proposing the ET as a last-ditch treatment option for the patient</w:t>
      </w:r>
      <w:r w:rsidRPr="00AE03E6">
        <w:rPr>
          <w:rFonts w:ascii="Times New Roman" w:hAnsi="Times New Roman" w:cs="Times New Roman"/>
          <w:color w:val="000000" w:themeColor="text1"/>
        </w:rPr>
        <w:t xml:space="preserve">. </w:t>
      </w:r>
    </w:p>
    <w:p w14:paraId="1B68817F" w14:textId="7B757A12" w:rsidR="002B741F" w:rsidRPr="00AE03E6" w:rsidRDefault="002B741F" w:rsidP="007E6FAD">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Eventually, the decision to move forward with experimental therap</w:t>
      </w:r>
      <w:r>
        <w:rPr>
          <w:rFonts w:ascii="Times New Roman" w:hAnsi="Times New Roman" w:cs="Times New Roman"/>
          <w:color w:val="000000" w:themeColor="text1"/>
        </w:rPr>
        <w:t>ies</w:t>
      </w:r>
      <w:r w:rsidRPr="00AE03E6">
        <w:rPr>
          <w:rFonts w:ascii="Times New Roman" w:hAnsi="Times New Roman" w:cs="Times New Roman"/>
          <w:color w:val="000000" w:themeColor="text1"/>
        </w:rPr>
        <w:t xml:space="preserve"> was no longer solely in the hands of the physician-scientist. Public demands for oversight of human research prompted the National Research Act in 1974, </w:t>
      </w:r>
      <w:r>
        <w:rPr>
          <w:rFonts w:ascii="Times New Roman" w:hAnsi="Times New Roman" w:cs="Times New Roman"/>
          <w:color w:val="000000" w:themeColor="text1"/>
        </w:rPr>
        <w:t>which established that</w:t>
      </w:r>
      <w:r w:rsidRPr="00AE03E6">
        <w:rPr>
          <w:rFonts w:ascii="Times New Roman" w:hAnsi="Times New Roman" w:cs="Times New Roman"/>
          <w:color w:val="000000" w:themeColor="text1"/>
        </w:rPr>
        <w:t xml:space="preserve"> federally sponsored </w:t>
      </w:r>
      <w:r>
        <w:rPr>
          <w:rFonts w:ascii="Times New Roman" w:hAnsi="Times New Roman" w:cs="Times New Roman"/>
          <w:color w:val="000000" w:themeColor="text1"/>
        </w:rPr>
        <w:t>studies</w:t>
      </w:r>
      <w:r w:rsidRPr="00AE03E6">
        <w:rPr>
          <w:rFonts w:ascii="Times New Roman" w:hAnsi="Times New Roman" w:cs="Times New Roman"/>
          <w:color w:val="000000" w:themeColor="text1"/>
        </w:rPr>
        <w:t xml:space="preserve"> involving human subjects would need IRB approval</w:t>
      </w:r>
      <w:r>
        <w:rPr>
          <w:rFonts w:ascii="Times New Roman" w:hAnsi="Times New Roman" w:cs="Times New Roman"/>
          <w:color w:val="000000" w:themeColor="text1"/>
        </w:rPr>
        <w:t xml:space="preserve"> (7)</w:t>
      </w:r>
      <w:r w:rsidRPr="00AE03E6">
        <w:rPr>
          <w:rFonts w:ascii="Times New Roman" w:hAnsi="Times New Roman" w:cs="Times New Roman"/>
          <w:color w:val="000000" w:themeColor="text1"/>
        </w:rPr>
        <w:t>. Subsequently, IRBs began popping up in universit</w:t>
      </w:r>
      <w:r>
        <w:rPr>
          <w:rFonts w:ascii="Times New Roman" w:hAnsi="Times New Roman" w:cs="Times New Roman"/>
          <w:color w:val="000000" w:themeColor="text1"/>
        </w:rPr>
        <w:t>y medical centers</w:t>
      </w:r>
      <w:r w:rsidRPr="00AE03E6">
        <w:rPr>
          <w:rFonts w:ascii="Times New Roman" w:hAnsi="Times New Roman" w:cs="Times New Roman"/>
          <w:color w:val="000000" w:themeColor="text1"/>
        </w:rPr>
        <w:t xml:space="preserve"> across the countr</w:t>
      </w:r>
      <w:r>
        <w:rPr>
          <w:rFonts w:ascii="Times New Roman" w:hAnsi="Times New Roman" w:cs="Times New Roman"/>
          <w:color w:val="000000" w:themeColor="text1"/>
        </w:rPr>
        <w:t>y</w:t>
      </w:r>
      <w:r w:rsidRPr="00AE03E6">
        <w:rPr>
          <w:rFonts w:ascii="Times New Roman" w:hAnsi="Times New Roman" w:cs="Times New Roman"/>
          <w:color w:val="000000" w:themeColor="text1"/>
        </w:rPr>
        <w:t xml:space="preserve">. To Starzl, IRBs posed somewhat of a </w:t>
      </w:r>
      <w:r>
        <w:rPr>
          <w:rFonts w:ascii="Times New Roman" w:hAnsi="Times New Roman" w:cs="Times New Roman"/>
          <w:color w:val="000000" w:themeColor="text1"/>
        </w:rPr>
        <w:t>hindrance</w:t>
      </w:r>
      <w:r w:rsidRPr="00AE03E6">
        <w:rPr>
          <w:rFonts w:ascii="Times New Roman" w:hAnsi="Times New Roman" w:cs="Times New Roman"/>
          <w:color w:val="000000" w:themeColor="text1"/>
        </w:rPr>
        <w:t xml:space="preserve"> to his research, and he was often at odds with the nascent IRBs over the design of his experiments; Starzl was a surgeon who cared deeply about his patients and spent </w:t>
      </w:r>
      <w:r>
        <w:rPr>
          <w:rFonts w:ascii="Times New Roman" w:hAnsi="Times New Roman" w:cs="Times New Roman"/>
          <w:color w:val="000000" w:themeColor="text1"/>
        </w:rPr>
        <w:t xml:space="preserve">much of </w:t>
      </w:r>
      <w:r w:rsidRPr="00AE03E6">
        <w:rPr>
          <w:rFonts w:ascii="Times New Roman" w:hAnsi="Times New Roman" w:cs="Times New Roman"/>
          <w:color w:val="000000" w:themeColor="text1"/>
        </w:rPr>
        <w:t xml:space="preserve">his life reflecting on medical ethics. In one correspondence with his colleague Dr. Henry Bahnson, chair of surgery at the University of Pittsburgh, Starzl </w:t>
      </w:r>
      <w:r>
        <w:rPr>
          <w:rFonts w:ascii="Times New Roman" w:hAnsi="Times New Roman" w:cs="Times New Roman"/>
          <w:color w:val="000000" w:themeColor="text1"/>
        </w:rPr>
        <w:t>explained</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that</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physicians need to</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actively negotiate</w:t>
      </w:r>
      <w:r w:rsidRPr="00AE03E6">
        <w:rPr>
          <w:rFonts w:ascii="Times New Roman" w:hAnsi="Times New Roman" w:cs="Times New Roman"/>
          <w:color w:val="000000" w:themeColor="text1"/>
        </w:rPr>
        <w:t xml:space="preserve"> the ethical design of human experimentation. </w:t>
      </w:r>
      <w:r>
        <w:rPr>
          <w:rFonts w:ascii="Times New Roman" w:hAnsi="Times New Roman" w:cs="Times New Roman"/>
          <w:color w:val="000000" w:themeColor="text1"/>
        </w:rPr>
        <w:t>He said,</w:t>
      </w:r>
    </w:p>
    <w:p w14:paraId="1797C69F" w14:textId="64D8EFFC" w:rsidR="002B741F" w:rsidRPr="00AE03E6" w:rsidRDefault="002B741F" w:rsidP="007E6FAD">
      <w:pPr>
        <w:spacing w:line="360" w:lineRule="auto"/>
        <w:ind w:left="720"/>
        <w:rPr>
          <w:rFonts w:ascii="Times New Roman" w:hAnsi="Times New Roman" w:cs="Times New Roman"/>
          <w:color w:val="000000" w:themeColor="text1"/>
        </w:rPr>
      </w:pP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It would be a pity, for example, if the transplantation team continued its dependence on the [IRB] for the design of investigations, of which some may (and in my opinion, will be) later viewed as unjust. A great University like Pittsburgh cannot afford to slavishly mimic the imperfections (or advances) which are reported from </w:t>
      </w:r>
      <w:proofErr w:type="gramStart"/>
      <w:r w:rsidRPr="00AE03E6">
        <w:rPr>
          <w:rFonts w:ascii="Times New Roman" w:hAnsi="Times New Roman" w:cs="Times New Roman"/>
          <w:color w:val="000000" w:themeColor="text1"/>
        </w:rPr>
        <w:t>elsewhere</w:t>
      </w:r>
      <w:r>
        <w:rPr>
          <w:rFonts w:ascii="Times New Roman" w:hAnsi="Times New Roman" w:cs="Times New Roman"/>
          <w:color w:val="000000" w:themeColor="text1"/>
        </w:rPr>
        <w:t>”(</w:t>
      </w:r>
      <w:proofErr w:type="gramEnd"/>
      <w:r>
        <w:rPr>
          <w:rFonts w:ascii="Times New Roman" w:hAnsi="Times New Roman" w:cs="Times New Roman"/>
          <w:color w:val="000000" w:themeColor="text1"/>
        </w:rPr>
        <w:t>9).</w:t>
      </w:r>
      <w:r w:rsidRPr="00AE03E6">
        <w:rPr>
          <w:rFonts w:ascii="Times New Roman" w:hAnsi="Times New Roman" w:cs="Times New Roman"/>
          <w:color w:val="000000" w:themeColor="text1"/>
        </w:rPr>
        <w:t xml:space="preserve"> </w:t>
      </w:r>
    </w:p>
    <w:p w14:paraId="34AB8C9E" w14:textId="77777777" w:rsidR="002B741F" w:rsidRPr="00AE03E6" w:rsidRDefault="002B741F" w:rsidP="002B741F">
      <w:pPr>
        <w:spacing w:line="360" w:lineRule="auto"/>
        <w:rPr>
          <w:rFonts w:ascii="Times New Roman" w:hAnsi="Times New Roman" w:cs="Times New Roman"/>
          <w:color w:val="000000" w:themeColor="text1"/>
        </w:rPr>
      </w:pPr>
      <w:r w:rsidRPr="00AE03E6">
        <w:rPr>
          <w:rFonts w:ascii="Times New Roman" w:hAnsi="Times New Roman" w:cs="Times New Roman"/>
          <w:color w:val="000000" w:themeColor="text1"/>
        </w:rPr>
        <w:t xml:space="preserve">The </w:t>
      </w:r>
      <w:r>
        <w:rPr>
          <w:rFonts w:ascii="Times New Roman" w:hAnsi="Times New Roman" w:cs="Times New Roman"/>
          <w:color w:val="000000" w:themeColor="text1"/>
        </w:rPr>
        <w:t>so-called</w:t>
      </w:r>
      <w:r w:rsidRPr="00AE03E6">
        <w:rPr>
          <w:rFonts w:ascii="Times New Roman" w:hAnsi="Times New Roman" w:cs="Times New Roman"/>
          <w:color w:val="000000" w:themeColor="text1"/>
        </w:rPr>
        <w:t xml:space="preserve"> “imperfections” Starzl discusses are illustrated by Starzl’s correspondence with the University of Pittsburgh’s IRB over his proposed design of a pilot study for “A Trial of Liver Transplantation under Immunosuppression with [Tacrolimus]” in 1989. His correspondence with </w:t>
      </w:r>
      <w:r w:rsidRPr="00AE03E6">
        <w:rPr>
          <w:rFonts w:ascii="Times New Roman" w:hAnsi="Times New Roman" w:cs="Times New Roman"/>
          <w:color w:val="000000" w:themeColor="text1"/>
        </w:rPr>
        <w:lastRenderedPageBreak/>
        <w:t>Dr. Richard Cohen, head of the IRB</w:t>
      </w:r>
      <w:r>
        <w:rPr>
          <w:rFonts w:ascii="Times New Roman" w:hAnsi="Times New Roman" w:cs="Times New Roman"/>
          <w:color w:val="000000" w:themeColor="text1"/>
        </w:rPr>
        <w:t xml:space="preserve"> at the time</w:t>
      </w:r>
      <w:r w:rsidRPr="00AE03E6">
        <w:rPr>
          <w:rFonts w:ascii="Times New Roman" w:hAnsi="Times New Roman" w:cs="Times New Roman"/>
          <w:color w:val="000000" w:themeColor="text1"/>
        </w:rPr>
        <w:t xml:space="preserve">, reveals that the IRB wanted the study to be randomized and blinded. Randomized clinical trials were </w:t>
      </w:r>
      <w:r>
        <w:rPr>
          <w:rFonts w:ascii="Times New Roman" w:hAnsi="Times New Roman" w:cs="Times New Roman"/>
          <w:color w:val="000000" w:themeColor="text1"/>
        </w:rPr>
        <w:t xml:space="preserve">coined </w:t>
      </w:r>
      <w:r w:rsidRPr="00AE03E6">
        <w:rPr>
          <w:rFonts w:ascii="Times New Roman" w:hAnsi="Times New Roman" w:cs="Times New Roman"/>
          <w:color w:val="000000" w:themeColor="text1"/>
        </w:rPr>
        <w:t xml:space="preserve">the </w:t>
      </w:r>
      <w:r>
        <w:rPr>
          <w:rFonts w:ascii="Times New Roman" w:hAnsi="Times New Roman" w:cs="Times New Roman"/>
          <w:color w:val="000000" w:themeColor="text1"/>
        </w:rPr>
        <w:t>‘</w:t>
      </w:r>
      <w:r w:rsidRPr="00AE03E6">
        <w:rPr>
          <w:rFonts w:ascii="Times New Roman" w:hAnsi="Times New Roman" w:cs="Times New Roman"/>
          <w:color w:val="000000" w:themeColor="text1"/>
        </w:rPr>
        <w:t>gold standard</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of evidence-based medicine</w:t>
      </w:r>
      <w:r>
        <w:rPr>
          <w:rFonts w:ascii="Times New Roman" w:hAnsi="Times New Roman" w:cs="Times New Roman"/>
          <w:color w:val="000000" w:themeColor="text1"/>
        </w:rPr>
        <w:t xml:space="preserve"> in the 1980s. </w:t>
      </w:r>
      <w:r w:rsidRPr="00AE03E6">
        <w:rPr>
          <w:rFonts w:ascii="Times New Roman" w:hAnsi="Times New Roman" w:cs="Times New Roman"/>
          <w:color w:val="000000" w:themeColor="text1"/>
        </w:rPr>
        <w:t xml:space="preserve">Surgeons in general could </w:t>
      </w:r>
      <w:r>
        <w:rPr>
          <w:rFonts w:ascii="Times New Roman" w:hAnsi="Times New Roman" w:cs="Times New Roman"/>
          <w:color w:val="000000" w:themeColor="text1"/>
        </w:rPr>
        <w:t>appreciate</w:t>
      </w:r>
      <w:r w:rsidRPr="00AE03E6">
        <w:rPr>
          <w:rFonts w:ascii="Times New Roman" w:hAnsi="Times New Roman" w:cs="Times New Roman"/>
          <w:color w:val="000000" w:themeColor="text1"/>
        </w:rPr>
        <w:t xml:space="preserve"> the utility of RCTs, yet some viewed RCT design as approaching somewhat of a dogma in research and presented a particular challenge for surgical experimentation. </w:t>
      </w:r>
    </w:p>
    <w:p w14:paraId="343E4E7C" w14:textId="77777777" w:rsidR="002B741F" w:rsidRPr="00AE03E6" w:rsidRDefault="002B741F" w:rsidP="002B741F">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 xml:space="preserve">In Starzl’s case, he </w:t>
      </w:r>
      <w:r>
        <w:rPr>
          <w:rFonts w:ascii="Times New Roman" w:hAnsi="Times New Roman" w:cs="Times New Roman"/>
          <w:color w:val="000000" w:themeColor="text1"/>
        </w:rPr>
        <w:t xml:space="preserve">originally </w:t>
      </w:r>
      <w:r w:rsidRPr="00AE03E6">
        <w:rPr>
          <w:rFonts w:ascii="Times New Roman" w:hAnsi="Times New Roman" w:cs="Times New Roman"/>
          <w:color w:val="000000" w:themeColor="text1"/>
        </w:rPr>
        <w:t xml:space="preserve">designed </w:t>
      </w:r>
      <w:r>
        <w:rPr>
          <w:rFonts w:ascii="Times New Roman" w:hAnsi="Times New Roman" w:cs="Times New Roman"/>
          <w:color w:val="000000" w:themeColor="text1"/>
        </w:rPr>
        <w:t>t</w:t>
      </w:r>
      <w:r w:rsidRPr="00AE03E6">
        <w:rPr>
          <w:rFonts w:ascii="Times New Roman" w:hAnsi="Times New Roman" w:cs="Times New Roman"/>
          <w:color w:val="000000" w:themeColor="text1"/>
        </w:rPr>
        <w:t>h</w:t>
      </w:r>
      <w:r>
        <w:rPr>
          <w:rFonts w:ascii="Times New Roman" w:hAnsi="Times New Roman" w:cs="Times New Roman"/>
          <w:color w:val="000000" w:themeColor="text1"/>
        </w:rPr>
        <w:t>is</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AE03E6">
        <w:rPr>
          <w:rFonts w:ascii="Times New Roman" w:hAnsi="Times New Roman" w:cs="Times New Roman"/>
          <w:color w:val="000000" w:themeColor="text1"/>
        </w:rPr>
        <w:t xml:space="preserve">acrolimus </w:t>
      </w:r>
      <w:r>
        <w:rPr>
          <w:rFonts w:ascii="Times New Roman" w:hAnsi="Times New Roman" w:cs="Times New Roman"/>
          <w:color w:val="000000" w:themeColor="text1"/>
        </w:rPr>
        <w:t>p</w:t>
      </w:r>
      <w:r w:rsidRPr="00AE03E6">
        <w:rPr>
          <w:rFonts w:ascii="Times New Roman" w:hAnsi="Times New Roman" w:cs="Times New Roman"/>
          <w:color w:val="000000" w:themeColor="text1"/>
        </w:rPr>
        <w:t>ilot</w:t>
      </w:r>
      <w:r>
        <w:rPr>
          <w:rFonts w:ascii="Times New Roman" w:hAnsi="Times New Roman" w:cs="Times New Roman"/>
          <w:color w:val="000000" w:themeColor="text1"/>
        </w:rPr>
        <w:t xml:space="preserve"> study</w:t>
      </w:r>
      <w:r w:rsidRPr="00AE03E6">
        <w:rPr>
          <w:rFonts w:ascii="Times New Roman" w:hAnsi="Times New Roman" w:cs="Times New Roman"/>
          <w:color w:val="000000" w:themeColor="text1"/>
        </w:rPr>
        <w:t xml:space="preserve"> to be historically controlled, evaluating </w:t>
      </w:r>
      <w:r>
        <w:rPr>
          <w:rFonts w:ascii="Times New Roman" w:hAnsi="Times New Roman" w:cs="Times New Roman"/>
          <w:color w:val="000000" w:themeColor="text1"/>
        </w:rPr>
        <w:t>t</w:t>
      </w:r>
      <w:r w:rsidRPr="00AE03E6">
        <w:rPr>
          <w:rFonts w:ascii="Times New Roman" w:hAnsi="Times New Roman" w:cs="Times New Roman"/>
          <w:color w:val="000000" w:themeColor="text1"/>
        </w:rPr>
        <w:t>acrolimus against</w:t>
      </w:r>
      <w:r>
        <w:rPr>
          <w:rFonts w:ascii="Times New Roman" w:hAnsi="Times New Roman" w:cs="Times New Roman"/>
          <w:color w:val="000000" w:themeColor="text1"/>
        </w:rPr>
        <w:t xml:space="preserve"> historical</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data for the </w:t>
      </w:r>
      <w:r w:rsidRPr="00AE03E6">
        <w:rPr>
          <w:rFonts w:ascii="Times New Roman" w:hAnsi="Times New Roman" w:cs="Times New Roman"/>
          <w:color w:val="000000" w:themeColor="text1"/>
        </w:rPr>
        <w:t>standard of care</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c</w:t>
      </w:r>
      <w:r w:rsidRPr="00AE03E6">
        <w:rPr>
          <w:rFonts w:ascii="Times New Roman" w:hAnsi="Times New Roman" w:cs="Times New Roman"/>
          <w:color w:val="000000" w:themeColor="text1"/>
        </w:rPr>
        <w:t>yclosporin A (</w:t>
      </w:r>
      <w:r>
        <w:rPr>
          <w:rFonts w:ascii="Times New Roman" w:hAnsi="Times New Roman" w:cs="Times New Roman"/>
          <w:color w:val="000000" w:themeColor="text1"/>
        </w:rPr>
        <w:t>10</w:t>
      </w:r>
      <w:r w:rsidRPr="00AE03E6">
        <w:rPr>
          <w:rFonts w:ascii="Times New Roman" w:hAnsi="Times New Roman" w:cs="Times New Roman"/>
          <w:color w:val="000000" w:themeColor="text1"/>
        </w:rPr>
        <w:t>). Preliminary data for</w:t>
      </w:r>
      <w:r>
        <w:rPr>
          <w:rFonts w:ascii="Times New Roman" w:hAnsi="Times New Roman" w:cs="Times New Roman"/>
          <w:color w:val="000000" w:themeColor="text1"/>
        </w:rPr>
        <w:t xml:space="preserve"> the use of</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AE03E6">
        <w:rPr>
          <w:rFonts w:ascii="Times New Roman" w:hAnsi="Times New Roman" w:cs="Times New Roman"/>
          <w:color w:val="000000" w:themeColor="text1"/>
        </w:rPr>
        <w:t>acrolimus as rescue therapy for CsA patients showed</w:t>
      </w:r>
      <w:r>
        <w:rPr>
          <w:rFonts w:ascii="Times New Roman" w:hAnsi="Times New Roman" w:cs="Times New Roman"/>
          <w:color w:val="000000" w:themeColor="text1"/>
        </w:rPr>
        <w:t xml:space="preserve"> that</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tacrolimus was more effective in</w:t>
      </w:r>
      <w:r w:rsidRPr="00AE03E6">
        <w:rPr>
          <w:rFonts w:ascii="Times New Roman" w:hAnsi="Times New Roman" w:cs="Times New Roman"/>
          <w:color w:val="000000" w:themeColor="text1"/>
        </w:rPr>
        <w:t xml:space="preserve"> preventing liver rejection </w:t>
      </w:r>
      <w:r>
        <w:rPr>
          <w:rFonts w:ascii="Times New Roman" w:hAnsi="Times New Roman" w:cs="Times New Roman"/>
          <w:color w:val="000000" w:themeColor="text1"/>
        </w:rPr>
        <w:t xml:space="preserve">as compared </w:t>
      </w:r>
      <w:r w:rsidRPr="00AE03E6">
        <w:rPr>
          <w:rFonts w:ascii="Times New Roman" w:hAnsi="Times New Roman" w:cs="Times New Roman"/>
          <w:color w:val="000000" w:themeColor="text1"/>
        </w:rPr>
        <w:t>with CsA</w:t>
      </w:r>
      <w:r>
        <w:rPr>
          <w:rFonts w:ascii="Times New Roman" w:hAnsi="Times New Roman" w:cs="Times New Roman"/>
          <w:color w:val="000000" w:themeColor="text1"/>
        </w:rPr>
        <w:t xml:space="preserve"> use alone</w:t>
      </w:r>
      <w:r w:rsidRPr="00AE03E6">
        <w:rPr>
          <w:rFonts w:ascii="Times New Roman" w:hAnsi="Times New Roman" w:cs="Times New Roman"/>
          <w:color w:val="000000" w:themeColor="text1"/>
        </w:rPr>
        <w:t>. All</w:t>
      </w:r>
      <w:r>
        <w:rPr>
          <w:rFonts w:ascii="Times New Roman" w:hAnsi="Times New Roman" w:cs="Times New Roman"/>
          <w:color w:val="000000" w:themeColor="text1"/>
        </w:rPr>
        <w:t xml:space="preserve"> 8</w:t>
      </w:r>
      <w:r w:rsidRPr="00AE03E6">
        <w:rPr>
          <w:rFonts w:ascii="Times New Roman" w:hAnsi="Times New Roman" w:cs="Times New Roman"/>
          <w:color w:val="000000" w:themeColor="text1"/>
        </w:rPr>
        <w:t xml:space="preserve"> liver-transplant patients treated preliminarily with </w:t>
      </w:r>
      <w:r>
        <w:rPr>
          <w:rFonts w:ascii="Times New Roman" w:hAnsi="Times New Roman" w:cs="Times New Roman"/>
          <w:color w:val="000000" w:themeColor="text1"/>
        </w:rPr>
        <w:t>t</w:t>
      </w:r>
      <w:r w:rsidRPr="00AE03E6">
        <w:rPr>
          <w:rFonts w:ascii="Times New Roman" w:hAnsi="Times New Roman" w:cs="Times New Roman"/>
          <w:color w:val="000000" w:themeColor="text1"/>
        </w:rPr>
        <w:t>acrolimus had no signs of rejection or complications</w:t>
      </w:r>
      <w:r>
        <w:rPr>
          <w:rFonts w:ascii="Times New Roman" w:hAnsi="Times New Roman" w:cs="Times New Roman"/>
          <w:color w:val="000000" w:themeColor="text1"/>
        </w:rPr>
        <w:t xml:space="preserve">, but Dr. Starzl wanted more data on the dosages before he compared the two drugs directly. He </w:t>
      </w:r>
      <w:r w:rsidRPr="00AE03E6">
        <w:rPr>
          <w:rFonts w:ascii="Times New Roman" w:hAnsi="Times New Roman" w:cs="Times New Roman"/>
          <w:color w:val="000000" w:themeColor="text1"/>
        </w:rPr>
        <w:t>claimed that the</w:t>
      </w:r>
      <w:r>
        <w:rPr>
          <w:rFonts w:ascii="Times New Roman" w:hAnsi="Times New Roman" w:cs="Times New Roman"/>
          <w:color w:val="000000" w:themeColor="text1"/>
        </w:rPr>
        <w:t xml:space="preserve"> study physicians</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sh</w:t>
      </w:r>
      <w:r w:rsidRPr="00AE03E6">
        <w:rPr>
          <w:rFonts w:ascii="Times New Roman" w:hAnsi="Times New Roman" w:cs="Times New Roman"/>
          <w:color w:val="000000" w:themeColor="text1"/>
        </w:rPr>
        <w:t xml:space="preserve">ould not be blinded since they needed to adjust the dosage of </w:t>
      </w:r>
      <w:r>
        <w:rPr>
          <w:rFonts w:ascii="Times New Roman" w:hAnsi="Times New Roman" w:cs="Times New Roman"/>
          <w:color w:val="000000" w:themeColor="text1"/>
        </w:rPr>
        <w:t>t</w:t>
      </w:r>
      <w:r w:rsidRPr="00AE03E6">
        <w:rPr>
          <w:rFonts w:ascii="Times New Roman" w:hAnsi="Times New Roman" w:cs="Times New Roman"/>
          <w:color w:val="000000" w:themeColor="text1"/>
        </w:rPr>
        <w:t>acrolimus</w:t>
      </w:r>
      <w:r>
        <w:rPr>
          <w:rFonts w:ascii="Times New Roman" w:hAnsi="Times New Roman" w:cs="Times New Roman"/>
          <w:color w:val="000000" w:themeColor="text1"/>
        </w:rPr>
        <w:t xml:space="preserve"> and stated that the RCT would be unethical as a result (10)</w:t>
      </w:r>
      <w:r w:rsidRPr="00AE03E6">
        <w:rPr>
          <w:rFonts w:ascii="Times New Roman" w:hAnsi="Times New Roman" w:cs="Times New Roman"/>
          <w:color w:val="000000" w:themeColor="text1"/>
        </w:rPr>
        <w:t xml:space="preserve">. The IRB disagreed, maintaining that only a head-to-head RCT would prove </w:t>
      </w:r>
      <w:r>
        <w:rPr>
          <w:rFonts w:ascii="Times New Roman" w:hAnsi="Times New Roman" w:cs="Times New Roman"/>
          <w:color w:val="000000" w:themeColor="text1"/>
        </w:rPr>
        <w:t>t</w:t>
      </w:r>
      <w:r w:rsidRPr="00AE03E6">
        <w:rPr>
          <w:rFonts w:ascii="Times New Roman" w:hAnsi="Times New Roman" w:cs="Times New Roman"/>
          <w:color w:val="000000" w:themeColor="text1"/>
        </w:rPr>
        <w:t xml:space="preserve">acrolimus </w:t>
      </w:r>
      <w:r>
        <w:rPr>
          <w:rFonts w:ascii="Times New Roman" w:hAnsi="Times New Roman" w:cs="Times New Roman"/>
          <w:color w:val="000000" w:themeColor="text1"/>
        </w:rPr>
        <w:t>to be</w:t>
      </w:r>
      <w:r w:rsidRPr="00AE03E6">
        <w:rPr>
          <w:rFonts w:ascii="Times New Roman" w:hAnsi="Times New Roman" w:cs="Times New Roman"/>
          <w:color w:val="000000" w:themeColor="text1"/>
        </w:rPr>
        <w:t xml:space="preserve"> superior to </w:t>
      </w:r>
      <w:proofErr w:type="gramStart"/>
      <w:r w:rsidRPr="00AE03E6">
        <w:rPr>
          <w:rFonts w:ascii="Times New Roman" w:hAnsi="Times New Roman" w:cs="Times New Roman"/>
          <w:color w:val="000000" w:themeColor="text1"/>
        </w:rPr>
        <w:t>CsA</w:t>
      </w:r>
      <w:r>
        <w:rPr>
          <w:rFonts w:ascii="Times New Roman" w:hAnsi="Times New Roman" w:cs="Times New Roman"/>
          <w:color w:val="000000" w:themeColor="text1"/>
        </w:rPr>
        <w:t>(</w:t>
      </w:r>
      <w:proofErr w:type="gramEnd"/>
      <w:r>
        <w:rPr>
          <w:rFonts w:ascii="Times New Roman" w:hAnsi="Times New Roman" w:cs="Times New Roman"/>
          <w:color w:val="000000" w:themeColor="text1"/>
        </w:rPr>
        <w:t>11)</w:t>
      </w:r>
      <w:r w:rsidRPr="00AE03E6">
        <w:rPr>
          <w:rFonts w:ascii="Times New Roman" w:hAnsi="Times New Roman" w:cs="Times New Roman"/>
          <w:color w:val="000000" w:themeColor="text1"/>
        </w:rPr>
        <w:t xml:space="preserve">. In this case, the IRB was </w:t>
      </w:r>
      <w:r>
        <w:rPr>
          <w:rFonts w:ascii="Times New Roman" w:hAnsi="Times New Roman" w:cs="Times New Roman"/>
          <w:color w:val="000000" w:themeColor="text1"/>
        </w:rPr>
        <w:t>more focused on</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this design feature of the RCT to enable an unbiased comparison of the treatments, rather</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than on the tacrolimus dose adjustment to protect the</w:t>
      </w:r>
      <w:r w:rsidRPr="00AE03E6">
        <w:rPr>
          <w:rFonts w:ascii="Times New Roman" w:hAnsi="Times New Roman" w:cs="Times New Roman"/>
          <w:color w:val="000000" w:themeColor="text1"/>
        </w:rPr>
        <w:t xml:space="preserve"> safety of patients, replying that they did not see RCT as unethical, even in light of his responses. This exchange highlights the necessary role of the physician as an ethical agent in the ever-present negotiation between autonomy and oversight in medicine</w:t>
      </w:r>
      <w:r>
        <w:rPr>
          <w:rFonts w:ascii="Times New Roman" w:hAnsi="Times New Roman" w:cs="Times New Roman"/>
          <w:color w:val="000000" w:themeColor="text1"/>
        </w:rPr>
        <w:t xml:space="preserve"> and experimental design</w:t>
      </w:r>
      <w:r w:rsidRPr="00AE03E6">
        <w:rPr>
          <w:rFonts w:ascii="Times New Roman" w:hAnsi="Times New Roman" w:cs="Times New Roman"/>
          <w:color w:val="000000" w:themeColor="text1"/>
        </w:rPr>
        <w:t xml:space="preserve">. </w:t>
      </w:r>
    </w:p>
    <w:p w14:paraId="5555B0A7" w14:textId="77777777" w:rsidR="002B741F" w:rsidRPr="00AE03E6" w:rsidRDefault="002B741F" w:rsidP="002B741F">
      <w:pPr>
        <w:spacing w:line="360" w:lineRule="auto"/>
        <w:rPr>
          <w:rFonts w:ascii="Times New Roman" w:hAnsi="Times New Roman" w:cs="Times New Roman"/>
          <w:color w:val="000000" w:themeColor="text1"/>
        </w:rPr>
      </w:pPr>
    </w:p>
    <w:p w14:paraId="5366ED0E" w14:textId="094D7B75" w:rsidR="002B741F" w:rsidRDefault="002063A3" w:rsidP="002B741F">
      <w:pPr>
        <w:spacing w:line="360" w:lineRule="auto"/>
        <w:rPr>
          <w:rFonts w:ascii="Times New Roman" w:hAnsi="Times New Roman" w:cs="Times New Roman"/>
          <w:b/>
          <w:bCs/>
          <w:color w:val="000000" w:themeColor="text1"/>
        </w:rPr>
      </w:pPr>
      <w:r w:rsidRPr="002063A3">
        <w:rPr>
          <w:rFonts w:ascii="Times New Roman" w:hAnsi="Times New Roman" w:cs="Times New Roman"/>
          <w:b/>
          <w:bCs/>
          <w:color w:val="000000" w:themeColor="text1"/>
        </w:rPr>
        <w:t>Standards of Care</w:t>
      </w:r>
      <w:r w:rsidRPr="0043050C">
        <w:rPr>
          <w:rFonts w:ascii="Times New Roman" w:hAnsi="Times New Roman" w:cs="Times New Roman"/>
          <w:color w:val="000000" w:themeColor="text1"/>
        </w:rPr>
        <w:t xml:space="preserve"> </w:t>
      </w:r>
      <w:r w:rsidR="002B741F">
        <w:rPr>
          <w:rFonts w:ascii="Times New Roman" w:hAnsi="Times New Roman" w:cs="Times New Roman"/>
          <w:b/>
          <w:bCs/>
          <w:color w:val="000000" w:themeColor="text1"/>
        </w:rPr>
        <w:t xml:space="preserve">// </w:t>
      </w:r>
      <w:r w:rsidR="002B741F" w:rsidRPr="0043050C">
        <w:rPr>
          <w:rFonts w:ascii="Times New Roman" w:hAnsi="Times New Roman" w:cs="Times New Roman"/>
          <w:color w:val="000000" w:themeColor="text1"/>
        </w:rPr>
        <w:t>Transplant Rejection in 1984</w:t>
      </w:r>
      <w:r w:rsidR="002B741F">
        <w:rPr>
          <w:rFonts w:ascii="Times New Roman" w:hAnsi="Times New Roman" w:cs="Times New Roman"/>
          <w:b/>
          <w:bCs/>
          <w:color w:val="000000" w:themeColor="text1"/>
        </w:rPr>
        <w:t xml:space="preserve"> </w:t>
      </w:r>
    </w:p>
    <w:p w14:paraId="2EA10BA0" w14:textId="77777777" w:rsidR="002B741F" w:rsidRPr="00AE03E6" w:rsidRDefault="002B741F" w:rsidP="002B741F">
      <w:pPr>
        <w:spacing w:line="360" w:lineRule="auto"/>
        <w:rPr>
          <w:rFonts w:ascii="Times New Roman" w:hAnsi="Times New Roman" w:cs="Times New Roman"/>
          <w:b/>
          <w:bCs/>
          <w:color w:val="000000" w:themeColor="text1"/>
        </w:rPr>
      </w:pPr>
    </w:p>
    <w:p w14:paraId="7347D549" w14:textId="77777777" w:rsidR="002B741F" w:rsidRDefault="002B741F" w:rsidP="002B741F">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 xml:space="preserve">The case we will discuss examines Dr. Starzl’s use of OKT-3 (muromonab) for </w:t>
      </w:r>
      <w:r>
        <w:rPr>
          <w:rFonts w:ascii="Times New Roman" w:hAnsi="Times New Roman" w:cs="Times New Roman"/>
          <w:color w:val="000000" w:themeColor="text1"/>
        </w:rPr>
        <w:t xml:space="preserve">11 </w:t>
      </w:r>
      <w:r w:rsidRPr="00AE03E6">
        <w:rPr>
          <w:rFonts w:ascii="Times New Roman" w:hAnsi="Times New Roman" w:cs="Times New Roman"/>
          <w:color w:val="000000" w:themeColor="text1"/>
        </w:rPr>
        <w:t xml:space="preserve">patients from August </w:t>
      </w:r>
      <w:r>
        <w:rPr>
          <w:rFonts w:ascii="Times New Roman" w:hAnsi="Times New Roman" w:cs="Times New Roman"/>
          <w:color w:val="000000" w:themeColor="text1"/>
        </w:rPr>
        <w:t>to October of 1984</w:t>
      </w:r>
      <w:r w:rsidRPr="00AE03E6">
        <w:rPr>
          <w:rFonts w:ascii="Times New Roman" w:hAnsi="Times New Roman" w:cs="Times New Roman"/>
          <w:color w:val="000000" w:themeColor="text1"/>
        </w:rPr>
        <w:t>. OKT-3 was the first monoclonal antibody approved</w:t>
      </w:r>
      <w:r>
        <w:rPr>
          <w:rFonts w:ascii="Times New Roman" w:hAnsi="Times New Roman" w:cs="Times New Roman"/>
          <w:color w:val="000000" w:themeColor="text1"/>
        </w:rPr>
        <w:t xml:space="preserve"> for transplants</w:t>
      </w:r>
      <w:r w:rsidRPr="00AE03E6">
        <w:rPr>
          <w:rFonts w:ascii="Times New Roman" w:hAnsi="Times New Roman" w:cs="Times New Roman"/>
          <w:color w:val="000000" w:themeColor="text1"/>
        </w:rPr>
        <w:t xml:space="preserve"> by the </w:t>
      </w:r>
      <w:r w:rsidRPr="00FF5783">
        <w:rPr>
          <w:rFonts w:ascii="Times New Roman" w:hAnsi="Times New Roman" w:cs="Times New Roman"/>
          <w:color w:val="000000" w:themeColor="text1"/>
        </w:rPr>
        <w:t>FDA in 198</w:t>
      </w:r>
      <w:r>
        <w:rPr>
          <w:rFonts w:ascii="Times New Roman" w:hAnsi="Times New Roman" w:cs="Times New Roman"/>
          <w:color w:val="000000" w:themeColor="text1"/>
        </w:rPr>
        <w:t xml:space="preserve">6 </w:t>
      </w:r>
      <w:r w:rsidRPr="00AE03E6">
        <w:rPr>
          <w:rFonts w:ascii="Times New Roman" w:hAnsi="Times New Roman" w:cs="Times New Roman"/>
          <w:color w:val="000000" w:themeColor="text1"/>
        </w:rPr>
        <w:t xml:space="preserve">and is used to inhibit T-cell function through targeting of CD3 protein, but it was </w:t>
      </w:r>
      <w:r w:rsidRPr="00B21FD5">
        <w:rPr>
          <w:rFonts w:ascii="Times New Roman" w:hAnsi="Times New Roman" w:cs="Times New Roman"/>
          <w:color w:val="000000" w:themeColor="text1"/>
        </w:rPr>
        <w:t>s</w:t>
      </w:r>
      <w:r w:rsidRPr="00AE03E6">
        <w:rPr>
          <w:rFonts w:ascii="Times New Roman" w:hAnsi="Times New Roman" w:cs="Times New Roman"/>
          <w:color w:val="000000" w:themeColor="text1"/>
        </w:rPr>
        <w:t xml:space="preserve">till an </w:t>
      </w:r>
      <w:r>
        <w:rPr>
          <w:rFonts w:ascii="Times New Roman" w:hAnsi="Times New Roman" w:cs="Times New Roman"/>
          <w:color w:val="000000" w:themeColor="text1"/>
        </w:rPr>
        <w:t>ET</w:t>
      </w:r>
      <w:r w:rsidRPr="00AE03E6">
        <w:rPr>
          <w:rFonts w:ascii="Times New Roman" w:hAnsi="Times New Roman" w:cs="Times New Roman"/>
          <w:color w:val="000000" w:themeColor="text1"/>
        </w:rPr>
        <w:t xml:space="preserve"> in 1984</w:t>
      </w:r>
      <w:r>
        <w:rPr>
          <w:rFonts w:ascii="Times New Roman" w:hAnsi="Times New Roman" w:cs="Times New Roman"/>
          <w:color w:val="000000" w:themeColor="text1"/>
        </w:rPr>
        <w:t xml:space="preserve"> (12)</w:t>
      </w:r>
      <w:r w:rsidRPr="00AE03E6">
        <w:rPr>
          <w:rFonts w:ascii="Times New Roman" w:hAnsi="Times New Roman" w:cs="Times New Roman"/>
          <w:color w:val="000000" w:themeColor="text1"/>
        </w:rPr>
        <w:t xml:space="preserve">. What was it about these patients that prompted Dr. Starzl to use an </w:t>
      </w:r>
      <w:r>
        <w:rPr>
          <w:rFonts w:ascii="Times New Roman" w:hAnsi="Times New Roman" w:cs="Times New Roman"/>
          <w:color w:val="000000" w:themeColor="text1"/>
        </w:rPr>
        <w:t>ET instead of an FDA-approved treatment</w:t>
      </w:r>
      <w:r w:rsidRPr="00AE03E6">
        <w:rPr>
          <w:rFonts w:ascii="Times New Roman" w:hAnsi="Times New Roman" w:cs="Times New Roman"/>
          <w:color w:val="000000" w:themeColor="text1"/>
        </w:rPr>
        <w:t xml:space="preserve">? Despite being treated with </w:t>
      </w:r>
      <w:r>
        <w:rPr>
          <w:rFonts w:ascii="Times New Roman" w:hAnsi="Times New Roman" w:cs="Times New Roman"/>
          <w:color w:val="000000" w:themeColor="text1"/>
        </w:rPr>
        <w:t xml:space="preserve">the </w:t>
      </w:r>
      <w:r w:rsidRPr="00AE03E6">
        <w:rPr>
          <w:rFonts w:ascii="Times New Roman" w:hAnsi="Times New Roman" w:cs="Times New Roman"/>
          <w:color w:val="000000" w:themeColor="text1"/>
        </w:rPr>
        <w:t>standard of care (CsA and Prednisone), certain transplant patients still rejected their grafts</w:t>
      </w:r>
      <w:r w:rsidRPr="001E1FF3">
        <w:rPr>
          <w:rFonts w:ascii="Times New Roman" w:hAnsi="Times New Roman" w:cs="Times New Roman"/>
          <w:color w:val="000000" w:themeColor="text1"/>
        </w:rPr>
        <w:t xml:space="preserve"> </w:t>
      </w:r>
      <w:r>
        <w:rPr>
          <w:rFonts w:ascii="Times New Roman" w:hAnsi="Times New Roman" w:cs="Times New Roman"/>
          <w:color w:val="000000" w:themeColor="text1"/>
        </w:rPr>
        <w:t>despite</w:t>
      </w:r>
      <w:r w:rsidRPr="00AE03E6">
        <w:rPr>
          <w:rFonts w:ascii="Times New Roman" w:hAnsi="Times New Roman" w:cs="Times New Roman"/>
          <w:color w:val="000000" w:themeColor="text1"/>
        </w:rPr>
        <w:t xml:space="preserve"> CsA </w:t>
      </w:r>
      <w:r>
        <w:rPr>
          <w:rFonts w:ascii="Times New Roman" w:hAnsi="Times New Roman" w:cs="Times New Roman"/>
          <w:color w:val="000000" w:themeColor="text1"/>
        </w:rPr>
        <w:t>being</w:t>
      </w:r>
      <w:r w:rsidRPr="00AE03E6">
        <w:rPr>
          <w:rFonts w:ascii="Times New Roman" w:hAnsi="Times New Roman" w:cs="Times New Roman"/>
          <w:color w:val="000000" w:themeColor="text1"/>
        </w:rPr>
        <w:t xml:space="preserve"> the strongest approved </w:t>
      </w:r>
      <w:r>
        <w:rPr>
          <w:rFonts w:ascii="Times New Roman" w:hAnsi="Times New Roman" w:cs="Times New Roman"/>
          <w:color w:val="000000" w:themeColor="text1"/>
        </w:rPr>
        <w:t>immunosuppressive agent</w:t>
      </w:r>
      <w:r w:rsidRPr="00AE03E6">
        <w:rPr>
          <w:rFonts w:ascii="Times New Roman" w:hAnsi="Times New Roman" w:cs="Times New Roman"/>
          <w:color w:val="000000" w:themeColor="text1"/>
        </w:rPr>
        <w:t xml:space="preserve"> at the time.</w:t>
      </w:r>
      <w:r>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 xml:space="preserve">With the large volume of transplants performed at the University of Pittsburgh – one of the premier transplant centers in the 1980s – a significant proportion of kidney, liver, and pancreas patients did not </w:t>
      </w:r>
      <w:r w:rsidRPr="00AE03E6">
        <w:rPr>
          <w:rFonts w:ascii="Times New Roman" w:hAnsi="Times New Roman" w:cs="Times New Roman"/>
          <w:color w:val="000000" w:themeColor="text1"/>
        </w:rPr>
        <w:lastRenderedPageBreak/>
        <w:t xml:space="preserve">tolerate CsA, or they were contraindicated for this treatment. Around this time, CsA was also </w:t>
      </w:r>
      <w:r>
        <w:rPr>
          <w:rFonts w:ascii="Times New Roman" w:hAnsi="Times New Roman" w:cs="Times New Roman"/>
          <w:color w:val="000000" w:themeColor="text1"/>
        </w:rPr>
        <w:t>found</w:t>
      </w:r>
      <w:r w:rsidRPr="00AE03E6">
        <w:rPr>
          <w:rFonts w:ascii="Times New Roman" w:hAnsi="Times New Roman" w:cs="Times New Roman"/>
          <w:color w:val="000000" w:themeColor="text1"/>
        </w:rPr>
        <w:t xml:space="preserve"> to cause kidney damage </w:t>
      </w:r>
      <w:r>
        <w:rPr>
          <w:rFonts w:ascii="Times New Roman" w:hAnsi="Times New Roman" w:cs="Times New Roman"/>
          <w:color w:val="000000" w:themeColor="text1"/>
        </w:rPr>
        <w:t>after sustained use</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13</w:t>
      </w:r>
      <w:r w:rsidRPr="00AE03E6">
        <w:rPr>
          <w:rFonts w:ascii="Times New Roman" w:hAnsi="Times New Roman" w:cs="Times New Roman"/>
          <w:color w:val="000000" w:themeColor="text1"/>
        </w:rPr>
        <w:t>), an especially counter-productive</w:t>
      </w:r>
      <w:r>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effect for kidney transplant</w:t>
      </w:r>
      <w:r>
        <w:rPr>
          <w:rFonts w:ascii="Times New Roman" w:hAnsi="Times New Roman" w:cs="Times New Roman"/>
          <w:color w:val="000000" w:themeColor="text1"/>
        </w:rPr>
        <w:t xml:space="preserve"> patients</w:t>
      </w:r>
      <w:r w:rsidRPr="00AE03E6">
        <w:rPr>
          <w:rFonts w:ascii="Times New Roman" w:hAnsi="Times New Roman" w:cs="Times New Roman"/>
          <w:color w:val="000000" w:themeColor="text1"/>
        </w:rPr>
        <w:t>. Alternatively, Anti-Thymocyte Globulin (</w:t>
      </w:r>
      <w:r>
        <w:rPr>
          <w:rFonts w:ascii="Times New Roman" w:hAnsi="Times New Roman" w:cs="Times New Roman"/>
          <w:color w:val="000000" w:themeColor="text1"/>
        </w:rPr>
        <w:t>14</w:t>
      </w:r>
      <w:r w:rsidRPr="00AE03E6">
        <w:rPr>
          <w:rFonts w:ascii="Times New Roman" w:hAnsi="Times New Roman" w:cs="Times New Roman"/>
          <w:color w:val="000000" w:themeColor="text1"/>
        </w:rPr>
        <w:t xml:space="preserve">) was approved in 1981 </w:t>
      </w:r>
      <w:r>
        <w:rPr>
          <w:rFonts w:ascii="Times New Roman" w:hAnsi="Times New Roman" w:cs="Times New Roman"/>
          <w:color w:val="000000" w:themeColor="text1"/>
        </w:rPr>
        <w:t>to prevent</w:t>
      </w:r>
      <w:r w:rsidRPr="00AE03E6">
        <w:rPr>
          <w:rFonts w:ascii="Times New Roman" w:hAnsi="Times New Roman" w:cs="Times New Roman"/>
          <w:color w:val="000000" w:themeColor="text1"/>
        </w:rPr>
        <w:t xml:space="preserve"> organ rejection</w:t>
      </w:r>
      <w:r>
        <w:rPr>
          <w:rFonts w:ascii="Times New Roman" w:hAnsi="Times New Roman" w:cs="Times New Roman"/>
          <w:color w:val="000000" w:themeColor="text1"/>
        </w:rPr>
        <w:t>, y</w:t>
      </w:r>
      <w:r w:rsidRPr="00AE03E6">
        <w:rPr>
          <w:rFonts w:ascii="Times New Roman" w:hAnsi="Times New Roman" w:cs="Times New Roman"/>
          <w:color w:val="000000" w:themeColor="text1"/>
        </w:rPr>
        <w:t xml:space="preserve">et ATGAM was a mixture of polyclonal antibodies which targeted </w:t>
      </w:r>
      <w:r>
        <w:rPr>
          <w:rFonts w:ascii="Times New Roman" w:hAnsi="Times New Roman" w:cs="Times New Roman"/>
          <w:color w:val="000000" w:themeColor="text1"/>
        </w:rPr>
        <w:t>l</w:t>
      </w:r>
      <w:r w:rsidRPr="00AE03E6">
        <w:rPr>
          <w:rFonts w:ascii="Times New Roman" w:hAnsi="Times New Roman" w:cs="Times New Roman"/>
          <w:color w:val="000000" w:themeColor="text1"/>
        </w:rPr>
        <w:t>ymphocytes in general</w:t>
      </w:r>
      <w:r>
        <w:rPr>
          <w:rFonts w:ascii="Times New Roman" w:hAnsi="Times New Roman" w:cs="Times New Roman"/>
          <w:color w:val="000000" w:themeColor="text1"/>
        </w:rPr>
        <w:t xml:space="preserve"> (14). This </w:t>
      </w:r>
      <w:r w:rsidRPr="00AE03E6">
        <w:rPr>
          <w:rFonts w:ascii="Times New Roman" w:hAnsi="Times New Roman" w:cs="Times New Roman"/>
          <w:color w:val="000000" w:themeColor="text1"/>
        </w:rPr>
        <w:t>mean</w:t>
      </w:r>
      <w:r>
        <w:rPr>
          <w:rFonts w:ascii="Times New Roman" w:hAnsi="Times New Roman" w:cs="Times New Roman"/>
          <w:color w:val="000000" w:themeColor="text1"/>
        </w:rPr>
        <w:t>t</w:t>
      </w:r>
      <w:r w:rsidRPr="00AE03E6">
        <w:rPr>
          <w:rFonts w:ascii="Times New Roman" w:hAnsi="Times New Roman" w:cs="Times New Roman"/>
          <w:color w:val="000000" w:themeColor="text1"/>
        </w:rPr>
        <w:t xml:space="preserve"> a patient’s B-cell and T-cell counts would often fall to dangerously low levels</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raising</w:t>
      </w:r>
      <w:r w:rsidRPr="00AE03E6">
        <w:rPr>
          <w:rFonts w:ascii="Times New Roman" w:hAnsi="Times New Roman" w:cs="Times New Roman"/>
          <w:color w:val="000000" w:themeColor="text1"/>
        </w:rPr>
        <w:t xml:space="preserve"> susceptibility to infections. </w:t>
      </w:r>
      <w:r>
        <w:rPr>
          <w:rFonts w:ascii="Times New Roman" w:hAnsi="Times New Roman" w:cs="Times New Roman"/>
          <w:color w:val="000000" w:themeColor="text1"/>
        </w:rPr>
        <w:t xml:space="preserve">If </w:t>
      </w:r>
      <w:r w:rsidRPr="00AE03E6">
        <w:rPr>
          <w:rFonts w:ascii="Times New Roman" w:hAnsi="Times New Roman" w:cs="Times New Roman"/>
          <w:color w:val="000000" w:themeColor="text1"/>
        </w:rPr>
        <w:t xml:space="preserve">organ rejection did not kill them, bacteria or viruses </w:t>
      </w:r>
      <w:r>
        <w:rPr>
          <w:rFonts w:ascii="Times New Roman" w:hAnsi="Times New Roman" w:cs="Times New Roman"/>
          <w:color w:val="000000" w:themeColor="text1"/>
        </w:rPr>
        <w:t xml:space="preserve">likely </w:t>
      </w:r>
      <w:r w:rsidRPr="00AE03E6">
        <w:rPr>
          <w:rFonts w:ascii="Times New Roman" w:hAnsi="Times New Roman" w:cs="Times New Roman"/>
          <w:color w:val="000000" w:themeColor="text1"/>
        </w:rPr>
        <w:t xml:space="preserve">would. </w:t>
      </w:r>
    </w:p>
    <w:p w14:paraId="25CE3B65" w14:textId="77777777" w:rsidR="002B741F" w:rsidRPr="00AE03E6" w:rsidRDefault="002B741F" w:rsidP="002B741F">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 xml:space="preserve">These standards of care were effective in the majority of cases but had many undesirable side effects. </w:t>
      </w:r>
      <w:r>
        <w:rPr>
          <w:rFonts w:ascii="Times New Roman" w:hAnsi="Times New Roman" w:cs="Times New Roman"/>
          <w:color w:val="000000" w:themeColor="text1"/>
        </w:rPr>
        <w:t>The</w:t>
      </w:r>
      <w:r w:rsidRPr="00AE03E6">
        <w:rPr>
          <w:rFonts w:ascii="Times New Roman" w:hAnsi="Times New Roman" w:cs="Times New Roman"/>
          <w:color w:val="000000" w:themeColor="text1"/>
        </w:rPr>
        <w:t xml:space="preserve"> patients who did not respond well to treatment</w:t>
      </w:r>
      <w:r>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 xml:space="preserve">lacked other viable </w:t>
      </w:r>
      <w:r>
        <w:rPr>
          <w:rFonts w:ascii="Times New Roman" w:hAnsi="Times New Roman" w:cs="Times New Roman"/>
          <w:color w:val="000000" w:themeColor="text1"/>
        </w:rPr>
        <w:t>FDA-approved</w:t>
      </w:r>
      <w:r w:rsidRPr="00AE03E6">
        <w:rPr>
          <w:rFonts w:ascii="Times New Roman" w:hAnsi="Times New Roman" w:cs="Times New Roman"/>
          <w:color w:val="000000" w:themeColor="text1"/>
        </w:rPr>
        <w:t xml:space="preserve"> options. This </w:t>
      </w:r>
      <w:r>
        <w:rPr>
          <w:rFonts w:ascii="Times New Roman" w:hAnsi="Times New Roman" w:cs="Times New Roman"/>
          <w:color w:val="000000" w:themeColor="text1"/>
        </w:rPr>
        <w:t>led</w:t>
      </w:r>
      <w:r w:rsidRPr="00AE03E6">
        <w:rPr>
          <w:rFonts w:ascii="Times New Roman" w:hAnsi="Times New Roman" w:cs="Times New Roman"/>
          <w:color w:val="000000" w:themeColor="text1"/>
        </w:rPr>
        <w:t xml:space="preserve"> Dr. Starzl to search for </w:t>
      </w:r>
      <w:r>
        <w:rPr>
          <w:rFonts w:ascii="Times New Roman" w:hAnsi="Times New Roman" w:cs="Times New Roman"/>
          <w:color w:val="000000" w:themeColor="text1"/>
        </w:rPr>
        <w:t>another</w:t>
      </w:r>
      <w:r w:rsidRPr="00AE03E6">
        <w:rPr>
          <w:rFonts w:ascii="Times New Roman" w:hAnsi="Times New Roman" w:cs="Times New Roman"/>
          <w:color w:val="000000" w:themeColor="text1"/>
        </w:rPr>
        <w:t xml:space="preserve"> experimental immunosuppressive</w:t>
      </w:r>
      <w:r>
        <w:rPr>
          <w:rFonts w:ascii="Times New Roman" w:hAnsi="Times New Roman" w:cs="Times New Roman"/>
          <w:color w:val="000000" w:themeColor="text1"/>
        </w:rPr>
        <w:t xml:space="preserve"> agent.</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In the early 1980s, th</w:t>
      </w:r>
      <w:r w:rsidRPr="00AE03E6">
        <w:rPr>
          <w:rFonts w:ascii="Times New Roman" w:hAnsi="Times New Roman" w:cs="Times New Roman"/>
          <w:color w:val="000000" w:themeColor="text1"/>
        </w:rPr>
        <w:t>e Ortho Company refined the polyclonal ATGAM serum</w:t>
      </w:r>
      <w:r>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manufactur</w:t>
      </w:r>
      <w:r>
        <w:rPr>
          <w:rFonts w:ascii="Times New Roman" w:hAnsi="Times New Roman" w:cs="Times New Roman"/>
          <w:color w:val="000000" w:themeColor="text1"/>
        </w:rPr>
        <w:t>ing</w:t>
      </w:r>
      <w:r w:rsidRPr="00AE03E6">
        <w:rPr>
          <w:rFonts w:ascii="Times New Roman" w:hAnsi="Times New Roman" w:cs="Times New Roman"/>
          <w:color w:val="000000" w:themeColor="text1"/>
        </w:rPr>
        <w:t xml:space="preserve"> monoclonal antibodies</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called OKT-3</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to target and inhibit T-cells </w:t>
      </w:r>
      <w:r>
        <w:rPr>
          <w:rFonts w:ascii="Times New Roman" w:hAnsi="Times New Roman" w:cs="Times New Roman"/>
          <w:color w:val="000000" w:themeColor="text1"/>
        </w:rPr>
        <w:t>that</w:t>
      </w:r>
      <w:r w:rsidRPr="00AE03E6">
        <w:rPr>
          <w:rFonts w:ascii="Times New Roman" w:hAnsi="Times New Roman" w:cs="Times New Roman"/>
          <w:color w:val="000000" w:themeColor="text1"/>
        </w:rPr>
        <w:t xml:space="preserve"> infiltrated </w:t>
      </w:r>
      <w:r>
        <w:rPr>
          <w:rFonts w:ascii="Times New Roman" w:hAnsi="Times New Roman" w:cs="Times New Roman"/>
          <w:color w:val="000000" w:themeColor="text1"/>
        </w:rPr>
        <w:t xml:space="preserve">and attacked the </w:t>
      </w:r>
      <w:r w:rsidRPr="00AE03E6">
        <w:rPr>
          <w:rFonts w:ascii="Times New Roman" w:hAnsi="Times New Roman" w:cs="Times New Roman"/>
          <w:color w:val="000000" w:themeColor="text1"/>
        </w:rPr>
        <w:t>organ grafts</w:t>
      </w:r>
      <w:r>
        <w:rPr>
          <w:rFonts w:ascii="Times New Roman" w:hAnsi="Times New Roman" w:cs="Times New Roman"/>
          <w:color w:val="000000" w:themeColor="text1"/>
        </w:rPr>
        <w:t xml:space="preserve"> (15)</w:t>
      </w:r>
      <w:r w:rsidRPr="00AE03E6">
        <w:rPr>
          <w:rFonts w:ascii="Times New Roman" w:hAnsi="Times New Roman" w:cs="Times New Roman"/>
          <w:color w:val="000000" w:themeColor="text1"/>
        </w:rPr>
        <w:t xml:space="preserve">. After reviewing the literature, Dr. Starzl found OKT-3 to be a “more-potent” immunosuppressive option, without the </w:t>
      </w:r>
      <w:r>
        <w:rPr>
          <w:rFonts w:ascii="Times New Roman" w:hAnsi="Times New Roman" w:cs="Times New Roman"/>
          <w:color w:val="000000" w:themeColor="text1"/>
        </w:rPr>
        <w:t>long list</w:t>
      </w:r>
      <w:r w:rsidRPr="00AE03E6">
        <w:rPr>
          <w:rFonts w:ascii="Times New Roman" w:hAnsi="Times New Roman" w:cs="Times New Roman"/>
          <w:color w:val="000000" w:themeColor="text1"/>
        </w:rPr>
        <w:t xml:space="preserve"> of side effects of the less specific, but FDA-approved, ATGAM</w:t>
      </w:r>
      <w:r>
        <w:rPr>
          <w:rFonts w:ascii="Times New Roman" w:hAnsi="Times New Roman" w:cs="Times New Roman"/>
          <w:color w:val="000000" w:themeColor="text1"/>
        </w:rPr>
        <w:t xml:space="preserve"> (16)</w:t>
      </w:r>
      <w:r w:rsidRPr="00AE03E6">
        <w:rPr>
          <w:rFonts w:ascii="Times New Roman" w:hAnsi="Times New Roman" w:cs="Times New Roman"/>
          <w:color w:val="000000" w:themeColor="text1"/>
        </w:rPr>
        <w:t xml:space="preserve">. </w:t>
      </w:r>
    </w:p>
    <w:p w14:paraId="73C95E7D" w14:textId="77777777" w:rsidR="002B741F" w:rsidRPr="00AE03E6" w:rsidRDefault="002B741F" w:rsidP="002B741F">
      <w:pPr>
        <w:spacing w:line="360" w:lineRule="auto"/>
        <w:ind w:firstLine="720"/>
        <w:rPr>
          <w:rFonts w:ascii="Times New Roman" w:hAnsi="Times New Roman" w:cs="Times New Roman"/>
          <w:color w:val="000000" w:themeColor="text1"/>
        </w:rPr>
      </w:pPr>
    </w:p>
    <w:p w14:paraId="0F3AE896" w14:textId="371BE1CC" w:rsidR="002B741F" w:rsidRDefault="002B741F" w:rsidP="002B741F">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Patient vs Protocol//</w:t>
      </w:r>
      <w:r>
        <w:rPr>
          <w:rFonts w:ascii="Times New Roman" w:hAnsi="Times New Roman" w:cs="Times New Roman"/>
          <w:color w:val="000000" w:themeColor="text1"/>
        </w:rPr>
        <w:t xml:space="preserve"> A </w:t>
      </w:r>
      <w:r w:rsidRPr="0043050C">
        <w:rPr>
          <w:rFonts w:ascii="Times New Roman" w:hAnsi="Times New Roman" w:cs="Times New Roman"/>
          <w:color w:val="000000" w:themeColor="text1"/>
        </w:rPr>
        <w:t>Case Study</w:t>
      </w:r>
      <w:r>
        <w:rPr>
          <w:rFonts w:ascii="Times New Roman" w:hAnsi="Times New Roman" w:cs="Times New Roman"/>
          <w:color w:val="000000" w:themeColor="text1"/>
        </w:rPr>
        <w:t xml:space="preserve"> of Starzl’s Use of</w:t>
      </w:r>
      <w:r w:rsidRPr="0043050C">
        <w:rPr>
          <w:rFonts w:ascii="Times New Roman" w:hAnsi="Times New Roman" w:cs="Times New Roman"/>
          <w:color w:val="000000" w:themeColor="text1"/>
        </w:rPr>
        <w:t xml:space="preserve"> </w:t>
      </w:r>
      <w:r>
        <w:rPr>
          <w:rFonts w:ascii="Times New Roman" w:hAnsi="Times New Roman" w:cs="Times New Roman"/>
          <w:color w:val="000000" w:themeColor="text1"/>
        </w:rPr>
        <w:t>OKT-3 for Acute Organ Rejection</w:t>
      </w:r>
    </w:p>
    <w:p w14:paraId="61F969AE" w14:textId="77777777" w:rsidR="002B741F" w:rsidRPr="0043050C" w:rsidRDefault="002B741F" w:rsidP="002B741F">
      <w:pPr>
        <w:spacing w:line="360" w:lineRule="auto"/>
        <w:rPr>
          <w:rFonts w:ascii="Times New Roman" w:hAnsi="Times New Roman" w:cs="Times New Roman"/>
          <w:color w:val="000000" w:themeColor="text1"/>
        </w:rPr>
      </w:pPr>
    </w:p>
    <w:p w14:paraId="385811FA" w14:textId="77777777" w:rsidR="002B741F" w:rsidRPr="00AE03E6" w:rsidRDefault="002B741F" w:rsidP="002B741F">
      <w:pPr>
        <w:spacing w:line="360" w:lineRule="auto"/>
        <w:ind w:firstLine="720"/>
        <w:rPr>
          <w:rFonts w:ascii="Times New Roman" w:hAnsi="Times New Roman" w:cs="Times New Roman"/>
          <w:color w:val="000000" w:themeColor="text1"/>
        </w:rPr>
      </w:pPr>
      <w:r w:rsidRPr="00AE03E6">
        <w:rPr>
          <w:rFonts w:ascii="Times New Roman" w:hAnsi="Times New Roman" w:cs="Times New Roman"/>
          <w:color w:val="000000" w:themeColor="text1"/>
        </w:rPr>
        <w:t xml:space="preserve">Patient A received a kidney transplant </w:t>
      </w:r>
      <w:r>
        <w:rPr>
          <w:rFonts w:ascii="Times New Roman" w:hAnsi="Times New Roman" w:cs="Times New Roman"/>
          <w:color w:val="000000" w:themeColor="text1"/>
        </w:rPr>
        <w:t>at the University of Pittsburgh in late July of 1984 (17)</w:t>
      </w:r>
      <w:r w:rsidRPr="00AE03E6">
        <w:rPr>
          <w:rFonts w:ascii="Times New Roman" w:hAnsi="Times New Roman" w:cs="Times New Roman"/>
          <w:color w:val="000000" w:themeColor="text1"/>
        </w:rPr>
        <w:t xml:space="preserve">. After a month, she began to show typical signs of </w:t>
      </w:r>
      <w:r>
        <w:rPr>
          <w:rFonts w:ascii="Times New Roman" w:hAnsi="Times New Roman" w:cs="Times New Roman"/>
          <w:color w:val="000000" w:themeColor="text1"/>
        </w:rPr>
        <w:t xml:space="preserve">acute organ </w:t>
      </w:r>
      <w:r w:rsidRPr="00AE03E6">
        <w:rPr>
          <w:rFonts w:ascii="Times New Roman" w:hAnsi="Times New Roman" w:cs="Times New Roman"/>
          <w:color w:val="000000" w:themeColor="text1"/>
        </w:rPr>
        <w:t xml:space="preserve">rejection: sensitivity to pressure and </w:t>
      </w:r>
      <w:r>
        <w:rPr>
          <w:rFonts w:ascii="Times New Roman" w:hAnsi="Times New Roman" w:cs="Times New Roman"/>
          <w:color w:val="000000" w:themeColor="text1"/>
        </w:rPr>
        <w:t xml:space="preserve">graft </w:t>
      </w:r>
      <w:r w:rsidRPr="00AE03E6">
        <w:rPr>
          <w:rFonts w:ascii="Times New Roman" w:hAnsi="Times New Roman" w:cs="Times New Roman"/>
          <w:color w:val="000000" w:themeColor="text1"/>
        </w:rPr>
        <w:t xml:space="preserve">infiltration. Despite being </w:t>
      </w:r>
      <w:r>
        <w:rPr>
          <w:rFonts w:ascii="Times New Roman" w:hAnsi="Times New Roman" w:cs="Times New Roman"/>
          <w:color w:val="000000" w:themeColor="text1"/>
        </w:rPr>
        <w:t>given</w:t>
      </w:r>
      <w:r w:rsidRPr="00AE03E6">
        <w:rPr>
          <w:rFonts w:ascii="Times New Roman" w:hAnsi="Times New Roman" w:cs="Times New Roman"/>
          <w:color w:val="000000" w:themeColor="text1"/>
        </w:rPr>
        <w:t xml:space="preserve"> the CsA standard of care, her body’s immune system </w:t>
      </w:r>
      <w:r>
        <w:rPr>
          <w:rFonts w:ascii="Times New Roman" w:hAnsi="Times New Roman" w:cs="Times New Roman"/>
          <w:color w:val="000000" w:themeColor="text1"/>
        </w:rPr>
        <w:t>rejected</w:t>
      </w:r>
      <w:r w:rsidRPr="00AE03E6">
        <w:rPr>
          <w:rFonts w:ascii="Times New Roman" w:hAnsi="Times New Roman" w:cs="Times New Roman"/>
          <w:color w:val="000000" w:themeColor="text1"/>
        </w:rPr>
        <w:t xml:space="preserve"> the graft. Dr. Starzl, reached out to the Ortho Company</w:t>
      </w:r>
      <w:r>
        <w:rPr>
          <w:rFonts w:ascii="Times New Roman" w:hAnsi="Times New Roman" w:cs="Times New Roman"/>
          <w:color w:val="000000" w:themeColor="text1"/>
        </w:rPr>
        <w:t xml:space="preserve"> to request the use of OKT-3</w:t>
      </w:r>
      <w:r w:rsidRPr="00AE03E6">
        <w:rPr>
          <w:rFonts w:ascii="Times New Roman" w:hAnsi="Times New Roman" w:cs="Times New Roman"/>
          <w:color w:val="000000" w:themeColor="text1"/>
        </w:rPr>
        <w:t>. On August 20</w:t>
      </w:r>
      <w:r w:rsidRPr="00AE03E6">
        <w:rPr>
          <w:rFonts w:ascii="Times New Roman" w:hAnsi="Times New Roman" w:cs="Times New Roman"/>
          <w:color w:val="000000" w:themeColor="text1"/>
          <w:vertAlign w:val="superscript"/>
        </w:rPr>
        <w:t>th</w:t>
      </w:r>
      <w:r w:rsidRPr="00AE03E6">
        <w:rPr>
          <w:rFonts w:ascii="Times New Roman" w:hAnsi="Times New Roman" w:cs="Times New Roman"/>
          <w:color w:val="000000" w:themeColor="text1"/>
        </w:rPr>
        <w:t xml:space="preserve"> the Ortho Company re</w:t>
      </w:r>
      <w:r>
        <w:rPr>
          <w:rFonts w:ascii="Times New Roman" w:hAnsi="Times New Roman" w:cs="Times New Roman"/>
          <w:color w:val="000000" w:themeColor="text1"/>
        </w:rPr>
        <w:t>p</w:t>
      </w:r>
      <w:r w:rsidRPr="00AE03E6">
        <w:rPr>
          <w:rFonts w:ascii="Times New Roman" w:hAnsi="Times New Roman" w:cs="Times New Roman"/>
          <w:color w:val="000000" w:themeColor="text1"/>
        </w:rPr>
        <w:t xml:space="preserve">lied with details on the treatment protocol along with </w:t>
      </w:r>
      <w:r>
        <w:rPr>
          <w:rFonts w:ascii="Times New Roman" w:hAnsi="Times New Roman" w:cs="Times New Roman"/>
          <w:color w:val="000000" w:themeColor="text1"/>
        </w:rPr>
        <w:t>a</w:t>
      </w:r>
      <w:r w:rsidRPr="00AE03E6">
        <w:rPr>
          <w:rFonts w:ascii="Times New Roman" w:hAnsi="Times New Roman" w:cs="Times New Roman"/>
          <w:color w:val="000000" w:themeColor="text1"/>
        </w:rPr>
        <w:t xml:space="preserve"> direction to notify the IRB</w:t>
      </w:r>
      <w:r>
        <w:rPr>
          <w:rFonts w:ascii="Times New Roman" w:hAnsi="Times New Roman" w:cs="Times New Roman"/>
          <w:color w:val="000000" w:themeColor="text1"/>
        </w:rPr>
        <w:t>, which he neglected to do (18)</w:t>
      </w:r>
      <w:r w:rsidRPr="00AE03E6">
        <w:rPr>
          <w:rFonts w:ascii="Times New Roman" w:hAnsi="Times New Roman" w:cs="Times New Roman"/>
          <w:color w:val="000000" w:themeColor="text1"/>
        </w:rPr>
        <w:t xml:space="preserve">. The </w:t>
      </w:r>
      <w:r>
        <w:rPr>
          <w:rFonts w:ascii="Times New Roman" w:hAnsi="Times New Roman" w:cs="Times New Roman"/>
          <w:color w:val="000000" w:themeColor="text1"/>
        </w:rPr>
        <w:t>following</w:t>
      </w:r>
      <w:r w:rsidRPr="00AE03E6">
        <w:rPr>
          <w:rFonts w:ascii="Times New Roman" w:hAnsi="Times New Roman" w:cs="Times New Roman"/>
          <w:color w:val="000000" w:themeColor="text1"/>
        </w:rPr>
        <w:t xml:space="preserve"> day, Dr. Starzl began OKT-3 treatment for 14 days, </w:t>
      </w:r>
      <w:r>
        <w:rPr>
          <w:rFonts w:ascii="Times New Roman" w:hAnsi="Times New Roman" w:cs="Times New Roman"/>
          <w:color w:val="000000" w:themeColor="text1"/>
        </w:rPr>
        <w:t>and</w:t>
      </w:r>
      <w:r w:rsidRPr="00AE03E6">
        <w:rPr>
          <w:rFonts w:ascii="Times New Roman" w:hAnsi="Times New Roman" w:cs="Times New Roman"/>
          <w:color w:val="000000" w:themeColor="text1"/>
        </w:rPr>
        <w:t xml:space="preserve"> Patient A had a “</w:t>
      </w:r>
      <w:r>
        <w:rPr>
          <w:rFonts w:ascii="Times New Roman" w:hAnsi="Times New Roman" w:cs="Times New Roman"/>
          <w:color w:val="000000" w:themeColor="text1"/>
        </w:rPr>
        <w:t>spectacular</w:t>
      </w:r>
      <w:r w:rsidRPr="00AE03E6">
        <w:rPr>
          <w:rFonts w:ascii="Times New Roman" w:hAnsi="Times New Roman" w:cs="Times New Roman"/>
          <w:color w:val="000000" w:themeColor="text1"/>
        </w:rPr>
        <w:t xml:space="preserve"> recovery</w:t>
      </w:r>
      <w:r>
        <w:rPr>
          <w:rFonts w:ascii="Times New Roman" w:hAnsi="Times New Roman" w:cs="Times New Roman"/>
          <w:color w:val="000000" w:themeColor="text1"/>
        </w:rPr>
        <w:t>,</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going</w:t>
      </w:r>
      <w:r w:rsidRPr="00AE03E6">
        <w:rPr>
          <w:rFonts w:ascii="Times New Roman" w:hAnsi="Times New Roman" w:cs="Times New Roman"/>
          <w:color w:val="000000" w:themeColor="text1"/>
        </w:rPr>
        <w:t xml:space="preserve"> home without further complications</w:t>
      </w:r>
      <w:r>
        <w:rPr>
          <w:rFonts w:ascii="Times New Roman" w:hAnsi="Times New Roman" w:cs="Times New Roman"/>
          <w:color w:val="000000" w:themeColor="text1"/>
        </w:rPr>
        <w:t xml:space="preserve"> (19)</w:t>
      </w:r>
      <w:r w:rsidRPr="00AE03E6">
        <w:rPr>
          <w:rFonts w:ascii="Times New Roman" w:hAnsi="Times New Roman" w:cs="Times New Roman"/>
          <w:color w:val="000000" w:themeColor="text1"/>
        </w:rPr>
        <w:t>. Over the following two months, Dr. Starzl requested individual compassionate use clearance</w:t>
      </w:r>
      <w:r>
        <w:rPr>
          <w:rFonts w:ascii="Times New Roman" w:hAnsi="Times New Roman" w:cs="Times New Roman"/>
          <w:color w:val="000000" w:themeColor="text1"/>
        </w:rPr>
        <w:t>s</w:t>
      </w:r>
      <w:r w:rsidRPr="00AE03E6">
        <w:rPr>
          <w:rFonts w:ascii="Times New Roman" w:hAnsi="Times New Roman" w:cs="Times New Roman"/>
          <w:color w:val="000000" w:themeColor="text1"/>
        </w:rPr>
        <w:t xml:space="preserve"> from the IRB for</w:t>
      </w:r>
      <w:r>
        <w:rPr>
          <w:rFonts w:ascii="Times New Roman" w:hAnsi="Times New Roman" w:cs="Times New Roman"/>
          <w:color w:val="000000" w:themeColor="text1"/>
        </w:rPr>
        <w:t xml:space="preserve"> just</w:t>
      </w:r>
      <w:r w:rsidRPr="00AE03E6">
        <w:rPr>
          <w:rFonts w:ascii="Times New Roman" w:hAnsi="Times New Roman" w:cs="Times New Roman"/>
          <w:color w:val="000000" w:themeColor="text1"/>
        </w:rPr>
        <w:t xml:space="preserve"> seven out of eleven patients</w:t>
      </w:r>
      <w:r>
        <w:rPr>
          <w:rFonts w:ascii="Times New Roman" w:hAnsi="Times New Roman" w:cs="Times New Roman"/>
          <w:color w:val="000000" w:themeColor="text1"/>
        </w:rPr>
        <w:t xml:space="preserve"> showing serious signs of</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acute </w:t>
      </w:r>
      <w:r w:rsidRPr="00AE03E6">
        <w:rPr>
          <w:rFonts w:ascii="Times New Roman" w:hAnsi="Times New Roman" w:cs="Times New Roman"/>
          <w:color w:val="000000" w:themeColor="text1"/>
        </w:rPr>
        <w:t>rejection</w:t>
      </w:r>
      <w:r>
        <w:rPr>
          <w:rFonts w:ascii="Times New Roman" w:hAnsi="Times New Roman" w:cs="Times New Roman"/>
          <w:color w:val="000000" w:themeColor="text1"/>
        </w:rPr>
        <w:t>, and t</w:t>
      </w:r>
      <w:r w:rsidRPr="00AE03E6">
        <w:rPr>
          <w:rFonts w:ascii="Times New Roman" w:hAnsi="Times New Roman" w:cs="Times New Roman"/>
          <w:color w:val="000000" w:themeColor="text1"/>
        </w:rPr>
        <w:t xml:space="preserve">he IRB approved all submitted cases within </w:t>
      </w:r>
      <w:r>
        <w:rPr>
          <w:rFonts w:ascii="Times New Roman" w:hAnsi="Times New Roman" w:cs="Times New Roman"/>
          <w:color w:val="000000" w:themeColor="text1"/>
        </w:rPr>
        <w:t xml:space="preserve">about </w:t>
      </w:r>
      <w:r w:rsidRPr="00AE03E6">
        <w:rPr>
          <w:rFonts w:ascii="Times New Roman" w:hAnsi="Times New Roman" w:cs="Times New Roman"/>
          <w:color w:val="000000" w:themeColor="text1"/>
        </w:rPr>
        <w:t>3 days. On October 22</w:t>
      </w:r>
      <w:r w:rsidRPr="00AE03E6">
        <w:rPr>
          <w:rFonts w:ascii="Times New Roman" w:hAnsi="Times New Roman" w:cs="Times New Roman"/>
          <w:color w:val="000000" w:themeColor="text1"/>
          <w:vertAlign w:val="superscript"/>
        </w:rPr>
        <w:t>nd</w:t>
      </w:r>
      <w:r w:rsidRPr="00AE03E6">
        <w:rPr>
          <w:rFonts w:ascii="Times New Roman" w:hAnsi="Times New Roman" w:cs="Times New Roman"/>
          <w:color w:val="000000" w:themeColor="text1"/>
        </w:rPr>
        <w:t xml:space="preserve">, the IRB approved the broad CU for OKT-3 </w:t>
      </w:r>
      <w:r>
        <w:rPr>
          <w:rFonts w:ascii="Times New Roman" w:hAnsi="Times New Roman" w:cs="Times New Roman"/>
          <w:color w:val="000000" w:themeColor="text1"/>
        </w:rPr>
        <w:t>as a rescue treatment for previously treated,</w:t>
      </w:r>
      <w:r w:rsidRPr="00AE03E6">
        <w:rPr>
          <w:rFonts w:ascii="Times New Roman" w:hAnsi="Times New Roman" w:cs="Times New Roman"/>
          <w:color w:val="000000" w:themeColor="text1"/>
        </w:rPr>
        <w:t xml:space="preserve"> non-responsive rejection patients</w:t>
      </w:r>
      <w:r>
        <w:rPr>
          <w:rFonts w:ascii="Times New Roman" w:hAnsi="Times New Roman" w:cs="Times New Roman"/>
          <w:color w:val="000000" w:themeColor="text1"/>
        </w:rPr>
        <w:t xml:space="preserve"> (20)</w:t>
      </w:r>
      <w:r w:rsidRPr="00AE03E6">
        <w:rPr>
          <w:rFonts w:ascii="Times New Roman" w:hAnsi="Times New Roman" w:cs="Times New Roman"/>
          <w:color w:val="000000" w:themeColor="text1"/>
        </w:rPr>
        <w:t xml:space="preserve">. On this same date, Starzl replied to Dr. Cohen, of the IRB, and reported that he failed to request permission for four patients with OKT-3 </w:t>
      </w:r>
      <w:r w:rsidRPr="00AE03E6">
        <w:rPr>
          <w:rFonts w:ascii="Times New Roman" w:hAnsi="Times New Roman" w:cs="Times New Roman"/>
          <w:color w:val="000000" w:themeColor="text1"/>
        </w:rPr>
        <w:lastRenderedPageBreak/>
        <w:t>treatment</w:t>
      </w:r>
      <w:r>
        <w:rPr>
          <w:rFonts w:ascii="Times New Roman" w:hAnsi="Times New Roman" w:cs="Times New Roman"/>
          <w:color w:val="000000" w:themeColor="text1"/>
        </w:rPr>
        <w:t xml:space="preserve"> (19)</w:t>
      </w:r>
      <w:r w:rsidRPr="00AE03E6">
        <w:rPr>
          <w:rFonts w:ascii="Times New Roman" w:hAnsi="Times New Roman" w:cs="Times New Roman"/>
          <w:color w:val="000000" w:themeColor="text1"/>
        </w:rPr>
        <w:t>. It is curious why he requested approval for seven patients during this time but neglected to notify the IRB about the</w:t>
      </w:r>
      <w:r>
        <w:rPr>
          <w:rFonts w:ascii="Times New Roman" w:hAnsi="Times New Roman" w:cs="Times New Roman"/>
          <w:color w:val="000000" w:themeColor="text1"/>
        </w:rPr>
        <w:t>se</w:t>
      </w:r>
      <w:r w:rsidRPr="00AE03E6">
        <w:rPr>
          <w:rFonts w:ascii="Times New Roman" w:hAnsi="Times New Roman" w:cs="Times New Roman"/>
          <w:color w:val="000000" w:themeColor="text1"/>
        </w:rPr>
        <w:t xml:space="preserve"> other four cases until after the broad mandate was approved. The </w:t>
      </w:r>
      <w:r>
        <w:rPr>
          <w:rFonts w:ascii="Times New Roman" w:hAnsi="Times New Roman" w:cs="Times New Roman"/>
          <w:color w:val="000000" w:themeColor="text1"/>
        </w:rPr>
        <w:t>mystery</w:t>
      </w:r>
      <w:r w:rsidRPr="00AE03E6">
        <w:rPr>
          <w:rFonts w:ascii="Times New Roman" w:hAnsi="Times New Roman" w:cs="Times New Roman"/>
          <w:color w:val="000000" w:themeColor="text1"/>
        </w:rPr>
        <w:t xml:space="preserve"> surrounding these four cases will guide </w:t>
      </w:r>
      <w:r>
        <w:rPr>
          <w:rFonts w:ascii="Times New Roman" w:hAnsi="Times New Roman" w:cs="Times New Roman"/>
          <w:color w:val="000000" w:themeColor="text1"/>
        </w:rPr>
        <w:t>the following</w:t>
      </w:r>
      <w:r w:rsidRPr="00AE03E6">
        <w:rPr>
          <w:rFonts w:ascii="Times New Roman" w:hAnsi="Times New Roman" w:cs="Times New Roman"/>
          <w:color w:val="000000" w:themeColor="text1"/>
        </w:rPr>
        <w:t xml:space="preserve"> discussion.</w:t>
      </w:r>
    </w:p>
    <w:p w14:paraId="25B66E87" w14:textId="77777777" w:rsidR="002B741F" w:rsidRPr="00AE03E6" w:rsidRDefault="002B741F" w:rsidP="002B741F">
      <w:pPr>
        <w:spacing w:line="360" w:lineRule="auto"/>
        <w:ind w:firstLine="720"/>
        <w:rPr>
          <w:rFonts w:ascii="Times New Roman" w:hAnsi="Times New Roman" w:cs="Times New Roman"/>
          <w:color w:val="000000" w:themeColor="text1"/>
        </w:rPr>
      </w:pPr>
      <w:r>
        <w:rPr>
          <w:rFonts w:ascii="Times New Roman" w:hAnsi="Times New Roman" w:cs="Times New Roman"/>
        </w:rPr>
        <w:t>Almost two years later</w:t>
      </w:r>
      <w:r w:rsidRPr="00AE03E6">
        <w:rPr>
          <w:rFonts w:ascii="Times New Roman" w:hAnsi="Times New Roman" w:cs="Times New Roman"/>
        </w:rPr>
        <w:t>, the FDA sent an investigator</w:t>
      </w:r>
      <w:r>
        <w:rPr>
          <w:rFonts w:ascii="Times New Roman" w:hAnsi="Times New Roman" w:cs="Times New Roman"/>
        </w:rPr>
        <w:t>,</w:t>
      </w:r>
      <w:r w:rsidRPr="00AE03E6">
        <w:rPr>
          <w:rFonts w:ascii="Times New Roman" w:hAnsi="Times New Roman" w:cs="Times New Roman"/>
        </w:rPr>
        <w:t xml:space="preserve"> Daniel Mechenbier</w:t>
      </w:r>
      <w:r>
        <w:rPr>
          <w:rFonts w:ascii="Times New Roman" w:hAnsi="Times New Roman" w:cs="Times New Roman"/>
        </w:rPr>
        <w:t>,</w:t>
      </w:r>
      <w:r w:rsidRPr="00AE03E6">
        <w:rPr>
          <w:rFonts w:ascii="Times New Roman" w:hAnsi="Times New Roman" w:cs="Times New Roman"/>
        </w:rPr>
        <w:t xml:space="preserve"> to </w:t>
      </w:r>
      <w:r>
        <w:rPr>
          <w:rFonts w:ascii="Times New Roman" w:hAnsi="Times New Roman" w:cs="Times New Roman"/>
        </w:rPr>
        <w:t>review this controversy</w:t>
      </w:r>
      <w:r w:rsidRPr="00AE03E6">
        <w:rPr>
          <w:rFonts w:ascii="Times New Roman" w:hAnsi="Times New Roman" w:cs="Times New Roman"/>
        </w:rPr>
        <w:t>. Mechenbier’s report after his investigation revealed that Dr. Starzl did not submit a</w:t>
      </w:r>
      <w:r>
        <w:rPr>
          <w:rFonts w:ascii="Times New Roman" w:hAnsi="Times New Roman" w:cs="Times New Roman"/>
        </w:rPr>
        <w:t xml:space="preserve"> request</w:t>
      </w:r>
      <w:r w:rsidRPr="00AE03E6">
        <w:rPr>
          <w:rFonts w:ascii="Times New Roman" w:hAnsi="Times New Roman" w:cs="Times New Roman"/>
        </w:rPr>
        <w:t xml:space="preserve"> </w:t>
      </w:r>
      <w:r>
        <w:rPr>
          <w:rFonts w:ascii="Times New Roman" w:hAnsi="Times New Roman" w:cs="Times New Roman"/>
        </w:rPr>
        <w:t>for FDA approval and did not receive</w:t>
      </w:r>
      <w:r w:rsidRPr="00AE03E6">
        <w:rPr>
          <w:rFonts w:ascii="Times New Roman" w:hAnsi="Times New Roman" w:cs="Times New Roman"/>
        </w:rPr>
        <w:t xml:space="preserve"> </w:t>
      </w:r>
      <w:r>
        <w:rPr>
          <w:rFonts w:ascii="Times New Roman" w:hAnsi="Times New Roman" w:cs="Times New Roman"/>
        </w:rPr>
        <w:t>timely IRB approval for</w:t>
      </w:r>
      <w:r w:rsidRPr="00AE03E6">
        <w:rPr>
          <w:rFonts w:ascii="Times New Roman" w:hAnsi="Times New Roman" w:cs="Times New Roman"/>
        </w:rPr>
        <w:t xml:space="preserve"> 4 patients prior to their treatment with OKT-3</w:t>
      </w:r>
      <w:r>
        <w:rPr>
          <w:rFonts w:ascii="Times New Roman" w:hAnsi="Times New Roman" w:cs="Times New Roman"/>
        </w:rPr>
        <w:t xml:space="preserve"> (21)</w:t>
      </w:r>
      <w:r w:rsidRPr="00AE03E6">
        <w:rPr>
          <w:rFonts w:ascii="Times New Roman" w:hAnsi="Times New Roman" w:cs="Times New Roman"/>
        </w:rPr>
        <w:t xml:space="preserve">. </w:t>
      </w:r>
      <w:r>
        <w:rPr>
          <w:rFonts w:ascii="Times New Roman" w:hAnsi="Times New Roman" w:cs="Times New Roman"/>
        </w:rPr>
        <w:t xml:space="preserve">The </w:t>
      </w:r>
      <w:r w:rsidRPr="00AE03E6">
        <w:rPr>
          <w:rFonts w:ascii="Times New Roman" w:hAnsi="Times New Roman" w:cs="Times New Roman"/>
        </w:rPr>
        <w:t xml:space="preserve">IRB </w:t>
      </w:r>
      <w:r>
        <w:rPr>
          <w:rFonts w:ascii="Times New Roman" w:hAnsi="Times New Roman" w:cs="Times New Roman"/>
        </w:rPr>
        <w:t>approved</w:t>
      </w:r>
      <w:r w:rsidRPr="00AE03E6">
        <w:rPr>
          <w:rFonts w:ascii="Times New Roman" w:hAnsi="Times New Roman" w:cs="Times New Roman"/>
        </w:rPr>
        <w:t xml:space="preserve"> these cases </w:t>
      </w:r>
      <w:r>
        <w:rPr>
          <w:rFonts w:ascii="Times New Roman" w:hAnsi="Times New Roman" w:cs="Times New Roman"/>
        </w:rPr>
        <w:t xml:space="preserve">only </w:t>
      </w:r>
      <w:r w:rsidRPr="00AE03E6">
        <w:rPr>
          <w:rFonts w:ascii="Times New Roman" w:hAnsi="Times New Roman" w:cs="Times New Roman"/>
        </w:rPr>
        <w:t>after the blanket compassionate use protocol. This</w:t>
      </w:r>
      <w:r>
        <w:rPr>
          <w:rFonts w:ascii="Times New Roman" w:hAnsi="Times New Roman" w:cs="Times New Roman"/>
        </w:rPr>
        <w:t xml:space="preserve"> delay</w:t>
      </w:r>
      <w:r w:rsidRPr="00AE03E6">
        <w:rPr>
          <w:rFonts w:ascii="Times New Roman" w:hAnsi="Times New Roman" w:cs="Times New Roman"/>
        </w:rPr>
        <w:t xml:space="preserve"> mean</w:t>
      </w:r>
      <w:r>
        <w:rPr>
          <w:rFonts w:ascii="Times New Roman" w:hAnsi="Times New Roman" w:cs="Times New Roman"/>
        </w:rPr>
        <w:t xml:space="preserve">t </w:t>
      </w:r>
      <w:r w:rsidRPr="00AE03E6">
        <w:rPr>
          <w:rFonts w:ascii="Times New Roman" w:hAnsi="Times New Roman" w:cs="Times New Roman"/>
        </w:rPr>
        <w:t xml:space="preserve">that Starzl waited to request permission for these four patients until after he received full sale approval for compassionate use cases in organ </w:t>
      </w:r>
      <w:r>
        <w:rPr>
          <w:rFonts w:ascii="Times New Roman" w:hAnsi="Times New Roman" w:cs="Times New Roman"/>
        </w:rPr>
        <w:t>transplants</w:t>
      </w:r>
      <w:r w:rsidRPr="00AE03E6">
        <w:rPr>
          <w:rFonts w:ascii="Times New Roman" w:hAnsi="Times New Roman" w:cs="Times New Roman"/>
        </w:rPr>
        <w:t>. In his response to the FDA, Starzl rebutted that these were rescue cases and time was of the essence: u</w:t>
      </w:r>
      <w:r w:rsidRPr="00AE03E6">
        <w:rPr>
          <w:rFonts w:ascii="Times New Roman" w:hAnsi="Times New Roman" w:cs="Times New Roman"/>
          <w:color w:val="000000" w:themeColor="text1"/>
        </w:rPr>
        <w:t>pon the first signs of rejection, the host immune system is already damaging the graft</w:t>
      </w:r>
      <w:r>
        <w:rPr>
          <w:rFonts w:ascii="Times New Roman" w:hAnsi="Times New Roman" w:cs="Times New Roman"/>
          <w:color w:val="000000" w:themeColor="text1"/>
        </w:rPr>
        <w:t xml:space="preserve"> (22)</w:t>
      </w:r>
      <w:r w:rsidRPr="00AE03E6">
        <w:rPr>
          <w:rFonts w:ascii="Times New Roman" w:hAnsi="Times New Roman" w:cs="Times New Roman"/>
          <w:color w:val="000000" w:themeColor="text1"/>
        </w:rPr>
        <w:t xml:space="preserve">. By the time the first round of the standard immunosuppression was shown to be ineffective, the organ would have sustained significant damage, prompting </w:t>
      </w:r>
      <w:r>
        <w:rPr>
          <w:rFonts w:ascii="Times New Roman" w:hAnsi="Times New Roman" w:cs="Times New Roman"/>
          <w:color w:val="000000" w:themeColor="text1"/>
        </w:rPr>
        <w:t>swift</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rescue </w:t>
      </w:r>
      <w:r w:rsidRPr="00AE03E6">
        <w:rPr>
          <w:rFonts w:ascii="Times New Roman" w:hAnsi="Times New Roman" w:cs="Times New Roman"/>
          <w:color w:val="000000" w:themeColor="text1"/>
        </w:rPr>
        <w:t xml:space="preserve">measures. In </w:t>
      </w:r>
      <w:r>
        <w:rPr>
          <w:rFonts w:ascii="Times New Roman" w:hAnsi="Times New Roman" w:cs="Times New Roman"/>
          <w:color w:val="000000" w:themeColor="text1"/>
        </w:rPr>
        <w:t xml:space="preserve">Dr. </w:t>
      </w:r>
      <w:r w:rsidRPr="00AE03E6">
        <w:rPr>
          <w:rFonts w:ascii="Times New Roman" w:hAnsi="Times New Roman" w:cs="Times New Roman"/>
          <w:color w:val="000000" w:themeColor="text1"/>
        </w:rPr>
        <w:t xml:space="preserve">Starzl’s mind, </w:t>
      </w:r>
      <w:r>
        <w:rPr>
          <w:rFonts w:ascii="Times New Roman" w:hAnsi="Times New Roman" w:cs="Times New Roman"/>
          <w:color w:val="000000" w:themeColor="text1"/>
        </w:rPr>
        <w:t>delaying</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treatment until receiving IRB approval </w:t>
      </w:r>
      <w:r w:rsidRPr="00AE03E6">
        <w:rPr>
          <w:rFonts w:ascii="Times New Roman" w:hAnsi="Times New Roman" w:cs="Times New Roman"/>
          <w:color w:val="000000" w:themeColor="text1"/>
        </w:rPr>
        <w:t xml:space="preserve">would have been </w:t>
      </w:r>
      <w:r>
        <w:rPr>
          <w:rFonts w:ascii="Times New Roman" w:hAnsi="Times New Roman" w:cs="Times New Roman"/>
          <w:color w:val="000000" w:themeColor="text1"/>
        </w:rPr>
        <w:t xml:space="preserve">viewed as </w:t>
      </w:r>
      <w:r w:rsidRPr="00AE03E6">
        <w:rPr>
          <w:rFonts w:ascii="Times New Roman" w:hAnsi="Times New Roman" w:cs="Times New Roman"/>
          <w:color w:val="000000" w:themeColor="text1"/>
        </w:rPr>
        <w:t>unethical</w:t>
      </w:r>
      <w:r>
        <w:rPr>
          <w:rFonts w:ascii="Times New Roman" w:hAnsi="Times New Roman" w:cs="Times New Roman"/>
          <w:color w:val="000000" w:themeColor="text1"/>
        </w:rPr>
        <w:t>, especially since the IRB had approved treatments without question for all the requests Dr. Starzl made during these months</w:t>
      </w:r>
      <w:r w:rsidRPr="00AE03E6">
        <w:rPr>
          <w:rFonts w:ascii="Times New Roman" w:hAnsi="Times New Roman" w:cs="Times New Roman"/>
          <w:color w:val="000000" w:themeColor="text1"/>
        </w:rPr>
        <w:t>.</w:t>
      </w:r>
      <w:r>
        <w:rPr>
          <w:rFonts w:ascii="Times New Roman" w:hAnsi="Times New Roman" w:cs="Times New Roman"/>
          <w:color w:val="000000" w:themeColor="text1"/>
        </w:rPr>
        <w:t xml:space="preserve"> The FDA wrote back to Starzl to reiterate the proper CU protocol, but notably, there were not any formal repercussions regarding Dr. Starzl’s actions (23).</w:t>
      </w:r>
    </w:p>
    <w:p w14:paraId="62BAE830" w14:textId="77777777" w:rsidR="002B741F" w:rsidRPr="00AE03E6" w:rsidRDefault="002B741F" w:rsidP="002B741F">
      <w:pPr>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In one case </w:t>
      </w:r>
      <w:r w:rsidRPr="00AE03E6">
        <w:rPr>
          <w:rFonts w:ascii="Times New Roman" w:hAnsi="Times New Roman" w:cs="Times New Roman"/>
          <w:color w:val="000000" w:themeColor="text1"/>
        </w:rPr>
        <w:t xml:space="preserve">Dr. </w:t>
      </w:r>
      <w:r>
        <w:rPr>
          <w:rFonts w:ascii="Times New Roman" w:hAnsi="Times New Roman" w:cs="Times New Roman"/>
          <w:color w:val="000000" w:themeColor="text1"/>
        </w:rPr>
        <w:t>Starzl claims he did not receive</w:t>
      </w:r>
      <w:r w:rsidRPr="00AE03E6">
        <w:rPr>
          <w:rFonts w:ascii="Times New Roman" w:hAnsi="Times New Roman" w:cs="Times New Roman"/>
          <w:color w:val="000000" w:themeColor="text1"/>
        </w:rPr>
        <w:t xml:space="preserve"> approval </w:t>
      </w:r>
      <w:r>
        <w:rPr>
          <w:rFonts w:ascii="Times New Roman" w:hAnsi="Times New Roman" w:cs="Times New Roman"/>
          <w:color w:val="000000" w:themeColor="text1"/>
        </w:rPr>
        <w:t>f</w:t>
      </w:r>
      <w:r w:rsidRPr="00AE03E6">
        <w:rPr>
          <w:rFonts w:ascii="Times New Roman" w:hAnsi="Times New Roman" w:cs="Times New Roman"/>
          <w:color w:val="000000" w:themeColor="text1"/>
        </w:rPr>
        <w:t>or Patient A</w:t>
      </w:r>
      <w:r>
        <w:rPr>
          <w:rFonts w:ascii="Times New Roman" w:hAnsi="Times New Roman" w:cs="Times New Roman"/>
          <w:color w:val="000000" w:themeColor="text1"/>
        </w:rPr>
        <w:t xml:space="preserve"> prior to treatment with the ET,</w:t>
      </w:r>
      <w:r w:rsidRPr="00AE03E6">
        <w:rPr>
          <w:rFonts w:ascii="Times New Roman" w:hAnsi="Times New Roman" w:cs="Times New Roman"/>
          <w:color w:val="000000" w:themeColor="text1"/>
        </w:rPr>
        <w:t xml:space="preserve"> believ</w:t>
      </w:r>
      <w:r>
        <w:rPr>
          <w:rFonts w:ascii="Times New Roman" w:hAnsi="Times New Roman" w:cs="Times New Roman"/>
          <w:color w:val="000000" w:themeColor="text1"/>
        </w:rPr>
        <w:t>ing</w:t>
      </w:r>
      <w:r w:rsidRPr="00AE03E6">
        <w:rPr>
          <w:rFonts w:ascii="Times New Roman" w:hAnsi="Times New Roman" w:cs="Times New Roman"/>
          <w:color w:val="000000" w:themeColor="text1"/>
        </w:rPr>
        <w:t xml:space="preserve"> the use of OKT-3 was covered under a different monoclonal antibody </w:t>
      </w:r>
      <w:r>
        <w:rPr>
          <w:rFonts w:ascii="Times New Roman" w:hAnsi="Times New Roman" w:cs="Times New Roman"/>
          <w:color w:val="000000" w:themeColor="text1"/>
        </w:rPr>
        <w:t>which</w:t>
      </w:r>
      <w:r w:rsidRPr="00AE03E6">
        <w:rPr>
          <w:rFonts w:ascii="Times New Roman" w:hAnsi="Times New Roman" w:cs="Times New Roman"/>
          <w:color w:val="000000" w:themeColor="text1"/>
        </w:rPr>
        <w:t xml:space="preserve"> the IRB approved the previous year. The protocol in question was for an antibody known as CBL1, which targets “immunoblasts invading grafts”</w:t>
      </w:r>
      <w:r>
        <w:rPr>
          <w:rFonts w:ascii="Times New Roman" w:hAnsi="Times New Roman" w:cs="Times New Roman"/>
          <w:color w:val="000000" w:themeColor="text1"/>
        </w:rPr>
        <w:t xml:space="preserve"> (24).</w:t>
      </w:r>
      <w:r w:rsidRPr="00AE03E6">
        <w:rPr>
          <w:rFonts w:ascii="Times New Roman" w:hAnsi="Times New Roman" w:cs="Times New Roman"/>
          <w:color w:val="000000" w:themeColor="text1"/>
        </w:rPr>
        <w:t xml:space="preserve"> Could it have been possible that Dr. Starzl did not understand the difference between these two antibodies?</w:t>
      </w:r>
    </w:p>
    <w:p w14:paraId="376A6DA7" w14:textId="77777777" w:rsidR="002B741F" w:rsidRPr="00AE03E6" w:rsidRDefault="002B741F" w:rsidP="002B741F">
      <w:pPr>
        <w:spacing w:line="360" w:lineRule="auto"/>
        <w:rPr>
          <w:rFonts w:ascii="Times New Roman" w:hAnsi="Times New Roman" w:cs="Times New Roman"/>
          <w:color w:val="000000" w:themeColor="text1"/>
        </w:rPr>
      </w:pPr>
      <w:r w:rsidRPr="00AE03E6">
        <w:rPr>
          <w:rFonts w:ascii="Times New Roman" w:hAnsi="Times New Roman" w:cs="Times New Roman"/>
          <w:color w:val="000000" w:themeColor="text1"/>
        </w:rPr>
        <w:tab/>
        <w:t xml:space="preserve">The case for Starzl’s confusion between these antibodies is thin. Dr. Starzl and Dr. Paul Terasaki, the </w:t>
      </w:r>
      <w:r>
        <w:rPr>
          <w:rFonts w:ascii="Times New Roman" w:hAnsi="Times New Roman" w:cs="Times New Roman"/>
          <w:color w:val="000000" w:themeColor="text1"/>
        </w:rPr>
        <w:t>pioneering</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tissue typer</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at</w:t>
      </w:r>
      <w:r w:rsidRPr="00AE03E6">
        <w:rPr>
          <w:rFonts w:ascii="Times New Roman" w:hAnsi="Times New Roman" w:cs="Times New Roman"/>
          <w:color w:val="000000" w:themeColor="text1"/>
        </w:rPr>
        <w:t xml:space="preserve"> UCLA, were in the midst of </w:t>
      </w:r>
      <w:r>
        <w:rPr>
          <w:rFonts w:ascii="Times New Roman" w:hAnsi="Times New Roman" w:cs="Times New Roman"/>
          <w:color w:val="000000" w:themeColor="text1"/>
        </w:rPr>
        <w:t xml:space="preserve">a </w:t>
      </w:r>
      <w:r w:rsidRPr="00AE03E6">
        <w:rPr>
          <w:rFonts w:ascii="Times New Roman" w:hAnsi="Times New Roman" w:cs="Times New Roman"/>
          <w:color w:val="000000" w:themeColor="text1"/>
        </w:rPr>
        <w:t>phase I clinical trial of CBL1. The introductory pages of their study begin with a table citing the differences between ATGAM, OKT-3, and CLB1. OKT-3 has an entirely different mechanism of action by targeting T-cells</w:t>
      </w:r>
      <w:r>
        <w:rPr>
          <w:rFonts w:ascii="Times New Roman" w:hAnsi="Times New Roman" w:cs="Times New Roman"/>
          <w:color w:val="000000" w:themeColor="text1"/>
        </w:rPr>
        <w:t>, rather than immunoblasts (24)</w:t>
      </w:r>
      <w:r w:rsidRPr="00AE03E6">
        <w:rPr>
          <w:rFonts w:ascii="Times New Roman" w:hAnsi="Times New Roman" w:cs="Times New Roman"/>
          <w:color w:val="000000" w:themeColor="text1"/>
        </w:rPr>
        <w:t>. Dr. Starzl is the principal investigator of this study, so it is doubtful that he did not understand the differences between these two drugs</w:t>
      </w:r>
      <w:r>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 xml:space="preserve">Furthermore, he requested </w:t>
      </w:r>
      <w:r>
        <w:rPr>
          <w:rFonts w:ascii="Times New Roman" w:hAnsi="Times New Roman" w:cs="Times New Roman"/>
          <w:color w:val="000000" w:themeColor="text1"/>
        </w:rPr>
        <w:t xml:space="preserve">IRB </w:t>
      </w:r>
      <w:r w:rsidRPr="00AE03E6">
        <w:rPr>
          <w:rFonts w:ascii="Times New Roman" w:hAnsi="Times New Roman" w:cs="Times New Roman"/>
          <w:color w:val="000000" w:themeColor="text1"/>
        </w:rPr>
        <w:t xml:space="preserve">approval for seven patients in the following months, so he was aware of the requirement to request access. </w:t>
      </w:r>
      <w:r>
        <w:rPr>
          <w:rFonts w:ascii="Times New Roman" w:hAnsi="Times New Roman" w:cs="Times New Roman"/>
          <w:color w:val="000000" w:themeColor="text1"/>
        </w:rPr>
        <w:t>This points to another reason for failing to request IRB approval for Patient A.</w:t>
      </w:r>
    </w:p>
    <w:p w14:paraId="08FD6EF2" w14:textId="77777777" w:rsidR="002B741F" w:rsidRPr="00AE03E6" w:rsidRDefault="002B741F" w:rsidP="002B741F">
      <w:pPr>
        <w:spacing w:line="360" w:lineRule="auto"/>
        <w:rPr>
          <w:rFonts w:ascii="Times New Roman" w:hAnsi="Times New Roman" w:cs="Times New Roman"/>
          <w:color w:val="000000" w:themeColor="text1"/>
        </w:rPr>
      </w:pPr>
      <w:r w:rsidRPr="00AE03E6">
        <w:rPr>
          <w:rFonts w:ascii="Times New Roman" w:hAnsi="Times New Roman" w:cs="Times New Roman"/>
          <w:color w:val="000000" w:themeColor="text1"/>
        </w:rPr>
        <w:lastRenderedPageBreak/>
        <w:tab/>
        <w:t xml:space="preserve">Experimental drugs are often in short supply, or tentatively available depending on FDA </w:t>
      </w:r>
      <w:r>
        <w:rPr>
          <w:rFonts w:ascii="Times New Roman" w:hAnsi="Times New Roman" w:cs="Times New Roman"/>
          <w:color w:val="000000" w:themeColor="text1"/>
        </w:rPr>
        <w:t>rulings</w:t>
      </w:r>
      <w:r w:rsidRPr="00AE03E6">
        <w:rPr>
          <w:rFonts w:ascii="Times New Roman" w:hAnsi="Times New Roman" w:cs="Times New Roman"/>
          <w:color w:val="000000" w:themeColor="text1"/>
        </w:rPr>
        <w:t xml:space="preserve">. Dr. Terasaki initially reached out to Dr. Starzl about joining his clinical trial for monoclonal CLB1 </w:t>
      </w:r>
      <w:r>
        <w:rPr>
          <w:rFonts w:ascii="Times New Roman" w:hAnsi="Times New Roman" w:cs="Times New Roman"/>
          <w:color w:val="000000" w:themeColor="text1"/>
        </w:rPr>
        <w:t>in</w:t>
      </w:r>
      <w:r w:rsidRPr="00AE03E6">
        <w:rPr>
          <w:rFonts w:ascii="Times New Roman" w:hAnsi="Times New Roman" w:cs="Times New Roman"/>
          <w:color w:val="000000" w:themeColor="text1"/>
        </w:rPr>
        <w:t xml:space="preserve"> November</w:t>
      </w:r>
      <w:r>
        <w:rPr>
          <w:rFonts w:ascii="Times New Roman" w:hAnsi="Times New Roman" w:cs="Times New Roman"/>
          <w:color w:val="000000" w:themeColor="text1"/>
        </w:rPr>
        <w:t xml:space="preserve"> of</w:t>
      </w:r>
      <w:r w:rsidRPr="00AE03E6">
        <w:rPr>
          <w:rFonts w:ascii="Times New Roman" w:hAnsi="Times New Roman" w:cs="Times New Roman"/>
          <w:color w:val="000000" w:themeColor="text1"/>
        </w:rPr>
        <w:t xml:space="preserve"> 1983 and Dr. Starzl accepted the proposal </w:t>
      </w:r>
      <w:r>
        <w:rPr>
          <w:rFonts w:ascii="Times New Roman" w:hAnsi="Times New Roman" w:cs="Times New Roman"/>
          <w:color w:val="000000" w:themeColor="text1"/>
        </w:rPr>
        <w:t>in mid-</w:t>
      </w:r>
      <w:r w:rsidRPr="00AE03E6">
        <w:rPr>
          <w:rFonts w:ascii="Times New Roman" w:hAnsi="Times New Roman" w:cs="Times New Roman"/>
          <w:color w:val="000000" w:themeColor="text1"/>
        </w:rPr>
        <w:t>December after receiving IRB approval</w:t>
      </w:r>
      <w:r>
        <w:rPr>
          <w:rFonts w:ascii="Times New Roman" w:hAnsi="Times New Roman" w:cs="Times New Roman"/>
          <w:color w:val="000000" w:themeColor="text1"/>
        </w:rPr>
        <w:t xml:space="preserve"> (25,26)</w:t>
      </w:r>
      <w:r w:rsidRPr="00AE03E6">
        <w:rPr>
          <w:rFonts w:ascii="Times New Roman" w:hAnsi="Times New Roman" w:cs="Times New Roman"/>
          <w:color w:val="000000" w:themeColor="text1"/>
        </w:rPr>
        <w:t>. The two began treating patients with this antibody</w:t>
      </w:r>
      <w:r>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similar to what Starzl accomplish</w:t>
      </w:r>
      <w:r>
        <w:rPr>
          <w:rFonts w:ascii="Times New Roman" w:hAnsi="Times New Roman" w:cs="Times New Roman"/>
          <w:color w:val="000000" w:themeColor="text1"/>
        </w:rPr>
        <w:t>ed later</w:t>
      </w:r>
      <w:r w:rsidRPr="00AE03E6">
        <w:rPr>
          <w:rFonts w:ascii="Times New Roman" w:hAnsi="Times New Roman" w:cs="Times New Roman"/>
          <w:color w:val="000000" w:themeColor="text1"/>
        </w:rPr>
        <w:t xml:space="preserve"> with OKT-3 and the Ortho Company. CBL1 showed “striking reversals of rejections” in patients who had failed other immunosuppression methods prior to treatment</w:t>
      </w:r>
      <w:r>
        <w:rPr>
          <w:rFonts w:ascii="Times New Roman" w:hAnsi="Times New Roman" w:cs="Times New Roman"/>
          <w:color w:val="000000" w:themeColor="text1"/>
        </w:rPr>
        <w:t xml:space="preserve"> (25)</w:t>
      </w:r>
      <w:r w:rsidRPr="00AE03E6">
        <w:rPr>
          <w:rFonts w:ascii="Times New Roman" w:hAnsi="Times New Roman" w:cs="Times New Roman"/>
          <w:color w:val="000000" w:themeColor="text1"/>
        </w:rPr>
        <w:t>. However, in February of 1984, the FDA requested volumes of further data for the manufacturing process for Terasaki’s antibodies after minor adverse reactions in patients</w:t>
      </w:r>
      <w:r>
        <w:rPr>
          <w:rFonts w:ascii="Times New Roman" w:hAnsi="Times New Roman" w:cs="Times New Roman"/>
          <w:color w:val="000000" w:themeColor="text1"/>
        </w:rPr>
        <w:t xml:space="preserve"> (27,28). A</w:t>
      </w:r>
      <w:r w:rsidRPr="00AE03E6">
        <w:rPr>
          <w:rFonts w:ascii="Times New Roman" w:hAnsi="Times New Roman" w:cs="Times New Roman"/>
          <w:color w:val="000000" w:themeColor="text1"/>
        </w:rPr>
        <w:t xml:space="preserve">s monoclonal antibodies had not yet been approved at this stage and the FDA was cautious with the new treatment; </w:t>
      </w:r>
      <w:r>
        <w:rPr>
          <w:rFonts w:ascii="Times New Roman" w:hAnsi="Times New Roman" w:cs="Times New Roman"/>
          <w:color w:val="000000" w:themeColor="text1"/>
        </w:rPr>
        <w:t>t</w:t>
      </w:r>
      <w:r w:rsidRPr="00AE03E6">
        <w:rPr>
          <w:rFonts w:ascii="Times New Roman" w:hAnsi="Times New Roman" w:cs="Times New Roman"/>
          <w:color w:val="000000" w:themeColor="text1"/>
        </w:rPr>
        <w:t>he result was a halt of the use of this antibody for the foreseeable future. A frustrated Dr. Terasaki wrote to Dr. Starzl and clarified that Dr. Starzl may not use the antibody until further notice</w:t>
      </w:r>
      <w:r>
        <w:rPr>
          <w:rFonts w:ascii="Times New Roman" w:hAnsi="Times New Roman" w:cs="Times New Roman"/>
          <w:color w:val="000000" w:themeColor="text1"/>
        </w:rPr>
        <w:t xml:space="preserve"> (29).</w:t>
      </w:r>
      <w:r w:rsidRPr="00AE03E6">
        <w:rPr>
          <w:rFonts w:ascii="Times New Roman" w:hAnsi="Times New Roman" w:cs="Times New Roman"/>
          <w:color w:val="000000" w:themeColor="text1"/>
        </w:rPr>
        <w:t xml:space="preserve"> </w:t>
      </w:r>
    </w:p>
    <w:p w14:paraId="43746F9D" w14:textId="7860B5C7" w:rsidR="00D71B93" w:rsidRDefault="002B741F" w:rsidP="002B741F">
      <w:pPr>
        <w:spacing w:line="360" w:lineRule="auto"/>
        <w:ind w:firstLine="720"/>
        <w:rPr>
          <w:rFonts w:ascii="Times New Roman" w:hAnsi="Times New Roman" w:cs="Times New Roman"/>
          <w:color w:val="000000" w:themeColor="text1"/>
        </w:rPr>
        <w:sectPr w:rsidR="00D71B93" w:rsidSect="00D71B93">
          <w:headerReference w:type="even" r:id="rId8"/>
          <w:headerReference w:type="default" r:id="rId9"/>
          <w:pgSz w:w="12240" w:h="15840"/>
          <w:pgMar w:top="1440" w:right="1440" w:bottom="1440" w:left="1440" w:header="720" w:footer="720" w:gutter="0"/>
          <w:cols w:space="720"/>
          <w:noEndnote/>
          <w:titlePg/>
        </w:sectPr>
      </w:pPr>
      <w:r w:rsidRPr="00AE03E6">
        <w:rPr>
          <w:rFonts w:ascii="Times New Roman" w:hAnsi="Times New Roman" w:cs="Times New Roman"/>
          <w:color w:val="000000" w:themeColor="text1"/>
        </w:rPr>
        <w:t>After one short month of using this revolutionary technology, the FDA put a hold on the phase I trial, leaving Dr. Starzl without a supply of antibodies. Once he began working with the Ortho Company in the same year</w:t>
      </w:r>
      <w:r>
        <w:rPr>
          <w:rFonts w:ascii="Times New Roman" w:hAnsi="Times New Roman" w:cs="Times New Roman"/>
          <w:color w:val="000000" w:themeColor="text1"/>
        </w:rPr>
        <w:t xml:space="preserve"> </w:t>
      </w:r>
      <w:r w:rsidRPr="00AE03E6">
        <w:rPr>
          <w:rFonts w:ascii="Times New Roman" w:hAnsi="Times New Roman" w:cs="Times New Roman"/>
          <w:color w:val="000000" w:themeColor="text1"/>
        </w:rPr>
        <w:t xml:space="preserve">and was granted access </w:t>
      </w:r>
      <w:r>
        <w:rPr>
          <w:rFonts w:ascii="Times New Roman" w:hAnsi="Times New Roman" w:cs="Times New Roman"/>
          <w:color w:val="000000" w:themeColor="text1"/>
        </w:rPr>
        <w:t>to OKT-3 for individual</w:t>
      </w:r>
      <w:r w:rsidRPr="00AE03E6">
        <w:rPr>
          <w:rFonts w:ascii="Times New Roman" w:hAnsi="Times New Roman" w:cs="Times New Roman"/>
          <w:color w:val="000000" w:themeColor="text1"/>
        </w:rPr>
        <w:t xml:space="preserve"> compassionate use cases, there may have been serious doubt over the dependability of the antibody supply. Additionally, there is a concern that with the more dire EA case, there is a greater chance for adverse reactions that may be unrelated to the </w:t>
      </w:r>
      <w:r>
        <w:rPr>
          <w:rFonts w:ascii="Times New Roman" w:hAnsi="Times New Roman" w:cs="Times New Roman"/>
          <w:color w:val="000000" w:themeColor="text1"/>
        </w:rPr>
        <w:t>ET</w:t>
      </w:r>
      <w:r w:rsidRPr="00AE03E6">
        <w:rPr>
          <w:rFonts w:ascii="Times New Roman" w:hAnsi="Times New Roman" w:cs="Times New Roman"/>
          <w:color w:val="000000" w:themeColor="text1"/>
        </w:rPr>
        <w:t xml:space="preserve"> but cause a halt in </w:t>
      </w:r>
      <w:r>
        <w:rPr>
          <w:rFonts w:ascii="Times New Roman" w:hAnsi="Times New Roman" w:cs="Times New Roman"/>
          <w:color w:val="000000" w:themeColor="text1"/>
        </w:rPr>
        <w:t xml:space="preserve">the ongoing </w:t>
      </w:r>
      <w:r w:rsidRPr="00AE03E6">
        <w:rPr>
          <w:rFonts w:ascii="Times New Roman" w:hAnsi="Times New Roman" w:cs="Times New Roman"/>
          <w:color w:val="000000" w:themeColor="text1"/>
        </w:rPr>
        <w:t>clinical trial</w:t>
      </w:r>
      <w:r>
        <w:rPr>
          <w:rFonts w:ascii="Times New Roman" w:hAnsi="Times New Roman" w:cs="Times New Roman"/>
          <w:color w:val="000000" w:themeColor="text1"/>
        </w:rPr>
        <w:t>s</w:t>
      </w:r>
      <w:r w:rsidRPr="00AE03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risk of </w:t>
      </w:r>
      <w:r w:rsidRPr="00AE03E6">
        <w:rPr>
          <w:rFonts w:ascii="Times New Roman" w:hAnsi="Times New Roman" w:cs="Times New Roman"/>
          <w:color w:val="000000" w:themeColor="text1"/>
        </w:rPr>
        <w:t xml:space="preserve">treating his sicker patients with OKT-3 </w:t>
      </w:r>
      <w:r>
        <w:rPr>
          <w:rFonts w:ascii="Times New Roman" w:hAnsi="Times New Roman" w:cs="Times New Roman"/>
          <w:color w:val="000000" w:themeColor="text1"/>
        </w:rPr>
        <w:t xml:space="preserve">was that any adverse reactions (whether caused by the drug or not) </w:t>
      </w:r>
      <w:r w:rsidRPr="00AE03E6">
        <w:rPr>
          <w:rFonts w:ascii="Times New Roman" w:hAnsi="Times New Roman" w:cs="Times New Roman"/>
          <w:color w:val="000000" w:themeColor="text1"/>
        </w:rPr>
        <w:t xml:space="preserve">might </w:t>
      </w:r>
      <w:r>
        <w:rPr>
          <w:rFonts w:ascii="Times New Roman" w:hAnsi="Times New Roman" w:cs="Times New Roman"/>
          <w:color w:val="000000" w:themeColor="text1"/>
        </w:rPr>
        <w:t>negatively</w:t>
      </w:r>
      <w:r w:rsidRPr="00AE03E6">
        <w:rPr>
          <w:rFonts w:ascii="Times New Roman" w:hAnsi="Times New Roman" w:cs="Times New Roman"/>
          <w:color w:val="000000" w:themeColor="text1"/>
        </w:rPr>
        <w:t xml:space="preserve"> affect the approval process for this </w:t>
      </w:r>
      <w:r>
        <w:rPr>
          <w:rFonts w:ascii="Times New Roman" w:hAnsi="Times New Roman" w:cs="Times New Roman"/>
          <w:color w:val="000000" w:themeColor="text1"/>
        </w:rPr>
        <w:t>ET</w:t>
      </w:r>
      <w:r w:rsidRPr="00AE03E6">
        <w:rPr>
          <w:rFonts w:ascii="Times New Roman" w:hAnsi="Times New Roman" w:cs="Times New Roman"/>
          <w:color w:val="000000" w:themeColor="text1"/>
        </w:rPr>
        <w:t xml:space="preserve"> with the FDA</w:t>
      </w:r>
      <w:r>
        <w:rPr>
          <w:rFonts w:ascii="Times New Roman" w:hAnsi="Times New Roman" w:cs="Times New Roman"/>
          <w:color w:val="000000" w:themeColor="text1"/>
        </w:rPr>
        <w:t xml:space="preserve"> or prevent the Ortho Company from continuing to send OKT-3 antibodies for compassionate use cases to help the patients in critical need</w:t>
      </w:r>
      <w:r w:rsidRPr="00AE03E6">
        <w:rPr>
          <w:rFonts w:ascii="Times New Roman" w:hAnsi="Times New Roman" w:cs="Times New Roman"/>
          <w:color w:val="000000" w:themeColor="text1"/>
        </w:rPr>
        <w:t>.</w:t>
      </w:r>
    </w:p>
    <w:bookmarkEnd w:id="0"/>
    <w:bookmarkEnd w:id="1"/>
    <w:bookmarkEnd w:id="2"/>
    <w:bookmarkEnd w:id="3"/>
    <w:p w14:paraId="4EF133D1" w14:textId="0219D25C" w:rsidR="00D55487" w:rsidRDefault="00D55487" w:rsidP="00345EC1">
      <w:pPr>
        <w:rPr>
          <w:rFonts w:ascii="Times New Roman" w:hAnsi="Times New Roman" w:cs="Times New Roman"/>
          <w:color w:val="000000" w:themeColor="text1"/>
        </w:rPr>
      </w:pPr>
    </w:p>
    <w:p w14:paraId="33A7C8D9" w14:textId="0DA8B13D" w:rsidR="00D55487" w:rsidRPr="00D55487" w:rsidRDefault="00D55487" w:rsidP="00D55487">
      <w:pPr>
        <w:autoSpaceDE w:val="0"/>
        <w:autoSpaceDN w:val="0"/>
        <w:adjustRightInd w:val="0"/>
        <w:rPr>
          <w:rFonts w:ascii="Times New Roman" w:hAnsi="Times New Roman" w:cs="Times New Roman"/>
          <w:b/>
          <w:bCs/>
        </w:rPr>
      </w:pPr>
      <w:r>
        <w:rPr>
          <w:rFonts w:ascii="Times New Roman" w:hAnsi="Times New Roman" w:cs="Times New Roman"/>
          <w:b/>
          <w:bCs/>
        </w:rPr>
        <w:t>Table 1: Timeline of Events</w:t>
      </w:r>
    </w:p>
    <w:tbl>
      <w:tblPr>
        <w:tblStyle w:val="TableGrid"/>
        <w:tblW w:w="0" w:type="auto"/>
        <w:jc w:val="center"/>
        <w:tblLook w:val="04A0" w:firstRow="1" w:lastRow="0" w:firstColumn="1" w:lastColumn="0" w:noHBand="0" w:noVBand="1"/>
      </w:tblPr>
      <w:tblGrid>
        <w:gridCol w:w="4675"/>
        <w:gridCol w:w="4675"/>
      </w:tblGrid>
      <w:tr w:rsidR="00345EC1" w14:paraId="6AD3CB4C" w14:textId="77777777" w:rsidTr="002B741F">
        <w:trPr>
          <w:jc w:val="center"/>
        </w:trPr>
        <w:tc>
          <w:tcPr>
            <w:tcW w:w="4675" w:type="dxa"/>
            <w:shd w:val="clear" w:color="auto" w:fill="44546A" w:themeFill="text2"/>
          </w:tcPr>
          <w:p w14:paraId="68B58748" w14:textId="3B5E231E" w:rsidR="00345EC1" w:rsidRPr="00F32C15" w:rsidRDefault="00345EC1" w:rsidP="00A85135">
            <w:pPr>
              <w:autoSpaceDE w:val="0"/>
              <w:autoSpaceDN w:val="0"/>
              <w:adjustRightInd w:val="0"/>
              <w:rPr>
                <w:rFonts w:ascii="AppleSystemUIFont" w:hAnsi="AppleSystemUIFont" w:cs="AppleSystemUIFont"/>
              </w:rPr>
            </w:pPr>
            <w:r>
              <w:rPr>
                <w:rFonts w:ascii="AppleSystemUIFont" w:hAnsi="AppleSystemUIFont" w:cs="AppleSystemUIFont"/>
              </w:rPr>
              <w:t>Date</w:t>
            </w:r>
          </w:p>
        </w:tc>
        <w:tc>
          <w:tcPr>
            <w:tcW w:w="4675" w:type="dxa"/>
            <w:shd w:val="clear" w:color="auto" w:fill="44546A" w:themeFill="text2"/>
          </w:tcPr>
          <w:p w14:paraId="1713BA03" w14:textId="545F7C9A" w:rsidR="00345EC1" w:rsidRPr="00F32C15" w:rsidRDefault="00345EC1" w:rsidP="00A85135">
            <w:pPr>
              <w:autoSpaceDE w:val="0"/>
              <w:autoSpaceDN w:val="0"/>
              <w:adjustRightInd w:val="0"/>
              <w:rPr>
                <w:rFonts w:ascii="AppleSystemUIFont" w:hAnsi="AppleSystemUIFont" w:cs="AppleSystemUIFont"/>
              </w:rPr>
            </w:pPr>
            <w:r>
              <w:rPr>
                <w:rFonts w:ascii="AppleSystemUIFont" w:hAnsi="AppleSystemUIFont" w:cs="AppleSystemUIFont"/>
              </w:rPr>
              <w:t>Event</w:t>
            </w:r>
          </w:p>
        </w:tc>
      </w:tr>
      <w:tr w:rsidR="00345EC1" w14:paraId="3FA361E7" w14:textId="77777777" w:rsidTr="002B741F">
        <w:trPr>
          <w:jc w:val="center"/>
        </w:trPr>
        <w:tc>
          <w:tcPr>
            <w:tcW w:w="4675" w:type="dxa"/>
          </w:tcPr>
          <w:p w14:paraId="305B38D7" w14:textId="179627EA" w:rsidR="00345EC1" w:rsidRPr="00F32C15" w:rsidRDefault="00345EC1" w:rsidP="00A85135">
            <w:pPr>
              <w:autoSpaceDE w:val="0"/>
              <w:autoSpaceDN w:val="0"/>
              <w:adjustRightInd w:val="0"/>
              <w:rPr>
                <w:rFonts w:ascii="AppleSystemUIFont" w:hAnsi="AppleSystemUIFont" w:cs="AppleSystemUIFont"/>
              </w:rPr>
            </w:pPr>
            <w:r>
              <w:t>November 10</w:t>
            </w:r>
            <w:r w:rsidRPr="00FD0C41">
              <w:rPr>
                <w:vertAlign w:val="superscript"/>
              </w:rPr>
              <w:t>th</w:t>
            </w:r>
            <w:r>
              <w:t>, 1983</w:t>
            </w:r>
          </w:p>
        </w:tc>
        <w:tc>
          <w:tcPr>
            <w:tcW w:w="4675" w:type="dxa"/>
          </w:tcPr>
          <w:p w14:paraId="36A0532B" w14:textId="2D75AF7F" w:rsidR="00345EC1" w:rsidRPr="00F32C15" w:rsidRDefault="00345EC1" w:rsidP="00A85135">
            <w:pPr>
              <w:autoSpaceDE w:val="0"/>
              <w:autoSpaceDN w:val="0"/>
              <w:adjustRightInd w:val="0"/>
              <w:rPr>
                <w:rFonts w:ascii="AppleSystemUIFont" w:hAnsi="AppleSystemUIFont" w:cs="AppleSystemUIFont"/>
              </w:rPr>
            </w:pPr>
            <w:r>
              <w:t xml:space="preserve">Terasaki initially reached out to Starzl about joining a phase I clinical trial for CLB1 </w:t>
            </w:r>
          </w:p>
        </w:tc>
      </w:tr>
      <w:tr w:rsidR="00345EC1" w14:paraId="4C2B6B18" w14:textId="77777777" w:rsidTr="002B741F">
        <w:trPr>
          <w:jc w:val="center"/>
        </w:trPr>
        <w:tc>
          <w:tcPr>
            <w:tcW w:w="4675" w:type="dxa"/>
          </w:tcPr>
          <w:p w14:paraId="79EFA71E" w14:textId="732A0B5A" w:rsidR="00345EC1" w:rsidRPr="00F32C15" w:rsidRDefault="00345EC1" w:rsidP="00A85135">
            <w:pPr>
              <w:autoSpaceDE w:val="0"/>
              <w:autoSpaceDN w:val="0"/>
              <w:adjustRightInd w:val="0"/>
              <w:rPr>
                <w:rFonts w:ascii="AppleSystemUIFont" w:hAnsi="AppleSystemUIFont" w:cs="AppleSystemUIFont"/>
              </w:rPr>
            </w:pPr>
            <w:r>
              <w:t>December 15</w:t>
            </w:r>
            <w:r w:rsidRPr="00FD0C41">
              <w:rPr>
                <w:vertAlign w:val="superscript"/>
              </w:rPr>
              <w:t>th</w:t>
            </w:r>
            <w:r>
              <w:t>, 1983</w:t>
            </w:r>
          </w:p>
        </w:tc>
        <w:tc>
          <w:tcPr>
            <w:tcW w:w="4675" w:type="dxa"/>
          </w:tcPr>
          <w:p w14:paraId="79EB1FAF" w14:textId="2CAE940D" w:rsidR="00345EC1" w:rsidRPr="00F32C15" w:rsidRDefault="00345EC1" w:rsidP="00A85135">
            <w:pPr>
              <w:autoSpaceDE w:val="0"/>
              <w:autoSpaceDN w:val="0"/>
              <w:adjustRightInd w:val="0"/>
              <w:rPr>
                <w:rFonts w:ascii="AppleSystemUIFont" w:hAnsi="AppleSystemUIFont" w:cs="AppleSystemUIFont"/>
              </w:rPr>
            </w:pPr>
            <w:r>
              <w:t xml:space="preserve">Starzl accepted the proposal </w:t>
            </w:r>
          </w:p>
        </w:tc>
      </w:tr>
      <w:tr w:rsidR="00345EC1" w14:paraId="5C739D86" w14:textId="77777777" w:rsidTr="002B741F">
        <w:trPr>
          <w:jc w:val="center"/>
        </w:trPr>
        <w:tc>
          <w:tcPr>
            <w:tcW w:w="4675" w:type="dxa"/>
          </w:tcPr>
          <w:p w14:paraId="38B84E90" w14:textId="3F9A9AD5" w:rsidR="00345EC1" w:rsidRPr="00F32C15" w:rsidRDefault="00345EC1" w:rsidP="00A85135">
            <w:pPr>
              <w:autoSpaceDE w:val="0"/>
              <w:autoSpaceDN w:val="0"/>
              <w:adjustRightInd w:val="0"/>
              <w:rPr>
                <w:rFonts w:ascii="AppleSystemUIFont" w:hAnsi="AppleSystemUIFont" w:cs="AppleSystemUIFont"/>
              </w:rPr>
            </w:pPr>
            <w:r>
              <w:t>February of 1984</w:t>
            </w:r>
          </w:p>
        </w:tc>
        <w:tc>
          <w:tcPr>
            <w:tcW w:w="4675" w:type="dxa"/>
          </w:tcPr>
          <w:p w14:paraId="11AAB1CC" w14:textId="05D72ED5" w:rsidR="00345EC1" w:rsidRPr="00F32C15" w:rsidRDefault="00345EC1" w:rsidP="00A85135">
            <w:pPr>
              <w:autoSpaceDE w:val="0"/>
              <w:autoSpaceDN w:val="0"/>
              <w:adjustRightInd w:val="0"/>
              <w:rPr>
                <w:rFonts w:ascii="AppleSystemUIFont" w:hAnsi="AppleSystemUIFont" w:cs="AppleSystemUIFont"/>
              </w:rPr>
            </w:pPr>
            <w:r>
              <w:t>FDA requested volumes of further data for CLB1 and halted the study</w:t>
            </w:r>
          </w:p>
        </w:tc>
      </w:tr>
      <w:tr w:rsidR="00A85135" w14:paraId="0E36FF74" w14:textId="77777777" w:rsidTr="002B741F">
        <w:trPr>
          <w:jc w:val="center"/>
        </w:trPr>
        <w:tc>
          <w:tcPr>
            <w:tcW w:w="4675" w:type="dxa"/>
          </w:tcPr>
          <w:p w14:paraId="2078CB74" w14:textId="76860848"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August 20th, 1984</w:t>
            </w:r>
          </w:p>
        </w:tc>
        <w:tc>
          <w:tcPr>
            <w:tcW w:w="4675" w:type="dxa"/>
          </w:tcPr>
          <w:p w14:paraId="5521D6B7" w14:textId="64D6E18C"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 xml:space="preserve">Memo from the Ortho company detailing the steps to treat Patient A with OKT3 </w:t>
            </w:r>
          </w:p>
        </w:tc>
      </w:tr>
      <w:tr w:rsidR="00A85135" w14:paraId="29D60406" w14:textId="77777777" w:rsidTr="002B741F">
        <w:trPr>
          <w:jc w:val="center"/>
        </w:trPr>
        <w:tc>
          <w:tcPr>
            <w:tcW w:w="4675" w:type="dxa"/>
          </w:tcPr>
          <w:p w14:paraId="6EF2B7DD" w14:textId="0EF8AEEA"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August 21st, 1984</w:t>
            </w:r>
          </w:p>
        </w:tc>
        <w:tc>
          <w:tcPr>
            <w:tcW w:w="4675" w:type="dxa"/>
          </w:tcPr>
          <w:p w14:paraId="7084985C" w14:textId="458E20D6"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Starzl began treatment of Patient A with OKT-3 for 14 days (neglecting to notify FDA and IRB)</w:t>
            </w:r>
          </w:p>
        </w:tc>
      </w:tr>
      <w:tr w:rsidR="00A85135" w14:paraId="262978B9" w14:textId="77777777" w:rsidTr="002B741F">
        <w:trPr>
          <w:jc w:val="center"/>
        </w:trPr>
        <w:tc>
          <w:tcPr>
            <w:tcW w:w="4675" w:type="dxa"/>
          </w:tcPr>
          <w:p w14:paraId="3E1A3E55" w14:textId="20135DF6" w:rsidR="00A85135" w:rsidRDefault="00345EC1"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 xml:space="preserve">September 17, </w:t>
            </w:r>
            <w:r>
              <w:rPr>
                <w:rFonts w:ascii="AppleSystemUIFont" w:hAnsi="AppleSystemUIFont" w:cs="AppleSystemUIFont"/>
              </w:rPr>
              <w:t>1984</w:t>
            </w:r>
          </w:p>
        </w:tc>
        <w:tc>
          <w:tcPr>
            <w:tcW w:w="4675" w:type="dxa"/>
          </w:tcPr>
          <w:p w14:paraId="4A19662D" w14:textId="76AD9D5A" w:rsidR="00345EC1" w:rsidRDefault="00345EC1" w:rsidP="00345EC1">
            <w:pPr>
              <w:autoSpaceDE w:val="0"/>
              <w:autoSpaceDN w:val="0"/>
              <w:adjustRightInd w:val="0"/>
              <w:rPr>
                <w:rFonts w:ascii="AppleSystemUIFont" w:hAnsi="AppleSystemUIFont" w:cs="AppleSystemUIFont"/>
              </w:rPr>
            </w:pPr>
            <w:r>
              <w:rPr>
                <w:rFonts w:ascii="AppleSystemUIFont" w:hAnsi="AppleSystemUIFont" w:cs="AppleSystemUIFont"/>
              </w:rPr>
              <w:t>Starzl to Ortho Company – Patient B’s complications justified as not OKT3</w:t>
            </w:r>
          </w:p>
          <w:p w14:paraId="0FD62A82" w14:textId="4B71AA15" w:rsidR="00A85135" w:rsidRDefault="00A85135" w:rsidP="00A85135">
            <w:pPr>
              <w:autoSpaceDE w:val="0"/>
              <w:autoSpaceDN w:val="0"/>
              <w:adjustRightInd w:val="0"/>
              <w:rPr>
                <w:rFonts w:ascii="AppleSystemUIFont" w:hAnsi="AppleSystemUIFont" w:cs="AppleSystemUIFont"/>
              </w:rPr>
            </w:pPr>
          </w:p>
        </w:tc>
      </w:tr>
      <w:tr w:rsidR="00A85135" w14:paraId="2A4A94D0" w14:textId="77777777" w:rsidTr="002B741F">
        <w:trPr>
          <w:jc w:val="center"/>
        </w:trPr>
        <w:tc>
          <w:tcPr>
            <w:tcW w:w="4675" w:type="dxa"/>
          </w:tcPr>
          <w:p w14:paraId="20090D3A" w14:textId="755B0B1D" w:rsidR="00A85135" w:rsidRDefault="00345EC1"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September 28, 1984</w:t>
            </w:r>
          </w:p>
        </w:tc>
        <w:tc>
          <w:tcPr>
            <w:tcW w:w="4675" w:type="dxa"/>
          </w:tcPr>
          <w:p w14:paraId="164D3081" w14:textId="0CC3FB20"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 xml:space="preserve">Starzl asks for compassionate use for OTK-3 for 2 patients </w:t>
            </w:r>
          </w:p>
        </w:tc>
      </w:tr>
      <w:tr w:rsidR="00A85135" w14:paraId="00A19A5B" w14:textId="77777777" w:rsidTr="002B741F">
        <w:trPr>
          <w:jc w:val="center"/>
        </w:trPr>
        <w:tc>
          <w:tcPr>
            <w:tcW w:w="4675" w:type="dxa"/>
          </w:tcPr>
          <w:p w14:paraId="0A3BC223" w14:textId="40C65C02" w:rsidR="00A85135" w:rsidRDefault="00345EC1"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October 22, 1984</w:t>
            </w:r>
          </w:p>
        </w:tc>
        <w:tc>
          <w:tcPr>
            <w:tcW w:w="4675" w:type="dxa"/>
          </w:tcPr>
          <w:p w14:paraId="319372A3" w14:textId="03991BF4"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Clinical trial of OKT-3</w:t>
            </w:r>
            <w:r w:rsidR="00345EC1">
              <w:rPr>
                <w:rFonts w:ascii="AppleSystemUIFont" w:hAnsi="AppleSystemUIFont" w:cs="AppleSystemUIFont"/>
              </w:rPr>
              <w:t xml:space="preserve"> approved</w:t>
            </w:r>
          </w:p>
        </w:tc>
      </w:tr>
      <w:tr w:rsidR="00A85135" w14:paraId="5ADFBEE6" w14:textId="77777777" w:rsidTr="002B741F">
        <w:trPr>
          <w:jc w:val="center"/>
        </w:trPr>
        <w:tc>
          <w:tcPr>
            <w:tcW w:w="4675" w:type="dxa"/>
          </w:tcPr>
          <w:p w14:paraId="52AB3EF1" w14:textId="14C497F7" w:rsidR="00A85135" w:rsidRDefault="00345EC1"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October 22, 1984</w:t>
            </w:r>
          </w:p>
        </w:tc>
        <w:tc>
          <w:tcPr>
            <w:tcW w:w="4675" w:type="dxa"/>
          </w:tcPr>
          <w:p w14:paraId="0E9A9200" w14:textId="63928982" w:rsidR="00A85135" w:rsidRDefault="00345EC1" w:rsidP="00A85135">
            <w:pPr>
              <w:autoSpaceDE w:val="0"/>
              <w:autoSpaceDN w:val="0"/>
              <w:adjustRightInd w:val="0"/>
              <w:rPr>
                <w:rFonts w:ascii="AppleSystemUIFont" w:hAnsi="AppleSystemUIFont" w:cs="AppleSystemUIFont"/>
              </w:rPr>
            </w:pPr>
            <w:r>
              <w:rPr>
                <w:rFonts w:ascii="AppleSystemUIFont" w:hAnsi="AppleSystemUIFont" w:cs="AppleSystemUIFont"/>
              </w:rPr>
              <w:t>Starzl r</w:t>
            </w:r>
            <w:r w:rsidR="00A85135" w:rsidRPr="00F32C15">
              <w:rPr>
                <w:rFonts w:ascii="AppleSystemUIFont" w:hAnsi="AppleSystemUIFont" w:cs="AppleSystemUIFont"/>
              </w:rPr>
              <w:t xml:space="preserve">eaches out to Cohen </w:t>
            </w:r>
            <w:r>
              <w:rPr>
                <w:rFonts w:ascii="AppleSystemUIFont" w:hAnsi="AppleSystemUIFont" w:cs="AppleSystemUIFont"/>
              </w:rPr>
              <w:t xml:space="preserve">(IRB) </w:t>
            </w:r>
            <w:r w:rsidR="00A85135" w:rsidRPr="00F32C15">
              <w:rPr>
                <w:rFonts w:ascii="AppleSystemUIFont" w:hAnsi="AppleSystemUIFont" w:cs="AppleSystemUIFont"/>
              </w:rPr>
              <w:t>and details how he failed to request permission for compassionate use for Patient A and others</w:t>
            </w:r>
          </w:p>
        </w:tc>
      </w:tr>
      <w:tr w:rsidR="00A85135" w14:paraId="0ACB32D7" w14:textId="77777777" w:rsidTr="002B741F">
        <w:trPr>
          <w:jc w:val="center"/>
        </w:trPr>
        <w:tc>
          <w:tcPr>
            <w:tcW w:w="4675" w:type="dxa"/>
          </w:tcPr>
          <w:p w14:paraId="54AB6089" w14:textId="55068D09" w:rsidR="00A85135" w:rsidRDefault="00345EC1"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October 31, 1984</w:t>
            </w:r>
          </w:p>
        </w:tc>
        <w:tc>
          <w:tcPr>
            <w:tcW w:w="4675" w:type="dxa"/>
          </w:tcPr>
          <w:p w14:paraId="4DA33F96" w14:textId="4E24D819"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IRB approves broad mandate protocol D83-083 for compassionate use of OKT-3 for non-responsive patients</w:t>
            </w:r>
          </w:p>
        </w:tc>
      </w:tr>
      <w:tr w:rsidR="00A85135" w14:paraId="208BEC19" w14:textId="77777777" w:rsidTr="002B741F">
        <w:trPr>
          <w:jc w:val="center"/>
        </w:trPr>
        <w:tc>
          <w:tcPr>
            <w:tcW w:w="4675" w:type="dxa"/>
          </w:tcPr>
          <w:p w14:paraId="306A1150" w14:textId="775D75D9" w:rsidR="00A85135" w:rsidRDefault="00345EC1"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February 2, 1986</w:t>
            </w:r>
          </w:p>
        </w:tc>
        <w:tc>
          <w:tcPr>
            <w:tcW w:w="4675" w:type="dxa"/>
          </w:tcPr>
          <w:p w14:paraId="7026EE2B" w14:textId="702FA637"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FDA sends results of the investigation into Starzl’s lack of notification in 1984</w:t>
            </w:r>
          </w:p>
        </w:tc>
      </w:tr>
      <w:tr w:rsidR="00A85135" w14:paraId="78EC7647" w14:textId="77777777" w:rsidTr="002B741F">
        <w:trPr>
          <w:jc w:val="center"/>
        </w:trPr>
        <w:tc>
          <w:tcPr>
            <w:tcW w:w="4675" w:type="dxa"/>
          </w:tcPr>
          <w:p w14:paraId="32ED33F4" w14:textId="577EEF08" w:rsidR="00A85135" w:rsidRDefault="00345EC1"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April 24, 1986</w:t>
            </w:r>
          </w:p>
        </w:tc>
        <w:tc>
          <w:tcPr>
            <w:tcW w:w="4675" w:type="dxa"/>
          </w:tcPr>
          <w:p w14:paraId="50EEEC4F" w14:textId="330EC808"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FDA’s official response regarding the investigation</w:t>
            </w:r>
          </w:p>
        </w:tc>
      </w:tr>
      <w:tr w:rsidR="00A85135" w14:paraId="0215E4A9" w14:textId="77777777" w:rsidTr="002B741F">
        <w:trPr>
          <w:jc w:val="center"/>
        </w:trPr>
        <w:tc>
          <w:tcPr>
            <w:tcW w:w="4675" w:type="dxa"/>
          </w:tcPr>
          <w:p w14:paraId="22826AFF" w14:textId="3BA4E0A5" w:rsidR="00A85135" w:rsidRDefault="00345EC1"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August 20th, 1984</w:t>
            </w:r>
          </w:p>
        </w:tc>
        <w:tc>
          <w:tcPr>
            <w:tcW w:w="4675" w:type="dxa"/>
          </w:tcPr>
          <w:p w14:paraId="004F6D04" w14:textId="175E663F" w:rsidR="00A85135" w:rsidRDefault="00A85135" w:rsidP="00A85135">
            <w:pPr>
              <w:autoSpaceDE w:val="0"/>
              <w:autoSpaceDN w:val="0"/>
              <w:adjustRightInd w:val="0"/>
              <w:rPr>
                <w:rFonts w:ascii="AppleSystemUIFont" w:hAnsi="AppleSystemUIFont" w:cs="AppleSystemUIFont"/>
              </w:rPr>
            </w:pPr>
            <w:r w:rsidRPr="00F32C15">
              <w:rPr>
                <w:rFonts w:ascii="AppleSystemUIFont" w:hAnsi="AppleSystemUIFont" w:cs="AppleSystemUIFont"/>
              </w:rPr>
              <w:t xml:space="preserve">Memo from the Ortho company detailing the steps to treat Patient A with OKT3 </w:t>
            </w:r>
          </w:p>
        </w:tc>
      </w:tr>
    </w:tbl>
    <w:p w14:paraId="2EC13AA7" w14:textId="77777777" w:rsidR="00A85135" w:rsidRPr="00AE03E6" w:rsidRDefault="00A85135" w:rsidP="00875DE5">
      <w:pPr>
        <w:ind w:firstLine="720"/>
        <w:rPr>
          <w:rFonts w:ascii="Times New Roman" w:hAnsi="Times New Roman" w:cs="Times New Roman"/>
          <w:color w:val="000000" w:themeColor="text1"/>
        </w:rPr>
      </w:pPr>
    </w:p>
    <w:p w14:paraId="3990AF77" w14:textId="77777777" w:rsidR="00B80881" w:rsidRPr="00AE03E6" w:rsidRDefault="00B80881" w:rsidP="00680647">
      <w:pPr>
        <w:ind w:firstLine="720"/>
        <w:rPr>
          <w:rFonts w:ascii="Times New Roman" w:hAnsi="Times New Roman" w:cs="Times New Roman"/>
          <w:color w:val="000000" w:themeColor="text1"/>
        </w:rPr>
      </w:pPr>
    </w:p>
    <w:p w14:paraId="066DB5FF" w14:textId="3432E54A" w:rsidR="00632CA7" w:rsidRPr="00AE03E6" w:rsidRDefault="00632CA7" w:rsidP="00D71B93">
      <w:pPr>
        <w:spacing w:line="360" w:lineRule="auto"/>
        <w:rPr>
          <w:rFonts w:ascii="Times New Roman" w:hAnsi="Times New Roman" w:cs="Times New Roman"/>
          <w:b/>
          <w:bCs/>
          <w:color w:val="000000" w:themeColor="text1"/>
          <w:shd w:val="clear" w:color="auto" w:fill="FFFFFF"/>
        </w:rPr>
      </w:pPr>
      <w:r w:rsidRPr="00AE03E6">
        <w:rPr>
          <w:rFonts w:ascii="Times New Roman" w:hAnsi="Times New Roman" w:cs="Times New Roman"/>
          <w:b/>
          <w:bCs/>
          <w:color w:val="000000" w:themeColor="text1"/>
          <w:shd w:val="clear" w:color="auto" w:fill="FFFFFF"/>
        </w:rPr>
        <w:t xml:space="preserve">Discussion </w:t>
      </w:r>
      <w:r w:rsidR="00D55487">
        <w:rPr>
          <w:rFonts w:ascii="Times New Roman" w:hAnsi="Times New Roman" w:cs="Times New Roman"/>
          <w:b/>
          <w:bCs/>
          <w:color w:val="000000" w:themeColor="text1"/>
          <w:shd w:val="clear" w:color="auto" w:fill="FFFFFF"/>
        </w:rPr>
        <w:t>//</w:t>
      </w:r>
    </w:p>
    <w:p w14:paraId="61002F8C" w14:textId="4A150725" w:rsidR="00632CA7" w:rsidRPr="00AE03E6" w:rsidRDefault="00055116" w:rsidP="00D71B93">
      <w:pPr>
        <w:spacing w:line="360" w:lineRule="auto"/>
        <w:ind w:firstLine="720"/>
        <w:rPr>
          <w:rFonts w:ascii="Times New Roman" w:hAnsi="Times New Roman" w:cs="Times New Roman"/>
          <w:color w:val="000000" w:themeColor="text1"/>
          <w:shd w:val="clear" w:color="auto" w:fill="FFFFFF"/>
        </w:rPr>
      </w:pPr>
      <w:r w:rsidRPr="00AE03E6">
        <w:rPr>
          <w:rFonts w:ascii="Times New Roman" w:hAnsi="Times New Roman" w:cs="Times New Roman"/>
          <w:color w:val="000000" w:themeColor="text1"/>
          <w:shd w:val="clear" w:color="auto" w:fill="FFFFFF"/>
        </w:rPr>
        <w:t xml:space="preserve">The EA process as it </w:t>
      </w:r>
      <w:r w:rsidR="00632CA7" w:rsidRPr="00AE03E6">
        <w:rPr>
          <w:rFonts w:ascii="Times New Roman" w:hAnsi="Times New Roman" w:cs="Times New Roman"/>
          <w:color w:val="000000" w:themeColor="text1"/>
          <w:shd w:val="clear" w:color="auto" w:fill="FFFFFF"/>
        </w:rPr>
        <w:t xml:space="preserve">currently </w:t>
      </w:r>
      <w:r w:rsidRPr="00AE03E6">
        <w:rPr>
          <w:rFonts w:ascii="Times New Roman" w:hAnsi="Times New Roman" w:cs="Times New Roman"/>
          <w:color w:val="000000" w:themeColor="text1"/>
          <w:shd w:val="clear" w:color="auto" w:fill="FFFFFF"/>
        </w:rPr>
        <w:t xml:space="preserve">stands is </w:t>
      </w:r>
      <w:r w:rsidR="002C3F6B">
        <w:rPr>
          <w:rFonts w:ascii="Times New Roman" w:hAnsi="Times New Roman" w:cs="Times New Roman"/>
          <w:color w:val="000000" w:themeColor="text1"/>
          <w:shd w:val="clear" w:color="auto" w:fill="FFFFFF"/>
        </w:rPr>
        <w:t>not efficient enough for</w:t>
      </w:r>
      <w:r w:rsidR="002C3F6B" w:rsidRPr="00AE03E6">
        <w:rPr>
          <w:rFonts w:ascii="Times New Roman" w:hAnsi="Times New Roman" w:cs="Times New Roman"/>
          <w:color w:val="000000" w:themeColor="text1"/>
          <w:shd w:val="clear" w:color="auto" w:fill="FFFFFF"/>
        </w:rPr>
        <w:t xml:space="preserve"> </w:t>
      </w:r>
      <w:r w:rsidR="00CB0AA9">
        <w:rPr>
          <w:rFonts w:ascii="Times New Roman" w:hAnsi="Times New Roman" w:cs="Times New Roman"/>
          <w:color w:val="000000" w:themeColor="text1"/>
          <w:shd w:val="clear" w:color="auto" w:fill="FFFFFF"/>
        </w:rPr>
        <w:t xml:space="preserve">critical </w:t>
      </w:r>
      <w:r w:rsidRPr="00AE03E6">
        <w:rPr>
          <w:rFonts w:ascii="Times New Roman" w:hAnsi="Times New Roman" w:cs="Times New Roman"/>
          <w:color w:val="000000" w:themeColor="text1"/>
          <w:shd w:val="clear" w:color="auto" w:fill="FFFFFF"/>
        </w:rPr>
        <w:t>patient</w:t>
      </w:r>
      <w:r w:rsidR="002C3F6B">
        <w:rPr>
          <w:rFonts w:ascii="Times New Roman" w:hAnsi="Times New Roman" w:cs="Times New Roman"/>
          <w:color w:val="000000" w:themeColor="text1"/>
          <w:shd w:val="clear" w:color="auto" w:fill="FFFFFF"/>
        </w:rPr>
        <w:t>s</w:t>
      </w:r>
      <w:r w:rsidRPr="00AE03E6">
        <w:rPr>
          <w:rFonts w:ascii="Times New Roman" w:hAnsi="Times New Roman" w:cs="Times New Roman"/>
          <w:color w:val="000000" w:themeColor="text1"/>
          <w:shd w:val="clear" w:color="auto" w:fill="FFFFFF"/>
        </w:rPr>
        <w:t xml:space="preserve"> </w:t>
      </w:r>
      <w:r w:rsidR="00CB0AA9">
        <w:rPr>
          <w:rFonts w:ascii="Times New Roman" w:hAnsi="Times New Roman" w:cs="Times New Roman"/>
          <w:color w:val="000000" w:themeColor="text1"/>
          <w:shd w:val="clear" w:color="auto" w:fill="FFFFFF"/>
        </w:rPr>
        <w:t>a</w:t>
      </w:r>
      <w:r w:rsidR="00D14359">
        <w:rPr>
          <w:rFonts w:ascii="Times New Roman" w:hAnsi="Times New Roman" w:cs="Times New Roman"/>
          <w:color w:val="000000" w:themeColor="text1"/>
          <w:shd w:val="clear" w:color="auto" w:fill="FFFFFF"/>
        </w:rPr>
        <w:t>nd</w:t>
      </w:r>
      <w:r w:rsidR="002C3F6B">
        <w:rPr>
          <w:rFonts w:ascii="Times New Roman" w:hAnsi="Times New Roman" w:cs="Times New Roman"/>
          <w:color w:val="000000" w:themeColor="text1"/>
          <w:shd w:val="clear" w:color="auto" w:fill="FFFFFF"/>
        </w:rPr>
        <w:t xml:space="preserve"> may not confer the intended</w:t>
      </w:r>
      <w:r w:rsidRPr="00AE03E6">
        <w:rPr>
          <w:rFonts w:ascii="Times New Roman" w:hAnsi="Times New Roman" w:cs="Times New Roman"/>
          <w:color w:val="000000" w:themeColor="text1"/>
          <w:shd w:val="clear" w:color="auto" w:fill="FFFFFF"/>
        </w:rPr>
        <w:t xml:space="preserve"> </w:t>
      </w:r>
      <w:r w:rsidR="00D546A4">
        <w:rPr>
          <w:rFonts w:ascii="Times New Roman" w:hAnsi="Times New Roman" w:cs="Times New Roman"/>
          <w:color w:val="000000" w:themeColor="text1"/>
          <w:shd w:val="clear" w:color="auto" w:fill="FFFFFF"/>
        </w:rPr>
        <w:t xml:space="preserve">benefit of </w:t>
      </w:r>
      <w:r w:rsidR="00632CA7" w:rsidRPr="00AE03E6">
        <w:rPr>
          <w:rFonts w:ascii="Times New Roman" w:hAnsi="Times New Roman" w:cs="Times New Roman"/>
          <w:color w:val="000000" w:themeColor="text1"/>
          <w:shd w:val="clear" w:color="auto" w:fill="FFFFFF"/>
        </w:rPr>
        <w:t>additional</w:t>
      </w:r>
      <w:r w:rsidRPr="00AE03E6">
        <w:rPr>
          <w:rFonts w:ascii="Times New Roman" w:hAnsi="Times New Roman" w:cs="Times New Roman"/>
          <w:color w:val="000000" w:themeColor="text1"/>
          <w:shd w:val="clear" w:color="auto" w:fill="FFFFFF"/>
        </w:rPr>
        <w:t xml:space="preserve"> </w:t>
      </w:r>
      <w:r w:rsidR="00875DE5">
        <w:rPr>
          <w:rFonts w:ascii="Times New Roman" w:hAnsi="Times New Roman" w:cs="Times New Roman"/>
          <w:color w:val="000000" w:themeColor="text1"/>
          <w:shd w:val="clear" w:color="auto" w:fill="FFFFFF"/>
        </w:rPr>
        <w:t>oversight</w:t>
      </w:r>
      <w:r w:rsidRPr="00AE03E6">
        <w:rPr>
          <w:rFonts w:ascii="Times New Roman" w:hAnsi="Times New Roman" w:cs="Times New Roman"/>
          <w:color w:val="000000" w:themeColor="text1"/>
          <w:shd w:val="clear" w:color="auto" w:fill="FFFFFF"/>
        </w:rPr>
        <w:t xml:space="preserve">. Requesting permission </w:t>
      </w:r>
      <w:r w:rsidR="008F75AB">
        <w:rPr>
          <w:rFonts w:ascii="Times New Roman" w:hAnsi="Times New Roman" w:cs="Times New Roman"/>
          <w:color w:val="000000" w:themeColor="text1"/>
          <w:shd w:val="clear" w:color="auto" w:fill="FFFFFF"/>
        </w:rPr>
        <w:t>from the drug company and FDA and notification of</w:t>
      </w:r>
      <w:r w:rsidRPr="00AE03E6">
        <w:rPr>
          <w:rFonts w:ascii="Times New Roman" w:hAnsi="Times New Roman" w:cs="Times New Roman"/>
          <w:color w:val="000000" w:themeColor="text1"/>
          <w:shd w:val="clear" w:color="auto" w:fill="FFFFFF"/>
        </w:rPr>
        <w:t xml:space="preserve"> </w:t>
      </w:r>
      <w:r w:rsidR="008F75AB">
        <w:rPr>
          <w:rFonts w:ascii="Times New Roman" w:hAnsi="Times New Roman" w:cs="Times New Roman"/>
          <w:color w:val="000000" w:themeColor="text1"/>
          <w:shd w:val="clear" w:color="auto" w:fill="FFFFFF"/>
        </w:rPr>
        <w:t>the IRB</w:t>
      </w:r>
      <w:r w:rsidRPr="00AE03E6">
        <w:rPr>
          <w:rFonts w:ascii="Times New Roman" w:hAnsi="Times New Roman" w:cs="Times New Roman"/>
          <w:color w:val="000000" w:themeColor="text1"/>
          <w:shd w:val="clear" w:color="auto" w:fill="FFFFFF"/>
        </w:rPr>
        <w:t xml:space="preserve"> requires</w:t>
      </w:r>
      <w:r w:rsidR="007E47CE" w:rsidRPr="00AE03E6">
        <w:rPr>
          <w:rFonts w:ascii="Times New Roman" w:hAnsi="Times New Roman" w:cs="Times New Roman"/>
          <w:color w:val="000000" w:themeColor="text1"/>
          <w:shd w:val="clear" w:color="auto" w:fill="FFFFFF"/>
        </w:rPr>
        <w:t xml:space="preserve"> concerted</w:t>
      </w:r>
      <w:r w:rsidRPr="00AE03E6">
        <w:rPr>
          <w:rFonts w:ascii="Times New Roman" w:hAnsi="Times New Roman" w:cs="Times New Roman"/>
          <w:color w:val="000000" w:themeColor="text1"/>
          <w:shd w:val="clear" w:color="auto" w:fill="FFFFFF"/>
        </w:rPr>
        <w:t xml:space="preserve"> time and effort on the part of the physician</w:t>
      </w:r>
      <w:r w:rsidR="00632CA7" w:rsidRPr="00AE03E6">
        <w:rPr>
          <w:rFonts w:ascii="Times New Roman" w:hAnsi="Times New Roman" w:cs="Times New Roman"/>
          <w:color w:val="000000" w:themeColor="text1"/>
          <w:shd w:val="clear" w:color="auto" w:fill="FFFFFF"/>
        </w:rPr>
        <w:t xml:space="preserve">, and this </w:t>
      </w:r>
      <w:r w:rsidR="007E47CE" w:rsidRPr="00AE03E6">
        <w:rPr>
          <w:rFonts w:ascii="Times New Roman" w:hAnsi="Times New Roman" w:cs="Times New Roman"/>
          <w:color w:val="000000" w:themeColor="text1"/>
          <w:shd w:val="clear" w:color="auto" w:fill="FFFFFF"/>
        </w:rPr>
        <w:t xml:space="preserve">burden </w:t>
      </w:r>
      <w:r w:rsidR="00632CA7" w:rsidRPr="00AE03E6">
        <w:rPr>
          <w:rFonts w:ascii="Times New Roman" w:hAnsi="Times New Roman" w:cs="Times New Roman"/>
          <w:color w:val="000000" w:themeColor="text1"/>
          <w:shd w:val="clear" w:color="auto" w:fill="FFFFFF"/>
        </w:rPr>
        <w:t xml:space="preserve">may </w:t>
      </w:r>
      <w:r w:rsidR="00D546A4">
        <w:rPr>
          <w:rFonts w:ascii="Times New Roman" w:hAnsi="Times New Roman" w:cs="Times New Roman"/>
          <w:color w:val="000000" w:themeColor="text1"/>
          <w:shd w:val="clear" w:color="auto" w:fill="FFFFFF"/>
        </w:rPr>
        <w:t xml:space="preserve">even </w:t>
      </w:r>
      <w:r w:rsidR="00632CA7" w:rsidRPr="00AE03E6">
        <w:rPr>
          <w:rFonts w:ascii="Times New Roman" w:hAnsi="Times New Roman" w:cs="Times New Roman"/>
          <w:color w:val="000000" w:themeColor="text1"/>
          <w:shd w:val="clear" w:color="auto" w:fill="FFFFFF"/>
        </w:rPr>
        <w:t xml:space="preserve">be </w:t>
      </w:r>
      <w:r w:rsidR="00615173" w:rsidRPr="00AE03E6">
        <w:rPr>
          <w:rFonts w:ascii="Times New Roman" w:hAnsi="Times New Roman" w:cs="Times New Roman"/>
          <w:color w:val="000000" w:themeColor="text1"/>
          <w:shd w:val="clear" w:color="auto" w:fill="FFFFFF"/>
        </w:rPr>
        <w:t>multiplied across a number of patients</w:t>
      </w:r>
      <w:r w:rsidR="00D546A4">
        <w:rPr>
          <w:rFonts w:ascii="Times New Roman" w:hAnsi="Times New Roman" w:cs="Times New Roman"/>
          <w:color w:val="000000" w:themeColor="text1"/>
          <w:shd w:val="clear" w:color="auto" w:fill="FFFFFF"/>
        </w:rPr>
        <w:t>,</w:t>
      </w:r>
      <w:r w:rsidR="00632CA7" w:rsidRPr="00AE03E6">
        <w:rPr>
          <w:rFonts w:ascii="Times New Roman" w:hAnsi="Times New Roman" w:cs="Times New Roman"/>
          <w:color w:val="000000" w:themeColor="text1"/>
          <w:shd w:val="clear" w:color="auto" w:fill="FFFFFF"/>
        </w:rPr>
        <w:t xml:space="preserve"> </w:t>
      </w:r>
      <w:r w:rsidR="00D546A4">
        <w:rPr>
          <w:rFonts w:ascii="Times New Roman" w:hAnsi="Times New Roman" w:cs="Times New Roman"/>
          <w:color w:val="000000" w:themeColor="text1"/>
          <w:shd w:val="clear" w:color="auto" w:fill="FFFFFF"/>
        </w:rPr>
        <w:t>as</w:t>
      </w:r>
      <w:r w:rsidR="00632CA7" w:rsidRPr="00AE03E6">
        <w:rPr>
          <w:rFonts w:ascii="Times New Roman" w:hAnsi="Times New Roman" w:cs="Times New Roman"/>
          <w:color w:val="000000" w:themeColor="text1"/>
          <w:shd w:val="clear" w:color="auto" w:fill="FFFFFF"/>
        </w:rPr>
        <w:t xml:space="preserve"> in </w:t>
      </w:r>
      <w:r w:rsidR="00875DE5">
        <w:rPr>
          <w:rFonts w:ascii="Times New Roman" w:hAnsi="Times New Roman" w:cs="Times New Roman"/>
          <w:color w:val="000000" w:themeColor="text1"/>
          <w:shd w:val="clear" w:color="auto" w:fill="FFFFFF"/>
        </w:rPr>
        <w:t xml:space="preserve">Dr. </w:t>
      </w:r>
      <w:r w:rsidR="00615173" w:rsidRPr="00AE03E6">
        <w:rPr>
          <w:rFonts w:ascii="Times New Roman" w:hAnsi="Times New Roman" w:cs="Times New Roman"/>
          <w:color w:val="000000" w:themeColor="text1"/>
          <w:shd w:val="clear" w:color="auto" w:fill="FFFFFF"/>
        </w:rPr>
        <w:t>Starzl’s case</w:t>
      </w:r>
      <w:r w:rsidR="00632CA7" w:rsidRPr="00AE03E6">
        <w:rPr>
          <w:rFonts w:ascii="Times New Roman" w:hAnsi="Times New Roman" w:cs="Times New Roman"/>
          <w:color w:val="000000" w:themeColor="text1"/>
          <w:shd w:val="clear" w:color="auto" w:fill="FFFFFF"/>
        </w:rPr>
        <w:t>. T</w:t>
      </w:r>
      <w:r w:rsidR="00615173" w:rsidRPr="00AE03E6">
        <w:rPr>
          <w:rFonts w:ascii="Times New Roman" w:hAnsi="Times New Roman" w:cs="Times New Roman"/>
          <w:color w:val="000000" w:themeColor="text1"/>
          <w:shd w:val="clear" w:color="auto" w:fill="FFFFFF"/>
        </w:rPr>
        <w:t>his process became so time</w:t>
      </w:r>
      <w:r w:rsidR="00632CA7" w:rsidRPr="00AE03E6">
        <w:rPr>
          <w:rFonts w:ascii="Times New Roman" w:hAnsi="Times New Roman" w:cs="Times New Roman"/>
          <w:color w:val="000000" w:themeColor="text1"/>
          <w:shd w:val="clear" w:color="auto" w:fill="FFFFFF"/>
        </w:rPr>
        <w:t>-</w:t>
      </w:r>
      <w:r w:rsidR="00615173" w:rsidRPr="00AE03E6">
        <w:rPr>
          <w:rFonts w:ascii="Times New Roman" w:hAnsi="Times New Roman" w:cs="Times New Roman"/>
          <w:color w:val="000000" w:themeColor="text1"/>
          <w:shd w:val="clear" w:color="auto" w:fill="FFFFFF"/>
        </w:rPr>
        <w:t xml:space="preserve">consuming </w:t>
      </w:r>
      <w:r w:rsidR="00632CA7" w:rsidRPr="00AE03E6">
        <w:rPr>
          <w:rFonts w:ascii="Times New Roman" w:hAnsi="Times New Roman" w:cs="Times New Roman"/>
          <w:color w:val="000000" w:themeColor="text1"/>
          <w:shd w:val="clear" w:color="auto" w:fill="FFFFFF"/>
        </w:rPr>
        <w:t xml:space="preserve">for </w:t>
      </w:r>
      <w:r w:rsidR="00D546A4">
        <w:rPr>
          <w:rFonts w:ascii="Times New Roman" w:hAnsi="Times New Roman" w:cs="Times New Roman"/>
          <w:color w:val="000000" w:themeColor="text1"/>
          <w:shd w:val="clear" w:color="auto" w:fill="FFFFFF"/>
        </w:rPr>
        <w:t>Dr. Starzl</w:t>
      </w:r>
      <w:r w:rsidR="00632CA7" w:rsidRPr="00AE03E6">
        <w:rPr>
          <w:rFonts w:ascii="Times New Roman" w:hAnsi="Times New Roman" w:cs="Times New Roman"/>
          <w:color w:val="000000" w:themeColor="text1"/>
          <w:shd w:val="clear" w:color="auto" w:fill="FFFFFF"/>
        </w:rPr>
        <w:t xml:space="preserve">, </w:t>
      </w:r>
      <w:r w:rsidR="00615173" w:rsidRPr="00AE03E6">
        <w:rPr>
          <w:rFonts w:ascii="Times New Roman" w:hAnsi="Times New Roman" w:cs="Times New Roman"/>
          <w:color w:val="000000" w:themeColor="text1"/>
          <w:shd w:val="clear" w:color="auto" w:fill="FFFFFF"/>
        </w:rPr>
        <w:t xml:space="preserve">that </w:t>
      </w:r>
      <w:r w:rsidR="00D546A4">
        <w:rPr>
          <w:rFonts w:ascii="Times New Roman" w:hAnsi="Times New Roman" w:cs="Times New Roman"/>
          <w:color w:val="000000" w:themeColor="text1"/>
          <w:shd w:val="clear" w:color="auto" w:fill="FFFFFF"/>
        </w:rPr>
        <w:t xml:space="preserve">he </w:t>
      </w:r>
      <w:r w:rsidR="005F168E">
        <w:rPr>
          <w:rFonts w:ascii="Times New Roman" w:hAnsi="Times New Roman" w:cs="Times New Roman"/>
          <w:color w:val="000000" w:themeColor="text1"/>
          <w:shd w:val="clear" w:color="auto" w:fill="FFFFFF"/>
        </w:rPr>
        <w:t>claimed</w:t>
      </w:r>
      <w:r w:rsidR="00D546A4">
        <w:rPr>
          <w:rFonts w:ascii="Times New Roman" w:hAnsi="Times New Roman" w:cs="Times New Roman"/>
          <w:color w:val="000000" w:themeColor="text1"/>
          <w:shd w:val="clear" w:color="auto" w:fill="FFFFFF"/>
        </w:rPr>
        <w:t xml:space="preserve"> that it</w:t>
      </w:r>
      <w:r w:rsidR="00615173" w:rsidRPr="00AE03E6">
        <w:rPr>
          <w:rFonts w:ascii="Times New Roman" w:hAnsi="Times New Roman" w:cs="Times New Roman"/>
          <w:color w:val="000000" w:themeColor="text1"/>
          <w:shd w:val="clear" w:color="auto" w:fill="FFFFFF"/>
        </w:rPr>
        <w:t xml:space="preserve"> </w:t>
      </w:r>
      <w:r w:rsidR="00D546A4">
        <w:rPr>
          <w:rFonts w:ascii="Times New Roman" w:hAnsi="Times New Roman" w:cs="Times New Roman"/>
          <w:color w:val="000000" w:themeColor="text1"/>
          <w:shd w:val="clear" w:color="auto" w:fill="FFFFFF"/>
        </w:rPr>
        <w:t xml:space="preserve">was not expedient enough for </w:t>
      </w:r>
      <w:r w:rsidR="00615173" w:rsidRPr="00AE03E6">
        <w:rPr>
          <w:rFonts w:ascii="Times New Roman" w:hAnsi="Times New Roman" w:cs="Times New Roman"/>
          <w:color w:val="000000" w:themeColor="text1"/>
          <w:shd w:val="clear" w:color="auto" w:fill="FFFFFF"/>
        </w:rPr>
        <w:t>him</w:t>
      </w:r>
      <w:r w:rsidR="00D546A4">
        <w:rPr>
          <w:rFonts w:ascii="Times New Roman" w:hAnsi="Times New Roman" w:cs="Times New Roman"/>
          <w:color w:val="000000" w:themeColor="text1"/>
          <w:shd w:val="clear" w:color="auto" w:fill="FFFFFF"/>
        </w:rPr>
        <w:t xml:space="preserve"> to</w:t>
      </w:r>
      <w:r w:rsidR="00615173" w:rsidRPr="00AE03E6">
        <w:rPr>
          <w:rFonts w:ascii="Times New Roman" w:hAnsi="Times New Roman" w:cs="Times New Roman"/>
          <w:color w:val="000000" w:themeColor="text1"/>
          <w:shd w:val="clear" w:color="auto" w:fill="FFFFFF"/>
        </w:rPr>
        <w:t xml:space="preserve"> </w:t>
      </w:r>
      <w:r w:rsidR="00D2419F" w:rsidRPr="00AE03E6">
        <w:rPr>
          <w:rFonts w:ascii="Times New Roman" w:hAnsi="Times New Roman" w:cs="Times New Roman"/>
          <w:color w:val="000000" w:themeColor="text1"/>
          <w:shd w:val="clear" w:color="auto" w:fill="FFFFFF"/>
        </w:rPr>
        <w:t>request</w:t>
      </w:r>
      <w:r w:rsidR="00D546A4">
        <w:rPr>
          <w:rFonts w:ascii="Times New Roman" w:hAnsi="Times New Roman" w:cs="Times New Roman"/>
          <w:color w:val="000000" w:themeColor="text1"/>
          <w:shd w:val="clear" w:color="auto" w:fill="FFFFFF"/>
        </w:rPr>
        <w:t xml:space="preserve"> permission for</w:t>
      </w:r>
      <w:r w:rsidR="00D2419F" w:rsidRPr="00AE03E6">
        <w:rPr>
          <w:rFonts w:ascii="Times New Roman" w:hAnsi="Times New Roman" w:cs="Times New Roman"/>
          <w:color w:val="000000" w:themeColor="text1"/>
          <w:shd w:val="clear" w:color="auto" w:fill="FFFFFF"/>
        </w:rPr>
        <w:t xml:space="preserve"> OKT-3 for one of his patients</w:t>
      </w:r>
      <w:r w:rsidR="008F75AB">
        <w:rPr>
          <w:rFonts w:ascii="Times New Roman" w:hAnsi="Times New Roman" w:cs="Times New Roman"/>
          <w:color w:val="000000" w:themeColor="text1"/>
          <w:shd w:val="clear" w:color="auto" w:fill="FFFFFF"/>
        </w:rPr>
        <w:t xml:space="preserve"> –</w:t>
      </w:r>
      <w:r w:rsidR="005F168E">
        <w:rPr>
          <w:rFonts w:ascii="Times New Roman" w:hAnsi="Times New Roman" w:cs="Times New Roman"/>
          <w:color w:val="000000" w:themeColor="text1"/>
          <w:shd w:val="clear" w:color="auto" w:fill="FFFFFF"/>
        </w:rPr>
        <w:t>potentially Patient A</w:t>
      </w:r>
      <w:r w:rsidR="00632CA7" w:rsidRPr="00AE03E6">
        <w:rPr>
          <w:rFonts w:ascii="Times New Roman" w:hAnsi="Times New Roman" w:cs="Times New Roman"/>
          <w:color w:val="000000" w:themeColor="text1"/>
          <w:shd w:val="clear" w:color="auto" w:fill="FFFFFF"/>
        </w:rPr>
        <w:t xml:space="preserve"> (</w:t>
      </w:r>
      <w:r w:rsidR="00103CD2">
        <w:rPr>
          <w:rFonts w:ascii="Times New Roman" w:hAnsi="Times New Roman" w:cs="Times New Roman"/>
          <w:color w:val="000000" w:themeColor="text1"/>
          <w:shd w:val="clear" w:color="auto" w:fill="FFFFFF"/>
        </w:rPr>
        <w:t>30</w:t>
      </w:r>
      <w:r w:rsidR="00632CA7" w:rsidRPr="00AE03E6">
        <w:rPr>
          <w:rFonts w:ascii="Times New Roman" w:hAnsi="Times New Roman" w:cs="Times New Roman"/>
          <w:color w:val="000000" w:themeColor="text1"/>
          <w:shd w:val="clear" w:color="auto" w:fill="FFFFFF"/>
        </w:rPr>
        <w:t>)</w:t>
      </w:r>
      <w:r w:rsidR="00D2419F" w:rsidRPr="00AE03E6">
        <w:rPr>
          <w:rFonts w:ascii="Times New Roman" w:hAnsi="Times New Roman" w:cs="Times New Roman"/>
          <w:color w:val="000000" w:themeColor="text1"/>
          <w:shd w:val="clear" w:color="auto" w:fill="FFFFFF"/>
        </w:rPr>
        <w:t>.</w:t>
      </w:r>
      <w:r w:rsidR="00615173" w:rsidRPr="00AE03E6">
        <w:rPr>
          <w:rFonts w:ascii="Times New Roman" w:hAnsi="Times New Roman" w:cs="Times New Roman"/>
          <w:color w:val="000000" w:themeColor="text1"/>
          <w:shd w:val="clear" w:color="auto" w:fill="FFFFFF"/>
        </w:rPr>
        <w:t xml:space="preserve"> If </w:t>
      </w:r>
      <w:r w:rsidR="00632CA7" w:rsidRPr="00AE03E6">
        <w:rPr>
          <w:rFonts w:ascii="Times New Roman" w:hAnsi="Times New Roman" w:cs="Times New Roman"/>
          <w:color w:val="000000" w:themeColor="text1"/>
          <w:shd w:val="clear" w:color="auto" w:fill="FFFFFF"/>
        </w:rPr>
        <w:t>additional oversight</w:t>
      </w:r>
      <w:r w:rsidR="00615173" w:rsidRPr="00AE03E6">
        <w:rPr>
          <w:rFonts w:ascii="Times New Roman" w:hAnsi="Times New Roman" w:cs="Times New Roman"/>
          <w:color w:val="000000" w:themeColor="text1"/>
          <w:shd w:val="clear" w:color="auto" w:fill="FFFFFF"/>
        </w:rPr>
        <w:t xml:space="preserve"> provided </w:t>
      </w:r>
      <w:r w:rsidR="00D546A4">
        <w:rPr>
          <w:rFonts w:ascii="Times New Roman" w:hAnsi="Times New Roman" w:cs="Times New Roman"/>
          <w:color w:val="000000" w:themeColor="text1"/>
          <w:shd w:val="clear" w:color="auto" w:fill="FFFFFF"/>
        </w:rPr>
        <w:t>an impactful</w:t>
      </w:r>
      <w:r w:rsidR="00615173" w:rsidRPr="00AE03E6">
        <w:rPr>
          <w:rFonts w:ascii="Times New Roman" w:hAnsi="Times New Roman" w:cs="Times New Roman"/>
          <w:color w:val="000000" w:themeColor="text1"/>
          <w:shd w:val="clear" w:color="auto" w:fill="FFFFFF"/>
        </w:rPr>
        <w:t xml:space="preserve"> filter for cases </w:t>
      </w:r>
      <w:r w:rsidR="00CB0AA9">
        <w:rPr>
          <w:rFonts w:ascii="Times New Roman" w:hAnsi="Times New Roman" w:cs="Times New Roman"/>
          <w:color w:val="000000" w:themeColor="text1"/>
          <w:shd w:val="clear" w:color="auto" w:fill="FFFFFF"/>
        </w:rPr>
        <w:t>that</w:t>
      </w:r>
      <w:r w:rsidR="00615173" w:rsidRPr="00AE03E6">
        <w:rPr>
          <w:rFonts w:ascii="Times New Roman" w:hAnsi="Times New Roman" w:cs="Times New Roman"/>
          <w:color w:val="000000" w:themeColor="text1"/>
          <w:shd w:val="clear" w:color="auto" w:fill="FFFFFF"/>
        </w:rPr>
        <w:t xml:space="preserve"> </w:t>
      </w:r>
      <w:r w:rsidR="00615173" w:rsidRPr="00AE03E6">
        <w:rPr>
          <w:rFonts w:ascii="Times New Roman" w:hAnsi="Times New Roman" w:cs="Times New Roman"/>
          <w:color w:val="000000" w:themeColor="text1"/>
          <w:shd w:val="clear" w:color="auto" w:fill="FFFFFF"/>
        </w:rPr>
        <w:lastRenderedPageBreak/>
        <w:t xml:space="preserve">should not be approved, then it would be worthwhile </w:t>
      </w:r>
      <w:r w:rsidR="00632CA7" w:rsidRPr="00AE03E6">
        <w:rPr>
          <w:rFonts w:ascii="Times New Roman" w:hAnsi="Times New Roman" w:cs="Times New Roman"/>
          <w:color w:val="000000" w:themeColor="text1"/>
          <w:shd w:val="clear" w:color="auto" w:fill="FFFFFF"/>
        </w:rPr>
        <w:t xml:space="preserve">to wait </w:t>
      </w:r>
      <w:r w:rsidR="00D546A4">
        <w:rPr>
          <w:rFonts w:ascii="Times New Roman" w:hAnsi="Times New Roman" w:cs="Times New Roman"/>
          <w:color w:val="000000" w:themeColor="text1"/>
          <w:shd w:val="clear" w:color="auto" w:fill="FFFFFF"/>
        </w:rPr>
        <w:t>the time period required for approval</w:t>
      </w:r>
      <w:r w:rsidR="00615173" w:rsidRPr="00AE03E6">
        <w:rPr>
          <w:rFonts w:ascii="Times New Roman" w:hAnsi="Times New Roman" w:cs="Times New Roman"/>
          <w:color w:val="000000" w:themeColor="text1"/>
          <w:shd w:val="clear" w:color="auto" w:fill="FFFFFF"/>
        </w:rPr>
        <w:t xml:space="preserve">; however, the FDA approves over 99 percent of compassionate use requests, </w:t>
      </w:r>
      <w:r w:rsidR="00D546A4">
        <w:rPr>
          <w:rFonts w:ascii="Times New Roman" w:hAnsi="Times New Roman" w:cs="Times New Roman"/>
          <w:color w:val="000000" w:themeColor="text1"/>
          <w:shd w:val="clear" w:color="auto" w:fill="FFFFFF"/>
        </w:rPr>
        <w:t>which raises</w:t>
      </w:r>
      <w:r w:rsidR="00D546A4" w:rsidRPr="00AE03E6">
        <w:rPr>
          <w:rFonts w:ascii="Times New Roman" w:hAnsi="Times New Roman" w:cs="Times New Roman"/>
          <w:color w:val="000000" w:themeColor="text1"/>
          <w:shd w:val="clear" w:color="auto" w:fill="FFFFFF"/>
        </w:rPr>
        <w:t xml:space="preserve"> </w:t>
      </w:r>
      <w:r w:rsidR="00D546A4">
        <w:rPr>
          <w:rFonts w:ascii="Times New Roman" w:hAnsi="Times New Roman" w:cs="Times New Roman"/>
          <w:color w:val="000000" w:themeColor="text1"/>
          <w:shd w:val="clear" w:color="auto" w:fill="FFFFFF"/>
        </w:rPr>
        <w:t xml:space="preserve">questions regarding </w:t>
      </w:r>
      <w:r w:rsidR="00632CA7" w:rsidRPr="00AE03E6">
        <w:rPr>
          <w:rFonts w:ascii="Times New Roman" w:hAnsi="Times New Roman" w:cs="Times New Roman"/>
          <w:color w:val="000000" w:themeColor="text1"/>
          <w:shd w:val="clear" w:color="auto" w:fill="FFFFFF"/>
        </w:rPr>
        <w:t xml:space="preserve">the </w:t>
      </w:r>
      <w:r w:rsidR="00615173" w:rsidRPr="00AE03E6">
        <w:rPr>
          <w:rFonts w:ascii="Times New Roman" w:hAnsi="Times New Roman" w:cs="Times New Roman"/>
          <w:color w:val="000000" w:themeColor="text1"/>
          <w:shd w:val="clear" w:color="auto" w:fill="FFFFFF"/>
        </w:rPr>
        <w:t xml:space="preserve">utility </w:t>
      </w:r>
      <w:r w:rsidR="004C46D0">
        <w:rPr>
          <w:rFonts w:ascii="Times New Roman" w:hAnsi="Times New Roman" w:cs="Times New Roman"/>
          <w:color w:val="000000" w:themeColor="text1"/>
          <w:shd w:val="clear" w:color="auto" w:fill="FFFFFF"/>
        </w:rPr>
        <w:t>that</w:t>
      </w:r>
      <w:r w:rsidR="00D546A4">
        <w:rPr>
          <w:rFonts w:ascii="Times New Roman" w:hAnsi="Times New Roman" w:cs="Times New Roman"/>
          <w:color w:val="000000" w:themeColor="text1"/>
          <w:shd w:val="clear" w:color="auto" w:fill="FFFFFF"/>
        </w:rPr>
        <w:t xml:space="preserve"> additional</w:t>
      </w:r>
      <w:r w:rsidR="00D546A4" w:rsidRPr="00AE03E6">
        <w:rPr>
          <w:rFonts w:ascii="Times New Roman" w:hAnsi="Times New Roman" w:cs="Times New Roman"/>
          <w:color w:val="000000" w:themeColor="text1"/>
          <w:shd w:val="clear" w:color="auto" w:fill="FFFFFF"/>
        </w:rPr>
        <w:t xml:space="preserve"> </w:t>
      </w:r>
      <w:r w:rsidR="00D546A4">
        <w:rPr>
          <w:rFonts w:ascii="Times New Roman" w:hAnsi="Times New Roman" w:cs="Times New Roman"/>
          <w:color w:val="000000" w:themeColor="text1"/>
          <w:shd w:val="clear" w:color="auto" w:fill="FFFFFF"/>
        </w:rPr>
        <w:t>(</w:t>
      </w:r>
      <w:r w:rsidR="00615173" w:rsidRPr="00AE03E6">
        <w:rPr>
          <w:rFonts w:ascii="Times New Roman" w:hAnsi="Times New Roman" w:cs="Times New Roman"/>
          <w:color w:val="000000" w:themeColor="text1"/>
          <w:shd w:val="clear" w:color="auto" w:fill="FFFFFF"/>
        </w:rPr>
        <w:t>FDA</w:t>
      </w:r>
      <w:r w:rsidR="00D546A4">
        <w:rPr>
          <w:rFonts w:ascii="Times New Roman" w:hAnsi="Times New Roman" w:cs="Times New Roman"/>
          <w:color w:val="000000" w:themeColor="text1"/>
          <w:shd w:val="clear" w:color="auto" w:fill="FFFFFF"/>
        </w:rPr>
        <w:t>) oversight</w:t>
      </w:r>
      <w:r w:rsidR="00615173" w:rsidRPr="00AE03E6">
        <w:rPr>
          <w:rFonts w:ascii="Times New Roman" w:hAnsi="Times New Roman" w:cs="Times New Roman"/>
          <w:color w:val="000000" w:themeColor="text1"/>
          <w:shd w:val="clear" w:color="auto" w:fill="FFFFFF"/>
        </w:rPr>
        <w:t xml:space="preserve"> provides</w:t>
      </w:r>
      <w:r w:rsidR="00632CA7" w:rsidRPr="00AE03E6">
        <w:rPr>
          <w:rFonts w:ascii="Times New Roman" w:hAnsi="Times New Roman" w:cs="Times New Roman"/>
          <w:color w:val="000000" w:themeColor="text1"/>
          <w:shd w:val="clear" w:color="auto" w:fill="FFFFFF"/>
        </w:rPr>
        <w:t xml:space="preserve"> </w:t>
      </w:r>
      <w:r w:rsidR="00D546A4">
        <w:rPr>
          <w:rFonts w:ascii="Times New Roman" w:hAnsi="Times New Roman" w:cs="Times New Roman"/>
          <w:color w:val="000000" w:themeColor="text1"/>
          <w:shd w:val="clear" w:color="auto" w:fill="FFFFFF"/>
        </w:rPr>
        <w:t xml:space="preserve">for these </w:t>
      </w:r>
      <w:r w:rsidR="00CB0AA9">
        <w:rPr>
          <w:rFonts w:ascii="Times New Roman" w:hAnsi="Times New Roman" w:cs="Times New Roman"/>
          <w:color w:val="000000" w:themeColor="text1"/>
          <w:shd w:val="clear" w:color="auto" w:fill="FFFFFF"/>
        </w:rPr>
        <w:t xml:space="preserve">expedient </w:t>
      </w:r>
      <w:r w:rsidR="00D546A4">
        <w:rPr>
          <w:rFonts w:ascii="Times New Roman" w:hAnsi="Times New Roman" w:cs="Times New Roman"/>
          <w:color w:val="000000" w:themeColor="text1"/>
          <w:shd w:val="clear" w:color="auto" w:fill="FFFFFF"/>
        </w:rPr>
        <w:t>situations</w:t>
      </w:r>
      <w:r w:rsidR="006A3E38" w:rsidRPr="00AE03E6">
        <w:rPr>
          <w:rFonts w:ascii="Times New Roman" w:hAnsi="Times New Roman" w:cs="Times New Roman"/>
          <w:color w:val="000000" w:themeColor="text1"/>
          <w:shd w:val="clear" w:color="auto" w:fill="FFFFFF"/>
        </w:rPr>
        <w:t xml:space="preserve"> (</w:t>
      </w:r>
      <w:r w:rsidR="00103CD2">
        <w:rPr>
          <w:rFonts w:ascii="Times New Roman" w:hAnsi="Times New Roman" w:cs="Times New Roman"/>
          <w:color w:val="000000" w:themeColor="text1"/>
          <w:shd w:val="clear" w:color="auto" w:fill="FFFFFF"/>
        </w:rPr>
        <w:t>2</w:t>
      </w:r>
      <w:r w:rsidR="006A3E38" w:rsidRPr="00AE03E6">
        <w:rPr>
          <w:rFonts w:ascii="Times New Roman" w:hAnsi="Times New Roman" w:cs="Times New Roman"/>
          <w:color w:val="000000" w:themeColor="text1"/>
          <w:shd w:val="clear" w:color="auto" w:fill="FFFFFF"/>
        </w:rPr>
        <w:t>)</w:t>
      </w:r>
      <w:r w:rsidR="00615173" w:rsidRPr="00AE03E6">
        <w:rPr>
          <w:rFonts w:ascii="Times New Roman" w:hAnsi="Times New Roman" w:cs="Times New Roman"/>
          <w:color w:val="000000" w:themeColor="text1"/>
          <w:shd w:val="clear" w:color="auto" w:fill="FFFFFF"/>
        </w:rPr>
        <w:t xml:space="preserve">. </w:t>
      </w:r>
      <w:r w:rsidR="00E568EF">
        <w:rPr>
          <w:rFonts w:ascii="Times New Roman" w:hAnsi="Times New Roman" w:cs="Times New Roman"/>
          <w:color w:val="000000" w:themeColor="text1"/>
          <w:shd w:val="clear" w:color="auto" w:fill="FFFFFF"/>
        </w:rPr>
        <w:t xml:space="preserve">As nearly all EA cases are approved, </w:t>
      </w:r>
      <w:r w:rsidR="004C46D0">
        <w:rPr>
          <w:rFonts w:ascii="Times New Roman" w:hAnsi="Times New Roman" w:cs="Times New Roman"/>
          <w:color w:val="000000" w:themeColor="text1"/>
          <w:shd w:val="clear" w:color="auto" w:fill="FFFFFF"/>
        </w:rPr>
        <w:t>this process</w:t>
      </w:r>
      <w:r w:rsidR="00E568EF">
        <w:rPr>
          <w:rFonts w:ascii="Times New Roman" w:hAnsi="Times New Roman" w:cs="Times New Roman"/>
          <w:color w:val="000000" w:themeColor="text1"/>
          <w:shd w:val="clear" w:color="auto" w:fill="FFFFFF"/>
        </w:rPr>
        <w:t xml:space="preserve"> </w:t>
      </w:r>
      <w:r w:rsidR="00D546A4">
        <w:rPr>
          <w:rFonts w:ascii="Times New Roman" w:hAnsi="Times New Roman" w:cs="Times New Roman"/>
          <w:color w:val="000000" w:themeColor="text1"/>
          <w:shd w:val="clear" w:color="auto" w:fill="FFFFFF"/>
        </w:rPr>
        <w:t>may</w:t>
      </w:r>
      <w:r w:rsidR="00E568EF">
        <w:rPr>
          <w:rFonts w:ascii="Times New Roman" w:hAnsi="Times New Roman" w:cs="Times New Roman"/>
          <w:color w:val="000000" w:themeColor="text1"/>
          <w:shd w:val="clear" w:color="auto" w:fill="FFFFFF"/>
        </w:rPr>
        <w:t xml:space="preserve"> not provide a meaningful filter to weed out improper</w:t>
      </w:r>
      <w:r w:rsidR="00CB0AA9">
        <w:rPr>
          <w:rFonts w:ascii="Times New Roman" w:hAnsi="Times New Roman" w:cs="Times New Roman"/>
          <w:color w:val="000000" w:themeColor="text1"/>
          <w:shd w:val="clear" w:color="auto" w:fill="FFFFFF"/>
        </w:rPr>
        <w:t xml:space="preserve"> or unsafe requests</w:t>
      </w:r>
      <w:r w:rsidR="00E568EF">
        <w:rPr>
          <w:rFonts w:ascii="Times New Roman" w:hAnsi="Times New Roman" w:cs="Times New Roman"/>
          <w:color w:val="000000" w:themeColor="text1"/>
          <w:shd w:val="clear" w:color="auto" w:fill="FFFFFF"/>
        </w:rPr>
        <w:t xml:space="preserve"> cases</w:t>
      </w:r>
      <w:r w:rsidR="00CB0AA9">
        <w:rPr>
          <w:rFonts w:ascii="Times New Roman" w:hAnsi="Times New Roman" w:cs="Times New Roman"/>
          <w:color w:val="000000" w:themeColor="text1"/>
          <w:shd w:val="clear" w:color="auto" w:fill="FFFFFF"/>
        </w:rPr>
        <w:t xml:space="preserve"> and delay</w:t>
      </w:r>
      <w:r w:rsidR="00E568EF">
        <w:rPr>
          <w:rFonts w:ascii="Times New Roman" w:hAnsi="Times New Roman" w:cs="Times New Roman"/>
          <w:color w:val="000000" w:themeColor="text1"/>
          <w:shd w:val="clear" w:color="auto" w:fill="FFFFFF"/>
        </w:rPr>
        <w:t xml:space="preserve"> </w:t>
      </w:r>
      <w:r w:rsidR="004C46D0">
        <w:rPr>
          <w:rFonts w:ascii="Times New Roman" w:hAnsi="Times New Roman" w:cs="Times New Roman"/>
          <w:color w:val="000000" w:themeColor="text1"/>
          <w:shd w:val="clear" w:color="auto" w:fill="FFFFFF"/>
        </w:rPr>
        <w:t>timely treatment</w:t>
      </w:r>
      <w:r w:rsidR="00E568EF">
        <w:rPr>
          <w:rFonts w:ascii="Times New Roman" w:hAnsi="Times New Roman" w:cs="Times New Roman"/>
          <w:color w:val="000000" w:themeColor="text1"/>
          <w:shd w:val="clear" w:color="auto" w:fill="FFFFFF"/>
        </w:rPr>
        <w:t xml:space="preserve">. </w:t>
      </w:r>
    </w:p>
    <w:p w14:paraId="05EDE227" w14:textId="6C6B0327" w:rsidR="00BF59CD" w:rsidRPr="00AE03E6" w:rsidRDefault="00CB0AA9" w:rsidP="00D71B93">
      <w:pPr>
        <w:spacing w:line="360" w:lineRule="auto"/>
        <w:ind w:firstLine="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The balance of quality and time</w:t>
      </w:r>
      <w:r w:rsidR="008F75AB">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sensiti</w:t>
      </w:r>
      <w:r w:rsidR="008F75AB">
        <w:rPr>
          <w:rFonts w:ascii="Times New Roman" w:hAnsi="Times New Roman" w:cs="Times New Roman"/>
          <w:color w:val="000000" w:themeColor="text1"/>
          <w:shd w:val="clear" w:color="auto" w:fill="FFFFFF"/>
        </w:rPr>
        <w:t>ve</w:t>
      </w:r>
      <w:r>
        <w:rPr>
          <w:rFonts w:ascii="Times New Roman" w:hAnsi="Times New Roman" w:cs="Times New Roman"/>
          <w:color w:val="000000" w:themeColor="text1"/>
          <w:shd w:val="clear" w:color="auto" w:fill="FFFFFF"/>
        </w:rPr>
        <w:t xml:space="preserve"> </w:t>
      </w:r>
      <w:r w:rsidR="008F75AB">
        <w:rPr>
          <w:rFonts w:ascii="Times New Roman" w:hAnsi="Times New Roman" w:cs="Times New Roman"/>
          <w:color w:val="000000" w:themeColor="text1"/>
          <w:shd w:val="clear" w:color="auto" w:fill="FFFFFF"/>
        </w:rPr>
        <w:t xml:space="preserve">oversight </w:t>
      </w:r>
      <w:r>
        <w:rPr>
          <w:rFonts w:ascii="Times New Roman" w:hAnsi="Times New Roman" w:cs="Times New Roman"/>
          <w:color w:val="000000" w:themeColor="text1"/>
          <w:shd w:val="clear" w:color="auto" w:fill="FFFFFF"/>
        </w:rPr>
        <w:t xml:space="preserve">should be the major concern of </w:t>
      </w:r>
      <w:r w:rsidR="008F75AB">
        <w:rPr>
          <w:rFonts w:ascii="Times New Roman" w:hAnsi="Times New Roman" w:cs="Times New Roman"/>
          <w:color w:val="000000" w:themeColor="text1"/>
          <w:shd w:val="clear" w:color="auto" w:fill="FFFFFF"/>
        </w:rPr>
        <w:t>the FDA</w:t>
      </w:r>
      <w:r>
        <w:rPr>
          <w:rFonts w:ascii="Times New Roman" w:hAnsi="Times New Roman" w:cs="Times New Roman"/>
          <w:color w:val="000000" w:themeColor="text1"/>
          <w:shd w:val="clear" w:color="auto" w:fill="FFFFFF"/>
        </w:rPr>
        <w:t xml:space="preserve"> while reviewing critically ill patients</w:t>
      </w:r>
      <w:r w:rsidR="007E47CE" w:rsidRPr="00AE03E6">
        <w:rPr>
          <w:rFonts w:ascii="Times New Roman" w:hAnsi="Times New Roman" w:cs="Times New Roman"/>
          <w:color w:val="000000" w:themeColor="text1"/>
          <w:shd w:val="clear" w:color="auto" w:fill="FFFFFF"/>
        </w:rPr>
        <w:t xml:space="preserve">. </w:t>
      </w:r>
      <w:r w:rsidR="00615173" w:rsidRPr="00AE03E6">
        <w:rPr>
          <w:rFonts w:ascii="Times New Roman" w:hAnsi="Times New Roman" w:cs="Times New Roman"/>
          <w:color w:val="000000" w:themeColor="text1"/>
          <w:shd w:val="clear" w:color="auto" w:fill="FFFFFF"/>
        </w:rPr>
        <w:t xml:space="preserve">The IRB and FDA are in similar positions in </w:t>
      </w:r>
      <w:r>
        <w:rPr>
          <w:rFonts w:ascii="Times New Roman" w:hAnsi="Times New Roman" w:cs="Times New Roman"/>
          <w:color w:val="000000" w:themeColor="text1"/>
          <w:shd w:val="clear" w:color="auto" w:fill="FFFFFF"/>
        </w:rPr>
        <w:t>EA cases:</w:t>
      </w:r>
      <w:r w:rsidR="00615173" w:rsidRPr="00AE03E6">
        <w:rPr>
          <w:rFonts w:ascii="Times New Roman" w:hAnsi="Times New Roman" w:cs="Times New Roman"/>
          <w:color w:val="000000" w:themeColor="text1"/>
          <w:shd w:val="clear" w:color="auto" w:fill="FFFFFF"/>
        </w:rPr>
        <w:t xml:space="preserve"> they must</w:t>
      </w:r>
      <w:r w:rsidR="00D2419F" w:rsidRPr="00AE03E6">
        <w:rPr>
          <w:rFonts w:ascii="Times New Roman" w:hAnsi="Times New Roman" w:cs="Times New Roman"/>
          <w:color w:val="000000" w:themeColor="text1"/>
          <w:shd w:val="clear" w:color="auto" w:fill="FFFFFF"/>
        </w:rPr>
        <w:t xml:space="preserve"> </w:t>
      </w:r>
      <w:r w:rsidR="00615173" w:rsidRPr="00AE03E6">
        <w:rPr>
          <w:rFonts w:ascii="Times New Roman" w:hAnsi="Times New Roman" w:cs="Times New Roman"/>
          <w:color w:val="000000" w:themeColor="text1"/>
          <w:shd w:val="clear" w:color="auto" w:fill="FFFFFF"/>
        </w:rPr>
        <w:t>review vast amounts of patient history and highly specialized literature surrounding the experimental therapy in an expedited amount of time</w:t>
      </w:r>
      <w:r w:rsidR="00D2419F" w:rsidRPr="00AE03E6">
        <w:rPr>
          <w:rFonts w:ascii="Times New Roman" w:hAnsi="Times New Roman" w:cs="Times New Roman"/>
          <w:color w:val="000000" w:themeColor="text1"/>
          <w:shd w:val="clear" w:color="auto" w:fill="FFFFFF"/>
        </w:rPr>
        <w:t xml:space="preserve"> in order to show respect for the dire circumstances</w:t>
      </w:r>
      <w:r w:rsidR="00615173" w:rsidRPr="00AE03E6">
        <w:rPr>
          <w:rFonts w:ascii="Times New Roman" w:hAnsi="Times New Roman" w:cs="Times New Roman"/>
          <w:color w:val="000000" w:themeColor="text1"/>
          <w:shd w:val="clear" w:color="auto" w:fill="FFFFFF"/>
        </w:rPr>
        <w:t>.</w:t>
      </w:r>
      <w:r w:rsidR="00D2419F" w:rsidRPr="00AE03E6">
        <w:rPr>
          <w:rFonts w:ascii="Times New Roman" w:hAnsi="Times New Roman" w:cs="Times New Roman"/>
          <w:color w:val="000000" w:themeColor="text1"/>
          <w:shd w:val="clear" w:color="auto" w:fill="FFFFFF"/>
        </w:rPr>
        <w:t xml:space="preserve"> Dr. Cohen noted </w:t>
      </w:r>
      <w:r w:rsidR="0090526A">
        <w:rPr>
          <w:rFonts w:ascii="Times New Roman" w:hAnsi="Times New Roman" w:cs="Times New Roman"/>
          <w:color w:val="000000" w:themeColor="text1"/>
          <w:shd w:val="clear" w:color="auto" w:fill="FFFFFF"/>
        </w:rPr>
        <w:t xml:space="preserve">how Starzl’s compassionate use requests made it </w:t>
      </w:r>
      <w:r w:rsidR="00D2419F" w:rsidRPr="00AE03E6">
        <w:rPr>
          <w:rFonts w:ascii="Times New Roman" w:hAnsi="Times New Roman" w:cs="Times New Roman"/>
          <w:color w:val="000000" w:themeColor="text1"/>
          <w:shd w:val="clear" w:color="auto" w:fill="FFFFFF"/>
        </w:rPr>
        <w:t>“</w:t>
      </w:r>
      <w:r w:rsidR="0090526A">
        <w:rPr>
          <w:rFonts w:ascii="Times New Roman" w:hAnsi="Times New Roman" w:cs="Times New Roman"/>
        </w:rPr>
        <w:t>necessary for the IRB to have to respond quickly and perhaps without enough information in emergency situations”</w:t>
      </w:r>
      <w:r>
        <w:rPr>
          <w:rFonts w:ascii="Times New Roman" w:hAnsi="Times New Roman" w:cs="Times New Roman"/>
        </w:rPr>
        <w:t xml:space="preserve"> (</w:t>
      </w:r>
      <w:r w:rsidR="00103CD2">
        <w:rPr>
          <w:rFonts w:ascii="Times New Roman" w:hAnsi="Times New Roman" w:cs="Times New Roman"/>
        </w:rPr>
        <w:t>31</w:t>
      </w:r>
      <w:r>
        <w:rPr>
          <w:rFonts w:ascii="Times New Roman" w:hAnsi="Times New Roman" w:cs="Times New Roman"/>
        </w:rPr>
        <w:t>).</w:t>
      </w:r>
      <w:r w:rsidR="00BF59CD" w:rsidRPr="00AE03E6">
        <w:rPr>
          <w:rFonts w:ascii="Times New Roman" w:hAnsi="Times New Roman" w:cs="Times New Roman"/>
          <w:color w:val="000000" w:themeColor="text1"/>
          <w:shd w:val="clear" w:color="auto" w:fill="FFFFFF"/>
        </w:rPr>
        <w:t xml:space="preserve"> </w:t>
      </w:r>
      <w:r w:rsidR="00C0035F" w:rsidRPr="00AE03E6">
        <w:rPr>
          <w:rFonts w:ascii="Times New Roman" w:hAnsi="Times New Roman" w:cs="Times New Roman"/>
          <w:color w:val="000000" w:themeColor="text1"/>
          <w:shd w:val="clear" w:color="auto" w:fill="FFFFFF"/>
        </w:rPr>
        <w:t>In Dr. Starzl’s case</w:t>
      </w:r>
      <w:r>
        <w:rPr>
          <w:rFonts w:ascii="Times New Roman" w:hAnsi="Times New Roman" w:cs="Times New Roman"/>
          <w:color w:val="000000" w:themeColor="text1"/>
          <w:shd w:val="clear" w:color="auto" w:fill="FFFFFF"/>
        </w:rPr>
        <w:t>,</w:t>
      </w:r>
      <w:r w:rsidR="00BF59CD" w:rsidRPr="00AE03E6">
        <w:rPr>
          <w:rFonts w:ascii="Times New Roman" w:hAnsi="Times New Roman" w:cs="Times New Roman"/>
          <w:color w:val="000000" w:themeColor="text1"/>
          <w:shd w:val="clear" w:color="auto" w:fill="FFFFFF"/>
        </w:rPr>
        <w:t xml:space="preserve"> the</w:t>
      </w:r>
      <w:r w:rsidR="00C0035F" w:rsidRPr="00AE03E6">
        <w:rPr>
          <w:rFonts w:ascii="Times New Roman" w:hAnsi="Times New Roman" w:cs="Times New Roman"/>
          <w:color w:val="000000" w:themeColor="text1"/>
          <w:shd w:val="clear" w:color="auto" w:fill="FFFFFF"/>
        </w:rPr>
        <w:t xml:space="preserve"> </w:t>
      </w:r>
      <w:r w:rsidR="00F97260">
        <w:rPr>
          <w:rFonts w:ascii="Times New Roman" w:hAnsi="Times New Roman" w:cs="Times New Roman"/>
          <w:color w:val="000000" w:themeColor="text1"/>
          <w:shd w:val="clear" w:color="auto" w:fill="FFFFFF"/>
        </w:rPr>
        <w:t>experimental therapy</w:t>
      </w:r>
      <w:r w:rsidR="00E568EF">
        <w:rPr>
          <w:rFonts w:ascii="Times New Roman" w:hAnsi="Times New Roman" w:cs="Times New Roman"/>
          <w:color w:val="000000" w:themeColor="text1"/>
          <w:shd w:val="clear" w:color="auto" w:fill="FFFFFF"/>
        </w:rPr>
        <w:t xml:space="preserve"> OKT-3</w:t>
      </w:r>
      <w:r w:rsidR="00BF59CD" w:rsidRPr="00AE03E6">
        <w:rPr>
          <w:rFonts w:ascii="Times New Roman" w:hAnsi="Times New Roman" w:cs="Times New Roman"/>
          <w:color w:val="000000" w:themeColor="text1"/>
          <w:shd w:val="clear" w:color="auto" w:fill="FFFFFF"/>
        </w:rPr>
        <w:t xml:space="preserve"> </w:t>
      </w:r>
      <w:r w:rsidR="00C0035F" w:rsidRPr="00AE03E6">
        <w:rPr>
          <w:rFonts w:ascii="Times New Roman" w:hAnsi="Times New Roman" w:cs="Times New Roman"/>
          <w:color w:val="000000" w:themeColor="text1"/>
          <w:shd w:val="clear" w:color="auto" w:fill="FFFFFF"/>
        </w:rPr>
        <w:t>was a constant</w:t>
      </w:r>
      <w:r>
        <w:rPr>
          <w:rFonts w:ascii="Times New Roman" w:hAnsi="Times New Roman" w:cs="Times New Roman"/>
          <w:color w:val="000000" w:themeColor="text1"/>
          <w:shd w:val="clear" w:color="auto" w:fill="FFFFFF"/>
        </w:rPr>
        <w:t xml:space="preserve">, but </w:t>
      </w:r>
      <w:r w:rsidR="00C0035F" w:rsidRPr="00AE03E6">
        <w:rPr>
          <w:rFonts w:ascii="Times New Roman" w:hAnsi="Times New Roman" w:cs="Times New Roman"/>
          <w:color w:val="000000" w:themeColor="text1"/>
          <w:shd w:val="clear" w:color="auto" w:fill="FFFFFF"/>
        </w:rPr>
        <w:t>there was still enough complexity to warrant Dr. Cohen’s concerns:</w:t>
      </w:r>
      <w:r w:rsidR="00BF59CD" w:rsidRPr="00AE03E6">
        <w:rPr>
          <w:rFonts w:ascii="Times New Roman" w:hAnsi="Times New Roman" w:cs="Times New Roman"/>
          <w:color w:val="000000" w:themeColor="text1"/>
          <w:shd w:val="clear" w:color="auto" w:fill="FFFFFF"/>
        </w:rPr>
        <w:t xml:space="preserve"> </w:t>
      </w:r>
      <w:r w:rsidR="00C0035F" w:rsidRPr="00AE03E6">
        <w:rPr>
          <w:rFonts w:ascii="Times New Roman" w:hAnsi="Times New Roman" w:cs="Times New Roman"/>
          <w:color w:val="000000" w:themeColor="text1"/>
          <w:shd w:val="clear" w:color="auto" w:fill="FFFFFF"/>
        </w:rPr>
        <w:t xml:space="preserve">each request involved a special case </w:t>
      </w:r>
      <w:r w:rsidR="00BF59CD" w:rsidRPr="00AE03E6">
        <w:rPr>
          <w:rFonts w:ascii="Times New Roman" w:hAnsi="Times New Roman" w:cs="Times New Roman"/>
          <w:color w:val="000000" w:themeColor="text1"/>
          <w:shd w:val="clear" w:color="auto" w:fill="FFFFFF"/>
        </w:rPr>
        <w:t xml:space="preserve">transplant patient, each with unique comorbidities and vast patient histories that had led them to receive the transplant in the first place. </w:t>
      </w:r>
      <w:r w:rsidR="00C0035F" w:rsidRPr="00AE03E6">
        <w:rPr>
          <w:rFonts w:ascii="Times New Roman" w:hAnsi="Times New Roman" w:cs="Times New Roman"/>
          <w:color w:val="000000" w:themeColor="text1"/>
          <w:shd w:val="clear" w:color="auto" w:fill="FFFFFF"/>
        </w:rPr>
        <w:t xml:space="preserve">EA requests </w:t>
      </w:r>
      <w:r w:rsidR="00460896">
        <w:rPr>
          <w:rFonts w:ascii="Times New Roman" w:hAnsi="Times New Roman" w:cs="Times New Roman"/>
          <w:color w:val="000000" w:themeColor="text1"/>
          <w:shd w:val="clear" w:color="auto" w:fill="FFFFFF"/>
        </w:rPr>
        <w:t>leave</w:t>
      </w:r>
      <w:r w:rsidR="008F75AB">
        <w:rPr>
          <w:rFonts w:ascii="Times New Roman" w:hAnsi="Times New Roman" w:cs="Times New Roman"/>
          <w:color w:val="000000" w:themeColor="text1"/>
          <w:shd w:val="clear" w:color="auto" w:fill="FFFFFF"/>
        </w:rPr>
        <w:t xml:space="preserve"> the FDA </w:t>
      </w:r>
      <w:r w:rsidR="00460896">
        <w:rPr>
          <w:rFonts w:ascii="Times New Roman" w:hAnsi="Times New Roman" w:cs="Times New Roman"/>
          <w:color w:val="000000" w:themeColor="text1"/>
          <w:shd w:val="clear" w:color="auto" w:fill="FFFFFF"/>
        </w:rPr>
        <w:t>with one of two difficult choices</w:t>
      </w:r>
      <w:r w:rsidR="00806F98" w:rsidRPr="00AE03E6">
        <w:rPr>
          <w:rFonts w:ascii="Times New Roman" w:hAnsi="Times New Roman" w:cs="Times New Roman"/>
          <w:color w:val="000000" w:themeColor="text1"/>
          <w:shd w:val="clear" w:color="auto" w:fill="FFFFFF"/>
        </w:rPr>
        <w:t>; e</w:t>
      </w:r>
      <w:r w:rsidR="00D2419F" w:rsidRPr="00AE03E6">
        <w:rPr>
          <w:rFonts w:ascii="Times New Roman" w:hAnsi="Times New Roman" w:cs="Times New Roman"/>
          <w:color w:val="000000" w:themeColor="text1"/>
          <w:shd w:val="clear" w:color="auto" w:fill="FFFFFF"/>
        </w:rPr>
        <w:t>ither review the extensive research and patient history slowly and carefully</w:t>
      </w:r>
      <w:r>
        <w:rPr>
          <w:rFonts w:ascii="Times New Roman" w:hAnsi="Times New Roman" w:cs="Times New Roman"/>
          <w:color w:val="000000" w:themeColor="text1"/>
          <w:shd w:val="clear" w:color="auto" w:fill="FFFFFF"/>
        </w:rPr>
        <w:t xml:space="preserve"> (</w:t>
      </w:r>
      <w:r w:rsidR="00C0035F" w:rsidRPr="00AE03E6">
        <w:rPr>
          <w:rFonts w:ascii="Times New Roman" w:hAnsi="Times New Roman" w:cs="Times New Roman"/>
          <w:color w:val="000000" w:themeColor="text1"/>
          <w:shd w:val="clear" w:color="auto" w:fill="FFFFFF"/>
        </w:rPr>
        <w:t>delaying treatment of a sick patient</w:t>
      </w:r>
      <w:r>
        <w:rPr>
          <w:rFonts w:ascii="Times New Roman" w:hAnsi="Times New Roman" w:cs="Times New Roman"/>
          <w:color w:val="000000" w:themeColor="text1"/>
          <w:shd w:val="clear" w:color="auto" w:fill="FFFFFF"/>
        </w:rPr>
        <w:t>)</w:t>
      </w:r>
      <w:r w:rsidR="00D2419F" w:rsidRPr="00AE03E6">
        <w:rPr>
          <w:rFonts w:ascii="Times New Roman" w:hAnsi="Times New Roman" w:cs="Times New Roman"/>
          <w:color w:val="000000" w:themeColor="text1"/>
          <w:shd w:val="clear" w:color="auto" w:fill="FFFFFF"/>
        </w:rPr>
        <w:t xml:space="preserve"> or rush the approval through</w:t>
      </w:r>
      <w:r w:rsidR="00C0035F" w:rsidRPr="00AE03E6">
        <w:rPr>
          <w:rFonts w:ascii="Times New Roman" w:hAnsi="Times New Roman" w:cs="Times New Roman"/>
          <w:color w:val="000000" w:themeColor="text1"/>
          <w:shd w:val="clear" w:color="auto" w:fill="FFFFFF"/>
        </w:rPr>
        <w:t xml:space="preserve"> as soon as possible</w:t>
      </w:r>
      <w:r w:rsidR="00460896">
        <w:rPr>
          <w:rFonts w:ascii="Times New Roman" w:hAnsi="Times New Roman" w:cs="Times New Roman"/>
          <w:color w:val="000000" w:themeColor="text1"/>
          <w:shd w:val="clear" w:color="auto" w:fill="FFFFFF"/>
        </w:rPr>
        <w:t xml:space="preserve"> without </w:t>
      </w:r>
      <w:r>
        <w:rPr>
          <w:rFonts w:ascii="Times New Roman" w:hAnsi="Times New Roman" w:cs="Times New Roman"/>
          <w:color w:val="000000" w:themeColor="text1"/>
          <w:shd w:val="clear" w:color="auto" w:fill="FFFFFF"/>
        </w:rPr>
        <w:t xml:space="preserve">as </w:t>
      </w:r>
      <w:r w:rsidR="00460896">
        <w:rPr>
          <w:rFonts w:ascii="Times New Roman" w:hAnsi="Times New Roman" w:cs="Times New Roman"/>
          <w:color w:val="000000" w:themeColor="text1"/>
          <w:shd w:val="clear" w:color="auto" w:fill="FFFFFF"/>
        </w:rPr>
        <w:t>careful</w:t>
      </w:r>
      <w:r>
        <w:rPr>
          <w:rFonts w:ascii="Times New Roman" w:hAnsi="Times New Roman" w:cs="Times New Roman"/>
          <w:color w:val="000000" w:themeColor="text1"/>
          <w:shd w:val="clear" w:color="auto" w:fill="FFFFFF"/>
        </w:rPr>
        <w:t xml:space="preserve"> a</w:t>
      </w:r>
      <w:r w:rsidR="00460896">
        <w:rPr>
          <w:rFonts w:ascii="Times New Roman" w:hAnsi="Times New Roman" w:cs="Times New Roman"/>
          <w:color w:val="000000" w:themeColor="text1"/>
          <w:shd w:val="clear" w:color="auto" w:fill="FFFFFF"/>
        </w:rPr>
        <w:t xml:space="preserve"> review</w:t>
      </w:r>
      <w:r w:rsidR="00D2419F" w:rsidRPr="00AE03E6">
        <w:rPr>
          <w:rFonts w:ascii="Times New Roman" w:hAnsi="Times New Roman" w:cs="Times New Roman"/>
          <w:color w:val="000000" w:themeColor="text1"/>
          <w:shd w:val="clear" w:color="auto" w:fill="FFFFFF"/>
        </w:rPr>
        <w:t xml:space="preserve">. </w:t>
      </w:r>
    </w:p>
    <w:p w14:paraId="69A45E31" w14:textId="3835F1AA" w:rsidR="00EF1AF8" w:rsidRPr="00AE03E6" w:rsidRDefault="00BF59CD" w:rsidP="00D71B93">
      <w:pPr>
        <w:spacing w:line="360" w:lineRule="auto"/>
        <w:rPr>
          <w:rFonts w:ascii="Times New Roman" w:hAnsi="Times New Roman" w:cs="Times New Roman"/>
          <w:color w:val="000000" w:themeColor="text1"/>
          <w:shd w:val="clear" w:color="auto" w:fill="FFFFFF"/>
        </w:rPr>
      </w:pPr>
      <w:r w:rsidRPr="00AE03E6">
        <w:rPr>
          <w:rFonts w:ascii="Times New Roman" w:hAnsi="Times New Roman" w:cs="Times New Roman"/>
          <w:color w:val="000000" w:themeColor="text1"/>
          <w:shd w:val="clear" w:color="auto" w:fill="FFFFFF"/>
        </w:rPr>
        <w:tab/>
      </w:r>
      <w:r w:rsidR="00CB0AA9">
        <w:rPr>
          <w:rFonts w:ascii="Times New Roman" w:hAnsi="Times New Roman" w:cs="Times New Roman"/>
          <w:color w:val="000000" w:themeColor="text1"/>
          <w:shd w:val="clear" w:color="auto" w:fill="FFFFFF"/>
        </w:rPr>
        <w:t>Additionally, t</w:t>
      </w:r>
      <w:r w:rsidRPr="00AE03E6">
        <w:rPr>
          <w:rFonts w:ascii="Times New Roman" w:hAnsi="Times New Roman" w:cs="Times New Roman"/>
          <w:color w:val="000000" w:themeColor="text1"/>
          <w:shd w:val="clear" w:color="auto" w:fill="FFFFFF"/>
        </w:rPr>
        <w:t xml:space="preserve">hese extra two ethical oversight organizations </w:t>
      </w:r>
      <w:r w:rsidR="00CB0AA9">
        <w:rPr>
          <w:rFonts w:ascii="Times New Roman" w:hAnsi="Times New Roman" w:cs="Times New Roman"/>
          <w:color w:val="000000" w:themeColor="text1"/>
          <w:shd w:val="clear" w:color="auto" w:fill="FFFFFF"/>
        </w:rPr>
        <w:t xml:space="preserve">may be extraneous </w:t>
      </w:r>
      <w:r w:rsidRPr="00AE03E6">
        <w:rPr>
          <w:rFonts w:ascii="Times New Roman" w:hAnsi="Times New Roman" w:cs="Times New Roman"/>
          <w:color w:val="000000" w:themeColor="text1"/>
          <w:shd w:val="clear" w:color="auto" w:fill="FFFFFF"/>
        </w:rPr>
        <w:t xml:space="preserve">to the filtering process since the two parties with the most </w:t>
      </w:r>
      <w:r w:rsidR="00C0035F" w:rsidRPr="00AE03E6">
        <w:rPr>
          <w:rFonts w:ascii="Times New Roman" w:hAnsi="Times New Roman" w:cs="Times New Roman"/>
          <w:color w:val="000000" w:themeColor="text1"/>
          <w:shd w:val="clear" w:color="auto" w:fill="FFFFFF"/>
        </w:rPr>
        <w:t>knowledge of</w:t>
      </w:r>
      <w:r w:rsidRPr="00AE03E6">
        <w:rPr>
          <w:rFonts w:ascii="Times New Roman" w:hAnsi="Times New Roman" w:cs="Times New Roman"/>
          <w:color w:val="000000" w:themeColor="text1"/>
          <w:shd w:val="clear" w:color="auto" w:fill="FFFFFF"/>
        </w:rPr>
        <w:t xml:space="preserve"> the patient and the experimental therapy are the physician and the company</w:t>
      </w:r>
      <w:r w:rsidR="00460896">
        <w:rPr>
          <w:rFonts w:ascii="Times New Roman" w:hAnsi="Times New Roman" w:cs="Times New Roman"/>
          <w:color w:val="000000" w:themeColor="text1"/>
          <w:shd w:val="clear" w:color="auto" w:fill="FFFFFF"/>
        </w:rPr>
        <w:t xml:space="preserve"> which developed it</w:t>
      </w:r>
      <w:r w:rsidRPr="00AE03E6">
        <w:rPr>
          <w:rFonts w:ascii="Times New Roman" w:hAnsi="Times New Roman" w:cs="Times New Roman"/>
          <w:color w:val="000000" w:themeColor="text1"/>
          <w:shd w:val="clear" w:color="auto" w:fill="FFFFFF"/>
        </w:rPr>
        <w:t xml:space="preserve">, respectively. In Starzl’s case, he </w:t>
      </w:r>
      <w:r w:rsidR="00CB0AA9">
        <w:rPr>
          <w:rFonts w:ascii="Times New Roman" w:hAnsi="Times New Roman" w:cs="Times New Roman"/>
          <w:color w:val="000000" w:themeColor="text1"/>
          <w:shd w:val="clear" w:color="auto" w:fill="FFFFFF"/>
        </w:rPr>
        <w:t xml:space="preserve">may take </w:t>
      </w:r>
      <w:r w:rsidRPr="00AE03E6">
        <w:rPr>
          <w:rFonts w:ascii="Times New Roman" w:hAnsi="Times New Roman" w:cs="Times New Roman"/>
          <w:color w:val="000000" w:themeColor="text1"/>
          <w:shd w:val="clear" w:color="auto" w:fill="FFFFFF"/>
        </w:rPr>
        <w:t>on the greatest proportion of responsibility for the well-being of the patient</w:t>
      </w:r>
      <w:r w:rsidR="00CB0AA9">
        <w:rPr>
          <w:rFonts w:ascii="Times New Roman" w:hAnsi="Times New Roman" w:cs="Times New Roman"/>
          <w:color w:val="000000" w:themeColor="text1"/>
          <w:shd w:val="clear" w:color="auto" w:fill="FFFFFF"/>
        </w:rPr>
        <w:t>. A</w:t>
      </w:r>
      <w:r w:rsidR="00C0035F" w:rsidRPr="00AE03E6">
        <w:rPr>
          <w:rFonts w:ascii="Times New Roman" w:hAnsi="Times New Roman" w:cs="Times New Roman"/>
          <w:color w:val="000000" w:themeColor="text1"/>
          <w:shd w:val="clear" w:color="auto" w:fill="FFFFFF"/>
        </w:rPr>
        <w:t>s the patient’s attending</w:t>
      </w:r>
      <w:r w:rsidRPr="00AE03E6">
        <w:rPr>
          <w:rFonts w:ascii="Times New Roman" w:hAnsi="Times New Roman" w:cs="Times New Roman"/>
          <w:color w:val="000000" w:themeColor="text1"/>
          <w:shd w:val="clear" w:color="auto" w:fill="FFFFFF"/>
        </w:rPr>
        <w:t xml:space="preserve"> physician</w:t>
      </w:r>
      <w:r w:rsidR="00CB0AA9">
        <w:rPr>
          <w:rFonts w:ascii="Times New Roman" w:hAnsi="Times New Roman" w:cs="Times New Roman"/>
          <w:color w:val="000000" w:themeColor="text1"/>
          <w:shd w:val="clear" w:color="auto" w:fill="FFFFFF"/>
        </w:rPr>
        <w:t>,</w:t>
      </w:r>
      <w:r w:rsidRPr="00AE03E6">
        <w:rPr>
          <w:rFonts w:ascii="Times New Roman" w:hAnsi="Times New Roman" w:cs="Times New Roman"/>
          <w:color w:val="000000" w:themeColor="text1"/>
          <w:shd w:val="clear" w:color="auto" w:fill="FFFFFF"/>
        </w:rPr>
        <w:t xml:space="preserve"> he </w:t>
      </w:r>
      <w:r w:rsidR="00CB0AA9">
        <w:rPr>
          <w:rFonts w:ascii="Times New Roman" w:hAnsi="Times New Roman" w:cs="Times New Roman"/>
          <w:color w:val="000000" w:themeColor="text1"/>
          <w:shd w:val="clear" w:color="auto" w:fill="FFFFFF"/>
        </w:rPr>
        <w:t>is</w:t>
      </w:r>
      <w:r w:rsidRPr="00AE03E6">
        <w:rPr>
          <w:rFonts w:ascii="Times New Roman" w:hAnsi="Times New Roman" w:cs="Times New Roman"/>
          <w:color w:val="000000" w:themeColor="text1"/>
          <w:shd w:val="clear" w:color="auto" w:fill="FFFFFF"/>
        </w:rPr>
        <w:t xml:space="preserve"> well-versed in </w:t>
      </w:r>
      <w:r w:rsidR="00FF5783">
        <w:rPr>
          <w:rFonts w:ascii="Times New Roman" w:hAnsi="Times New Roman" w:cs="Times New Roman"/>
          <w:color w:val="000000" w:themeColor="text1"/>
          <w:shd w:val="clear" w:color="auto" w:fill="FFFFFF"/>
        </w:rPr>
        <w:t>their history,</w:t>
      </w:r>
      <w:r w:rsidRPr="00AE03E6">
        <w:rPr>
          <w:rFonts w:ascii="Times New Roman" w:hAnsi="Times New Roman" w:cs="Times New Roman"/>
          <w:color w:val="000000" w:themeColor="text1"/>
          <w:shd w:val="clear" w:color="auto" w:fill="FFFFFF"/>
        </w:rPr>
        <w:t xml:space="preserve"> past treatments, and the Ortho Company’s preliminary OKT-3 research</w:t>
      </w:r>
      <w:r w:rsidR="00F03AEE">
        <w:rPr>
          <w:rFonts w:ascii="Times New Roman" w:hAnsi="Times New Roman" w:cs="Times New Roman"/>
          <w:color w:val="000000" w:themeColor="text1"/>
          <w:shd w:val="clear" w:color="auto" w:fill="FFFFFF"/>
        </w:rPr>
        <w:t xml:space="preserve">. </w:t>
      </w:r>
      <w:r w:rsidRPr="00AE03E6">
        <w:rPr>
          <w:rFonts w:ascii="Times New Roman" w:hAnsi="Times New Roman" w:cs="Times New Roman"/>
          <w:color w:val="000000" w:themeColor="text1"/>
          <w:shd w:val="clear" w:color="auto" w:fill="FFFFFF"/>
        </w:rPr>
        <w:t xml:space="preserve">The Ortho Company was </w:t>
      </w:r>
      <w:r w:rsidR="00103CD2">
        <w:rPr>
          <w:rFonts w:ascii="Times New Roman" w:hAnsi="Times New Roman" w:cs="Times New Roman"/>
          <w:color w:val="000000" w:themeColor="text1"/>
          <w:shd w:val="clear" w:color="auto" w:fill="FFFFFF"/>
        </w:rPr>
        <w:t xml:space="preserve">also </w:t>
      </w:r>
      <w:r w:rsidRPr="00AE03E6">
        <w:rPr>
          <w:rFonts w:ascii="Times New Roman" w:hAnsi="Times New Roman" w:cs="Times New Roman"/>
          <w:color w:val="000000" w:themeColor="text1"/>
          <w:shd w:val="clear" w:color="auto" w:fill="FFFFFF"/>
        </w:rPr>
        <w:t xml:space="preserve">in a position of immediate responsibility. They would have to review and grant permission to Starzl to use OKT-3 </w:t>
      </w:r>
      <w:r w:rsidR="00870E4B" w:rsidRPr="00AE03E6">
        <w:rPr>
          <w:rFonts w:ascii="Times New Roman" w:hAnsi="Times New Roman" w:cs="Times New Roman"/>
          <w:color w:val="000000" w:themeColor="text1"/>
          <w:shd w:val="clear" w:color="auto" w:fill="FFFFFF"/>
        </w:rPr>
        <w:t xml:space="preserve">after they </w:t>
      </w:r>
      <w:r w:rsidR="00460896">
        <w:rPr>
          <w:rFonts w:ascii="Times New Roman" w:hAnsi="Times New Roman" w:cs="Times New Roman"/>
          <w:color w:val="000000" w:themeColor="text1"/>
          <w:shd w:val="clear" w:color="auto" w:fill="FFFFFF"/>
        </w:rPr>
        <w:t>decide</w:t>
      </w:r>
      <w:r w:rsidR="00460896" w:rsidRPr="00AE03E6">
        <w:rPr>
          <w:rFonts w:ascii="Times New Roman" w:hAnsi="Times New Roman" w:cs="Times New Roman"/>
          <w:color w:val="000000" w:themeColor="text1"/>
          <w:shd w:val="clear" w:color="auto" w:fill="FFFFFF"/>
        </w:rPr>
        <w:t xml:space="preserve"> </w:t>
      </w:r>
      <w:r w:rsidR="00870E4B" w:rsidRPr="00AE03E6">
        <w:rPr>
          <w:rFonts w:ascii="Times New Roman" w:hAnsi="Times New Roman" w:cs="Times New Roman"/>
          <w:color w:val="000000" w:themeColor="text1"/>
          <w:shd w:val="clear" w:color="auto" w:fill="FFFFFF"/>
        </w:rPr>
        <w:t>that the drug use would be appropriate for the specific patient. As the creators of th</w:t>
      </w:r>
      <w:r w:rsidR="00EF1AF8" w:rsidRPr="00AE03E6">
        <w:rPr>
          <w:rFonts w:ascii="Times New Roman" w:hAnsi="Times New Roman" w:cs="Times New Roman"/>
          <w:color w:val="000000" w:themeColor="text1"/>
          <w:shd w:val="clear" w:color="auto" w:fill="FFFFFF"/>
        </w:rPr>
        <w:t>is</w:t>
      </w:r>
      <w:r w:rsidR="00870E4B" w:rsidRPr="00AE03E6">
        <w:rPr>
          <w:rFonts w:ascii="Times New Roman" w:hAnsi="Times New Roman" w:cs="Times New Roman"/>
          <w:color w:val="000000" w:themeColor="text1"/>
          <w:shd w:val="clear" w:color="auto" w:fill="FFFFFF"/>
        </w:rPr>
        <w:t xml:space="preserve"> </w:t>
      </w:r>
      <w:r w:rsidR="00F97260">
        <w:rPr>
          <w:rFonts w:ascii="Times New Roman" w:hAnsi="Times New Roman" w:cs="Times New Roman"/>
          <w:color w:val="000000" w:themeColor="text1"/>
          <w:shd w:val="clear" w:color="auto" w:fill="FFFFFF"/>
        </w:rPr>
        <w:t>ET</w:t>
      </w:r>
      <w:r w:rsidR="00870E4B" w:rsidRPr="00AE03E6">
        <w:rPr>
          <w:rFonts w:ascii="Times New Roman" w:hAnsi="Times New Roman" w:cs="Times New Roman"/>
          <w:color w:val="000000" w:themeColor="text1"/>
          <w:shd w:val="clear" w:color="auto" w:fill="FFFFFF"/>
        </w:rPr>
        <w:t xml:space="preserve">, they were in a </w:t>
      </w:r>
      <w:r w:rsidR="00D629A4">
        <w:rPr>
          <w:rFonts w:ascii="Times New Roman" w:hAnsi="Times New Roman" w:cs="Times New Roman"/>
          <w:color w:val="000000" w:themeColor="text1"/>
          <w:shd w:val="clear" w:color="auto" w:fill="FFFFFF"/>
        </w:rPr>
        <w:t xml:space="preserve">strong </w:t>
      </w:r>
      <w:r w:rsidR="00870E4B" w:rsidRPr="00AE03E6">
        <w:rPr>
          <w:rFonts w:ascii="Times New Roman" w:hAnsi="Times New Roman" w:cs="Times New Roman"/>
          <w:color w:val="000000" w:themeColor="text1"/>
          <w:shd w:val="clear" w:color="auto" w:fill="FFFFFF"/>
        </w:rPr>
        <w:t>position of authority</w:t>
      </w:r>
      <w:r w:rsidR="007C1965" w:rsidRPr="00AE03E6">
        <w:rPr>
          <w:rFonts w:ascii="Times New Roman" w:hAnsi="Times New Roman" w:cs="Times New Roman"/>
          <w:color w:val="000000" w:themeColor="text1"/>
          <w:shd w:val="clear" w:color="auto" w:fill="FFFFFF"/>
        </w:rPr>
        <w:t xml:space="preserve"> and responsibility </w:t>
      </w:r>
      <w:r w:rsidR="00CB0AA9">
        <w:rPr>
          <w:rFonts w:ascii="Times New Roman" w:hAnsi="Times New Roman" w:cs="Times New Roman"/>
          <w:color w:val="000000" w:themeColor="text1"/>
          <w:shd w:val="clear" w:color="auto" w:fill="FFFFFF"/>
        </w:rPr>
        <w:t xml:space="preserve">to </w:t>
      </w:r>
      <w:r w:rsidR="00D629A4">
        <w:rPr>
          <w:rFonts w:ascii="Times New Roman" w:hAnsi="Times New Roman" w:cs="Times New Roman"/>
          <w:color w:val="000000" w:themeColor="text1"/>
          <w:shd w:val="clear" w:color="auto" w:fill="FFFFFF"/>
        </w:rPr>
        <w:t>approve the use of OKT-3</w:t>
      </w:r>
      <w:r w:rsidR="00870E4B" w:rsidRPr="00AE03E6">
        <w:rPr>
          <w:rFonts w:ascii="Times New Roman" w:hAnsi="Times New Roman" w:cs="Times New Roman"/>
          <w:color w:val="000000" w:themeColor="text1"/>
          <w:shd w:val="clear" w:color="auto" w:fill="FFFFFF"/>
        </w:rPr>
        <w:t xml:space="preserve">. </w:t>
      </w:r>
      <w:r w:rsidR="00CB0AA9">
        <w:rPr>
          <w:rFonts w:ascii="Times New Roman" w:hAnsi="Times New Roman" w:cs="Times New Roman"/>
          <w:color w:val="000000" w:themeColor="text1"/>
          <w:shd w:val="clear" w:color="auto" w:fill="FFFFFF"/>
        </w:rPr>
        <w:t>Furthermore</w:t>
      </w:r>
      <w:r w:rsidR="007C1965" w:rsidRPr="00AE03E6">
        <w:rPr>
          <w:rFonts w:ascii="Times New Roman" w:hAnsi="Times New Roman" w:cs="Times New Roman"/>
          <w:color w:val="000000" w:themeColor="text1"/>
          <w:shd w:val="clear" w:color="auto" w:fill="FFFFFF"/>
        </w:rPr>
        <w:t xml:space="preserve">, companies take on the </w:t>
      </w:r>
      <w:r w:rsidR="00CB0AA9">
        <w:rPr>
          <w:rFonts w:ascii="Times New Roman" w:hAnsi="Times New Roman" w:cs="Times New Roman"/>
          <w:color w:val="000000" w:themeColor="text1"/>
          <w:shd w:val="clear" w:color="auto" w:fill="FFFFFF"/>
        </w:rPr>
        <w:t xml:space="preserve">financial responsibility of providing treatment as well as any </w:t>
      </w:r>
      <w:r w:rsidR="007C1965" w:rsidRPr="00AE03E6">
        <w:rPr>
          <w:rFonts w:ascii="Times New Roman" w:hAnsi="Times New Roman" w:cs="Times New Roman"/>
          <w:color w:val="000000" w:themeColor="text1"/>
          <w:shd w:val="clear" w:color="auto" w:fill="FFFFFF"/>
        </w:rPr>
        <w:t xml:space="preserve">responsibility </w:t>
      </w:r>
      <w:r w:rsidR="00CB0AA9">
        <w:rPr>
          <w:rFonts w:ascii="Times New Roman" w:hAnsi="Times New Roman" w:cs="Times New Roman"/>
          <w:color w:val="000000" w:themeColor="text1"/>
          <w:shd w:val="clear" w:color="auto" w:fill="FFFFFF"/>
        </w:rPr>
        <w:t>for</w:t>
      </w:r>
      <w:r w:rsidR="007C1965" w:rsidRPr="00AE03E6">
        <w:rPr>
          <w:rFonts w:ascii="Times New Roman" w:hAnsi="Times New Roman" w:cs="Times New Roman"/>
          <w:color w:val="000000" w:themeColor="text1"/>
          <w:shd w:val="clear" w:color="auto" w:fill="FFFFFF"/>
        </w:rPr>
        <w:t xml:space="preserve"> potential adverse reactions of the </w:t>
      </w:r>
      <w:r w:rsidR="00F97260">
        <w:rPr>
          <w:rFonts w:ascii="Times New Roman" w:hAnsi="Times New Roman" w:cs="Times New Roman"/>
          <w:color w:val="000000" w:themeColor="text1"/>
          <w:shd w:val="clear" w:color="auto" w:fill="FFFFFF"/>
        </w:rPr>
        <w:t>ET</w:t>
      </w:r>
      <w:r w:rsidR="007C1965" w:rsidRPr="00AE03E6">
        <w:rPr>
          <w:rFonts w:ascii="Times New Roman" w:hAnsi="Times New Roman" w:cs="Times New Roman"/>
          <w:color w:val="000000" w:themeColor="text1"/>
          <w:shd w:val="clear" w:color="auto" w:fill="FFFFFF"/>
        </w:rPr>
        <w:t>.</w:t>
      </w:r>
      <w:r w:rsidR="00CB0AA9">
        <w:rPr>
          <w:rFonts w:ascii="Times New Roman" w:hAnsi="Times New Roman" w:cs="Times New Roman"/>
          <w:color w:val="000000" w:themeColor="text1"/>
          <w:shd w:val="clear" w:color="auto" w:fill="FFFFFF"/>
        </w:rPr>
        <w:t xml:space="preserve"> </w:t>
      </w:r>
      <w:r w:rsidR="00B54C15">
        <w:rPr>
          <w:rFonts w:ascii="Times New Roman" w:hAnsi="Times New Roman" w:cs="Times New Roman"/>
          <w:color w:val="000000" w:themeColor="text1"/>
          <w:shd w:val="clear" w:color="auto" w:fill="FFFFFF"/>
        </w:rPr>
        <w:t>Progressive disease</w:t>
      </w:r>
      <w:r w:rsidR="00CB0AA9">
        <w:rPr>
          <w:rFonts w:ascii="Times New Roman" w:hAnsi="Times New Roman" w:cs="Times New Roman"/>
          <w:color w:val="000000" w:themeColor="text1"/>
          <w:shd w:val="clear" w:color="auto" w:fill="FFFFFF"/>
        </w:rPr>
        <w:t>s</w:t>
      </w:r>
      <w:r w:rsidR="007C1965" w:rsidRPr="00AE03E6">
        <w:rPr>
          <w:rFonts w:ascii="Times New Roman" w:hAnsi="Times New Roman" w:cs="Times New Roman"/>
          <w:color w:val="000000" w:themeColor="text1"/>
          <w:shd w:val="clear" w:color="auto" w:fill="FFFFFF"/>
        </w:rPr>
        <w:t xml:space="preserve"> </w:t>
      </w:r>
      <w:r w:rsidR="00CB0AA9">
        <w:rPr>
          <w:rFonts w:ascii="Times New Roman" w:hAnsi="Times New Roman" w:cs="Times New Roman"/>
          <w:color w:val="000000" w:themeColor="text1"/>
          <w:shd w:val="clear" w:color="auto" w:fill="FFFFFF"/>
        </w:rPr>
        <w:t>weaken</w:t>
      </w:r>
      <w:r w:rsidR="007C1965" w:rsidRPr="00AE03E6">
        <w:rPr>
          <w:rFonts w:ascii="Times New Roman" w:hAnsi="Times New Roman" w:cs="Times New Roman"/>
          <w:color w:val="000000" w:themeColor="text1"/>
          <w:shd w:val="clear" w:color="auto" w:fill="FFFFFF"/>
        </w:rPr>
        <w:t xml:space="preserve"> </w:t>
      </w:r>
      <w:r w:rsidR="008C7E63">
        <w:rPr>
          <w:rFonts w:ascii="Times New Roman" w:hAnsi="Times New Roman" w:cs="Times New Roman"/>
          <w:color w:val="000000" w:themeColor="text1"/>
          <w:shd w:val="clear" w:color="auto" w:fill="FFFFFF"/>
        </w:rPr>
        <w:t>patients</w:t>
      </w:r>
      <w:r w:rsidR="00CB0AA9">
        <w:rPr>
          <w:rFonts w:ascii="Times New Roman" w:hAnsi="Times New Roman" w:cs="Times New Roman"/>
          <w:color w:val="000000" w:themeColor="text1"/>
          <w:shd w:val="clear" w:color="auto" w:fill="FFFFFF"/>
        </w:rPr>
        <w:t xml:space="preserve">, potentially making them </w:t>
      </w:r>
      <w:r w:rsidR="007C1965" w:rsidRPr="00AE03E6">
        <w:rPr>
          <w:rFonts w:ascii="Times New Roman" w:hAnsi="Times New Roman" w:cs="Times New Roman"/>
          <w:color w:val="000000" w:themeColor="text1"/>
          <w:shd w:val="clear" w:color="auto" w:fill="FFFFFF"/>
        </w:rPr>
        <w:t xml:space="preserve">more susceptible to complications of </w:t>
      </w:r>
      <w:r w:rsidR="00CB0AA9">
        <w:rPr>
          <w:rFonts w:ascii="Times New Roman" w:hAnsi="Times New Roman" w:cs="Times New Roman"/>
          <w:color w:val="000000" w:themeColor="text1"/>
          <w:shd w:val="clear" w:color="auto" w:fill="FFFFFF"/>
        </w:rPr>
        <w:t>ETs</w:t>
      </w:r>
      <w:r w:rsidR="007C1965" w:rsidRPr="00AE03E6">
        <w:rPr>
          <w:rFonts w:ascii="Times New Roman" w:hAnsi="Times New Roman" w:cs="Times New Roman"/>
          <w:color w:val="000000" w:themeColor="text1"/>
          <w:shd w:val="clear" w:color="auto" w:fill="FFFFFF"/>
        </w:rPr>
        <w:t xml:space="preserve">. These adverse reactions can </w:t>
      </w:r>
      <w:r w:rsidR="00B54C15">
        <w:rPr>
          <w:rFonts w:ascii="Times New Roman" w:hAnsi="Times New Roman" w:cs="Times New Roman"/>
          <w:color w:val="000000" w:themeColor="text1"/>
          <w:shd w:val="clear" w:color="auto" w:fill="FFFFFF"/>
        </w:rPr>
        <w:t xml:space="preserve">adversely </w:t>
      </w:r>
      <w:r w:rsidR="00D14359">
        <w:rPr>
          <w:rFonts w:ascii="Times New Roman" w:hAnsi="Times New Roman" w:cs="Times New Roman"/>
          <w:color w:val="000000" w:themeColor="text1"/>
          <w:shd w:val="clear" w:color="auto" w:fill="FFFFFF"/>
        </w:rPr>
        <w:t>a</w:t>
      </w:r>
      <w:r w:rsidR="00B54C15">
        <w:rPr>
          <w:rFonts w:ascii="Times New Roman" w:hAnsi="Times New Roman" w:cs="Times New Roman"/>
          <w:color w:val="000000" w:themeColor="text1"/>
          <w:shd w:val="clear" w:color="auto" w:fill="FFFFFF"/>
        </w:rPr>
        <w:t xml:space="preserve">ffect </w:t>
      </w:r>
      <w:r w:rsidR="007C1965" w:rsidRPr="00AE03E6">
        <w:rPr>
          <w:rFonts w:ascii="Times New Roman" w:hAnsi="Times New Roman" w:cs="Times New Roman"/>
          <w:color w:val="000000" w:themeColor="text1"/>
          <w:shd w:val="clear" w:color="auto" w:fill="FFFFFF"/>
        </w:rPr>
        <w:t>the</w:t>
      </w:r>
      <w:r w:rsidR="00B54C15">
        <w:rPr>
          <w:rFonts w:ascii="Times New Roman" w:hAnsi="Times New Roman" w:cs="Times New Roman"/>
          <w:color w:val="000000" w:themeColor="text1"/>
          <w:shd w:val="clear" w:color="auto" w:fill="FFFFFF"/>
        </w:rPr>
        <w:t xml:space="preserve"> outcome</w:t>
      </w:r>
      <w:r w:rsidR="008C7E63">
        <w:rPr>
          <w:rFonts w:ascii="Times New Roman" w:hAnsi="Times New Roman" w:cs="Times New Roman"/>
          <w:color w:val="000000" w:themeColor="text1"/>
          <w:shd w:val="clear" w:color="auto" w:fill="FFFFFF"/>
        </w:rPr>
        <w:t xml:space="preserve"> for patients and</w:t>
      </w:r>
      <w:r w:rsidR="00B54C15">
        <w:rPr>
          <w:rFonts w:ascii="Times New Roman" w:hAnsi="Times New Roman" w:cs="Times New Roman"/>
          <w:color w:val="000000" w:themeColor="text1"/>
          <w:shd w:val="clear" w:color="auto" w:fill="FFFFFF"/>
        </w:rPr>
        <w:t xml:space="preserve"> of</w:t>
      </w:r>
      <w:r w:rsidR="008C7E63">
        <w:rPr>
          <w:rFonts w:ascii="Times New Roman" w:hAnsi="Times New Roman" w:cs="Times New Roman"/>
          <w:color w:val="000000" w:themeColor="text1"/>
          <w:shd w:val="clear" w:color="auto" w:fill="FFFFFF"/>
        </w:rPr>
        <w:t xml:space="preserve"> the</w:t>
      </w:r>
      <w:r w:rsidR="007C1965" w:rsidRPr="00AE03E6">
        <w:rPr>
          <w:rFonts w:ascii="Times New Roman" w:hAnsi="Times New Roman" w:cs="Times New Roman"/>
          <w:color w:val="000000" w:themeColor="text1"/>
          <w:shd w:val="clear" w:color="auto" w:fill="FFFFFF"/>
        </w:rPr>
        <w:t xml:space="preserve"> clinical trials, </w:t>
      </w:r>
      <w:r w:rsidR="00EF1AF8" w:rsidRPr="00AE03E6">
        <w:rPr>
          <w:rFonts w:ascii="Times New Roman" w:hAnsi="Times New Roman" w:cs="Times New Roman"/>
          <w:color w:val="000000" w:themeColor="text1"/>
          <w:shd w:val="clear" w:color="auto" w:fill="FFFFFF"/>
        </w:rPr>
        <w:t xml:space="preserve">as </w:t>
      </w:r>
      <w:r w:rsidR="00EF1AF8" w:rsidRPr="00AE03E6">
        <w:rPr>
          <w:rFonts w:ascii="Times New Roman" w:hAnsi="Times New Roman" w:cs="Times New Roman"/>
          <w:color w:val="000000" w:themeColor="text1"/>
          <w:shd w:val="clear" w:color="auto" w:fill="FFFFFF"/>
        </w:rPr>
        <w:lastRenderedPageBreak/>
        <w:t>was the case with</w:t>
      </w:r>
      <w:r w:rsidR="007C1965" w:rsidRPr="00AE03E6">
        <w:rPr>
          <w:rFonts w:ascii="Times New Roman" w:hAnsi="Times New Roman" w:cs="Times New Roman"/>
          <w:color w:val="000000" w:themeColor="text1"/>
          <w:shd w:val="clear" w:color="auto" w:fill="FFFFFF"/>
        </w:rPr>
        <w:t xml:space="preserve"> </w:t>
      </w:r>
      <w:r w:rsidR="00EF1AF8" w:rsidRPr="00AE03E6">
        <w:rPr>
          <w:rFonts w:ascii="Times New Roman" w:hAnsi="Times New Roman" w:cs="Times New Roman"/>
          <w:color w:val="000000" w:themeColor="text1"/>
          <w:shd w:val="clear" w:color="auto" w:fill="FFFFFF"/>
        </w:rPr>
        <w:t xml:space="preserve">Dr. </w:t>
      </w:r>
      <w:r w:rsidR="007C1965" w:rsidRPr="00AE03E6">
        <w:rPr>
          <w:rFonts w:ascii="Times New Roman" w:hAnsi="Times New Roman" w:cs="Times New Roman"/>
          <w:color w:val="000000" w:themeColor="text1"/>
          <w:shd w:val="clear" w:color="auto" w:fill="FFFFFF"/>
        </w:rPr>
        <w:t>Terasaki’s CBL1</w:t>
      </w:r>
      <w:r w:rsidR="00EF1AF8" w:rsidRPr="00AE03E6">
        <w:rPr>
          <w:rFonts w:ascii="Times New Roman" w:hAnsi="Times New Roman" w:cs="Times New Roman"/>
          <w:color w:val="000000" w:themeColor="text1"/>
          <w:shd w:val="clear" w:color="auto" w:fill="FFFFFF"/>
        </w:rPr>
        <w:t xml:space="preserve"> antibodies</w:t>
      </w:r>
      <w:r w:rsidR="00D629A4">
        <w:rPr>
          <w:rFonts w:ascii="Times New Roman" w:hAnsi="Times New Roman" w:cs="Times New Roman"/>
          <w:color w:val="000000" w:themeColor="text1"/>
          <w:shd w:val="clear" w:color="auto" w:fill="FFFFFF"/>
        </w:rPr>
        <w:t xml:space="preserve">, so companies are especially </w:t>
      </w:r>
      <w:r w:rsidR="00CB0AA9">
        <w:rPr>
          <w:rFonts w:ascii="Times New Roman" w:hAnsi="Times New Roman" w:cs="Times New Roman"/>
          <w:color w:val="000000" w:themeColor="text1"/>
          <w:shd w:val="clear" w:color="auto" w:fill="FFFFFF"/>
        </w:rPr>
        <w:t>cautious</w:t>
      </w:r>
      <w:r w:rsidR="00D629A4">
        <w:rPr>
          <w:rFonts w:ascii="Times New Roman" w:hAnsi="Times New Roman" w:cs="Times New Roman"/>
          <w:color w:val="000000" w:themeColor="text1"/>
          <w:shd w:val="clear" w:color="auto" w:fill="FFFFFF"/>
        </w:rPr>
        <w:t xml:space="preserve"> when </w:t>
      </w:r>
      <w:r w:rsidR="00CB0AA9">
        <w:rPr>
          <w:rFonts w:ascii="Times New Roman" w:hAnsi="Times New Roman" w:cs="Times New Roman"/>
          <w:color w:val="000000" w:themeColor="text1"/>
          <w:shd w:val="clear" w:color="auto" w:fill="FFFFFF"/>
        </w:rPr>
        <w:t>approving</w:t>
      </w:r>
      <w:r w:rsidR="00D629A4">
        <w:rPr>
          <w:rFonts w:ascii="Times New Roman" w:hAnsi="Times New Roman" w:cs="Times New Roman"/>
          <w:color w:val="000000" w:themeColor="text1"/>
          <w:shd w:val="clear" w:color="auto" w:fill="FFFFFF"/>
        </w:rPr>
        <w:t xml:space="preserve"> EA permission.</w:t>
      </w:r>
      <w:r w:rsidR="005C563C" w:rsidRPr="00AE03E6">
        <w:rPr>
          <w:rFonts w:ascii="Times New Roman" w:hAnsi="Times New Roman" w:cs="Times New Roman"/>
          <w:color w:val="000000" w:themeColor="text1"/>
          <w:shd w:val="clear" w:color="auto" w:fill="FFFFFF"/>
        </w:rPr>
        <w:t xml:space="preserve"> </w:t>
      </w:r>
      <w:r w:rsidR="008C7E63">
        <w:rPr>
          <w:rFonts w:ascii="Times New Roman" w:hAnsi="Times New Roman" w:cs="Times New Roman"/>
          <w:color w:val="000000" w:themeColor="text1"/>
          <w:shd w:val="clear" w:color="auto" w:fill="FFFFFF"/>
        </w:rPr>
        <w:t>After</w:t>
      </w:r>
      <w:r w:rsidR="00870E4B" w:rsidRPr="00AE03E6">
        <w:rPr>
          <w:rFonts w:ascii="Times New Roman" w:hAnsi="Times New Roman" w:cs="Times New Roman"/>
          <w:color w:val="000000" w:themeColor="text1"/>
          <w:shd w:val="clear" w:color="auto" w:fill="FFFFFF"/>
        </w:rPr>
        <w:t xml:space="preserve"> both physician and company approval, </w:t>
      </w:r>
      <w:r w:rsidR="00305E5B">
        <w:rPr>
          <w:rFonts w:ascii="Times New Roman" w:hAnsi="Times New Roman" w:cs="Times New Roman"/>
          <w:color w:val="000000" w:themeColor="text1"/>
          <w:shd w:val="clear" w:color="auto" w:fill="FFFFFF"/>
        </w:rPr>
        <w:t>further oversight may be unnecessary for expedited and critical cases.</w:t>
      </w:r>
      <w:r w:rsidR="00F41586" w:rsidRPr="00AE03E6">
        <w:rPr>
          <w:rFonts w:ascii="Times New Roman" w:hAnsi="Times New Roman" w:cs="Times New Roman"/>
          <w:color w:val="000000" w:themeColor="text1"/>
          <w:shd w:val="clear" w:color="auto" w:fill="FFFFFF"/>
        </w:rPr>
        <w:t xml:space="preserve"> </w:t>
      </w:r>
    </w:p>
    <w:p w14:paraId="3F77EE44" w14:textId="2CDD7AED" w:rsidR="00EF1AF8" w:rsidRPr="00AE03E6" w:rsidRDefault="00305E5B" w:rsidP="00D71B93">
      <w:pPr>
        <w:spacing w:line="360" w:lineRule="auto"/>
        <w:ind w:firstLine="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On another note, t</w:t>
      </w:r>
      <w:r w:rsidR="00EF1AF8" w:rsidRPr="00AE03E6">
        <w:rPr>
          <w:rFonts w:ascii="Times New Roman" w:hAnsi="Times New Roman" w:cs="Times New Roman"/>
          <w:color w:val="000000" w:themeColor="text1"/>
          <w:shd w:val="clear" w:color="auto" w:fill="FFFFFF"/>
        </w:rPr>
        <w:t xml:space="preserve">he </w:t>
      </w:r>
      <w:r w:rsidR="008C7E63">
        <w:rPr>
          <w:rFonts w:ascii="Times New Roman" w:hAnsi="Times New Roman" w:cs="Times New Roman"/>
          <w:color w:val="000000" w:themeColor="text1"/>
          <w:shd w:val="clear" w:color="auto" w:fill="FFFFFF"/>
        </w:rPr>
        <w:t>outcome of</w:t>
      </w:r>
      <w:r w:rsidR="008C7E63" w:rsidRPr="00AE03E6">
        <w:rPr>
          <w:rFonts w:ascii="Times New Roman" w:hAnsi="Times New Roman" w:cs="Times New Roman"/>
          <w:color w:val="000000" w:themeColor="text1"/>
          <w:shd w:val="clear" w:color="auto" w:fill="FFFFFF"/>
        </w:rPr>
        <w:t xml:space="preserve"> </w:t>
      </w:r>
      <w:r w:rsidR="00EF1AF8" w:rsidRPr="00AE03E6">
        <w:rPr>
          <w:rFonts w:ascii="Times New Roman" w:hAnsi="Times New Roman" w:cs="Times New Roman"/>
          <w:color w:val="000000" w:themeColor="text1"/>
          <w:shd w:val="clear" w:color="auto" w:fill="FFFFFF"/>
        </w:rPr>
        <w:t xml:space="preserve">the </w:t>
      </w:r>
      <w:r>
        <w:rPr>
          <w:rFonts w:ascii="Times New Roman" w:hAnsi="Times New Roman" w:cs="Times New Roman"/>
          <w:color w:val="000000" w:themeColor="text1"/>
          <w:shd w:val="clear" w:color="auto" w:fill="FFFFFF"/>
        </w:rPr>
        <w:t xml:space="preserve">three-pronged </w:t>
      </w:r>
      <w:r w:rsidR="00EF1AF8" w:rsidRPr="00AE03E6">
        <w:rPr>
          <w:rFonts w:ascii="Times New Roman" w:hAnsi="Times New Roman" w:cs="Times New Roman"/>
          <w:color w:val="000000" w:themeColor="text1"/>
          <w:shd w:val="clear" w:color="auto" w:fill="FFFFFF"/>
        </w:rPr>
        <w:t>framework</w:t>
      </w:r>
      <w:r w:rsidR="008C7E63">
        <w:rPr>
          <w:rFonts w:ascii="Times New Roman" w:hAnsi="Times New Roman" w:cs="Times New Roman"/>
          <w:color w:val="000000" w:themeColor="text1"/>
          <w:shd w:val="clear" w:color="auto" w:fill="FFFFFF"/>
        </w:rPr>
        <w:t xml:space="preserve"> (</w:t>
      </w:r>
      <w:r w:rsidR="00D14359">
        <w:rPr>
          <w:rFonts w:ascii="Times New Roman" w:hAnsi="Times New Roman" w:cs="Times New Roman"/>
          <w:iCs/>
          <w:color w:val="000000" w:themeColor="text1"/>
          <w:shd w:val="clear" w:color="auto" w:fill="FFFFFF"/>
        </w:rPr>
        <w:t>FDA, IRB, and drug company</w:t>
      </w:r>
      <w:r w:rsidR="008C7E63">
        <w:rPr>
          <w:rFonts w:ascii="Times New Roman" w:hAnsi="Times New Roman" w:cs="Times New Roman"/>
          <w:color w:val="000000" w:themeColor="text1"/>
          <w:shd w:val="clear" w:color="auto" w:fill="FFFFFF"/>
        </w:rPr>
        <w:t>)</w:t>
      </w:r>
      <w:r w:rsidR="00EF1AF8" w:rsidRPr="00AE03E6">
        <w:rPr>
          <w:rFonts w:ascii="Times New Roman" w:hAnsi="Times New Roman" w:cs="Times New Roman"/>
          <w:color w:val="000000" w:themeColor="text1"/>
          <w:shd w:val="clear" w:color="auto" w:fill="FFFFFF"/>
        </w:rPr>
        <w:t xml:space="preserve"> </w:t>
      </w:r>
      <w:r w:rsidR="008C7E63">
        <w:rPr>
          <w:rFonts w:ascii="Times New Roman" w:hAnsi="Times New Roman" w:cs="Times New Roman"/>
          <w:color w:val="000000" w:themeColor="text1"/>
          <w:shd w:val="clear" w:color="auto" w:fill="FFFFFF"/>
        </w:rPr>
        <w:t>may engender</w:t>
      </w:r>
      <w:r w:rsidR="00EF1AF8" w:rsidRPr="00AE03E6">
        <w:rPr>
          <w:rFonts w:ascii="Times New Roman" w:hAnsi="Times New Roman" w:cs="Times New Roman"/>
          <w:color w:val="000000" w:themeColor="text1"/>
          <w:shd w:val="clear" w:color="auto" w:fill="FFFFFF"/>
        </w:rPr>
        <w:t xml:space="preserve"> a culture of compliance, rather than responsibility. The responsibility of the decision of whether to treat their patient </w:t>
      </w:r>
      <w:r w:rsidR="00D14359">
        <w:rPr>
          <w:rFonts w:ascii="Times New Roman" w:hAnsi="Times New Roman" w:cs="Times New Roman"/>
          <w:color w:val="000000" w:themeColor="text1"/>
          <w:shd w:val="clear" w:color="auto" w:fill="FFFFFF"/>
        </w:rPr>
        <w:t xml:space="preserve">is outsourced </w:t>
      </w:r>
      <w:r w:rsidR="00EF1AF8" w:rsidRPr="00AE03E6">
        <w:rPr>
          <w:rFonts w:ascii="Times New Roman" w:hAnsi="Times New Roman" w:cs="Times New Roman"/>
          <w:color w:val="000000" w:themeColor="text1"/>
          <w:shd w:val="clear" w:color="auto" w:fill="FFFFFF"/>
        </w:rPr>
        <w:t xml:space="preserve">to these two oversight organizations. This is akin to Samuel Bowles’s discussion of incentives in </w:t>
      </w:r>
      <w:r w:rsidR="00EF1AF8" w:rsidRPr="00AE03E6">
        <w:rPr>
          <w:rFonts w:ascii="Times New Roman" w:hAnsi="Times New Roman" w:cs="Times New Roman"/>
          <w:i/>
          <w:iCs/>
          <w:color w:val="000000" w:themeColor="text1"/>
          <w:shd w:val="clear" w:color="auto" w:fill="FFFFFF"/>
        </w:rPr>
        <w:t>The Moral Economy</w:t>
      </w:r>
      <w:r w:rsidR="00EF1AF8" w:rsidRPr="00AE03E6">
        <w:rPr>
          <w:rFonts w:ascii="Times New Roman" w:hAnsi="Times New Roman" w:cs="Times New Roman"/>
          <w:color w:val="000000" w:themeColor="text1"/>
          <w:shd w:val="clear" w:color="auto" w:fill="FFFFFF"/>
        </w:rPr>
        <w:t>: incentives can obscure the intrinsic motivation of operating morally in a market</w:t>
      </w:r>
      <w:r w:rsidR="00103CD2">
        <w:rPr>
          <w:rFonts w:ascii="Times New Roman" w:hAnsi="Times New Roman" w:cs="Times New Roman"/>
          <w:color w:val="000000" w:themeColor="text1"/>
          <w:shd w:val="clear" w:color="auto" w:fill="FFFFFF"/>
        </w:rPr>
        <w:t xml:space="preserve"> (32,33)</w:t>
      </w:r>
      <w:r w:rsidR="00EF1AF8" w:rsidRPr="00AE03E6">
        <w:rPr>
          <w:rFonts w:ascii="Times New Roman" w:hAnsi="Times New Roman" w:cs="Times New Roman"/>
          <w:color w:val="000000" w:themeColor="text1"/>
          <w:shd w:val="clear" w:color="auto" w:fill="FFFFFF"/>
        </w:rPr>
        <w:t xml:space="preserve">. By the same token in medicine, the FDA and IRB’s current role of ensuring compliance </w:t>
      </w:r>
      <w:r>
        <w:rPr>
          <w:rFonts w:ascii="Times New Roman" w:hAnsi="Times New Roman" w:cs="Times New Roman"/>
          <w:color w:val="000000" w:themeColor="text1"/>
          <w:shd w:val="clear" w:color="auto" w:fill="FFFFFF"/>
        </w:rPr>
        <w:t>with</w:t>
      </w:r>
      <w:r w:rsidR="00EF1AF8" w:rsidRPr="00AE03E6">
        <w:rPr>
          <w:rFonts w:ascii="Times New Roman" w:hAnsi="Times New Roman" w:cs="Times New Roman"/>
          <w:color w:val="000000" w:themeColor="text1"/>
          <w:shd w:val="clear" w:color="auto" w:fill="FFFFFF"/>
        </w:rPr>
        <w:t xml:space="preserve"> EA decisions can obscure the motivation of physicians to </w:t>
      </w:r>
      <w:r w:rsidR="00D629A4">
        <w:rPr>
          <w:rFonts w:ascii="Times New Roman" w:hAnsi="Times New Roman" w:cs="Times New Roman"/>
          <w:color w:val="000000" w:themeColor="text1"/>
          <w:shd w:val="clear" w:color="auto" w:fill="FFFFFF"/>
        </w:rPr>
        <w:t>negotiate</w:t>
      </w:r>
      <w:r w:rsidR="00EF1AF8" w:rsidRPr="00AE03E6">
        <w:rPr>
          <w:rFonts w:ascii="Times New Roman" w:hAnsi="Times New Roman" w:cs="Times New Roman"/>
          <w:color w:val="000000" w:themeColor="text1"/>
          <w:shd w:val="clear" w:color="auto" w:fill="FFFFFF"/>
        </w:rPr>
        <w:t xml:space="preserve"> this morally pertinent decision. Once the IRB </w:t>
      </w:r>
      <w:r w:rsidR="00992430">
        <w:rPr>
          <w:rFonts w:ascii="Times New Roman" w:hAnsi="Times New Roman" w:cs="Times New Roman"/>
          <w:color w:val="000000" w:themeColor="text1"/>
          <w:shd w:val="clear" w:color="auto" w:fill="FFFFFF"/>
        </w:rPr>
        <w:t>and FDA have</w:t>
      </w:r>
      <w:r w:rsidR="00EF1AF8" w:rsidRPr="00AE03E6">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signed off</w:t>
      </w:r>
      <w:r w:rsidR="00EF1AF8" w:rsidRPr="00AE03E6">
        <w:rPr>
          <w:rFonts w:ascii="Times New Roman" w:hAnsi="Times New Roman" w:cs="Times New Roman"/>
          <w:color w:val="000000" w:themeColor="text1"/>
          <w:shd w:val="clear" w:color="auto" w:fill="FFFFFF"/>
        </w:rPr>
        <w:t xml:space="preserve"> on the EA decision, the problem has been effectively answered. </w:t>
      </w:r>
      <w:r w:rsidR="00244B36">
        <w:rPr>
          <w:rFonts w:ascii="Times New Roman" w:hAnsi="Times New Roman" w:cs="Times New Roman"/>
          <w:color w:val="000000" w:themeColor="text1"/>
          <w:shd w:val="clear" w:color="auto" w:fill="FFFFFF"/>
        </w:rPr>
        <w:t>For Dr. Starzl,</w:t>
      </w:r>
      <w:r w:rsidR="00EF1AF8" w:rsidRPr="00AE03E6">
        <w:rPr>
          <w:rFonts w:ascii="Times New Roman" w:hAnsi="Times New Roman" w:cs="Times New Roman"/>
          <w:color w:val="000000" w:themeColor="text1"/>
          <w:shd w:val="clear" w:color="auto" w:fill="FFFFFF"/>
        </w:rPr>
        <w:t xml:space="preserve"> </w:t>
      </w:r>
      <w:r w:rsidR="00244B36">
        <w:rPr>
          <w:rFonts w:ascii="Times New Roman" w:hAnsi="Times New Roman" w:cs="Times New Roman"/>
          <w:color w:val="000000" w:themeColor="text1"/>
          <w:shd w:val="clear" w:color="auto" w:fill="FFFFFF"/>
        </w:rPr>
        <w:t xml:space="preserve">as </w:t>
      </w:r>
      <w:r w:rsidR="00EF1AF8" w:rsidRPr="00AE03E6">
        <w:rPr>
          <w:rFonts w:ascii="Times New Roman" w:hAnsi="Times New Roman" w:cs="Times New Roman"/>
          <w:color w:val="000000" w:themeColor="text1"/>
          <w:shd w:val="clear" w:color="auto" w:fill="FFFFFF"/>
        </w:rPr>
        <w:t xml:space="preserve">he developed his moral compass during a time when there was little ethical oversight, </w:t>
      </w:r>
      <w:r w:rsidR="00244B36">
        <w:rPr>
          <w:rFonts w:ascii="Times New Roman" w:hAnsi="Times New Roman" w:cs="Times New Roman"/>
          <w:color w:val="000000" w:themeColor="text1"/>
          <w:shd w:val="clear" w:color="auto" w:fill="FFFFFF"/>
        </w:rPr>
        <w:t xml:space="preserve">he </w:t>
      </w:r>
      <w:r w:rsidR="00EF1AF8" w:rsidRPr="00AE03E6">
        <w:rPr>
          <w:rFonts w:ascii="Times New Roman" w:hAnsi="Times New Roman" w:cs="Times New Roman"/>
          <w:color w:val="000000" w:themeColor="text1"/>
          <w:shd w:val="clear" w:color="auto" w:fill="FFFFFF"/>
        </w:rPr>
        <w:t xml:space="preserve">had plenty of practice deliberating ethics in surgery, and this often resulted in back-and-forth discussion of treatment and experimental design with the IRB, rather than simply accepting the suggested revisions to speed up the approval process. </w:t>
      </w:r>
    </w:p>
    <w:p w14:paraId="6B7B533E" w14:textId="42EA56CF" w:rsidR="00EF1AF8" w:rsidRDefault="00EF1AF8" w:rsidP="00D71B93">
      <w:pPr>
        <w:spacing w:line="360" w:lineRule="auto"/>
        <w:ind w:firstLine="720"/>
        <w:rPr>
          <w:rFonts w:ascii="Times New Roman" w:hAnsi="Times New Roman" w:cs="Times New Roman"/>
          <w:color w:val="000000" w:themeColor="text1"/>
          <w:shd w:val="clear" w:color="auto" w:fill="FFFFFF"/>
        </w:rPr>
      </w:pPr>
      <w:r w:rsidRPr="00AE03E6">
        <w:rPr>
          <w:rFonts w:ascii="Times New Roman" w:hAnsi="Times New Roman" w:cs="Times New Roman"/>
          <w:color w:val="000000" w:themeColor="text1"/>
          <w:shd w:val="clear" w:color="auto" w:fill="FFFFFF"/>
        </w:rPr>
        <w:t xml:space="preserve">Critics of </w:t>
      </w:r>
      <w:r w:rsidR="00FF5783">
        <w:rPr>
          <w:rFonts w:ascii="Times New Roman" w:hAnsi="Times New Roman" w:cs="Times New Roman"/>
          <w:color w:val="000000" w:themeColor="text1"/>
          <w:shd w:val="clear" w:color="auto" w:fill="FFFFFF"/>
        </w:rPr>
        <w:t>removing FDA</w:t>
      </w:r>
      <w:r w:rsidRPr="00AE03E6">
        <w:rPr>
          <w:rFonts w:ascii="Times New Roman" w:hAnsi="Times New Roman" w:cs="Times New Roman"/>
          <w:color w:val="000000" w:themeColor="text1"/>
          <w:shd w:val="clear" w:color="auto" w:fill="FFFFFF"/>
        </w:rPr>
        <w:t xml:space="preserve"> </w:t>
      </w:r>
      <w:r w:rsidR="00FF5783">
        <w:rPr>
          <w:rFonts w:ascii="Times New Roman" w:hAnsi="Times New Roman" w:cs="Times New Roman"/>
          <w:color w:val="000000" w:themeColor="text1"/>
          <w:shd w:val="clear" w:color="auto" w:fill="FFFFFF"/>
        </w:rPr>
        <w:t xml:space="preserve">oversight of emergency EA requests </w:t>
      </w:r>
      <w:r w:rsidRPr="00AE03E6">
        <w:rPr>
          <w:rFonts w:ascii="Times New Roman" w:hAnsi="Times New Roman" w:cs="Times New Roman"/>
          <w:color w:val="000000" w:themeColor="text1"/>
          <w:shd w:val="clear" w:color="auto" w:fill="FFFFFF"/>
        </w:rPr>
        <w:t>may cite</w:t>
      </w:r>
      <w:r w:rsidR="00FF5783">
        <w:rPr>
          <w:rFonts w:ascii="Times New Roman" w:hAnsi="Times New Roman" w:cs="Times New Roman"/>
          <w:color w:val="000000" w:themeColor="text1"/>
          <w:shd w:val="clear" w:color="auto" w:fill="FFFFFF"/>
        </w:rPr>
        <w:t xml:space="preserve"> that the additional oversight may protect </w:t>
      </w:r>
      <w:r w:rsidRPr="00AE03E6">
        <w:rPr>
          <w:rFonts w:ascii="Times New Roman" w:hAnsi="Times New Roman" w:cs="Times New Roman"/>
          <w:color w:val="000000" w:themeColor="text1"/>
          <w:shd w:val="clear" w:color="auto" w:fill="FFFFFF"/>
        </w:rPr>
        <w:t>vulnerable patient populations</w:t>
      </w:r>
      <w:r w:rsidR="00FF5783">
        <w:rPr>
          <w:rFonts w:ascii="Times New Roman" w:hAnsi="Times New Roman" w:cs="Times New Roman"/>
          <w:color w:val="000000" w:themeColor="text1"/>
          <w:shd w:val="clear" w:color="auto" w:fill="FFFFFF"/>
        </w:rPr>
        <w:t xml:space="preserve">. This criticism may stem from the growing public distrust of both pharmaceutical companies and physicians and conjures the image of </w:t>
      </w:r>
      <w:r w:rsidRPr="00AE03E6">
        <w:rPr>
          <w:rFonts w:ascii="Times New Roman" w:hAnsi="Times New Roman" w:cs="Times New Roman"/>
          <w:color w:val="000000" w:themeColor="text1"/>
          <w:shd w:val="clear" w:color="auto" w:fill="FFFFFF"/>
        </w:rPr>
        <w:t>rogue physicians</w:t>
      </w:r>
      <w:r w:rsidR="00FF5783">
        <w:rPr>
          <w:rFonts w:ascii="Times New Roman" w:hAnsi="Times New Roman" w:cs="Times New Roman"/>
          <w:color w:val="000000" w:themeColor="text1"/>
          <w:shd w:val="clear" w:color="auto" w:fill="FFFFFF"/>
        </w:rPr>
        <w:t xml:space="preserve"> conspiring with companies to</w:t>
      </w:r>
      <w:r w:rsidRPr="00AE03E6">
        <w:rPr>
          <w:rFonts w:ascii="Times New Roman" w:hAnsi="Times New Roman" w:cs="Times New Roman"/>
          <w:color w:val="000000" w:themeColor="text1"/>
          <w:shd w:val="clear" w:color="auto" w:fill="FFFFFF"/>
        </w:rPr>
        <w:t xml:space="preserve"> </w:t>
      </w:r>
      <w:r w:rsidR="00FF5783" w:rsidRPr="00AE03E6">
        <w:rPr>
          <w:rFonts w:ascii="Times New Roman" w:hAnsi="Times New Roman" w:cs="Times New Roman"/>
          <w:color w:val="000000" w:themeColor="text1"/>
          <w:shd w:val="clear" w:color="auto" w:fill="FFFFFF"/>
        </w:rPr>
        <w:t xml:space="preserve">experiment </w:t>
      </w:r>
      <w:r w:rsidR="00FF5783">
        <w:rPr>
          <w:rFonts w:ascii="Times New Roman" w:hAnsi="Times New Roman" w:cs="Times New Roman"/>
          <w:color w:val="000000" w:themeColor="text1"/>
          <w:shd w:val="clear" w:color="auto" w:fill="FFFFFF"/>
        </w:rPr>
        <w:t>on patients with ETs.</w:t>
      </w:r>
      <w:r w:rsidRPr="00AE03E6">
        <w:rPr>
          <w:rFonts w:ascii="Times New Roman" w:hAnsi="Times New Roman" w:cs="Times New Roman"/>
          <w:color w:val="000000" w:themeColor="text1"/>
          <w:shd w:val="clear" w:color="auto" w:fill="FFFFFF"/>
        </w:rPr>
        <w:t xml:space="preserve"> </w:t>
      </w:r>
      <w:r w:rsidR="00FF5783">
        <w:rPr>
          <w:rFonts w:ascii="Times New Roman" w:hAnsi="Times New Roman" w:cs="Times New Roman"/>
          <w:color w:val="000000" w:themeColor="text1"/>
          <w:shd w:val="clear" w:color="auto" w:fill="FFFFFF"/>
        </w:rPr>
        <w:t>H</w:t>
      </w:r>
      <w:r w:rsidRPr="00AE03E6">
        <w:rPr>
          <w:rFonts w:ascii="Times New Roman" w:hAnsi="Times New Roman" w:cs="Times New Roman"/>
          <w:color w:val="000000" w:themeColor="text1"/>
          <w:shd w:val="clear" w:color="auto" w:fill="FFFFFF"/>
        </w:rPr>
        <w:t xml:space="preserve">owever, the utility of compassionate use data is limited. These cases lack controls and have dozens of potential confounding variables as the patients have been through multiple treatments and have already progressed negatively for a period of time. The only potential value </w:t>
      </w:r>
      <w:r w:rsidR="009919FB">
        <w:rPr>
          <w:rFonts w:ascii="Times New Roman" w:hAnsi="Times New Roman" w:cs="Times New Roman"/>
          <w:color w:val="000000" w:themeColor="text1"/>
          <w:shd w:val="clear" w:color="auto" w:fill="FFFFFF"/>
        </w:rPr>
        <w:t>of the CU process which</w:t>
      </w:r>
      <w:r w:rsidRPr="00AE03E6">
        <w:rPr>
          <w:rFonts w:ascii="Times New Roman" w:hAnsi="Times New Roman" w:cs="Times New Roman"/>
          <w:color w:val="000000" w:themeColor="text1"/>
          <w:shd w:val="clear" w:color="auto" w:fill="FFFFFF"/>
        </w:rPr>
        <w:t xml:space="preserve"> may be </w:t>
      </w:r>
      <w:r w:rsidR="009919FB">
        <w:rPr>
          <w:rFonts w:ascii="Times New Roman" w:hAnsi="Times New Roman" w:cs="Times New Roman"/>
          <w:color w:val="000000" w:themeColor="text1"/>
          <w:shd w:val="clear" w:color="auto" w:fill="FFFFFF"/>
        </w:rPr>
        <w:t xml:space="preserve">discerned </w:t>
      </w:r>
      <w:r w:rsidRPr="00AE03E6">
        <w:rPr>
          <w:rFonts w:ascii="Times New Roman" w:hAnsi="Times New Roman" w:cs="Times New Roman"/>
          <w:color w:val="000000" w:themeColor="text1"/>
          <w:shd w:val="clear" w:color="auto" w:fill="FFFFFF"/>
        </w:rPr>
        <w:t xml:space="preserve">from the data </w:t>
      </w:r>
      <w:r w:rsidR="009919FB">
        <w:rPr>
          <w:rFonts w:ascii="Times New Roman" w:hAnsi="Times New Roman" w:cs="Times New Roman"/>
          <w:color w:val="000000" w:themeColor="text1"/>
          <w:shd w:val="clear" w:color="auto" w:fill="FFFFFF"/>
        </w:rPr>
        <w:t>may be</w:t>
      </w:r>
      <w:r w:rsidRPr="00AE03E6">
        <w:rPr>
          <w:rFonts w:ascii="Times New Roman" w:hAnsi="Times New Roman" w:cs="Times New Roman"/>
          <w:color w:val="000000" w:themeColor="text1"/>
          <w:shd w:val="clear" w:color="auto" w:fill="FFFFFF"/>
        </w:rPr>
        <w:t xml:space="preserve"> for patients with rare conditions. </w:t>
      </w:r>
      <w:r w:rsidR="00006870">
        <w:rPr>
          <w:rFonts w:ascii="Times New Roman" w:hAnsi="Times New Roman" w:cs="Times New Roman"/>
          <w:color w:val="000000" w:themeColor="text1"/>
          <w:shd w:val="clear" w:color="auto" w:fill="FFFFFF"/>
        </w:rPr>
        <w:t>Despite this, t</w:t>
      </w:r>
      <w:r w:rsidRPr="00AE03E6">
        <w:rPr>
          <w:rFonts w:ascii="Times New Roman" w:hAnsi="Times New Roman" w:cs="Times New Roman"/>
          <w:color w:val="000000" w:themeColor="text1"/>
          <w:shd w:val="clear" w:color="auto" w:fill="FFFFFF"/>
        </w:rPr>
        <w:t xml:space="preserve">he ethics of collecting this data is no different </w:t>
      </w:r>
      <w:r w:rsidR="00305E5B">
        <w:rPr>
          <w:rFonts w:ascii="Times New Roman" w:hAnsi="Times New Roman" w:cs="Times New Roman"/>
          <w:color w:val="000000" w:themeColor="text1"/>
          <w:shd w:val="clear" w:color="auto" w:fill="FFFFFF"/>
        </w:rPr>
        <w:t>from</w:t>
      </w:r>
      <w:r w:rsidRPr="00AE03E6">
        <w:rPr>
          <w:rFonts w:ascii="Times New Roman" w:hAnsi="Times New Roman" w:cs="Times New Roman"/>
          <w:color w:val="000000" w:themeColor="text1"/>
          <w:shd w:val="clear" w:color="auto" w:fill="FFFFFF"/>
        </w:rPr>
        <w:t xml:space="preserve"> clinical trials, where the patient is given informed consent and agrees to the treatment weighing the risks and the benefits. </w:t>
      </w:r>
    </w:p>
    <w:p w14:paraId="6BA9D1ED" w14:textId="66C18750" w:rsidR="00FF5783" w:rsidRPr="00AE03E6" w:rsidRDefault="00FF5783" w:rsidP="00D71B93">
      <w:pPr>
        <w:spacing w:line="360" w:lineRule="auto"/>
        <w:ind w:firstLine="720"/>
        <w:rPr>
          <w:rFonts w:ascii="Times New Roman" w:hAnsi="Times New Roman" w:cs="Times New Roman"/>
          <w:color w:val="000000" w:themeColor="text1"/>
          <w:shd w:val="clear" w:color="auto" w:fill="FFFFFF"/>
        </w:rPr>
      </w:pPr>
      <w:r w:rsidRPr="00AE03E6">
        <w:rPr>
          <w:rFonts w:ascii="Times New Roman" w:hAnsi="Times New Roman" w:cs="Times New Roman"/>
          <w:color w:val="000000" w:themeColor="text1"/>
          <w:shd w:val="clear" w:color="auto" w:fill="FFFFFF"/>
        </w:rPr>
        <w:t>A particularly successful example of Physicians and Companies pursuing ethical EA programs was Janssen’s 2019 daratumumab for multiple myeloma patients who did not qualify for the phase III clinical trial</w:t>
      </w:r>
      <w:r>
        <w:rPr>
          <w:rFonts w:ascii="Times New Roman" w:hAnsi="Times New Roman" w:cs="Times New Roman"/>
          <w:color w:val="000000" w:themeColor="text1"/>
          <w:shd w:val="clear" w:color="auto" w:fill="FFFFFF"/>
        </w:rPr>
        <w:t xml:space="preserve"> (</w:t>
      </w:r>
      <w:r w:rsidR="00103CD2">
        <w:rPr>
          <w:rFonts w:ascii="Times New Roman" w:hAnsi="Times New Roman" w:cs="Times New Roman"/>
          <w:color w:val="000000" w:themeColor="text1"/>
          <w:shd w:val="clear" w:color="auto" w:fill="FFFFFF"/>
        </w:rPr>
        <w:t>34</w:t>
      </w:r>
      <w:r>
        <w:rPr>
          <w:rFonts w:ascii="Times New Roman" w:hAnsi="Times New Roman" w:cs="Times New Roman"/>
          <w:color w:val="000000" w:themeColor="text1"/>
          <w:shd w:val="clear" w:color="auto" w:fill="FFFFFF"/>
        </w:rPr>
        <w:t>)</w:t>
      </w:r>
      <w:r w:rsidRPr="00AE03E6">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r w:rsidRPr="00AE03E6">
        <w:rPr>
          <w:rFonts w:ascii="Times New Roman" w:hAnsi="Times New Roman" w:cs="Times New Roman"/>
          <w:color w:val="000000" w:themeColor="text1"/>
          <w:shd w:val="clear" w:color="auto" w:fill="FFFFFF"/>
        </w:rPr>
        <w:t>The program was designed by NYU’s medical ethics department</w:t>
      </w:r>
      <w:r w:rsidR="00006870">
        <w:rPr>
          <w:rFonts w:ascii="Times New Roman" w:hAnsi="Times New Roman" w:cs="Times New Roman"/>
          <w:color w:val="000000" w:themeColor="text1"/>
          <w:shd w:val="clear" w:color="auto" w:fill="FFFFFF"/>
        </w:rPr>
        <w:t>,</w:t>
      </w:r>
      <w:r w:rsidRPr="00AE03E6">
        <w:rPr>
          <w:rFonts w:ascii="Times New Roman" w:hAnsi="Times New Roman" w:cs="Times New Roman"/>
          <w:color w:val="000000" w:themeColor="text1"/>
          <w:shd w:val="clear" w:color="auto" w:fill="FFFFFF"/>
        </w:rPr>
        <w:t xml:space="preserve"> </w:t>
      </w:r>
      <w:r w:rsidR="00006870">
        <w:rPr>
          <w:rFonts w:ascii="Times New Roman" w:hAnsi="Times New Roman" w:cs="Times New Roman"/>
          <w:color w:val="000000" w:themeColor="text1"/>
          <w:shd w:val="clear" w:color="auto" w:fill="FFFFFF"/>
        </w:rPr>
        <w:t xml:space="preserve">and it aimed </w:t>
      </w:r>
      <w:r w:rsidRPr="00AE03E6">
        <w:rPr>
          <w:rFonts w:ascii="Times New Roman" w:hAnsi="Times New Roman" w:cs="Times New Roman"/>
          <w:color w:val="000000" w:themeColor="text1"/>
          <w:shd w:val="clear" w:color="auto" w:fill="FFFFFF"/>
        </w:rPr>
        <w:t xml:space="preserve">to review requests anonymously and quickly facilitate the equitable and transparent distribution of a highly requested drug. </w:t>
      </w:r>
      <w:r>
        <w:rPr>
          <w:rFonts w:ascii="Times New Roman" w:hAnsi="Times New Roman" w:cs="Times New Roman"/>
          <w:color w:val="000000" w:themeColor="text1"/>
          <w:shd w:val="clear" w:color="auto" w:fill="FFFFFF"/>
        </w:rPr>
        <w:t xml:space="preserve">All proposals were deliberated on by an independent committee, with little intervention from Janssen. </w:t>
      </w:r>
      <w:r w:rsidRPr="00AE03E6">
        <w:rPr>
          <w:rFonts w:ascii="Times New Roman" w:hAnsi="Times New Roman" w:cs="Times New Roman"/>
          <w:color w:val="000000" w:themeColor="text1"/>
          <w:shd w:val="clear" w:color="auto" w:fill="FFFFFF"/>
        </w:rPr>
        <w:t>B</w:t>
      </w:r>
      <w:r>
        <w:rPr>
          <w:rFonts w:ascii="Times New Roman" w:hAnsi="Times New Roman" w:cs="Times New Roman"/>
          <w:color w:val="000000" w:themeColor="text1"/>
          <w:shd w:val="clear" w:color="auto" w:fill="FFFFFF"/>
        </w:rPr>
        <w:t>y</w:t>
      </w:r>
      <w:r w:rsidRPr="00AE03E6">
        <w:rPr>
          <w:rFonts w:ascii="Times New Roman" w:hAnsi="Times New Roman" w:cs="Times New Roman"/>
          <w:color w:val="000000" w:themeColor="text1"/>
          <w:shd w:val="clear" w:color="auto" w:fill="FFFFFF"/>
        </w:rPr>
        <w:t xml:space="preserve"> modeling</w:t>
      </w:r>
      <w:r>
        <w:rPr>
          <w:rFonts w:ascii="Times New Roman" w:hAnsi="Times New Roman" w:cs="Times New Roman"/>
          <w:color w:val="000000" w:themeColor="text1"/>
          <w:shd w:val="clear" w:color="auto" w:fill="FFFFFF"/>
        </w:rPr>
        <w:t xml:space="preserve"> this daratumumab</w:t>
      </w:r>
      <w:r w:rsidRPr="00FF5783">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lastRenderedPageBreak/>
        <w:t>compassionate use</w:t>
      </w:r>
      <w:r w:rsidRPr="00AE03E6">
        <w:rPr>
          <w:rFonts w:ascii="Times New Roman" w:hAnsi="Times New Roman" w:cs="Times New Roman"/>
          <w:color w:val="000000" w:themeColor="text1"/>
          <w:shd w:val="clear" w:color="auto" w:fill="FFFFFF"/>
        </w:rPr>
        <w:t xml:space="preserve"> </w:t>
      </w:r>
      <w:r w:rsidR="00006870">
        <w:rPr>
          <w:rFonts w:ascii="Times New Roman" w:hAnsi="Times New Roman" w:cs="Times New Roman"/>
          <w:color w:val="000000" w:themeColor="text1"/>
          <w:shd w:val="clear" w:color="auto" w:fill="FFFFFF"/>
        </w:rPr>
        <w:t xml:space="preserve">approval </w:t>
      </w:r>
      <w:r w:rsidRPr="00AE03E6">
        <w:rPr>
          <w:rFonts w:ascii="Times New Roman" w:hAnsi="Times New Roman" w:cs="Times New Roman"/>
          <w:color w:val="000000" w:themeColor="text1"/>
          <w:shd w:val="clear" w:color="auto" w:fill="FFFFFF"/>
        </w:rPr>
        <w:t>system,</w:t>
      </w:r>
      <w:r>
        <w:rPr>
          <w:rFonts w:ascii="Times New Roman" w:hAnsi="Times New Roman" w:cs="Times New Roman"/>
          <w:color w:val="000000" w:themeColor="text1"/>
          <w:shd w:val="clear" w:color="auto" w:fill="FFFFFF"/>
        </w:rPr>
        <w:t xml:space="preserve"> drug companies</w:t>
      </w:r>
      <w:r w:rsidRPr="00AE03E6">
        <w:rPr>
          <w:rFonts w:ascii="Times New Roman" w:hAnsi="Times New Roman" w:cs="Times New Roman"/>
          <w:color w:val="000000" w:themeColor="text1"/>
          <w:shd w:val="clear" w:color="auto" w:fill="FFFFFF"/>
        </w:rPr>
        <w:t xml:space="preserve"> can </w:t>
      </w:r>
      <w:r>
        <w:rPr>
          <w:rFonts w:ascii="Times New Roman" w:hAnsi="Times New Roman" w:cs="Times New Roman"/>
          <w:color w:val="000000" w:themeColor="text1"/>
          <w:shd w:val="clear" w:color="auto" w:fill="FFFFFF"/>
        </w:rPr>
        <w:t>improve</w:t>
      </w:r>
      <w:r w:rsidRPr="00AE03E6">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critically ill patients' timely and ethical participation </w:t>
      </w:r>
      <w:r w:rsidRPr="00AE03E6">
        <w:rPr>
          <w:rFonts w:ascii="Times New Roman" w:hAnsi="Times New Roman" w:cs="Times New Roman"/>
          <w:color w:val="000000" w:themeColor="text1"/>
          <w:shd w:val="clear" w:color="auto" w:fill="FFFFFF"/>
        </w:rPr>
        <w:t>in EA programs across the country.</w:t>
      </w:r>
      <w:r>
        <w:rPr>
          <w:rFonts w:ascii="Times New Roman" w:hAnsi="Times New Roman" w:cs="Times New Roman"/>
          <w:color w:val="000000" w:themeColor="text1"/>
          <w:shd w:val="clear" w:color="auto" w:fill="FFFFFF"/>
        </w:rPr>
        <w:t xml:space="preserve"> </w:t>
      </w:r>
    </w:p>
    <w:p w14:paraId="6EB1B219" w14:textId="2542CABE" w:rsidR="00055116" w:rsidRPr="00AE03E6" w:rsidRDefault="00EF1AF8" w:rsidP="00D71B93">
      <w:pPr>
        <w:spacing w:line="360" w:lineRule="auto"/>
        <w:ind w:firstLine="720"/>
        <w:rPr>
          <w:rFonts w:ascii="Times New Roman" w:hAnsi="Times New Roman" w:cs="Times New Roman"/>
          <w:color w:val="000000" w:themeColor="text1"/>
          <w:shd w:val="clear" w:color="auto" w:fill="FFFFFF"/>
        </w:rPr>
      </w:pPr>
      <w:r w:rsidRPr="00AE03E6">
        <w:rPr>
          <w:rFonts w:ascii="Times New Roman" w:hAnsi="Times New Roman" w:cs="Times New Roman"/>
          <w:color w:val="000000" w:themeColor="text1"/>
          <w:shd w:val="clear" w:color="auto" w:fill="FFFFFF"/>
        </w:rPr>
        <w:t>In summary, the case of Dr. Starzl illustrates</w:t>
      </w:r>
      <w:r w:rsidR="00FF5783">
        <w:rPr>
          <w:rFonts w:ascii="Times New Roman" w:hAnsi="Times New Roman" w:cs="Times New Roman"/>
          <w:color w:val="000000" w:themeColor="text1"/>
          <w:shd w:val="clear" w:color="auto" w:fill="FFFFFF"/>
        </w:rPr>
        <w:t xml:space="preserve"> the archetypical, morally conscious physician in EA cases. Physicians should model the breadth of knowledge that Starzl had about the available research and deliberate</w:t>
      </w:r>
      <w:r w:rsidR="00F30B94">
        <w:rPr>
          <w:rFonts w:ascii="Times New Roman" w:hAnsi="Times New Roman" w:cs="Times New Roman"/>
          <w:color w:val="000000" w:themeColor="text1"/>
          <w:shd w:val="clear" w:color="auto" w:fill="FFFFFF"/>
        </w:rPr>
        <w:t xml:space="preserve"> upon</w:t>
      </w:r>
      <w:r w:rsidR="00FF5783">
        <w:rPr>
          <w:rFonts w:ascii="Times New Roman" w:hAnsi="Times New Roman" w:cs="Times New Roman"/>
          <w:color w:val="000000" w:themeColor="text1"/>
          <w:shd w:val="clear" w:color="auto" w:fill="FFFFFF"/>
        </w:rPr>
        <w:t xml:space="preserve"> the ethics of potential EA cases before recommending an ET to a patient. Additionally, the</w:t>
      </w:r>
      <w:r w:rsidR="00103CD2">
        <w:rPr>
          <w:rFonts w:ascii="Times New Roman" w:hAnsi="Times New Roman" w:cs="Times New Roman"/>
          <w:color w:val="000000" w:themeColor="text1"/>
          <w:shd w:val="clear" w:color="auto" w:fill="FFFFFF"/>
        </w:rPr>
        <w:t>re is</w:t>
      </w:r>
      <w:r w:rsidRPr="00AE03E6">
        <w:rPr>
          <w:rFonts w:ascii="Times New Roman" w:hAnsi="Times New Roman" w:cs="Times New Roman"/>
          <w:color w:val="000000" w:themeColor="text1"/>
          <w:shd w:val="clear" w:color="auto" w:fill="FFFFFF"/>
        </w:rPr>
        <w:t xml:space="preserve"> </w:t>
      </w:r>
      <w:r w:rsidR="005C14CD">
        <w:rPr>
          <w:rFonts w:ascii="Times New Roman" w:hAnsi="Times New Roman" w:cs="Times New Roman"/>
          <w:color w:val="000000" w:themeColor="text1"/>
          <w:shd w:val="clear" w:color="auto" w:fill="FFFFFF"/>
        </w:rPr>
        <w:t xml:space="preserve">potential </w:t>
      </w:r>
      <w:r w:rsidRPr="00AE03E6">
        <w:rPr>
          <w:rFonts w:ascii="Times New Roman" w:hAnsi="Times New Roman" w:cs="Times New Roman"/>
          <w:color w:val="000000" w:themeColor="text1"/>
          <w:shd w:val="clear" w:color="auto" w:fill="FFFFFF"/>
        </w:rPr>
        <w:t>redundanc</w:t>
      </w:r>
      <w:r w:rsidR="009363E8">
        <w:rPr>
          <w:rFonts w:ascii="Times New Roman" w:hAnsi="Times New Roman" w:cs="Times New Roman"/>
          <w:color w:val="000000" w:themeColor="text1"/>
          <w:shd w:val="clear" w:color="auto" w:fill="FFFFFF"/>
        </w:rPr>
        <w:t>y</w:t>
      </w:r>
      <w:r w:rsidR="005C14CD">
        <w:rPr>
          <w:rFonts w:ascii="Times New Roman" w:hAnsi="Times New Roman" w:cs="Times New Roman"/>
          <w:color w:val="000000" w:themeColor="text1"/>
          <w:shd w:val="clear" w:color="auto" w:fill="FFFFFF"/>
        </w:rPr>
        <w:t xml:space="preserve"> in oversight by FDA and IRBs for</w:t>
      </w:r>
      <w:r w:rsidRPr="00AE03E6">
        <w:rPr>
          <w:rFonts w:ascii="Times New Roman" w:hAnsi="Times New Roman" w:cs="Times New Roman"/>
          <w:color w:val="000000" w:themeColor="text1"/>
          <w:shd w:val="clear" w:color="auto" w:fill="FFFFFF"/>
        </w:rPr>
        <w:t xml:space="preserve"> </w:t>
      </w:r>
      <w:r w:rsidR="005C14CD">
        <w:rPr>
          <w:rFonts w:ascii="Times New Roman" w:hAnsi="Times New Roman" w:cs="Times New Roman"/>
          <w:color w:val="000000" w:themeColor="text1"/>
          <w:shd w:val="clear" w:color="auto" w:fill="FFFFFF"/>
        </w:rPr>
        <w:t>the EA process in time-sensitive situations</w:t>
      </w:r>
      <w:r w:rsidRPr="00AE03E6">
        <w:rPr>
          <w:rFonts w:ascii="Times New Roman" w:hAnsi="Times New Roman" w:cs="Times New Roman"/>
          <w:color w:val="000000" w:themeColor="text1"/>
          <w:shd w:val="clear" w:color="auto" w:fill="FFFFFF"/>
        </w:rPr>
        <w:t>.</w:t>
      </w:r>
      <w:r w:rsidR="004D683A">
        <w:rPr>
          <w:rFonts w:ascii="Times New Roman" w:hAnsi="Times New Roman" w:cs="Times New Roman"/>
          <w:color w:val="000000" w:themeColor="text1"/>
          <w:shd w:val="clear" w:color="auto" w:fill="FFFFFF"/>
        </w:rPr>
        <w:t xml:space="preserve"> Dr. Starzl’s actions follow an early form of R</w:t>
      </w:r>
      <w:r w:rsidR="00FF5783">
        <w:rPr>
          <w:rFonts w:ascii="Times New Roman" w:hAnsi="Times New Roman" w:cs="Times New Roman"/>
          <w:color w:val="000000" w:themeColor="text1"/>
          <w:shd w:val="clear" w:color="auto" w:fill="FFFFFF"/>
        </w:rPr>
        <w:t>ight to Try</w:t>
      </w:r>
      <w:r w:rsidR="004D683A">
        <w:rPr>
          <w:rFonts w:ascii="Times New Roman" w:hAnsi="Times New Roman" w:cs="Times New Roman"/>
          <w:color w:val="000000" w:themeColor="text1"/>
          <w:shd w:val="clear" w:color="auto" w:fill="FFFFFF"/>
        </w:rPr>
        <w:t>, where</w:t>
      </w:r>
      <w:r w:rsidR="00103CD2">
        <w:rPr>
          <w:rFonts w:ascii="Times New Roman" w:hAnsi="Times New Roman" w:cs="Times New Roman"/>
          <w:color w:val="000000" w:themeColor="text1"/>
          <w:shd w:val="clear" w:color="auto" w:fill="FFFFFF"/>
        </w:rPr>
        <w:t>by</w:t>
      </w:r>
      <w:r w:rsidR="004D683A">
        <w:rPr>
          <w:rFonts w:ascii="Times New Roman" w:hAnsi="Times New Roman" w:cs="Times New Roman"/>
          <w:color w:val="000000" w:themeColor="text1"/>
          <w:shd w:val="clear" w:color="auto" w:fill="FFFFFF"/>
        </w:rPr>
        <w:t xml:space="preserve"> the physician and the drug company work together to determine whether patients are eligible for therapy with </w:t>
      </w:r>
      <w:r w:rsidR="00F97260">
        <w:rPr>
          <w:rFonts w:ascii="Times New Roman" w:hAnsi="Times New Roman" w:cs="Times New Roman"/>
          <w:color w:val="000000" w:themeColor="text1"/>
          <w:shd w:val="clear" w:color="auto" w:fill="FFFFFF"/>
        </w:rPr>
        <w:t>ETs</w:t>
      </w:r>
      <w:r w:rsidR="004D683A">
        <w:rPr>
          <w:rFonts w:ascii="Times New Roman" w:hAnsi="Times New Roman" w:cs="Times New Roman"/>
          <w:color w:val="000000" w:themeColor="text1"/>
          <w:shd w:val="clear" w:color="auto" w:fill="FFFFFF"/>
        </w:rPr>
        <w:t>.</w:t>
      </w:r>
      <w:r w:rsidR="00FF5783">
        <w:rPr>
          <w:rFonts w:ascii="Times New Roman" w:hAnsi="Times New Roman" w:cs="Times New Roman"/>
          <w:color w:val="000000" w:themeColor="text1"/>
          <w:shd w:val="clear" w:color="auto" w:fill="FFFFFF"/>
        </w:rPr>
        <w:t xml:space="preserve"> The additional oversight may be beneficial in less expedient cases, but in emergency situations, t</w:t>
      </w:r>
      <w:r w:rsidR="00097BCF" w:rsidRPr="00AE03E6">
        <w:rPr>
          <w:rFonts w:ascii="Times New Roman" w:hAnsi="Times New Roman" w:cs="Times New Roman"/>
          <w:color w:val="000000" w:themeColor="text1"/>
          <w:shd w:val="clear" w:color="auto" w:fill="FFFFFF"/>
        </w:rPr>
        <w:t>he physician and the drug company</w:t>
      </w:r>
      <w:r w:rsidR="00103CD2">
        <w:rPr>
          <w:rFonts w:ascii="Times New Roman" w:hAnsi="Times New Roman" w:cs="Times New Roman"/>
          <w:color w:val="000000" w:themeColor="text1"/>
          <w:shd w:val="clear" w:color="auto" w:fill="FFFFFF"/>
        </w:rPr>
        <w:t xml:space="preserve"> </w:t>
      </w:r>
      <w:r w:rsidR="00097BCF" w:rsidRPr="00AE03E6">
        <w:rPr>
          <w:rFonts w:ascii="Times New Roman" w:hAnsi="Times New Roman" w:cs="Times New Roman"/>
          <w:color w:val="000000" w:themeColor="text1"/>
          <w:shd w:val="clear" w:color="auto" w:fill="FFFFFF"/>
        </w:rPr>
        <w:t xml:space="preserve">provide </w:t>
      </w:r>
      <w:r w:rsidR="00AA4280">
        <w:rPr>
          <w:rFonts w:ascii="Times New Roman" w:hAnsi="Times New Roman" w:cs="Times New Roman"/>
          <w:color w:val="000000" w:themeColor="text1"/>
          <w:shd w:val="clear" w:color="auto" w:fill="FFFFFF"/>
        </w:rPr>
        <w:t>sufficient</w:t>
      </w:r>
      <w:r w:rsidR="00097BCF" w:rsidRPr="00AE03E6">
        <w:rPr>
          <w:rFonts w:ascii="Times New Roman" w:hAnsi="Times New Roman" w:cs="Times New Roman"/>
          <w:color w:val="000000" w:themeColor="text1"/>
          <w:shd w:val="clear" w:color="auto" w:fill="FFFFFF"/>
        </w:rPr>
        <w:t xml:space="preserve"> ethical oversight </w:t>
      </w:r>
      <w:r w:rsidR="0079763F">
        <w:rPr>
          <w:rFonts w:ascii="Times New Roman" w:hAnsi="Times New Roman" w:cs="Times New Roman"/>
          <w:color w:val="000000" w:themeColor="text1"/>
          <w:shd w:val="clear" w:color="auto" w:fill="FFFFFF"/>
        </w:rPr>
        <w:t xml:space="preserve">for the </w:t>
      </w:r>
      <w:r w:rsidR="00AA4280">
        <w:rPr>
          <w:rFonts w:ascii="Times New Roman" w:hAnsi="Times New Roman" w:cs="Times New Roman"/>
          <w:color w:val="000000" w:themeColor="text1"/>
          <w:shd w:val="clear" w:color="auto" w:fill="FFFFFF"/>
        </w:rPr>
        <w:t>use of ET</w:t>
      </w:r>
      <w:r w:rsidR="00103CD2">
        <w:rPr>
          <w:rFonts w:ascii="Times New Roman" w:hAnsi="Times New Roman" w:cs="Times New Roman"/>
          <w:color w:val="000000" w:themeColor="text1"/>
          <w:shd w:val="clear" w:color="auto" w:fill="FFFFFF"/>
        </w:rPr>
        <w:t>s</w:t>
      </w:r>
      <w:r w:rsidR="0079763F">
        <w:rPr>
          <w:rFonts w:ascii="Times New Roman" w:hAnsi="Times New Roman" w:cs="Times New Roman"/>
          <w:color w:val="000000" w:themeColor="text1"/>
          <w:shd w:val="clear" w:color="auto" w:fill="FFFFFF"/>
        </w:rPr>
        <w:t>, while respecting the</w:t>
      </w:r>
      <w:r w:rsidR="008610A6">
        <w:rPr>
          <w:rFonts w:ascii="Times New Roman" w:hAnsi="Times New Roman" w:cs="Times New Roman"/>
          <w:color w:val="000000" w:themeColor="text1"/>
          <w:shd w:val="clear" w:color="auto" w:fill="FFFFFF"/>
        </w:rPr>
        <w:t xml:space="preserve"> exigent </w:t>
      </w:r>
      <w:r w:rsidR="00B73D0E">
        <w:rPr>
          <w:rFonts w:ascii="Times New Roman" w:hAnsi="Times New Roman" w:cs="Times New Roman"/>
          <w:color w:val="000000" w:themeColor="text1"/>
          <w:shd w:val="clear" w:color="auto" w:fill="FFFFFF"/>
        </w:rPr>
        <w:t>circumstances</w:t>
      </w:r>
      <w:r w:rsidR="008610A6">
        <w:rPr>
          <w:rFonts w:ascii="Times New Roman" w:hAnsi="Times New Roman" w:cs="Times New Roman"/>
          <w:color w:val="000000" w:themeColor="text1"/>
          <w:shd w:val="clear" w:color="auto" w:fill="FFFFFF"/>
        </w:rPr>
        <w:t xml:space="preserve"> of critical patients</w:t>
      </w:r>
      <w:r w:rsidR="00103CD2">
        <w:rPr>
          <w:rFonts w:ascii="Times New Roman" w:hAnsi="Times New Roman" w:cs="Times New Roman"/>
          <w:color w:val="000000" w:themeColor="text1"/>
          <w:shd w:val="clear" w:color="auto" w:fill="FFFFFF"/>
        </w:rPr>
        <w:t>.</w:t>
      </w:r>
    </w:p>
    <w:p w14:paraId="72B41BCF" w14:textId="53C91DD8" w:rsidR="00E14A59" w:rsidRPr="00AE03E6" w:rsidRDefault="007C1965" w:rsidP="00D71B93">
      <w:pPr>
        <w:spacing w:line="360" w:lineRule="auto"/>
        <w:rPr>
          <w:rFonts w:ascii="Times New Roman" w:hAnsi="Times New Roman" w:cs="Times New Roman"/>
          <w:color w:val="000000" w:themeColor="text1"/>
          <w:shd w:val="clear" w:color="auto" w:fill="FFFFFF"/>
        </w:rPr>
      </w:pPr>
      <w:r w:rsidRPr="00AE03E6">
        <w:rPr>
          <w:rFonts w:ascii="Times New Roman" w:hAnsi="Times New Roman" w:cs="Times New Roman"/>
          <w:color w:val="000000" w:themeColor="text1"/>
          <w:shd w:val="clear" w:color="auto" w:fill="FFFFFF"/>
        </w:rPr>
        <w:tab/>
      </w:r>
      <w:r w:rsidR="00E14A59" w:rsidRPr="00AE03E6">
        <w:rPr>
          <w:rFonts w:ascii="Times New Roman" w:hAnsi="Times New Roman" w:cs="Times New Roman"/>
          <w:color w:val="000000" w:themeColor="text1"/>
          <w:shd w:val="clear" w:color="auto" w:fill="FFFFFF"/>
        </w:rPr>
        <w:t xml:space="preserve"> </w:t>
      </w:r>
    </w:p>
    <w:p w14:paraId="52B47EC7" w14:textId="1E83C88B" w:rsidR="00806F98" w:rsidRPr="00AE03E6" w:rsidRDefault="00E14A59" w:rsidP="00D71B93">
      <w:pPr>
        <w:spacing w:line="360" w:lineRule="auto"/>
        <w:rPr>
          <w:rFonts w:ascii="Times New Roman" w:hAnsi="Times New Roman" w:cs="Times New Roman"/>
          <w:color w:val="000000" w:themeColor="text1"/>
          <w:shd w:val="clear" w:color="auto" w:fill="FFFFFF"/>
        </w:rPr>
      </w:pPr>
      <w:r w:rsidRPr="00AE03E6">
        <w:rPr>
          <w:rFonts w:ascii="Times New Roman" w:hAnsi="Times New Roman" w:cs="Times New Roman"/>
          <w:color w:val="000000" w:themeColor="text1"/>
          <w:shd w:val="clear" w:color="auto" w:fill="FFFFFF"/>
        </w:rPr>
        <w:tab/>
      </w:r>
    </w:p>
    <w:p w14:paraId="419F6682" w14:textId="77777777" w:rsidR="00016D03" w:rsidRPr="00AE03E6" w:rsidRDefault="00016D03" w:rsidP="00D71B93">
      <w:pPr>
        <w:spacing w:line="360" w:lineRule="auto"/>
        <w:rPr>
          <w:rFonts w:ascii="Times New Roman" w:hAnsi="Times New Roman" w:cs="Times New Roman"/>
          <w:color w:val="000000" w:themeColor="text1"/>
          <w:shd w:val="clear" w:color="auto" w:fill="FFFFFF"/>
        </w:rPr>
      </w:pPr>
    </w:p>
    <w:p w14:paraId="5219160F" w14:textId="3AF783E7" w:rsidR="00E14A59" w:rsidRDefault="00E14A59" w:rsidP="00D71B93">
      <w:pPr>
        <w:spacing w:line="360" w:lineRule="auto"/>
        <w:rPr>
          <w:rFonts w:ascii="Times New Roman" w:hAnsi="Times New Roman" w:cs="Times New Roman"/>
          <w:color w:val="000000" w:themeColor="text1"/>
          <w:shd w:val="clear" w:color="auto" w:fill="FFFFFF"/>
        </w:rPr>
      </w:pPr>
    </w:p>
    <w:p w14:paraId="448BFF79" w14:textId="49D49488" w:rsidR="0030040B" w:rsidRDefault="0030040B" w:rsidP="00D71B93">
      <w:pPr>
        <w:spacing w:line="360" w:lineRule="auto"/>
        <w:rPr>
          <w:rFonts w:ascii="Times New Roman" w:hAnsi="Times New Roman" w:cs="Times New Roman"/>
          <w:color w:val="000000" w:themeColor="text1"/>
          <w:shd w:val="clear" w:color="auto" w:fill="FFFFFF"/>
        </w:rPr>
      </w:pPr>
    </w:p>
    <w:p w14:paraId="7B52FB7F" w14:textId="39872C07" w:rsidR="0030040B" w:rsidRDefault="0030040B" w:rsidP="00D71B93">
      <w:pPr>
        <w:spacing w:line="360" w:lineRule="auto"/>
        <w:rPr>
          <w:rFonts w:ascii="Times New Roman" w:hAnsi="Times New Roman" w:cs="Times New Roman"/>
          <w:color w:val="000000" w:themeColor="text1"/>
          <w:shd w:val="clear" w:color="auto" w:fill="FFFFFF"/>
        </w:rPr>
      </w:pPr>
    </w:p>
    <w:p w14:paraId="11B0C9CF" w14:textId="463AC5B1" w:rsidR="0030040B" w:rsidRDefault="0030040B">
      <w:pPr>
        <w:rPr>
          <w:rFonts w:ascii="Times New Roman" w:hAnsi="Times New Roman" w:cs="Times New Roman"/>
          <w:color w:val="000000" w:themeColor="text1"/>
          <w:shd w:val="clear" w:color="auto" w:fill="FFFFFF"/>
        </w:rPr>
      </w:pPr>
    </w:p>
    <w:p w14:paraId="57BEF9AE" w14:textId="547D7502" w:rsidR="0030040B" w:rsidRDefault="0030040B">
      <w:pPr>
        <w:rPr>
          <w:rFonts w:ascii="Times New Roman" w:hAnsi="Times New Roman" w:cs="Times New Roman"/>
          <w:color w:val="000000" w:themeColor="text1"/>
          <w:shd w:val="clear" w:color="auto" w:fill="FFFFFF"/>
        </w:rPr>
      </w:pPr>
    </w:p>
    <w:p w14:paraId="6BFE9DAC" w14:textId="21F3C86C" w:rsidR="0030040B" w:rsidRDefault="0030040B">
      <w:pPr>
        <w:rPr>
          <w:rFonts w:ascii="Times New Roman" w:hAnsi="Times New Roman" w:cs="Times New Roman"/>
          <w:color w:val="000000" w:themeColor="text1"/>
          <w:shd w:val="clear" w:color="auto" w:fill="FFFFFF"/>
        </w:rPr>
      </w:pPr>
    </w:p>
    <w:p w14:paraId="205C914E" w14:textId="1A3F2E69" w:rsidR="0030040B" w:rsidRDefault="0030040B">
      <w:pPr>
        <w:rPr>
          <w:rFonts w:ascii="Times New Roman" w:hAnsi="Times New Roman" w:cs="Times New Roman"/>
          <w:color w:val="000000" w:themeColor="text1"/>
          <w:shd w:val="clear" w:color="auto" w:fill="FFFFFF"/>
        </w:rPr>
      </w:pPr>
    </w:p>
    <w:p w14:paraId="04E43A28" w14:textId="77777777" w:rsidR="0030040B" w:rsidRPr="00AE03E6" w:rsidRDefault="0030040B">
      <w:pPr>
        <w:rPr>
          <w:rFonts w:ascii="Times New Roman" w:hAnsi="Times New Roman" w:cs="Times New Roman"/>
          <w:color w:val="000000" w:themeColor="text1"/>
          <w:shd w:val="clear" w:color="auto" w:fill="FFFFFF"/>
        </w:rPr>
      </w:pPr>
    </w:p>
    <w:p w14:paraId="15A6FC1D" w14:textId="77777777" w:rsidR="00E14A59" w:rsidRPr="00AE03E6" w:rsidRDefault="00E14A59">
      <w:pPr>
        <w:rPr>
          <w:rFonts w:ascii="Times New Roman" w:hAnsi="Times New Roman" w:cs="Times New Roman"/>
          <w:color w:val="000000" w:themeColor="text1"/>
          <w:shd w:val="clear" w:color="auto" w:fill="FFFFFF"/>
        </w:rPr>
      </w:pPr>
    </w:p>
    <w:p w14:paraId="45790DE4" w14:textId="1F93107E" w:rsidR="00E14A59" w:rsidRDefault="00E14A59">
      <w:pPr>
        <w:rPr>
          <w:rFonts w:ascii="Times New Roman" w:hAnsi="Times New Roman" w:cs="Times New Roman"/>
          <w:color w:val="000000" w:themeColor="text1"/>
          <w:shd w:val="clear" w:color="auto" w:fill="FFFFFF"/>
        </w:rPr>
      </w:pPr>
    </w:p>
    <w:p w14:paraId="67EC659F" w14:textId="73037946" w:rsidR="00D55487" w:rsidRDefault="00D55487">
      <w:pPr>
        <w:rPr>
          <w:rFonts w:ascii="Times New Roman" w:hAnsi="Times New Roman" w:cs="Times New Roman"/>
          <w:color w:val="000000" w:themeColor="text1"/>
          <w:shd w:val="clear" w:color="auto" w:fill="FFFFFF"/>
        </w:rPr>
      </w:pPr>
    </w:p>
    <w:p w14:paraId="67505D93" w14:textId="1122C704" w:rsidR="00D55487" w:rsidRDefault="00D55487">
      <w:pPr>
        <w:rPr>
          <w:rFonts w:ascii="Times New Roman" w:hAnsi="Times New Roman" w:cs="Times New Roman"/>
          <w:color w:val="000000" w:themeColor="text1"/>
          <w:shd w:val="clear" w:color="auto" w:fill="FFFFFF"/>
        </w:rPr>
      </w:pPr>
    </w:p>
    <w:p w14:paraId="7E39AC88" w14:textId="059CD392" w:rsidR="00D55487" w:rsidRDefault="00D55487">
      <w:pPr>
        <w:rPr>
          <w:rFonts w:ascii="Times New Roman" w:hAnsi="Times New Roman" w:cs="Times New Roman"/>
          <w:color w:val="000000" w:themeColor="text1"/>
          <w:shd w:val="clear" w:color="auto" w:fill="FFFFFF"/>
        </w:rPr>
      </w:pPr>
    </w:p>
    <w:p w14:paraId="6C6D4CBF" w14:textId="38262AE1" w:rsidR="00D55487" w:rsidRDefault="00D55487">
      <w:pPr>
        <w:rPr>
          <w:rFonts w:ascii="Times New Roman" w:hAnsi="Times New Roman" w:cs="Times New Roman"/>
          <w:color w:val="000000" w:themeColor="text1"/>
          <w:shd w:val="clear" w:color="auto" w:fill="FFFFFF"/>
        </w:rPr>
      </w:pPr>
    </w:p>
    <w:p w14:paraId="2B47DE5E" w14:textId="7F2A93D0" w:rsidR="00D55487" w:rsidRDefault="00D55487">
      <w:pPr>
        <w:rPr>
          <w:rFonts w:ascii="Times New Roman" w:hAnsi="Times New Roman" w:cs="Times New Roman"/>
          <w:color w:val="000000" w:themeColor="text1"/>
          <w:shd w:val="clear" w:color="auto" w:fill="FFFFFF"/>
        </w:rPr>
      </w:pPr>
    </w:p>
    <w:p w14:paraId="1F758056" w14:textId="79C91AC3" w:rsidR="00D55487" w:rsidRDefault="00D55487">
      <w:pPr>
        <w:rPr>
          <w:rFonts w:ascii="Times New Roman" w:hAnsi="Times New Roman" w:cs="Times New Roman"/>
          <w:color w:val="000000" w:themeColor="text1"/>
          <w:shd w:val="clear" w:color="auto" w:fill="FFFFFF"/>
        </w:rPr>
      </w:pPr>
    </w:p>
    <w:p w14:paraId="33149B88" w14:textId="77777777" w:rsidR="00D55487" w:rsidRPr="00AE03E6" w:rsidRDefault="00D55487">
      <w:pPr>
        <w:rPr>
          <w:rFonts w:ascii="Times New Roman" w:hAnsi="Times New Roman" w:cs="Times New Roman"/>
          <w:color w:val="000000" w:themeColor="text1"/>
          <w:shd w:val="clear" w:color="auto" w:fill="FFFFFF"/>
        </w:rPr>
      </w:pPr>
    </w:p>
    <w:p w14:paraId="435F89F2" w14:textId="77777777" w:rsidR="00873EEF" w:rsidRPr="00AE03E6" w:rsidRDefault="00873EEF">
      <w:pPr>
        <w:rPr>
          <w:rFonts w:ascii="Times New Roman" w:hAnsi="Times New Roman" w:cs="Times New Roman"/>
          <w:color w:val="000000" w:themeColor="text1"/>
          <w:shd w:val="clear" w:color="auto" w:fill="FFFFFF"/>
        </w:rPr>
      </w:pPr>
    </w:p>
    <w:p w14:paraId="23B53357" w14:textId="4E72204A" w:rsidR="005C563C" w:rsidRDefault="005C563C">
      <w:pPr>
        <w:rPr>
          <w:rFonts w:ascii="Times New Roman" w:hAnsi="Times New Roman" w:cs="Times New Roman"/>
          <w:color w:val="000000" w:themeColor="text1"/>
          <w:shd w:val="clear" w:color="auto" w:fill="FFFFFF"/>
        </w:rPr>
      </w:pPr>
    </w:p>
    <w:p w14:paraId="0B4D8EB4" w14:textId="39683E5F" w:rsidR="00D71B93" w:rsidRDefault="00D71B93">
      <w:pPr>
        <w:rPr>
          <w:rFonts w:ascii="Times New Roman" w:hAnsi="Times New Roman" w:cs="Times New Roman"/>
          <w:color w:val="000000" w:themeColor="text1"/>
          <w:shd w:val="clear" w:color="auto" w:fill="FFFFFF"/>
        </w:rPr>
      </w:pPr>
    </w:p>
    <w:p w14:paraId="6F2D9814" w14:textId="433021BD" w:rsidR="00D71B93" w:rsidRDefault="00D71B93">
      <w:pPr>
        <w:rPr>
          <w:rFonts w:ascii="Times New Roman" w:hAnsi="Times New Roman" w:cs="Times New Roman"/>
          <w:color w:val="000000" w:themeColor="text1"/>
          <w:shd w:val="clear" w:color="auto" w:fill="FFFFFF"/>
        </w:rPr>
      </w:pPr>
    </w:p>
    <w:p w14:paraId="28175B79" w14:textId="77777777" w:rsidR="00D71B93" w:rsidRDefault="00D71B93">
      <w:pPr>
        <w:rPr>
          <w:rFonts w:ascii="Times New Roman" w:hAnsi="Times New Roman" w:cs="Times New Roman"/>
          <w:color w:val="000000" w:themeColor="text1"/>
          <w:shd w:val="clear" w:color="auto" w:fill="FFFFFF"/>
        </w:rPr>
      </w:pPr>
    </w:p>
    <w:p w14:paraId="489D29FE" w14:textId="77777777" w:rsidR="002F602A" w:rsidRDefault="002F602A" w:rsidP="0030040B">
      <w:pPr>
        <w:pStyle w:val="ListParagraph"/>
        <w:autoSpaceDE w:val="0"/>
        <w:autoSpaceDN w:val="0"/>
        <w:ind w:left="-280"/>
        <w:jc w:val="center"/>
        <w:rPr>
          <w:rFonts w:ascii="Times New Roman" w:eastAsia="Times New Roman" w:hAnsi="Times New Roman" w:cs="Times New Roman"/>
          <w:b/>
          <w:bCs/>
          <w:color w:val="000000" w:themeColor="text1"/>
        </w:rPr>
      </w:pPr>
    </w:p>
    <w:p w14:paraId="2AC016B0" w14:textId="77777777" w:rsidR="002F602A" w:rsidRDefault="002F602A" w:rsidP="0030040B">
      <w:pPr>
        <w:pStyle w:val="ListParagraph"/>
        <w:autoSpaceDE w:val="0"/>
        <w:autoSpaceDN w:val="0"/>
        <w:ind w:left="-280"/>
        <w:jc w:val="center"/>
        <w:rPr>
          <w:rFonts w:ascii="Times New Roman" w:eastAsia="Times New Roman" w:hAnsi="Times New Roman" w:cs="Times New Roman"/>
          <w:b/>
          <w:bCs/>
          <w:color w:val="000000" w:themeColor="text1"/>
        </w:rPr>
      </w:pPr>
    </w:p>
    <w:p w14:paraId="4699CF52" w14:textId="5060C05A" w:rsidR="0030040B" w:rsidRPr="0030040B" w:rsidRDefault="0030040B" w:rsidP="0030040B">
      <w:pPr>
        <w:pStyle w:val="ListParagraph"/>
        <w:autoSpaceDE w:val="0"/>
        <w:autoSpaceDN w:val="0"/>
        <w:ind w:left="-280"/>
        <w:jc w:val="center"/>
        <w:rPr>
          <w:rFonts w:ascii="Times New Roman" w:eastAsia="Times New Roman" w:hAnsi="Times New Roman" w:cs="Times New Roman"/>
          <w:b/>
          <w:bCs/>
          <w:color w:val="000000" w:themeColor="text1"/>
        </w:rPr>
      </w:pPr>
      <w:r w:rsidRPr="0030040B">
        <w:rPr>
          <w:rFonts w:ascii="Times New Roman" w:eastAsia="Times New Roman" w:hAnsi="Times New Roman" w:cs="Times New Roman"/>
          <w:b/>
          <w:bCs/>
          <w:color w:val="000000" w:themeColor="text1"/>
        </w:rPr>
        <w:lastRenderedPageBreak/>
        <w:t>References</w:t>
      </w:r>
    </w:p>
    <w:p w14:paraId="6FDA9827" w14:textId="77777777" w:rsidR="0030040B" w:rsidRDefault="0030040B" w:rsidP="0030040B">
      <w:pPr>
        <w:pStyle w:val="ListParagraph"/>
        <w:autoSpaceDE w:val="0"/>
        <w:autoSpaceDN w:val="0"/>
        <w:ind w:left="-280"/>
        <w:jc w:val="center"/>
        <w:rPr>
          <w:rFonts w:ascii="Times New Roman" w:eastAsia="Times New Roman" w:hAnsi="Times New Roman" w:cs="Times New Roman"/>
          <w:color w:val="000000" w:themeColor="text1"/>
        </w:rPr>
      </w:pPr>
    </w:p>
    <w:p w14:paraId="4559B42D" w14:textId="66402A0B" w:rsidR="0030040B" w:rsidRPr="00202FDA" w:rsidRDefault="0030040B" w:rsidP="0030040B">
      <w:pPr>
        <w:pStyle w:val="ListParagraph"/>
        <w:numPr>
          <w:ilvl w:val="0"/>
          <w:numId w:val="3"/>
        </w:numPr>
        <w:autoSpaceDE w:val="0"/>
        <w:autoSpaceDN w:val="0"/>
        <w:rPr>
          <w:rFonts w:ascii="Times New Roman" w:eastAsia="Times New Roman" w:hAnsi="Times New Roman" w:cs="Times New Roman"/>
          <w:color w:val="000000" w:themeColor="text1"/>
        </w:rPr>
      </w:pPr>
      <w:r w:rsidRPr="00202FDA">
        <w:rPr>
          <w:rFonts w:ascii="Times New Roman" w:eastAsia="Times New Roman" w:hAnsi="Times New Roman" w:cs="Times New Roman"/>
          <w:color w:val="000000" w:themeColor="text1"/>
        </w:rPr>
        <w:t xml:space="preserve">Fernandez Lynch H, Salam T, Gould P, Bateman-House A, Kimberly L. Navigating the Expanded Access Pathway to Investigational Drugs as an Academic Oncologist. </w:t>
      </w:r>
      <w:r w:rsidRPr="00202FDA">
        <w:rPr>
          <w:rFonts w:ascii="Times New Roman" w:eastAsia="Times New Roman" w:hAnsi="Times New Roman" w:cs="Times New Roman"/>
          <w:i/>
          <w:iCs/>
          <w:color w:val="000000" w:themeColor="text1"/>
        </w:rPr>
        <w:t xml:space="preserve">JAMA </w:t>
      </w:r>
      <w:proofErr w:type="spellStart"/>
      <w:r w:rsidRPr="00202FDA">
        <w:rPr>
          <w:rFonts w:ascii="Times New Roman" w:eastAsia="Times New Roman" w:hAnsi="Times New Roman" w:cs="Times New Roman"/>
          <w:i/>
          <w:iCs/>
          <w:color w:val="000000" w:themeColor="text1"/>
        </w:rPr>
        <w:t>Netw</w:t>
      </w:r>
      <w:proofErr w:type="spellEnd"/>
      <w:r w:rsidRPr="00202FDA">
        <w:rPr>
          <w:rFonts w:ascii="Times New Roman" w:eastAsia="Times New Roman" w:hAnsi="Times New Roman" w:cs="Times New Roman"/>
          <w:i/>
          <w:iCs/>
          <w:color w:val="000000" w:themeColor="text1"/>
        </w:rPr>
        <w:t xml:space="preserve"> Open</w:t>
      </w:r>
      <w:r w:rsidRPr="00202FDA">
        <w:rPr>
          <w:rFonts w:ascii="Times New Roman" w:eastAsia="Times New Roman" w:hAnsi="Times New Roman" w:cs="Times New Roman"/>
          <w:color w:val="000000" w:themeColor="text1"/>
        </w:rPr>
        <w:t>. 2023;6(2</w:t>
      </w:r>
      <w:proofErr w:type="gramStart"/>
      <w:r w:rsidRPr="00202FDA">
        <w:rPr>
          <w:rFonts w:ascii="Times New Roman" w:eastAsia="Times New Roman" w:hAnsi="Times New Roman" w:cs="Times New Roman"/>
          <w:color w:val="000000" w:themeColor="text1"/>
        </w:rPr>
        <w:t>):e</w:t>
      </w:r>
      <w:proofErr w:type="gramEnd"/>
      <w:r w:rsidRPr="00202FDA">
        <w:rPr>
          <w:rFonts w:ascii="Times New Roman" w:eastAsia="Times New Roman" w:hAnsi="Times New Roman" w:cs="Times New Roman"/>
          <w:color w:val="000000" w:themeColor="text1"/>
        </w:rPr>
        <w:t>230060. doi:10.1001/jamanetworkopen.2023.0060</w:t>
      </w:r>
    </w:p>
    <w:p w14:paraId="1D620A20" w14:textId="77777777" w:rsidR="0030040B" w:rsidRPr="00202FDA" w:rsidRDefault="0030040B" w:rsidP="0030040B">
      <w:pPr>
        <w:pStyle w:val="ListParagraph"/>
        <w:numPr>
          <w:ilvl w:val="0"/>
          <w:numId w:val="3"/>
        </w:numPr>
        <w:autoSpaceDE w:val="0"/>
        <w:autoSpaceDN w:val="0"/>
        <w:rPr>
          <w:rFonts w:ascii="Times New Roman" w:eastAsia="Times New Roman" w:hAnsi="Times New Roman" w:cs="Times New Roman"/>
          <w:color w:val="000000" w:themeColor="text1"/>
        </w:rPr>
      </w:pPr>
      <w:r w:rsidRPr="00202FDA">
        <w:rPr>
          <w:rFonts w:ascii="Times New Roman" w:eastAsia="Times New Roman" w:hAnsi="Times New Roman" w:cs="Times New Roman"/>
          <w:color w:val="000000" w:themeColor="text1"/>
        </w:rPr>
        <w:t xml:space="preserve">Jarow JP, Lurie P, </w:t>
      </w:r>
      <w:proofErr w:type="spellStart"/>
      <w:r w:rsidRPr="00202FDA">
        <w:rPr>
          <w:rFonts w:ascii="Times New Roman" w:eastAsia="Times New Roman" w:hAnsi="Times New Roman" w:cs="Times New Roman"/>
          <w:color w:val="000000" w:themeColor="text1"/>
        </w:rPr>
        <w:t>Ikenberry</w:t>
      </w:r>
      <w:proofErr w:type="spellEnd"/>
      <w:r w:rsidRPr="00202FDA">
        <w:rPr>
          <w:rFonts w:ascii="Times New Roman" w:eastAsia="Times New Roman" w:hAnsi="Times New Roman" w:cs="Times New Roman"/>
          <w:color w:val="000000" w:themeColor="text1"/>
        </w:rPr>
        <w:t xml:space="preserve"> SC, </w:t>
      </w:r>
      <w:proofErr w:type="spellStart"/>
      <w:r w:rsidRPr="00202FDA">
        <w:rPr>
          <w:rFonts w:ascii="Times New Roman" w:eastAsia="Times New Roman" w:hAnsi="Times New Roman" w:cs="Times New Roman"/>
          <w:color w:val="000000" w:themeColor="text1"/>
        </w:rPr>
        <w:t>Lemery</w:t>
      </w:r>
      <w:proofErr w:type="spellEnd"/>
      <w:r w:rsidRPr="00202FDA">
        <w:rPr>
          <w:rFonts w:ascii="Times New Roman" w:eastAsia="Times New Roman" w:hAnsi="Times New Roman" w:cs="Times New Roman"/>
          <w:color w:val="000000" w:themeColor="text1"/>
        </w:rPr>
        <w:t xml:space="preserve"> S. Overview of FDA’s expanded access program for investigational drugs. </w:t>
      </w:r>
      <w:proofErr w:type="spellStart"/>
      <w:r w:rsidRPr="00202FDA">
        <w:rPr>
          <w:rFonts w:ascii="Times New Roman" w:eastAsia="Times New Roman" w:hAnsi="Times New Roman" w:cs="Times New Roman"/>
          <w:i/>
          <w:iCs/>
          <w:color w:val="000000" w:themeColor="text1"/>
        </w:rPr>
        <w:t>Ther</w:t>
      </w:r>
      <w:proofErr w:type="spellEnd"/>
      <w:r w:rsidRPr="00202FDA">
        <w:rPr>
          <w:rFonts w:ascii="Times New Roman" w:eastAsia="Times New Roman" w:hAnsi="Times New Roman" w:cs="Times New Roman"/>
          <w:i/>
          <w:iCs/>
          <w:color w:val="000000" w:themeColor="text1"/>
        </w:rPr>
        <w:t xml:space="preserve"> </w:t>
      </w:r>
      <w:proofErr w:type="spellStart"/>
      <w:r w:rsidRPr="00202FDA">
        <w:rPr>
          <w:rFonts w:ascii="Times New Roman" w:eastAsia="Times New Roman" w:hAnsi="Times New Roman" w:cs="Times New Roman"/>
          <w:i/>
          <w:iCs/>
          <w:color w:val="000000" w:themeColor="text1"/>
        </w:rPr>
        <w:t>Innov</w:t>
      </w:r>
      <w:proofErr w:type="spellEnd"/>
      <w:r w:rsidRPr="00202FDA">
        <w:rPr>
          <w:rFonts w:ascii="Times New Roman" w:eastAsia="Times New Roman" w:hAnsi="Times New Roman" w:cs="Times New Roman"/>
          <w:i/>
          <w:iCs/>
          <w:color w:val="000000" w:themeColor="text1"/>
        </w:rPr>
        <w:t xml:space="preserve"> </w:t>
      </w:r>
      <w:proofErr w:type="spellStart"/>
      <w:r w:rsidRPr="00202FDA">
        <w:rPr>
          <w:rFonts w:ascii="Times New Roman" w:eastAsia="Times New Roman" w:hAnsi="Times New Roman" w:cs="Times New Roman"/>
          <w:i/>
          <w:iCs/>
          <w:color w:val="000000" w:themeColor="text1"/>
        </w:rPr>
        <w:t>Regul</w:t>
      </w:r>
      <w:proofErr w:type="spellEnd"/>
      <w:r w:rsidRPr="00202FDA">
        <w:rPr>
          <w:rFonts w:ascii="Times New Roman" w:eastAsia="Times New Roman" w:hAnsi="Times New Roman" w:cs="Times New Roman"/>
          <w:i/>
          <w:iCs/>
          <w:color w:val="000000" w:themeColor="text1"/>
        </w:rPr>
        <w:t xml:space="preserve"> Sci</w:t>
      </w:r>
      <w:r w:rsidRPr="00202FDA">
        <w:rPr>
          <w:rFonts w:ascii="Times New Roman" w:eastAsia="Times New Roman" w:hAnsi="Times New Roman" w:cs="Times New Roman"/>
          <w:color w:val="000000" w:themeColor="text1"/>
        </w:rPr>
        <w:t>. 2017;51(2):177-179. doi:10.1177/2168479017694850</w:t>
      </w:r>
    </w:p>
    <w:p w14:paraId="552B370E" w14:textId="77777777" w:rsidR="0030040B" w:rsidRPr="00202FDA" w:rsidRDefault="0030040B" w:rsidP="0030040B">
      <w:pPr>
        <w:pStyle w:val="NormalWeb"/>
        <w:numPr>
          <w:ilvl w:val="0"/>
          <w:numId w:val="3"/>
        </w:numPr>
        <w:rPr>
          <w:color w:val="000000" w:themeColor="text1"/>
        </w:rPr>
      </w:pPr>
      <w:r w:rsidRPr="00202FDA">
        <w:rPr>
          <w:color w:val="000000" w:themeColor="text1"/>
        </w:rPr>
        <w:t>Center for Drug Evaluation and Research. (2020, March 26).</w:t>
      </w:r>
      <w:r w:rsidRPr="00202FDA">
        <w:rPr>
          <w:rStyle w:val="apple-converted-space"/>
          <w:color w:val="000000" w:themeColor="text1"/>
        </w:rPr>
        <w:t> </w:t>
      </w:r>
      <w:r w:rsidRPr="00202FDA">
        <w:rPr>
          <w:color w:val="000000" w:themeColor="text1"/>
        </w:rPr>
        <w:t xml:space="preserve">Individual patient expanded access applications for emergency use. </w:t>
      </w:r>
      <w:r w:rsidRPr="00202FDA">
        <w:rPr>
          <w:i/>
          <w:iCs/>
          <w:color w:val="000000" w:themeColor="text1"/>
        </w:rPr>
        <w:t>U.S. Food and Drug Administration</w:t>
      </w:r>
      <w:r w:rsidRPr="00202FDA">
        <w:rPr>
          <w:color w:val="000000" w:themeColor="text1"/>
        </w:rPr>
        <w:t>. https://www.fda.gov/drugs/investigational-new-drug-ind-application/emergency-ind-timeline</w:t>
      </w:r>
      <w:r w:rsidRPr="00202FDA">
        <w:rPr>
          <w:rStyle w:val="apple-converted-space"/>
          <w:color w:val="000000" w:themeColor="text1"/>
        </w:rPr>
        <w:t> </w:t>
      </w:r>
    </w:p>
    <w:p w14:paraId="75EBEE39" w14:textId="77777777" w:rsidR="0030040B" w:rsidRPr="00202FDA" w:rsidRDefault="0030040B" w:rsidP="0030040B">
      <w:pPr>
        <w:pStyle w:val="ListParagraph"/>
        <w:numPr>
          <w:ilvl w:val="0"/>
          <w:numId w:val="3"/>
        </w:numPr>
        <w:autoSpaceDE w:val="0"/>
        <w:autoSpaceDN w:val="0"/>
        <w:rPr>
          <w:rFonts w:ascii="Times New Roman" w:eastAsia="Times New Roman" w:hAnsi="Times New Roman" w:cs="Times New Roman"/>
          <w:color w:val="000000" w:themeColor="text1"/>
        </w:rPr>
      </w:pPr>
      <w:r w:rsidRPr="00202FDA">
        <w:rPr>
          <w:rFonts w:ascii="Times New Roman" w:eastAsia="Times New Roman" w:hAnsi="Times New Roman" w:cs="Times New Roman"/>
          <w:color w:val="000000" w:themeColor="text1"/>
        </w:rPr>
        <w:t xml:space="preserve">Agarwal R, </w:t>
      </w:r>
      <w:proofErr w:type="spellStart"/>
      <w:r w:rsidRPr="00202FDA">
        <w:rPr>
          <w:rFonts w:ascii="Times New Roman" w:eastAsia="Times New Roman" w:hAnsi="Times New Roman" w:cs="Times New Roman"/>
          <w:color w:val="000000" w:themeColor="text1"/>
        </w:rPr>
        <w:t>Saltz</w:t>
      </w:r>
      <w:proofErr w:type="spellEnd"/>
      <w:r w:rsidRPr="00202FDA">
        <w:rPr>
          <w:rFonts w:ascii="Times New Roman" w:eastAsia="Times New Roman" w:hAnsi="Times New Roman" w:cs="Times New Roman"/>
          <w:color w:val="000000" w:themeColor="text1"/>
        </w:rPr>
        <w:t xml:space="preserve"> LB. Understanding the right to try act. </w:t>
      </w:r>
      <w:r w:rsidRPr="00202FDA">
        <w:rPr>
          <w:rFonts w:ascii="Times New Roman" w:eastAsia="Times New Roman" w:hAnsi="Times New Roman" w:cs="Times New Roman"/>
          <w:i/>
          <w:iCs/>
          <w:color w:val="000000" w:themeColor="text1"/>
        </w:rPr>
        <w:t>Clinical Cancer Research</w:t>
      </w:r>
      <w:r w:rsidRPr="00202FDA">
        <w:rPr>
          <w:rFonts w:ascii="Times New Roman" w:eastAsia="Times New Roman" w:hAnsi="Times New Roman" w:cs="Times New Roman"/>
          <w:color w:val="000000" w:themeColor="text1"/>
        </w:rPr>
        <w:t xml:space="preserve">. 2020;26(2):340-343. </w:t>
      </w:r>
      <w:proofErr w:type="spellStart"/>
      <w:r w:rsidRPr="00202FDA">
        <w:rPr>
          <w:rFonts w:ascii="Times New Roman" w:eastAsia="Times New Roman" w:hAnsi="Times New Roman" w:cs="Times New Roman"/>
          <w:color w:val="000000" w:themeColor="text1"/>
        </w:rPr>
        <w:t>doi</w:t>
      </w:r>
      <w:proofErr w:type="spellEnd"/>
      <w:r w:rsidRPr="00202FDA">
        <w:rPr>
          <w:rFonts w:ascii="Times New Roman" w:eastAsia="Times New Roman" w:hAnsi="Times New Roman" w:cs="Times New Roman"/>
          <w:color w:val="000000" w:themeColor="text1"/>
        </w:rPr>
        <w:t>: 10.1158/1078-0432.CCR-19-2015</w:t>
      </w:r>
    </w:p>
    <w:p w14:paraId="771EEE40" w14:textId="77777777" w:rsidR="0030040B" w:rsidRPr="00202FDA" w:rsidRDefault="0030040B" w:rsidP="0030040B">
      <w:pPr>
        <w:pStyle w:val="ListParagraph"/>
        <w:numPr>
          <w:ilvl w:val="0"/>
          <w:numId w:val="3"/>
        </w:numPr>
        <w:autoSpaceDE w:val="0"/>
        <w:autoSpaceDN w:val="0"/>
        <w:rPr>
          <w:rFonts w:ascii="Times New Roman" w:eastAsia="Times New Roman" w:hAnsi="Times New Roman" w:cs="Times New Roman"/>
          <w:color w:val="000000" w:themeColor="text1"/>
        </w:rPr>
      </w:pPr>
      <w:proofErr w:type="spellStart"/>
      <w:r w:rsidRPr="00202FDA">
        <w:rPr>
          <w:rFonts w:ascii="Times New Roman" w:hAnsi="Times New Roman" w:cs="Times New Roman"/>
          <w:color w:val="000000" w:themeColor="text1"/>
        </w:rPr>
        <w:t>Eghtesad</w:t>
      </w:r>
      <w:proofErr w:type="spellEnd"/>
      <w:r w:rsidRPr="00202FDA">
        <w:rPr>
          <w:rFonts w:ascii="Times New Roman" w:hAnsi="Times New Roman" w:cs="Times New Roman"/>
          <w:color w:val="000000" w:themeColor="text1"/>
        </w:rPr>
        <w:t xml:space="preserve"> B, Fung J. Thomas Earl Starzl, MD, PhD (1926–2017): Father of Transplantation. </w:t>
      </w:r>
      <w:r w:rsidRPr="00202FDA">
        <w:rPr>
          <w:rFonts w:ascii="Times New Roman" w:hAnsi="Times New Roman" w:cs="Times New Roman"/>
          <w:i/>
          <w:iCs/>
          <w:color w:val="000000" w:themeColor="text1"/>
        </w:rPr>
        <w:t>Int J Organ Transplant Med</w:t>
      </w:r>
      <w:r w:rsidRPr="00202FDA">
        <w:rPr>
          <w:rFonts w:ascii="Times New Roman" w:hAnsi="Times New Roman" w:cs="Times New Roman"/>
          <w:color w:val="000000" w:themeColor="text1"/>
        </w:rPr>
        <w:t>. 2017;8(2</w:t>
      </w:r>
      <w:proofErr w:type="gramStart"/>
      <w:r w:rsidRPr="00202FDA">
        <w:rPr>
          <w:rFonts w:ascii="Times New Roman" w:hAnsi="Times New Roman" w:cs="Times New Roman"/>
          <w:color w:val="000000" w:themeColor="text1"/>
        </w:rPr>
        <w:t>):e</w:t>
      </w:r>
      <w:proofErr w:type="gramEnd"/>
      <w:r w:rsidRPr="00202FDA">
        <w:rPr>
          <w:rFonts w:ascii="Times New Roman" w:hAnsi="Times New Roman" w:cs="Times New Roman"/>
          <w:color w:val="000000" w:themeColor="text1"/>
        </w:rPr>
        <w:t xml:space="preserve">1. </w:t>
      </w:r>
      <w:proofErr w:type="spellStart"/>
      <w:r w:rsidRPr="00202FDA">
        <w:rPr>
          <w:rFonts w:ascii="Times New Roman" w:hAnsi="Times New Roman" w:cs="Times New Roman"/>
          <w:color w:val="000000" w:themeColor="text1"/>
        </w:rPr>
        <w:t>Epub</w:t>
      </w:r>
      <w:proofErr w:type="spellEnd"/>
      <w:r w:rsidRPr="00202FDA">
        <w:rPr>
          <w:rFonts w:ascii="Times New Roman" w:hAnsi="Times New Roman" w:cs="Times New Roman"/>
          <w:color w:val="000000" w:themeColor="text1"/>
        </w:rPr>
        <w:t xml:space="preserve"> 2017 May 1. PMCID: PMC5549009.</w:t>
      </w:r>
    </w:p>
    <w:p w14:paraId="78A6FCAA" w14:textId="77777777" w:rsidR="0030040B" w:rsidRPr="00202FDA" w:rsidRDefault="0030040B" w:rsidP="0030040B">
      <w:pPr>
        <w:pStyle w:val="ListParagraph"/>
        <w:numPr>
          <w:ilvl w:val="0"/>
          <w:numId w:val="3"/>
        </w:numPr>
        <w:autoSpaceDE w:val="0"/>
        <w:autoSpaceDN w:val="0"/>
        <w:rPr>
          <w:rFonts w:ascii="Times New Roman" w:eastAsia="Times New Roman" w:hAnsi="Times New Roman" w:cs="Times New Roman"/>
          <w:i/>
          <w:iCs/>
          <w:color w:val="000000" w:themeColor="text1"/>
        </w:rPr>
      </w:pPr>
      <w:r w:rsidRPr="00202FDA">
        <w:rPr>
          <w:rFonts w:ascii="Times New Roman" w:hAnsi="Times New Roman" w:cs="Times New Roman"/>
          <w:color w:val="000000" w:themeColor="text1"/>
        </w:rPr>
        <w:t xml:space="preserve">Starzl T.E., </w:t>
      </w:r>
      <w:r w:rsidRPr="00202FDA">
        <w:rPr>
          <w:rFonts w:ascii="Times New Roman" w:eastAsia="Times New Roman" w:hAnsi="Times New Roman" w:cs="Times New Roman"/>
          <w:color w:val="000000" w:themeColor="text1"/>
        </w:rPr>
        <w:t xml:space="preserve">The Puzzle People: Memoirs of a Transplant Surgeon, </w:t>
      </w:r>
      <w:r w:rsidRPr="00202FDA">
        <w:rPr>
          <w:rFonts w:ascii="Times New Roman" w:eastAsia="Times New Roman" w:hAnsi="Times New Roman" w:cs="Times New Roman"/>
          <w:i/>
          <w:iCs/>
          <w:color w:val="000000" w:themeColor="text1"/>
        </w:rPr>
        <w:t xml:space="preserve">University of Pittsburgh Press, </w:t>
      </w:r>
      <w:r w:rsidRPr="00202FDA">
        <w:rPr>
          <w:rFonts w:ascii="Times New Roman" w:eastAsia="Times New Roman" w:hAnsi="Times New Roman" w:cs="Times New Roman"/>
          <w:color w:val="000000" w:themeColor="text1"/>
        </w:rPr>
        <w:t>1992</w:t>
      </w:r>
    </w:p>
    <w:p w14:paraId="393809DB" w14:textId="77777777" w:rsidR="0030040B" w:rsidRPr="00202FDA" w:rsidRDefault="0030040B" w:rsidP="0030040B">
      <w:pPr>
        <w:pStyle w:val="ListParagraph"/>
        <w:numPr>
          <w:ilvl w:val="0"/>
          <w:numId w:val="3"/>
        </w:numPr>
        <w:autoSpaceDE w:val="0"/>
        <w:autoSpaceDN w:val="0"/>
        <w:rPr>
          <w:rFonts w:ascii="Times New Roman" w:hAnsi="Times New Roman" w:cs="Times New Roman"/>
          <w:color w:val="000000" w:themeColor="text1"/>
        </w:rPr>
      </w:pPr>
      <w:proofErr w:type="spellStart"/>
      <w:r w:rsidRPr="00202FDA">
        <w:rPr>
          <w:rFonts w:ascii="Times New Roman" w:eastAsia="Times New Roman" w:hAnsi="Times New Roman" w:cs="Times New Roman"/>
          <w:color w:val="000000" w:themeColor="text1"/>
        </w:rPr>
        <w:t>Aulisio</w:t>
      </w:r>
      <w:proofErr w:type="spellEnd"/>
      <w:r w:rsidRPr="00202FDA">
        <w:rPr>
          <w:rFonts w:ascii="Times New Roman" w:eastAsia="Times New Roman" w:hAnsi="Times New Roman" w:cs="Times New Roman"/>
          <w:color w:val="000000" w:themeColor="text1"/>
        </w:rPr>
        <w:t xml:space="preserve"> MP, Why Did Hospital Ethics Committees Emerge in the US? </w:t>
      </w:r>
      <w:r w:rsidRPr="00202FDA">
        <w:rPr>
          <w:rFonts w:ascii="Times New Roman" w:eastAsia="Times New Roman" w:hAnsi="Times New Roman" w:cs="Times New Roman"/>
          <w:i/>
          <w:iCs/>
          <w:color w:val="000000" w:themeColor="text1"/>
        </w:rPr>
        <w:t xml:space="preserve">AMA Journal of Ethics HISTORY OF MEDICINE. </w:t>
      </w:r>
      <w:r w:rsidRPr="00202FDA">
        <w:rPr>
          <w:rFonts w:ascii="Times New Roman" w:eastAsia="Times New Roman" w:hAnsi="Times New Roman" w:cs="Times New Roman"/>
          <w:color w:val="000000" w:themeColor="text1"/>
        </w:rPr>
        <w:t>Vol 18.; 2016. www.amajournalofethics.org546</w:t>
      </w:r>
    </w:p>
    <w:p w14:paraId="35DEF964" w14:textId="77777777" w:rsidR="0030040B" w:rsidRPr="00202FDA" w:rsidRDefault="0030040B" w:rsidP="0030040B">
      <w:pPr>
        <w:pStyle w:val="ListParagraph"/>
        <w:numPr>
          <w:ilvl w:val="0"/>
          <w:numId w:val="3"/>
        </w:numPr>
        <w:autoSpaceDE w:val="0"/>
        <w:autoSpaceDN w:val="0"/>
        <w:rPr>
          <w:rFonts w:ascii="Times New Roman" w:hAnsi="Times New Roman" w:cs="Times New Roman"/>
          <w:color w:val="000000" w:themeColor="text1"/>
        </w:rPr>
      </w:pPr>
      <w:r w:rsidRPr="00202FDA">
        <w:rPr>
          <w:rFonts w:ascii="Times New Roman" w:hAnsi="Times New Roman" w:cs="Times New Roman"/>
          <w:color w:val="000000" w:themeColor="text1"/>
          <w:shd w:val="clear" w:color="auto" w:fill="FFFFFF"/>
        </w:rPr>
        <w:t xml:space="preserve">Dababneh Y, Mousa OY. Liver Transplantation. 2022 May 29. </w:t>
      </w:r>
      <w:proofErr w:type="spellStart"/>
      <w:r w:rsidRPr="00202FDA">
        <w:rPr>
          <w:rFonts w:ascii="Times New Roman" w:hAnsi="Times New Roman" w:cs="Times New Roman"/>
          <w:i/>
          <w:iCs/>
          <w:color w:val="000000" w:themeColor="text1"/>
          <w:shd w:val="clear" w:color="auto" w:fill="FFFFFF"/>
        </w:rPr>
        <w:t>StatPearls</w:t>
      </w:r>
      <w:proofErr w:type="spellEnd"/>
      <w:r w:rsidRPr="00202FDA">
        <w:rPr>
          <w:rFonts w:ascii="Times New Roman" w:hAnsi="Times New Roman" w:cs="Times New Roman"/>
          <w:color w:val="000000" w:themeColor="text1"/>
          <w:shd w:val="clear" w:color="auto" w:fill="FFFFFF"/>
        </w:rPr>
        <w:t xml:space="preserve">. Treasure Island (FL): </w:t>
      </w:r>
      <w:proofErr w:type="spellStart"/>
      <w:r w:rsidRPr="00202FDA">
        <w:rPr>
          <w:rFonts w:ascii="Times New Roman" w:hAnsi="Times New Roman" w:cs="Times New Roman"/>
          <w:color w:val="000000" w:themeColor="text1"/>
          <w:shd w:val="clear" w:color="auto" w:fill="FFFFFF"/>
        </w:rPr>
        <w:t>StatPearls</w:t>
      </w:r>
      <w:proofErr w:type="spellEnd"/>
      <w:r w:rsidRPr="00202FDA">
        <w:rPr>
          <w:rFonts w:ascii="Times New Roman" w:hAnsi="Times New Roman" w:cs="Times New Roman"/>
          <w:color w:val="000000" w:themeColor="text1"/>
          <w:shd w:val="clear" w:color="auto" w:fill="FFFFFF"/>
        </w:rPr>
        <w:t xml:space="preserve"> Publishing</w:t>
      </w:r>
    </w:p>
    <w:p w14:paraId="46123B35" w14:textId="77777777" w:rsidR="0030040B" w:rsidRPr="00202FDA" w:rsidRDefault="0030040B" w:rsidP="0030040B">
      <w:pPr>
        <w:pStyle w:val="ListParagraph"/>
        <w:numPr>
          <w:ilvl w:val="0"/>
          <w:numId w:val="3"/>
        </w:numPr>
        <w:autoSpaceDE w:val="0"/>
        <w:autoSpaceDN w:val="0"/>
        <w:rPr>
          <w:rFonts w:ascii="Times New Roman" w:hAnsi="Times New Roman" w:cs="Times New Roman"/>
          <w:color w:val="000000" w:themeColor="text1"/>
        </w:rPr>
      </w:pPr>
      <w:r w:rsidRPr="00202FDA">
        <w:rPr>
          <w:rFonts w:ascii="Times New Roman" w:hAnsi="Times New Roman" w:cs="Times New Roman"/>
          <w:color w:val="000000" w:themeColor="text1"/>
          <w:shd w:val="clear" w:color="auto" w:fill="FFFFFF"/>
        </w:rPr>
        <w:t>Starzl T.E., Letter to Dr. Henry Bahnson, 1983,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50, File 1, </w:t>
      </w:r>
      <w:r w:rsidRPr="00202FDA">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44763DD7" w14:textId="77777777" w:rsidR="0030040B" w:rsidRPr="00202FDA" w:rsidRDefault="0030040B" w:rsidP="0030040B">
      <w:pPr>
        <w:pStyle w:val="ListParagraph"/>
        <w:numPr>
          <w:ilvl w:val="0"/>
          <w:numId w:val="3"/>
        </w:numPr>
        <w:rPr>
          <w:rFonts w:ascii="Times New Roman" w:hAnsi="Times New Roman" w:cs="Times New Roman"/>
          <w:color w:val="000000" w:themeColor="text1"/>
        </w:rPr>
      </w:pPr>
      <w:r w:rsidRPr="00202FDA">
        <w:rPr>
          <w:rFonts w:ascii="Times New Roman" w:hAnsi="Times New Roman" w:cs="Times New Roman"/>
          <w:color w:val="000000" w:themeColor="text1"/>
        </w:rPr>
        <w:t xml:space="preserve">Starzl, T.E., A Trial of Liver Transplant Under Immunosuppression with FK506, 15 August 1989, </w:t>
      </w:r>
      <w:r w:rsidRPr="00202FDA">
        <w:rPr>
          <w:rFonts w:ascii="Times New Roman" w:hAnsi="Times New Roman" w:cs="Times New Roman"/>
          <w:color w:val="000000" w:themeColor="text1"/>
          <w:shd w:val="clear" w:color="auto" w:fill="FFFFFF"/>
        </w:rPr>
        <w:t>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68,</w:t>
      </w:r>
      <w:r w:rsidRPr="00202FDA">
        <w:rPr>
          <w:rFonts w:ascii="Times New Roman" w:hAnsi="Times New Roman" w:cs="Times New Roman"/>
          <w:color w:val="000000" w:themeColor="text1"/>
        </w:rPr>
        <w:t xml:space="preserve"> Box 316, File 50,</w:t>
      </w:r>
      <w:r w:rsidRPr="00202FDA">
        <w:rPr>
          <w:rFonts w:ascii="Times New Roman" w:hAnsi="Times New Roman" w:cs="Times New Roman"/>
          <w:color w:val="000000" w:themeColor="text1"/>
          <w:shd w:val="clear" w:color="auto" w:fill="FFFFFF"/>
        </w:rPr>
        <w:t xml:space="preserve"> </w:t>
      </w:r>
      <w:r w:rsidRPr="00202FDA">
        <w:rPr>
          <w:rFonts w:ascii="Times New Roman" w:hAnsi="Times New Roman" w:cs="Times New Roman"/>
          <w:i/>
          <w:iCs/>
          <w:color w:val="000000" w:themeColor="text1"/>
          <w:shd w:val="clear" w:color="auto" w:fill="FFFFFF"/>
        </w:rPr>
        <w:t xml:space="preserve">University Archives, </w:t>
      </w:r>
      <w:r w:rsidRPr="00202FDA">
        <w:rPr>
          <w:rFonts w:ascii="Times New Roman" w:hAnsi="Times New Roman" w:cs="Times New Roman"/>
          <w:color w:val="000000" w:themeColor="text1"/>
          <w:shd w:val="clear" w:color="auto" w:fill="FFFFFF"/>
        </w:rPr>
        <w:t>Archives &amp; Special Collections, University of Pittsburgh Library System</w:t>
      </w:r>
    </w:p>
    <w:p w14:paraId="072F35EE" w14:textId="77777777" w:rsidR="0030040B" w:rsidRPr="00202FDA" w:rsidRDefault="0030040B" w:rsidP="0030040B">
      <w:pPr>
        <w:pStyle w:val="ListParagraph"/>
        <w:numPr>
          <w:ilvl w:val="0"/>
          <w:numId w:val="3"/>
        </w:numPr>
        <w:autoSpaceDE w:val="0"/>
        <w:autoSpaceDN w:val="0"/>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 Horton, J.A., A Phase II Historically Controlled Trial of Primary Liver Transplantation Under Immunosuppression FK506, 22 December 1989, </w:t>
      </w:r>
      <w:r w:rsidRPr="00202FDA">
        <w:rPr>
          <w:rFonts w:ascii="Times New Roman" w:hAnsi="Times New Roman" w:cs="Times New Roman"/>
          <w:color w:val="000000" w:themeColor="text1"/>
          <w:shd w:val="clear" w:color="auto" w:fill="FFFFFF"/>
        </w:rPr>
        <w:t>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w:t>
      </w:r>
      <w:r>
        <w:rPr>
          <w:rFonts w:ascii="Times New Roman" w:hAnsi="Times New Roman" w:cs="Times New Roman"/>
          <w:color w:val="000000" w:themeColor="text1"/>
          <w:shd w:val="clear" w:color="auto" w:fill="FFFFFF"/>
        </w:rPr>
        <w:t>316</w:t>
      </w:r>
      <w:r w:rsidRPr="00202FDA">
        <w:rPr>
          <w:rFonts w:ascii="Times New Roman" w:hAnsi="Times New Roman" w:cs="Times New Roman"/>
          <w:color w:val="000000" w:themeColor="text1"/>
          <w:shd w:val="clear" w:color="auto" w:fill="FFFFFF"/>
        </w:rPr>
        <w:t xml:space="preserve">, File </w:t>
      </w:r>
      <w:r>
        <w:rPr>
          <w:rFonts w:ascii="Times New Roman" w:hAnsi="Times New Roman" w:cs="Times New Roman"/>
          <w:color w:val="000000" w:themeColor="text1"/>
          <w:shd w:val="clear" w:color="auto" w:fill="FFFFFF"/>
        </w:rPr>
        <w:t>50</w:t>
      </w:r>
      <w:r w:rsidRPr="00202FDA">
        <w:rPr>
          <w:rFonts w:ascii="Times New Roman" w:hAnsi="Times New Roman" w:cs="Times New Roman"/>
          <w:color w:val="000000" w:themeColor="text1"/>
          <w:shd w:val="clear" w:color="auto" w:fill="FFFFFF"/>
        </w:rPr>
        <w:t xml:space="preserve">, </w:t>
      </w:r>
      <w:r w:rsidRPr="00202FDA">
        <w:rPr>
          <w:rFonts w:ascii="Times New Roman" w:hAnsi="Times New Roman" w:cs="Times New Roman"/>
          <w:i/>
          <w:iCs/>
          <w:color w:val="000000" w:themeColor="text1"/>
          <w:shd w:val="clear" w:color="auto" w:fill="FFFFFF"/>
        </w:rPr>
        <w:t xml:space="preserve">University Archives, </w:t>
      </w:r>
      <w:r w:rsidRPr="00202FDA">
        <w:rPr>
          <w:rFonts w:ascii="Times New Roman" w:hAnsi="Times New Roman" w:cs="Times New Roman"/>
          <w:color w:val="000000" w:themeColor="text1"/>
          <w:shd w:val="clear" w:color="auto" w:fill="FFFFFF"/>
        </w:rPr>
        <w:t>Archives &amp; Special Collections, University of Pittsburgh Library System</w:t>
      </w:r>
    </w:p>
    <w:p w14:paraId="39349040" w14:textId="77777777" w:rsidR="0030040B" w:rsidRPr="00202FDA" w:rsidRDefault="0030040B" w:rsidP="0030040B">
      <w:pPr>
        <w:pStyle w:val="ListParagraph"/>
        <w:numPr>
          <w:ilvl w:val="0"/>
          <w:numId w:val="3"/>
        </w:numPr>
        <w:autoSpaceDE w:val="0"/>
        <w:autoSpaceDN w:val="0"/>
        <w:rPr>
          <w:rFonts w:ascii="Times New Roman" w:hAnsi="Times New Roman" w:cs="Times New Roman"/>
          <w:color w:val="000000" w:themeColor="text1"/>
        </w:rPr>
      </w:pPr>
      <w:r w:rsidRPr="00202FDA">
        <w:rPr>
          <w:rFonts w:ascii="Times New Roman" w:hAnsi="Times New Roman" w:cs="Times New Roman"/>
          <w:color w:val="000000" w:themeColor="text1"/>
          <w:shd w:val="clear" w:color="auto" w:fill="FFFFFF"/>
        </w:rPr>
        <w:t>Ortho Transplant Center Study Group, Randomized Clinical Trial of OKT3 Monoclonal Antibody For Acute Rejection, 1 June 1983,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294, File 2, </w:t>
      </w:r>
      <w:r w:rsidRPr="00202FDA">
        <w:rPr>
          <w:rFonts w:ascii="Times New Roman" w:hAnsi="Times New Roman" w:cs="Times New Roman"/>
          <w:i/>
          <w:iCs/>
          <w:color w:val="000000" w:themeColor="text1"/>
          <w:shd w:val="clear" w:color="auto" w:fill="FFFFFF"/>
        </w:rPr>
        <w:t xml:space="preserve">University Archives, </w:t>
      </w:r>
      <w:r w:rsidRPr="00202FDA">
        <w:rPr>
          <w:rFonts w:ascii="Times New Roman" w:hAnsi="Times New Roman" w:cs="Times New Roman"/>
          <w:color w:val="000000" w:themeColor="text1"/>
          <w:shd w:val="clear" w:color="auto" w:fill="FFFFFF"/>
        </w:rPr>
        <w:t>Archives &amp; Special Collections, University of Pittsburgh Library System</w:t>
      </w:r>
    </w:p>
    <w:p w14:paraId="308EC835" w14:textId="77777777" w:rsidR="0030040B" w:rsidRPr="00202FDA" w:rsidRDefault="0030040B" w:rsidP="0030040B">
      <w:pPr>
        <w:pStyle w:val="ListParagraph"/>
        <w:numPr>
          <w:ilvl w:val="0"/>
          <w:numId w:val="3"/>
        </w:numPr>
        <w:autoSpaceDE w:val="0"/>
        <w:autoSpaceDN w:val="0"/>
        <w:rPr>
          <w:rFonts w:ascii="Times New Roman" w:hAnsi="Times New Roman" w:cs="Times New Roman"/>
          <w:color w:val="000000" w:themeColor="text1"/>
        </w:rPr>
      </w:pPr>
      <w:r w:rsidRPr="00202FDA">
        <w:rPr>
          <w:rFonts w:ascii="Times New Roman" w:hAnsi="Times New Roman" w:cs="Times New Roman"/>
          <w:color w:val="000000" w:themeColor="text1"/>
          <w:shd w:val="clear" w:color="auto" w:fill="FFFFFF"/>
        </w:rPr>
        <w:t xml:space="preserve">Whiting PH, Thomson AW, Blair JT, Simpson JG. Experimental cyclosporin A nephrotoxicity. Br J Exp </w:t>
      </w:r>
      <w:proofErr w:type="spellStart"/>
      <w:r w:rsidRPr="00202FDA">
        <w:rPr>
          <w:rFonts w:ascii="Times New Roman" w:hAnsi="Times New Roman" w:cs="Times New Roman"/>
          <w:color w:val="000000" w:themeColor="text1"/>
          <w:shd w:val="clear" w:color="auto" w:fill="FFFFFF"/>
        </w:rPr>
        <w:t>Pathol</w:t>
      </w:r>
      <w:proofErr w:type="spellEnd"/>
      <w:r w:rsidRPr="00202FDA">
        <w:rPr>
          <w:rFonts w:ascii="Times New Roman" w:hAnsi="Times New Roman" w:cs="Times New Roman"/>
          <w:color w:val="000000" w:themeColor="text1"/>
          <w:shd w:val="clear" w:color="auto" w:fill="FFFFFF"/>
        </w:rPr>
        <w:t>. 1982 Feb;63(1):88-94. PMID: 7066186; PMCID: PMC2040750.</w:t>
      </w:r>
    </w:p>
    <w:p w14:paraId="70A374BD" w14:textId="77777777" w:rsidR="0030040B" w:rsidRDefault="0030040B" w:rsidP="0030040B">
      <w:pPr>
        <w:pStyle w:val="ListParagraph"/>
        <w:numPr>
          <w:ilvl w:val="0"/>
          <w:numId w:val="3"/>
        </w:numPr>
        <w:autoSpaceDE w:val="0"/>
        <w:autoSpaceDN w:val="0"/>
        <w:rPr>
          <w:rFonts w:ascii="Times New Roman" w:hAnsi="Times New Roman" w:cs="Times New Roman"/>
          <w:color w:val="000000" w:themeColor="text1"/>
        </w:rPr>
      </w:pPr>
      <w:proofErr w:type="spellStart"/>
      <w:r w:rsidRPr="00202FDA">
        <w:rPr>
          <w:rFonts w:ascii="Times New Roman" w:hAnsi="Times New Roman" w:cs="Times New Roman"/>
          <w:color w:val="000000" w:themeColor="text1"/>
        </w:rPr>
        <w:t>Mohty</w:t>
      </w:r>
      <w:proofErr w:type="spellEnd"/>
      <w:r w:rsidRPr="00202FDA">
        <w:rPr>
          <w:rFonts w:ascii="Times New Roman" w:hAnsi="Times New Roman" w:cs="Times New Roman"/>
          <w:color w:val="000000" w:themeColor="text1"/>
        </w:rPr>
        <w:t xml:space="preserve">, M. Mechanisms of action of </w:t>
      </w:r>
      <w:r>
        <w:rPr>
          <w:rFonts w:ascii="Times New Roman" w:hAnsi="Times New Roman" w:cs="Times New Roman"/>
          <w:color w:val="000000" w:themeColor="text1"/>
        </w:rPr>
        <w:t>anti-thymocyte</w:t>
      </w:r>
      <w:r w:rsidRPr="00202FDA">
        <w:rPr>
          <w:rFonts w:ascii="Times New Roman" w:hAnsi="Times New Roman" w:cs="Times New Roman"/>
          <w:color w:val="000000" w:themeColor="text1"/>
        </w:rPr>
        <w:t xml:space="preserve"> globulin: T-cell depletion and beyond. </w:t>
      </w:r>
      <w:r w:rsidRPr="00202FDA">
        <w:rPr>
          <w:rFonts w:ascii="Times New Roman" w:hAnsi="Times New Roman" w:cs="Times New Roman"/>
          <w:i/>
          <w:iCs/>
          <w:color w:val="000000" w:themeColor="text1"/>
        </w:rPr>
        <w:t>Leukemia</w:t>
      </w:r>
      <w:r>
        <w:rPr>
          <w:rFonts w:ascii="Times New Roman" w:hAnsi="Times New Roman" w:cs="Times New Roman"/>
          <w:i/>
          <w:iCs/>
          <w:color w:val="000000" w:themeColor="text1"/>
        </w:rPr>
        <w:t xml:space="preserve"> </w:t>
      </w:r>
      <w:r w:rsidRPr="00202FDA">
        <w:rPr>
          <w:rFonts w:ascii="Times New Roman" w:hAnsi="Times New Roman" w:cs="Times New Roman"/>
          <w:color w:val="000000" w:themeColor="text1"/>
        </w:rPr>
        <w:t>21, 1387–1394 (2007). https://doi.org/10.1038/sj.leu.2404683</w:t>
      </w:r>
    </w:p>
    <w:p w14:paraId="49C26E8C" w14:textId="77777777" w:rsidR="0030040B" w:rsidRPr="00202FDA" w:rsidRDefault="0030040B" w:rsidP="0030040B">
      <w:pPr>
        <w:pStyle w:val="ListParagraph"/>
        <w:numPr>
          <w:ilvl w:val="0"/>
          <w:numId w:val="3"/>
        </w:numPr>
        <w:autoSpaceDE w:val="0"/>
        <w:autoSpaceDN w:val="0"/>
        <w:rPr>
          <w:rFonts w:ascii="Times New Roman" w:hAnsi="Times New Roman" w:cs="Times New Roman"/>
          <w:color w:val="000000" w:themeColor="text1"/>
        </w:rPr>
      </w:pPr>
      <w:r w:rsidRPr="00202FDA">
        <w:rPr>
          <w:rFonts w:ascii="Times New Roman" w:hAnsi="Times New Roman" w:cs="Times New Roman"/>
          <w:color w:val="000000" w:themeColor="text1"/>
          <w:shd w:val="clear" w:color="auto" w:fill="FFFFFF"/>
        </w:rPr>
        <w:t>Ortho Transplant Center Study Group, Randomized Clinical Trial of OKT3 Monoclonal Antibody For Acute Rejection, 1 June 1983,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294, File 2,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4317BC50"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Starzl, T.E., Letter to Herbert Needleman, 25 September 1984,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2,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00A01F89" w14:textId="573A7E04" w:rsidR="0030040B"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lastRenderedPageBreak/>
        <w:t xml:space="preserve">Starzl, T.E., </w:t>
      </w:r>
      <w:r w:rsidRPr="00202FDA">
        <w:rPr>
          <w:rFonts w:ascii="Times New Roman" w:hAnsi="Times New Roman" w:cs="Times New Roman"/>
          <w:color w:val="000000" w:themeColor="text1"/>
        </w:rPr>
        <w:t>Records</w:t>
      </w:r>
      <w:r w:rsidRPr="00202FDA">
        <w:rPr>
          <w:rFonts w:ascii="Times New Roman" w:hAnsi="Times New Roman" w:cs="Times New Roman"/>
          <w:color w:val="000000" w:themeColor="text1"/>
          <w:shd w:val="clear" w:color="auto" w:fill="FFFFFF"/>
        </w:rPr>
        <w:t>,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68, Box 422, File:</w:t>
      </w:r>
      <w:r w:rsidRPr="00202FDA">
        <w:rPr>
          <w:rFonts w:ascii="Times New Roman" w:hAnsi="Times New Roman" w:cs="Times New Roman"/>
          <w:color w:val="000000" w:themeColor="text1"/>
        </w:rPr>
        <w:t xml:space="preserve"> </w:t>
      </w:r>
      <w:r w:rsidRPr="00202FDA">
        <w:rPr>
          <w:rFonts w:ascii="Times New Roman" w:hAnsi="Times New Roman" w:cs="Times New Roman"/>
          <w:color w:val="000000" w:themeColor="text1"/>
          <w:shd w:val="clear" w:color="auto" w:fill="FFFFFF"/>
        </w:rPr>
        <w:t>Recipients 1973-1996</w:t>
      </w:r>
      <w:r w:rsidR="00B312EC">
        <w:rPr>
          <w:rFonts w:ascii="Times New Roman" w:hAnsi="Times New Roman" w:cs="Times New Roman"/>
          <w:color w:val="000000" w:themeColor="text1"/>
          <w:shd w:val="clear" w:color="auto" w:fill="FFFFFF"/>
        </w:rPr>
        <w:t>,</w:t>
      </w:r>
      <w:r w:rsidRPr="00202FDA">
        <w:rPr>
          <w:rFonts w:ascii="Times New Roman" w:hAnsi="Times New Roman" w:cs="Times New Roman"/>
          <w:color w:val="000000" w:themeColor="text1"/>
          <w:shd w:val="clear" w:color="auto" w:fill="FFFFFF"/>
        </w:rPr>
        <w:t xml:space="preserve">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19E66F6A"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Carey, G. Treatment Steps for Patient with OKT3.Pan, 20 August 1984,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384CE22B"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Starzl, T.E., Letter to Dr. Richard Cohen, 22 October 1984,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788D547C" w14:textId="77777777" w:rsidR="0030040B" w:rsidRPr="00202FDA" w:rsidRDefault="0030040B" w:rsidP="0030040B">
      <w:pPr>
        <w:pStyle w:val="ListParagraph"/>
        <w:numPr>
          <w:ilvl w:val="0"/>
          <w:numId w:val="3"/>
        </w:numPr>
        <w:rPr>
          <w:rFonts w:ascii="Times New Roman" w:hAnsi="Times New Roman" w:cs="Times New Roman"/>
          <w:i/>
          <w:iCs/>
          <w:color w:val="000000" w:themeColor="text1"/>
          <w:shd w:val="clear" w:color="auto" w:fill="FFFFFF"/>
        </w:rPr>
      </w:pPr>
      <w:r w:rsidRPr="00202FDA">
        <w:rPr>
          <w:rFonts w:ascii="Times New Roman" w:hAnsi="Times New Roman" w:cs="Times New Roman"/>
          <w:color w:val="000000" w:themeColor="text1"/>
          <w:shd w:val="clear" w:color="auto" w:fill="FFFFFF"/>
        </w:rPr>
        <w:t>Needleman, H., Letter to Dr. Thomas E. Starzl, 22 October 1984,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1, </w:t>
      </w:r>
      <w:r w:rsidRPr="00202FDA">
        <w:rPr>
          <w:rFonts w:ascii="Times New Roman" w:hAnsi="Times New Roman" w:cs="Times New Roman"/>
          <w:i/>
          <w:iCs/>
          <w:color w:val="000000" w:themeColor="text1"/>
          <w:shd w:val="clear" w:color="auto" w:fill="FFFFFF"/>
        </w:rPr>
        <w:t>University Archives,</w:t>
      </w:r>
      <w:r w:rsidRPr="00B312EC">
        <w:rPr>
          <w:rFonts w:ascii="Times New Roman" w:hAnsi="Times New Roman" w:cs="Times New Roman"/>
          <w:color w:val="000000" w:themeColor="text1"/>
          <w:shd w:val="clear" w:color="auto" w:fill="FFFFFF"/>
        </w:rPr>
        <w:t xml:space="preserve"> Archives &amp; Special Collections, University of Pittsburgh Library System</w:t>
      </w:r>
    </w:p>
    <w:p w14:paraId="60EF1EDE"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rPr>
        <w:t>Mechenbier, D.</w:t>
      </w:r>
      <w:r w:rsidRPr="00202FDA">
        <w:rPr>
          <w:rFonts w:ascii="Times New Roman" w:hAnsi="Times New Roman" w:cs="Times New Roman"/>
          <w:color w:val="000000" w:themeColor="text1"/>
          <w:shd w:val="clear" w:color="auto" w:fill="FFFFFF"/>
        </w:rPr>
        <w:t xml:space="preserve"> Department of Health and Human Services FDA Inspection, 1986,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5080145F" w14:textId="77777777" w:rsidR="0030040B"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Starzl, T.E., Response to FDA Inspection, 24 February 1986,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5C9A65AA"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 xml:space="preserve">Kelsey F., </w:t>
      </w:r>
      <w:r>
        <w:rPr>
          <w:rFonts w:ascii="Times New Roman" w:hAnsi="Times New Roman" w:cs="Times New Roman"/>
          <w:color w:val="000000" w:themeColor="text1"/>
          <w:shd w:val="clear" w:color="auto" w:fill="FFFFFF"/>
        </w:rPr>
        <w:t xml:space="preserve">FDA </w:t>
      </w:r>
      <w:r w:rsidRPr="00202FDA">
        <w:rPr>
          <w:rFonts w:ascii="Times New Roman" w:hAnsi="Times New Roman" w:cs="Times New Roman"/>
          <w:color w:val="000000" w:themeColor="text1"/>
          <w:shd w:val="clear" w:color="auto" w:fill="FFFFFF"/>
        </w:rPr>
        <w:t>Letter to Dr. Thomas Starzl, 24 April 1986,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2A3B0CD7"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Starzl T.E., A Phase I Clinical Trial of Monoclonal Antibodies for the Reversal of Intractable Whole Organ Rejection, 23 November 1983,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294, File 2,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36686507"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Terasaki, P., Letter to Dr. Thomas E. Starzl, 10 November 1983,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148, File 51,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5DF89DF9"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Starzl T.E., Letter to Dr. Paul Terasaki, 15 December 1983,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148, File 51,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25D150E5"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FDA, BB-IND 1933 for CBL1, 16 January 1984,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148, File 51,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6A192932" w14:textId="77777777" w:rsidR="0030040B"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FDA, BB-IND 1933 for CBL1, 2 February 1984,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148, File 51,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xml:space="preserve">, Archives &amp; Special Collections, University of Pittsburgh Library System </w:t>
      </w:r>
    </w:p>
    <w:p w14:paraId="624E525B"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Terasaki, P., Letter to Dr. Thomas E. Starzl, 7 February 1984,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148, File 51,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71BA5C2D"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 xml:space="preserve">Starzl, T.E., Letter to Dr. Richard Cohen, </w:t>
      </w:r>
      <w:r>
        <w:rPr>
          <w:rFonts w:ascii="Times New Roman" w:hAnsi="Times New Roman" w:cs="Times New Roman"/>
          <w:color w:val="000000" w:themeColor="text1"/>
          <w:shd w:val="clear" w:color="auto" w:fill="FFFFFF"/>
        </w:rPr>
        <w:t>17 September 1984</w:t>
      </w:r>
      <w:r w:rsidRPr="00202FDA">
        <w:rPr>
          <w:rFonts w:ascii="Times New Roman" w:hAnsi="Times New Roman" w:cs="Times New Roman"/>
          <w:color w:val="000000" w:themeColor="text1"/>
          <w:shd w:val="clear" w:color="auto" w:fill="FFFFFF"/>
        </w:rPr>
        <w:t>,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156F1280" w14:textId="77777777" w:rsidR="0030040B"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t>Cohen R., Letter to Dr. Thomas E. Starzl, 28 April 1985, Dr. Thomas E. Starzl M.D. Papers, 1908-2017, UA.</w:t>
      </w:r>
      <w:proofErr w:type="gramStart"/>
      <w:r w:rsidRPr="00202FDA">
        <w:rPr>
          <w:rFonts w:ascii="Times New Roman" w:hAnsi="Times New Roman" w:cs="Times New Roman"/>
          <w:color w:val="000000" w:themeColor="text1"/>
          <w:shd w:val="clear" w:color="auto" w:fill="FFFFFF"/>
        </w:rPr>
        <w:t>90.F</w:t>
      </w:r>
      <w:proofErr w:type="gramEnd"/>
      <w:r w:rsidRPr="00202FDA">
        <w:rPr>
          <w:rFonts w:ascii="Times New Roman" w:hAnsi="Times New Roman" w:cs="Times New Roman"/>
          <w:color w:val="000000" w:themeColor="text1"/>
          <w:shd w:val="clear" w:color="auto" w:fill="FFFFFF"/>
        </w:rPr>
        <w:t xml:space="preserve">68, Box 314, File 1, </w:t>
      </w:r>
      <w:r w:rsidRPr="00B312EC">
        <w:rPr>
          <w:rFonts w:ascii="Times New Roman" w:hAnsi="Times New Roman" w:cs="Times New Roman"/>
          <w:i/>
          <w:iCs/>
          <w:color w:val="000000" w:themeColor="text1"/>
          <w:shd w:val="clear" w:color="auto" w:fill="FFFFFF"/>
        </w:rPr>
        <w:t>University Archives</w:t>
      </w:r>
      <w:r w:rsidRPr="00202FDA">
        <w:rPr>
          <w:rFonts w:ascii="Times New Roman" w:hAnsi="Times New Roman" w:cs="Times New Roman"/>
          <w:color w:val="000000" w:themeColor="text1"/>
          <w:shd w:val="clear" w:color="auto" w:fill="FFFFFF"/>
        </w:rPr>
        <w:t>, Archives &amp; Special Collections, University of Pittsburgh Library System</w:t>
      </w:r>
    </w:p>
    <w:p w14:paraId="61257E8E" w14:textId="77777777" w:rsidR="0030040B"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hAnsi="Times New Roman" w:cs="Times New Roman"/>
          <w:color w:val="000000" w:themeColor="text1"/>
          <w:shd w:val="clear" w:color="auto" w:fill="FFFFFF"/>
        </w:rPr>
        <w:lastRenderedPageBreak/>
        <w:t xml:space="preserve">Bowles, S. (2016). The moral economy: Why good incentives are no substitute for good citizens. </w:t>
      </w:r>
      <w:r w:rsidRPr="00202FDA">
        <w:rPr>
          <w:rFonts w:ascii="Times New Roman" w:hAnsi="Times New Roman" w:cs="Times New Roman"/>
          <w:i/>
          <w:iCs/>
          <w:color w:val="000000" w:themeColor="text1"/>
          <w:shd w:val="clear" w:color="auto" w:fill="FFFFFF"/>
        </w:rPr>
        <w:t>Yale University Press</w:t>
      </w:r>
      <w:r w:rsidRPr="00202FDA">
        <w:rPr>
          <w:rFonts w:ascii="Times New Roman" w:hAnsi="Times New Roman" w:cs="Times New Roman"/>
          <w:color w:val="000000" w:themeColor="text1"/>
          <w:shd w:val="clear" w:color="auto" w:fill="FFFFFF"/>
        </w:rPr>
        <w:t>.</w:t>
      </w:r>
    </w:p>
    <w:p w14:paraId="7675076B" w14:textId="77777777" w:rsidR="0030040B" w:rsidRPr="00202FDA" w:rsidRDefault="0030040B" w:rsidP="0030040B">
      <w:pPr>
        <w:pStyle w:val="ListParagraph"/>
        <w:numPr>
          <w:ilvl w:val="0"/>
          <w:numId w:val="3"/>
        </w:numPr>
        <w:autoSpaceDE w:val="0"/>
        <w:autoSpaceDN w:val="0"/>
        <w:rPr>
          <w:rFonts w:ascii="Times New Roman" w:hAnsi="Times New Roman" w:cs="Times New Roman"/>
          <w:color w:val="000000" w:themeColor="text1"/>
          <w:bdr w:val="none" w:sz="0" w:space="0" w:color="auto" w:frame="1"/>
        </w:rPr>
      </w:pPr>
      <w:proofErr w:type="spellStart"/>
      <w:r w:rsidRPr="00202FDA">
        <w:rPr>
          <w:rFonts w:ascii="Times New Roman" w:hAnsi="Times New Roman" w:cs="Times New Roman"/>
          <w:color w:val="000000" w:themeColor="text1"/>
          <w:shd w:val="clear" w:color="auto" w:fill="FFFFFF"/>
        </w:rPr>
        <w:t>Kranton</w:t>
      </w:r>
      <w:proofErr w:type="spellEnd"/>
      <w:r w:rsidRPr="00202FDA">
        <w:rPr>
          <w:rFonts w:ascii="Times New Roman" w:hAnsi="Times New Roman" w:cs="Times New Roman"/>
          <w:color w:val="000000" w:themeColor="text1"/>
          <w:shd w:val="clear" w:color="auto" w:fill="FFFFFF"/>
        </w:rPr>
        <w:t>, Rachel.</w:t>
      </w:r>
      <w:r w:rsidRPr="00202FDA">
        <w:rPr>
          <w:rStyle w:val="apple-converted-space"/>
          <w:rFonts w:ascii="Times New Roman" w:hAnsi="Times New Roman" w:cs="Times New Roman"/>
          <w:color w:val="000000" w:themeColor="text1"/>
          <w:shd w:val="clear" w:color="auto" w:fill="FFFFFF"/>
        </w:rPr>
        <w:t> </w:t>
      </w:r>
      <w:r w:rsidRPr="00202FDA">
        <w:rPr>
          <w:rStyle w:val="year"/>
          <w:rFonts w:ascii="Times New Roman" w:hAnsi="Times New Roman" w:cs="Times New Roman"/>
          <w:color w:val="000000" w:themeColor="text1"/>
          <w:bdr w:val="none" w:sz="0" w:space="0" w:color="auto" w:frame="1"/>
        </w:rPr>
        <w:t>2019.</w:t>
      </w:r>
      <w:r w:rsidRPr="00202FDA">
        <w:rPr>
          <w:rStyle w:val="apple-converted-space"/>
          <w:rFonts w:ascii="Times New Roman" w:hAnsi="Times New Roman" w:cs="Times New Roman"/>
          <w:color w:val="000000" w:themeColor="text1"/>
          <w:shd w:val="clear" w:color="auto" w:fill="FFFFFF"/>
        </w:rPr>
        <w:t> </w:t>
      </w:r>
      <w:r w:rsidRPr="00202FDA">
        <w:rPr>
          <w:rFonts w:ascii="Times New Roman" w:hAnsi="Times New Roman" w:cs="Times New Roman"/>
          <w:color w:val="000000" w:themeColor="text1"/>
          <w:bdr w:val="none" w:sz="0" w:space="0" w:color="auto" w:frame="1"/>
        </w:rPr>
        <w:t>"The Devil Is in the Details: Implications of Samuel Bowles's</w:t>
      </w:r>
      <w:r w:rsidRPr="00202FDA">
        <w:rPr>
          <w:rStyle w:val="apple-converted-space"/>
          <w:rFonts w:ascii="Times New Roman" w:hAnsi="Times New Roman" w:cs="Times New Roman"/>
          <w:color w:val="000000" w:themeColor="text1"/>
          <w:bdr w:val="none" w:sz="0" w:space="0" w:color="auto" w:frame="1"/>
        </w:rPr>
        <w:t> </w:t>
      </w:r>
      <w:r w:rsidRPr="00202FDA">
        <w:rPr>
          <w:rStyle w:val="Emphasis"/>
          <w:rFonts w:ascii="Times New Roman" w:hAnsi="Times New Roman" w:cs="Times New Roman"/>
          <w:color w:val="000000" w:themeColor="text1"/>
          <w:bdr w:val="none" w:sz="0" w:space="0" w:color="auto" w:frame="1"/>
        </w:rPr>
        <w:t>The Moral Economy</w:t>
      </w:r>
      <w:r w:rsidRPr="00202FDA">
        <w:rPr>
          <w:rStyle w:val="apple-converted-space"/>
          <w:rFonts w:ascii="Times New Roman" w:hAnsi="Times New Roman" w:cs="Times New Roman"/>
          <w:color w:val="000000" w:themeColor="text1"/>
          <w:bdr w:val="none" w:sz="0" w:space="0" w:color="auto" w:frame="1"/>
        </w:rPr>
        <w:t> </w:t>
      </w:r>
      <w:r w:rsidRPr="00202FDA">
        <w:rPr>
          <w:rFonts w:ascii="Times New Roman" w:hAnsi="Times New Roman" w:cs="Times New Roman"/>
          <w:color w:val="000000" w:themeColor="text1"/>
          <w:bdr w:val="none" w:sz="0" w:space="0" w:color="auto" w:frame="1"/>
        </w:rPr>
        <w:t>for Economics and Policy Research."</w:t>
      </w:r>
      <w:r w:rsidRPr="00202FDA">
        <w:rPr>
          <w:rStyle w:val="apple-converted-space"/>
          <w:rFonts w:ascii="Times New Roman" w:hAnsi="Times New Roman" w:cs="Times New Roman"/>
          <w:color w:val="000000" w:themeColor="text1"/>
          <w:shd w:val="clear" w:color="auto" w:fill="FFFFFF"/>
        </w:rPr>
        <w:t> </w:t>
      </w:r>
      <w:r w:rsidRPr="00202FDA">
        <w:rPr>
          <w:rStyle w:val="journal"/>
          <w:rFonts w:ascii="Times New Roman" w:hAnsi="Times New Roman" w:cs="Times New Roman"/>
          <w:i/>
          <w:iCs/>
          <w:color w:val="000000" w:themeColor="text1"/>
          <w:bdr w:val="none" w:sz="0" w:space="0" w:color="auto" w:frame="1"/>
        </w:rPr>
        <w:t>Journal of Economic Literature</w:t>
      </w:r>
      <w:r w:rsidRPr="00202FDA">
        <w:rPr>
          <w:rFonts w:ascii="Times New Roman" w:hAnsi="Times New Roman" w:cs="Times New Roman"/>
          <w:color w:val="000000" w:themeColor="text1"/>
          <w:shd w:val="clear" w:color="auto" w:fill="FFFFFF"/>
        </w:rPr>
        <w:t>,</w:t>
      </w:r>
      <w:r w:rsidRPr="00202FDA">
        <w:rPr>
          <w:rStyle w:val="apple-converted-space"/>
          <w:rFonts w:ascii="Times New Roman" w:hAnsi="Times New Roman" w:cs="Times New Roman"/>
          <w:color w:val="000000" w:themeColor="text1"/>
          <w:shd w:val="clear" w:color="auto" w:fill="FFFFFF"/>
        </w:rPr>
        <w:t> </w:t>
      </w:r>
      <w:r w:rsidRPr="00202FDA">
        <w:rPr>
          <w:rStyle w:val="vol"/>
          <w:rFonts w:ascii="Times New Roman" w:hAnsi="Times New Roman" w:cs="Times New Roman"/>
          <w:color w:val="000000" w:themeColor="text1"/>
          <w:bdr w:val="none" w:sz="0" w:space="0" w:color="auto" w:frame="1"/>
        </w:rPr>
        <w:t>57 (1): 147-60</w:t>
      </w:r>
      <w:r w:rsidRPr="00202FDA">
        <w:rPr>
          <w:rStyle w:val="pages"/>
          <w:rFonts w:ascii="Times New Roman" w:hAnsi="Times New Roman" w:cs="Times New Roman"/>
          <w:color w:val="000000" w:themeColor="text1"/>
          <w:bdr w:val="none" w:sz="0" w:space="0" w:color="auto" w:frame="1"/>
        </w:rPr>
        <w:t>.</w:t>
      </w:r>
      <w:r w:rsidRPr="00202FDA">
        <w:rPr>
          <w:rStyle w:val="doi"/>
          <w:rFonts w:ascii="Times New Roman" w:hAnsi="Times New Roman" w:cs="Times New Roman"/>
          <w:color w:val="000000" w:themeColor="text1"/>
          <w:bdr w:val="none" w:sz="0" w:space="0" w:color="auto" w:frame="1"/>
        </w:rPr>
        <w:t>DOI: 10.1257/jel.20171463</w:t>
      </w:r>
    </w:p>
    <w:p w14:paraId="02AA7B0D" w14:textId="77777777" w:rsidR="0030040B" w:rsidRPr="00202FDA" w:rsidRDefault="0030040B" w:rsidP="0030040B">
      <w:pPr>
        <w:pStyle w:val="ListParagraph"/>
        <w:numPr>
          <w:ilvl w:val="0"/>
          <w:numId w:val="3"/>
        </w:numPr>
        <w:rPr>
          <w:rFonts w:ascii="Times New Roman" w:hAnsi="Times New Roman" w:cs="Times New Roman"/>
          <w:color w:val="000000" w:themeColor="text1"/>
          <w:shd w:val="clear" w:color="auto" w:fill="FFFFFF"/>
        </w:rPr>
      </w:pPr>
      <w:r w:rsidRPr="00202FDA">
        <w:rPr>
          <w:rFonts w:ascii="Times New Roman" w:eastAsia="Times New Roman" w:hAnsi="Times New Roman" w:cs="Times New Roman"/>
          <w:color w:val="000000" w:themeColor="text1"/>
        </w:rPr>
        <w:t>Lee SB, Murata AY. The</w:t>
      </w:r>
      <w:r w:rsidRPr="00202FDA">
        <w:rPr>
          <w:rFonts w:ascii="Times New Roman" w:eastAsia="Times New Roman" w:hAnsi="Times New Roman" w:cs="Times New Roman"/>
          <w:i/>
          <w:iCs/>
          <w:color w:val="000000" w:themeColor="text1"/>
        </w:rPr>
        <w:t xml:space="preserve"> </w:t>
      </w:r>
      <w:r w:rsidRPr="00202FDA">
        <w:rPr>
          <w:rFonts w:ascii="Times New Roman" w:eastAsia="Times New Roman" w:hAnsi="Times New Roman" w:cs="Times New Roman"/>
          <w:color w:val="000000" w:themeColor="text1"/>
        </w:rPr>
        <w:t>Expanded Access Cure: A Twenty-First Century Framework for Companies. Vol 156.; 2019. https://www-jstor-org.pitt.idm.oclc.org/stable/45106481?seq=5</w:t>
      </w:r>
    </w:p>
    <w:p w14:paraId="018D9DFA" w14:textId="30F23E50" w:rsidR="00FF5783" w:rsidRDefault="00FF5783">
      <w:pPr>
        <w:rPr>
          <w:rFonts w:ascii="Times New Roman" w:hAnsi="Times New Roman" w:cs="Times New Roman"/>
          <w:color w:val="000000" w:themeColor="text1"/>
          <w:shd w:val="clear" w:color="auto" w:fill="FFFFFF"/>
        </w:rPr>
      </w:pPr>
    </w:p>
    <w:p w14:paraId="584D4945" w14:textId="2800C8FA" w:rsidR="00FF5783" w:rsidRDefault="00FF5783">
      <w:pPr>
        <w:rPr>
          <w:rFonts w:ascii="Times New Roman" w:hAnsi="Times New Roman" w:cs="Times New Roman"/>
          <w:color w:val="000000" w:themeColor="text1"/>
          <w:shd w:val="clear" w:color="auto" w:fill="FFFFFF"/>
        </w:rPr>
      </w:pPr>
    </w:p>
    <w:p w14:paraId="412AE601" w14:textId="77777777" w:rsidR="00FF5783" w:rsidRPr="00AE03E6" w:rsidRDefault="00FF5783">
      <w:pPr>
        <w:rPr>
          <w:rFonts w:ascii="Times New Roman" w:hAnsi="Times New Roman" w:cs="Times New Roman"/>
          <w:color w:val="000000" w:themeColor="text1"/>
          <w:shd w:val="clear" w:color="auto" w:fill="FFFFFF"/>
        </w:rPr>
      </w:pPr>
    </w:p>
    <w:p w14:paraId="2415B7C6" w14:textId="77777777" w:rsidR="005C563C" w:rsidRPr="00AE03E6" w:rsidRDefault="005C563C">
      <w:pPr>
        <w:rPr>
          <w:rFonts w:ascii="Times New Roman" w:hAnsi="Times New Roman" w:cs="Times New Roman"/>
          <w:color w:val="000000" w:themeColor="text1"/>
          <w:shd w:val="clear" w:color="auto" w:fill="FFFFFF"/>
        </w:rPr>
      </w:pPr>
    </w:p>
    <w:p w14:paraId="0D4198A8" w14:textId="288A28EB" w:rsidR="00055116" w:rsidRPr="00AE03E6" w:rsidRDefault="00055116">
      <w:pPr>
        <w:rPr>
          <w:rFonts w:ascii="Times New Roman" w:hAnsi="Times New Roman" w:cs="Times New Roman"/>
          <w:color w:val="000000" w:themeColor="text1"/>
        </w:rPr>
      </w:pPr>
    </w:p>
    <w:p w14:paraId="00A8F8D6" w14:textId="77777777" w:rsidR="00055116" w:rsidRPr="00AE03E6" w:rsidRDefault="00055116">
      <w:pPr>
        <w:rPr>
          <w:rFonts w:ascii="Times New Roman" w:hAnsi="Times New Roman" w:cs="Times New Roman"/>
          <w:color w:val="000000" w:themeColor="text1"/>
        </w:rPr>
      </w:pPr>
    </w:p>
    <w:sectPr w:rsidR="00055116" w:rsidRPr="00AE03E6" w:rsidSect="00D71B9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5328" w14:textId="77777777" w:rsidR="00F60D1C" w:rsidRDefault="00F60D1C" w:rsidP="0043050C">
      <w:r>
        <w:separator/>
      </w:r>
    </w:p>
  </w:endnote>
  <w:endnote w:type="continuationSeparator" w:id="0">
    <w:p w14:paraId="40742E8A" w14:textId="77777777" w:rsidR="00F60D1C" w:rsidRDefault="00F60D1C" w:rsidP="004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78DA" w14:textId="77777777" w:rsidR="00F60D1C" w:rsidRDefault="00F60D1C" w:rsidP="0043050C">
      <w:r>
        <w:separator/>
      </w:r>
    </w:p>
  </w:footnote>
  <w:footnote w:type="continuationSeparator" w:id="0">
    <w:p w14:paraId="6C065DD7" w14:textId="77777777" w:rsidR="00F60D1C" w:rsidRDefault="00F60D1C" w:rsidP="0043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18238"/>
      <w:docPartObj>
        <w:docPartGallery w:val="Page Numbers (Top of Page)"/>
        <w:docPartUnique/>
      </w:docPartObj>
    </w:sdtPr>
    <w:sdtContent>
      <w:p w14:paraId="38C4E0FF" w14:textId="27D73972" w:rsidR="0043050C" w:rsidRDefault="0043050C" w:rsidP="006445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1B93">
          <w:rPr>
            <w:rStyle w:val="PageNumber"/>
            <w:noProof/>
          </w:rPr>
          <w:t>2</w:t>
        </w:r>
        <w:r>
          <w:rPr>
            <w:rStyle w:val="PageNumber"/>
          </w:rPr>
          <w:fldChar w:fldCharType="end"/>
        </w:r>
      </w:p>
    </w:sdtContent>
  </w:sdt>
  <w:p w14:paraId="14FC821A" w14:textId="77777777" w:rsidR="0043050C" w:rsidRDefault="0043050C" w:rsidP="004305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896211"/>
      <w:docPartObj>
        <w:docPartGallery w:val="Page Numbers (Top of Page)"/>
        <w:docPartUnique/>
      </w:docPartObj>
    </w:sdtPr>
    <w:sdtContent>
      <w:p w14:paraId="486E8457" w14:textId="1CFA7EEB" w:rsidR="0043050C" w:rsidRDefault="0043050C" w:rsidP="0064457C">
        <w:pPr>
          <w:pStyle w:val="Header"/>
          <w:framePr w:wrap="none" w:vAnchor="text" w:hAnchor="margin" w:xAlign="right" w:y="1"/>
          <w:rPr>
            <w:rStyle w:val="PageNumber"/>
          </w:rPr>
        </w:pPr>
        <w:r w:rsidRPr="0043050C">
          <w:rPr>
            <w:rStyle w:val="PageNumber"/>
            <w:rFonts w:ascii="Times New Roman" w:hAnsi="Times New Roman" w:cs="Times New Roman"/>
          </w:rPr>
          <w:fldChar w:fldCharType="begin"/>
        </w:r>
        <w:r w:rsidRPr="0043050C">
          <w:rPr>
            <w:rStyle w:val="PageNumber"/>
            <w:rFonts w:ascii="Times New Roman" w:hAnsi="Times New Roman" w:cs="Times New Roman"/>
          </w:rPr>
          <w:instrText xml:space="preserve"> PAGE </w:instrText>
        </w:r>
        <w:r w:rsidRPr="0043050C">
          <w:rPr>
            <w:rStyle w:val="PageNumber"/>
            <w:rFonts w:ascii="Times New Roman" w:hAnsi="Times New Roman" w:cs="Times New Roman"/>
          </w:rPr>
          <w:fldChar w:fldCharType="separate"/>
        </w:r>
        <w:r w:rsidRPr="0043050C">
          <w:rPr>
            <w:rStyle w:val="PageNumber"/>
            <w:rFonts w:ascii="Times New Roman" w:hAnsi="Times New Roman" w:cs="Times New Roman"/>
            <w:noProof/>
          </w:rPr>
          <w:t>1</w:t>
        </w:r>
        <w:r w:rsidRPr="0043050C">
          <w:rPr>
            <w:rStyle w:val="PageNumber"/>
            <w:rFonts w:ascii="Times New Roman" w:hAnsi="Times New Roman" w:cs="Times New Roman"/>
          </w:rPr>
          <w:fldChar w:fldCharType="end"/>
        </w:r>
      </w:p>
    </w:sdtContent>
  </w:sdt>
  <w:p w14:paraId="5C21F3D6" w14:textId="77777777" w:rsidR="00D71B93" w:rsidRDefault="00D71B93" w:rsidP="00D71B93">
    <w:pPr>
      <w:pStyle w:val="Header"/>
      <w:ind w:right="360"/>
    </w:pPr>
    <w:r>
      <w:rPr>
        <w:rFonts w:ascii="Times New Roman" w:hAnsi="Times New Roman" w:cs="Times New Roman"/>
      </w:rPr>
      <w:t>Expanded Access and Insights from Dr. Thomas E Starzl</w:t>
    </w:r>
  </w:p>
  <w:p w14:paraId="4A26235D" w14:textId="4FEC6CAD" w:rsidR="0043050C" w:rsidRDefault="0043050C" w:rsidP="004305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540" w:hanging="360"/>
      </w:pPr>
    </w:lvl>
    <w:lvl w:ilvl="1" w:tplc="00000002">
      <w:start w:val="1"/>
      <w:numFmt w:val="bullet"/>
      <w:lvlText w:val="•"/>
      <w:lvlJc w:val="left"/>
      <w:pPr>
        <w:ind w:left="1260" w:hanging="360"/>
      </w:pPr>
    </w:lvl>
    <w:lvl w:ilvl="2" w:tplc="00000003">
      <w:start w:val="1"/>
      <w:numFmt w:val="bullet"/>
      <w:lvlText w:val="•"/>
      <w:lvlJc w:val="left"/>
      <w:pPr>
        <w:ind w:left="1980" w:hanging="360"/>
      </w:pPr>
    </w:lvl>
    <w:lvl w:ilvl="3" w:tplc="00000004">
      <w:start w:val="1"/>
      <w:numFmt w:val="bullet"/>
      <w:lvlText w:val="•"/>
      <w:lvlJc w:val="left"/>
      <w:pPr>
        <w:ind w:left="2700" w:hanging="360"/>
      </w:pPr>
    </w:lvl>
    <w:lvl w:ilvl="4" w:tplc="00000005">
      <w:start w:val="1"/>
      <w:numFmt w:val="bullet"/>
      <w:lvlText w:val="•"/>
      <w:lvlJc w:val="left"/>
      <w:pPr>
        <w:ind w:left="3420" w:hanging="360"/>
      </w:pPr>
    </w:lvl>
    <w:lvl w:ilvl="5" w:tplc="00000006">
      <w:start w:val="1"/>
      <w:numFmt w:val="bullet"/>
      <w:lvlText w:val="•"/>
      <w:lvlJc w:val="left"/>
      <w:pPr>
        <w:ind w:left="414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6374C5"/>
    <w:multiLevelType w:val="hybridMultilevel"/>
    <w:tmpl w:val="3B14F77C"/>
    <w:lvl w:ilvl="0" w:tplc="32461E2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0836E2"/>
    <w:multiLevelType w:val="hybridMultilevel"/>
    <w:tmpl w:val="C6122F80"/>
    <w:lvl w:ilvl="0" w:tplc="A3D220A4">
      <w:start w:val="1"/>
      <w:numFmt w:val="decimal"/>
      <w:lvlText w:val="%1)"/>
      <w:lvlJc w:val="left"/>
      <w:pPr>
        <w:ind w:left="-280" w:hanging="360"/>
      </w:pPr>
      <w:rPr>
        <w:rFonts w:eastAsiaTheme="minorHAnsi" w:hint="default"/>
        <w:i w:val="0"/>
        <w:iCs w:val="0"/>
        <w:color w:val="000000" w:themeColor="text1"/>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16cid:durableId="891846305">
    <w:abstractNumId w:val="0"/>
  </w:num>
  <w:num w:numId="2" w16cid:durableId="538932534">
    <w:abstractNumId w:val="1"/>
  </w:num>
  <w:num w:numId="3" w16cid:durableId="1095131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66"/>
    <w:rsid w:val="00002E1C"/>
    <w:rsid w:val="00006870"/>
    <w:rsid w:val="00016D03"/>
    <w:rsid w:val="00023117"/>
    <w:rsid w:val="000353DE"/>
    <w:rsid w:val="00035B02"/>
    <w:rsid w:val="00040877"/>
    <w:rsid w:val="00040C22"/>
    <w:rsid w:val="000428EC"/>
    <w:rsid w:val="000437C4"/>
    <w:rsid w:val="000442A5"/>
    <w:rsid w:val="00046FB0"/>
    <w:rsid w:val="00050C61"/>
    <w:rsid w:val="00055116"/>
    <w:rsid w:val="00055F15"/>
    <w:rsid w:val="00056778"/>
    <w:rsid w:val="000650A0"/>
    <w:rsid w:val="000717DB"/>
    <w:rsid w:val="00073048"/>
    <w:rsid w:val="00076203"/>
    <w:rsid w:val="00082ADE"/>
    <w:rsid w:val="00083BBA"/>
    <w:rsid w:val="00095813"/>
    <w:rsid w:val="00096519"/>
    <w:rsid w:val="00097BAF"/>
    <w:rsid w:val="00097BCF"/>
    <w:rsid w:val="000A6C85"/>
    <w:rsid w:val="000A7CCC"/>
    <w:rsid w:val="000B4DEE"/>
    <w:rsid w:val="000B71DD"/>
    <w:rsid w:val="000C1359"/>
    <w:rsid w:val="000C51C6"/>
    <w:rsid w:val="000E49D1"/>
    <w:rsid w:val="000F60BA"/>
    <w:rsid w:val="00102281"/>
    <w:rsid w:val="00103CD2"/>
    <w:rsid w:val="00107C6A"/>
    <w:rsid w:val="0011132E"/>
    <w:rsid w:val="00130840"/>
    <w:rsid w:val="00133492"/>
    <w:rsid w:val="00136617"/>
    <w:rsid w:val="00141F7C"/>
    <w:rsid w:val="0014431F"/>
    <w:rsid w:val="001502E5"/>
    <w:rsid w:val="001741C9"/>
    <w:rsid w:val="001A001D"/>
    <w:rsid w:val="001A01D7"/>
    <w:rsid w:val="001B34DE"/>
    <w:rsid w:val="001B4111"/>
    <w:rsid w:val="001C5E09"/>
    <w:rsid w:val="001D301A"/>
    <w:rsid w:val="001D67E0"/>
    <w:rsid w:val="001E1FF3"/>
    <w:rsid w:val="001E3B4E"/>
    <w:rsid w:val="001E485B"/>
    <w:rsid w:val="001F1EA8"/>
    <w:rsid w:val="002063A3"/>
    <w:rsid w:val="002151FC"/>
    <w:rsid w:val="002163A1"/>
    <w:rsid w:val="00224A94"/>
    <w:rsid w:val="00244B36"/>
    <w:rsid w:val="00247F88"/>
    <w:rsid w:val="00255776"/>
    <w:rsid w:val="002613BA"/>
    <w:rsid w:val="002636B2"/>
    <w:rsid w:val="00264DE4"/>
    <w:rsid w:val="002657EB"/>
    <w:rsid w:val="002675B0"/>
    <w:rsid w:val="00270705"/>
    <w:rsid w:val="0027098C"/>
    <w:rsid w:val="002724A4"/>
    <w:rsid w:val="00277AC6"/>
    <w:rsid w:val="00287F93"/>
    <w:rsid w:val="00290268"/>
    <w:rsid w:val="00290B2C"/>
    <w:rsid w:val="00292A0A"/>
    <w:rsid w:val="002A00F0"/>
    <w:rsid w:val="002A5B34"/>
    <w:rsid w:val="002B4A44"/>
    <w:rsid w:val="002B741F"/>
    <w:rsid w:val="002C3F6B"/>
    <w:rsid w:val="002C5727"/>
    <w:rsid w:val="002E0C66"/>
    <w:rsid w:val="002E5FEC"/>
    <w:rsid w:val="002F602A"/>
    <w:rsid w:val="0030040B"/>
    <w:rsid w:val="003007C5"/>
    <w:rsid w:val="00305E5B"/>
    <w:rsid w:val="0030611E"/>
    <w:rsid w:val="00312356"/>
    <w:rsid w:val="00312844"/>
    <w:rsid w:val="00315BA9"/>
    <w:rsid w:val="003216E4"/>
    <w:rsid w:val="00330611"/>
    <w:rsid w:val="00332E29"/>
    <w:rsid w:val="00336C94"/>
    <w:rsid w:val="00336DEE"/>
    <w:rsid w:val="003379C3"/>
    <w:rsid w:val="0034314F"/>
    <w:rsid w:val="00345EC1"/>
    <w:rsid w:val="00360577"/>
    <w:rsid w:val="00363D67"/>
    <w:rsid w:val="003674E5"/>
    <w:rsid w:val="003702DC"/>
    <w:rsid w:val="00376E0E"/>
    <w:rsid w:val="00383F90"/>
    <w:rsid w:val="00387BDA"/>
    <w:rsid w:val="003A1F12"/>
    <w:rsid w:val="003A77C6"/>
    <w:rsid w:val="003B1197"/>
    <w:rsid w:val="003B7F08"/>
    <w:rsid w:val="003C1B52"/>
    <w:rsid w:val="003C40DA"/>
    <w:rsid w:val="003D77A3"/>
    <w:rsid w:val="003E519B"/>
    <w:rsid w:val="0040314B"/>
    <w:rsid w:val="00403CAB"/>
    <w:rsid w:val="00406536"/>
    <w:rsid w:val="00411340"/>
    <w:rsid w:val="004173A9"/>
    <w:rsid w:val="00426EAE"/>
    <w:rsid w:val="0043050C"/>
    <w:rsid w:val="00430DA8"/>
    <w:rsid w:val="00431B0F"/>
    <w:rsid w:val="00433C97"/>
    <w:rsid w:val="004344C6"/>
    <w:rsid w:val="0043665C"/>
    <w:rsid w:val="00437CE8"/>
    <w:rsid w:val="00440D4A"/>
    <w:rsid w:val="00445658"/>
    <w:rsid w:val="00451F4D"/>
    <w:rsid w:val="00455CE4"/>
    <w:rsid w:val="00460896"/>
    <w:rsid w:val="0046766E"/>
    <w:rsid w:val="004734D5"/>
    <w:rsid w:val="0048472E"/>
    <w:rsid w:val="00487054"/>
    <w:rsid w:val="0049352E"/>
    <w:rsid w:val="004972A5"/>
    <w:rsid w:val="004A0334"/>
    <w:rsid w:val="004A5F41"/>
    <w:rsid w:val="004A668A"/>
    <w:rsid w:val="004A7CF2"/>
    <w:rsid w:val="004B670D"/>
    <w:rsid w:val="004C46D0"/>
    <w:rsid w:val="004D273D"/>
    <w:rsid w:val="004D33FB"/>
    <w:rsid w:val="004D3C24"/>
    <w:rsid w:val="004D500A"/>
    <w:rsid w:val="004D54A0"/>
    <w:rsid w:val="004D683A"/>
    <w:rsid w:val="004E5DC0"/>
    <w:rsid w:val="004E6A9F"/>
    <w:rsid w:val="004F07E9"/>
    <w:rsid w:val="004F7BB9"/>
    <w:rsid w:val="00500C1A"/>
    <w:rsid w:val="00504B74"/>
    <w:rsid w:val="00504EC5"/>
    <w:rsid w:val="0051526C"/>
    <w:rsid w:val="00517D49"/>
    <w:rsid w:val="00520056"/>
    <w:rsid w:val="005218C9"/>
    <w:rsid w:val="0052553D"/>
    <w:rsid w:val="00535D14"/>
    <w:rsid w:val="0054733D"/>
    <w:rsid w:val="00552BFA"/>
    <w:rsid w:val="005574DE"/>
    <w:rsid w:val="00591EA2"/>
    <w:rsid w:val="005A583F"/>
    <w:rsid w:val="005A616A"/>
    <w:rsid w:val="005B17A9"/>
    <w:rsid w:val="005B241E"/>
    <w:rsid w:val="005C14CD"/>
    <w:rsid w:val="005C563C"/>
    <w:rsid w:val="005C6004"/>
    <w:rsid w:val="005D13F4"/>
    <w:rsid w:val="005D1823"/>
    <w:rsid w:val="005E379A"/>
    <w:rsid w:val="005F0766"/>
    <w:rsid w:val="005F0F1D"/>
    <w:rsid w:val="005F168E"/>
    <w:rsid w:val="0061151D"/>
    <w:rsid w:val="006123A3"/>
    <w:rsid w:val="00613975"/>
    <w:rsid w:val="00615173"/>
    <w:rsid w:val="0062208A"/>
    <w:rsid w:val="00623B8D"/>
    <w:rsid w:val="00632CA7"/>
    <w:rsid w:val="0063470E"/>
    <w:rsid w:val="00644046"/>
    <w:rsid w:val="00645448"/>
    <w:rsid w:val="00657F4A"/>
    <w:rsid w:val="006723F3"/>
    <w:rsid w:val="006731E8"/>
    <w:rsid w:val="00680647"/>
    <w:rsid w:val="0068737D"/>
    <w:rsid w:val="00693864"/>
    <w:rsid w:val="00697A5C"/>
    <w:rsid w:val="00697E6E"/>
    <w:rsid w:val="006A2BCF"/>
    <w:rsid w:val="006A3E38"/>
    <w:rsid w:val="006C18B0"/>
    <w:rsid w:val="006C3836"/>
    <w:rsid w:val="006C7CD2"/>
    <w:rsid w:val="006D7872"/>
    <w:rsid w:val="006F2364"/>
    <w:rsid w:val="006F3C65"/>
    <w:rsid w:val="007172FA"/>
    <w:rsid w:val="00717A64"/>
    <w:rsid w:val="00717B48"/>
    <w:rsid w:val="007221F9"/>
    <w:rsid w:val="00734341"/>
    <w:rsid w:val="00734DDB"/>
    <w:rsid w:val="00741FF4"/>
    <w:rsid w:val="00747554"/>
    <w:rsid w:val="00761C9A"/>
    <w:rsid w:val="00765803"/>
    <w:rsid w:val="0076792F"/>
    <w:rsid w:val="0077310D"/>
    <w:rsid w:val="0077700F"/>
    <w:rsid w:val="00785FEF"/>
    <w:rsid w:val="0078677D"/>
    <w:rsid w:val="00792D02"/>
    <w:rsid w:val="0079460B"/>
    <w:rsid w:val="0079763F"/>
    <w:rsid w:val="007A2178"/>
    <w:rsid w:val="007A37B3"/>
    <w:rsid w:val="007B641E"/>
    <w:rsid w:val="007B6589"/>
    <w:rsid w:val="007C0886"/>
    <w:rsid w:val="007C1965"/>
    <w:rsid w:val="007E40B3"/>
    <w:rsid w:val="007E47CE"/>
    <w:rsid w:val="007E6FAD"/>
    <w:rsid w:val="007F1D41"/>
    <w:rsid w:val="007F4B36"/>
    <w:rsid w:val="00806F98"/>
    <w:rsid w:val="008101C0"/>
    <w:rsid w:val="00810546"/>
    <w:rsid w:val="00811184"/>
    <w:rsid w:val="0081568E"/>
    <w:rsid w:val="008368A8"/>
    <w:rsid w:val="008519C2"/>
    <w:rsid w:val="008610A6"/>
    <w:rsid w:val="00870E4B"/>
    <w:rsid w:val="00873EEF"/>
    <w:rsid w:val="00875DE5"/>
    <w:rsid w:val="00881A2D"/>
    <w:rsid w:val="00894EB0"/>
    <w:rsid w:val="00896347"/>
    <w:rsid w:val="008A13D3"/>
    <w:rsid w:val="008A6171"/>
    <w:rsid w:val="008B372F"/>
    <w:rsid w:val="008B4B21"/>
    <w:rsid w:val="008B7B73"/>
    <w:rsid w:val="008C44D9"/>
    <w:rsid w:val="008C74F7"/>
    <w:rsid w:val="008C7E63"/>
    <w:rsid w:val="008D0DD5"/>
    <w:rsid w:val="008D592B"/>
    <w:rsid w:val="008E180E"/>
    <w:rsid w:val="008F6F02"/>
    <w:rsid w:val="008F75AB"/>
    <w:rsid w:val="0090526A"/>
    <w:rsid w:val="00920315"/>
    <w:rsid w:val="00921F68"/>
    <w:rsid w:val="0092310C"/>
    <w:rsid w:val="009271E7"/>
    <w:rsid w:val="00930E46"/>
    <w:rsid w:val="009328BB"/>
    <w:rsid w:val="00934CAB"/>
    <w:rsid w:val="009363E8"/>
    <w:rsid w:val="009420C1"/>
    <w:rsid w:val="009528F6"/>
    <w:rsid w:val="00953050"/>
    <w:rsid w:val="009533E6"/>
    <w:rsid w:val="009543AD"/>
    <w:rsid w:val="009610C6"/>
    <w:rsid w:val="0096315F"/>
    <w:rsid w:val="00967580"/>
    <w:rsid w:val="00972C3E"/>
    <w:rsid w:val="00987EAF"/>
    <w:rsid w:val="0099000D"/>
    <w:rsid w:val="00990E4D"/>
    <w:rsid w:val="009919FB"/>
    <w:rsid w:val="00992430"/>
    <w:rsid w:val="009B07A1"/>
    <w:rsid w:val="009B5212"/>
    <w:rsid w:val="009B6693"/>
    <w:rsid w:val="009B66B8"/>
    <w:rsid w:val="009C089B"/>
    <w:rsid w:val="009C181D"/>
    <w:rsid w:val="009C2193"/>
    <w:rsid w:val="009C5168"/>
    <w:rsid w:val="009C5746"/>
    <w:rsid w:val="009D6BF1"/>
    <w:rsid w:val="009E3DAE"/>
    <w:rsid w:val="009E7B3D"/>
    <w:rsid w:val="009F05B9"/>
    <w:rsid w:val="009F6457"/>
    <w:rsid w:val="00A02B02"/>
    <w:rsid w:val="00A04306"/>
    <w:rsid w:val="00A0472B"/>
    <w:rsid w:val="00A062C5"/>
    <w:rsid w:val="00A070A7"/>
    <w:rsid w:val="00A11CAF"/>
    <w:rsid w:val="00A16157"/>
    <w:rsid w:val="00A23EA9"/>
    <w:rsid w:val="00A24020"/>
    <w:rsid w:val="00A258D4"/>
    <w:rsid w:val="00A33DFE"/>
    <w:rsid w:val="00A5074D"/>
    <w:rsid w:val="00A51206"/>
    <w:rsid w:val="00A7123B"/>
    <w:rsid w:val="00A8071B"/>
    <w:rsid w:val="00A82275"/>
    <w:rsid w:val="00A85135"/>
    <w:rsid w:val="00A857DD"/>
    <w:rsid w:val="00A91FCD"/>
    <w:rsid w:val="00AA37DA"/>
    <w:rsid w:val="00AA4280"/>
    <w:rsid w:val="00AB731A"/>
    <w:rsid w:val="00AC1B56"/>
    <w:rsid w:val="00AD6F0A"/>
    <w:rsid w:val="00AE03E6"/>
    <w:rsid w:val="00AE2C55"/>
    <w:rsid w:val="00AE30B3"/>
    <w:rsid w:val="00AE7D75"/>
    <w:rsid w:val="00AF0A63"/>
    <w:rsid w:val="00AF5674"/>
    <w:rsid w:val="00B21FD5"/>
    <w:rsid w:val="00B312EC"/>
    <w:rsid w:val="00B33E2A"/>
    <w:rsid w:val="00B42CB1"/>
    <w:rsid w:val="00B54C15"/>
    <w:rsid w:val="00B613BF"/>
    <w:rsid w:val="00B641BE"/>
    <w:rsid w:val="00B7233D"/>
    <w:rsid w:val="00B73387"/>
    <w:rsid w:val="00B73D0E"/>
    <w:rsid w:val="00B73EC2"/>
    <w:rsid w:val="00B75C35"/>
    <w:rsid w:val="00B807D3"/>
    <w:rsid w:val="00B80881"/>
    <w:rsid w:val="00B848EF"/>
    <w:rsid w:val="00B87580"/>
    <w:rsid w:val="00B92CEA"/>
    <w:rsid w:val="00B95DE8"/>
    <w:rsid w:val="00BA402A"/>
    <w:rsid w:val="00BB559F"/>
    <w:rsid w:val="00BC3873"/>
    <w:rsid w:val="00BC6193"/>
    <w:rsid w:val="00BD0FE7"/>
    <w:rsid w:val="00BD3B16"/>
    <w:rsid w:val="00BF59CD"/>
    <w:rsid w:val="00C000F6"/>
    <w:rsid w:val="00C0035F"/>
    <w:rsid w:val="00C0669B"/>
    <w:rsid w:val="00C112AD"/>
    <w:rsid w:val="00C40E05"/>
    <w:rsid w:val="00C43566"/>
    <w:rsid w:val="00C4696C"/>
    <w:rsid w:val="00C52C5B"/>
    <w:rsid w:val="00C546BA"/>
    <w:rsid w:val="00C6656E"/>
    <w:rsid w:val="00C67345"/>
    <w:rsid w:val="00C919CA"/>
    <w:rsid w:val="00C95139"/>
    <w:rsid w:val="00CA04DE"/>
    <w:rsid w:val="00CA0691"/>
    <w:rsid w:val="00CA6E20"/>
    <w:rsid w:val="00CA7341"/>
    <w:rsid w:val="00CA7860"/>
    <w:rsid w:val="00CB0AA9"/>
    <w:rsid w:val="00CB4797"/>
    <w:rsid w:val="00CC12B1"/>
    <w:rsid w:val="00CC24C7"/>
    <w:rsid w:val="00CC63C3"/>
    <w:rsid w:val="00CC7483"/>
    <w:rsid w:val="00CD3DC0"/>
    <w:rsid w:val="00CE3612"/>
    <w:rsid w:val="00CF2613"/>
    <w:rsid w:val="00CF735D"/>
    <w:rsid w:val="00D042AD"/>
    <w:rsid w:val="00D115A9"/>
    <w:rsid w:val="00D13AC4"/>
    <w:rsid w:val="00D14359"/>
    <w:rsid w:val="00D1465D"/>
    <w:rsid w:val="00D15B68"/>
    <w:rsid w:val="00D2419F"/>
    <w:rsid w:val="00D33AC0"/>
    <w:rsid w:val="00D3477B"/>
    <w:rsid w:val="00D466F9"/>
    <w:rsid w:val="00D546A4"/>
    <w:rsid w:val="00D55487"/>
    <w:rsid w:val="00D629A4"/>
    <w:rsid w:val="00D62B1A"/>
    <w:rsid w:val="00D62C0B"/>
    <w:rsid w:val="00D70370"/>
    <w:rsid w:val="00D71B93"/>
    <w:rsid w:val="00D762C6"/>
    <w:rsid w:val="00D778E0"/>
    <w:rsid w:val="00D85FC4"/>
    <w:rsid w:val="00D95B3C"/>
    <w:rsid w:val="00D95BF6"/>
    <w:rsid w:val="00D97DFF"/>
    <w:rsid w:val="00DA4B4E"/>
    <w:rsid w:val="00DB0F7E"/>
    <w:rsid w:val="00DC1835"/>
    <w:rsid w:val="00DC326E"/>
    <w:rsid w:val="00DC3D78"/>
    <w:rsid w:val="00DD09BF"/>
    <w:rsid w:val="00DE368A"/>
    <w:rsid w:val="00DE5E09"/>
    <w:rsid w:val="00DF0E9F"/>
    <w:rsid w:val="00DF1457"/>
    <w:rsid w:val="00DF2692"/>
    <w:rsid w:val="00DF7485"/>
    <w:rsid w:val="00DF7DDB"/>
    <w:rsid w:val="00E06361"/>
    <w:rsid w:val="00E06EEC"/>
    <w:rsid w:val="00E07458"/>
    <w:rsid w:val="00E07806"/>
    <w:rsid w:val="00E123D5"/>
    <w:rsid w:val="00E14A59"/>
    <w:rsid w:val="00E21BB4"/>
    <w:rsid w:val="00E22FCC"/>
    <w:rsid w:val="00E34585"/>
    <w:rsid w:val="00E41F08"/>
    <w:rsid w:val="00E543DB"/>
    <w:rsid w:val="00E568EF"/>
    <w:rsid w:val="00E6011C"/>
    <w:rsid w:val="00E6195C"/>
    <w:rsid w:val="00E624EB"/>
    <w:rsid w:val="00E65CF6"/>
    <w:rsid w:val="00E86B7C"/>
    <w:rsid w:val="00E87847"/>
    <w:rsid w:val="00E87D6B"/>
    <w:rsid w:val="00E91ADA"/>
    <w:rsid w:val="00E94FC3"/>
    <w:rsid w:val="00EB3D2C"/>
    <w:rsid w:val="00EB63B1"/>
    <w:rsid w:val="00EC13F5"/>
    <w:rsid w:val="00EC6A4C"/>
    <w:rsid w:val="00EE21D3"/>
    <w:rsid w:val="00EE301C"/>
    <w:rsid w:val="00EE5D72"/>
    <w:rsid w:val="00EE6807"/>
    <w:rsid w:val="00EF1AF8"/>
    <w:rsid w:val="00F03AEE"/>
    <w:rsid w:val="00F06840"/>
    <w:rsid w:val="00F150FE"/>
    <w:rsid w:val="00F160AB"/>
    <w:rsid w:val="00F202E7"/>
    <w:rsid w:val="00F2148A"/>
    <w:rsid w:val="00F21E77"/>
    <w:rsid w:val="00F26502"/>
    <w:rsid w:val="00F30B94"/>
    <w:rsid w:val="00F3572F"/>
    <w:rsid w:val="00F363E5"/>
    <w:rsid w:val="00F40C70"/>
    <w:rsid w:val="00F41586"/>
    <w:rsid w:val="00F44AF1"/>
    <w:rsid w:val="00F45932"/>
    <w:rsid w:val="00F51CDC"/>
    <w:rsid w:val="00F60D1C"/>
    <w:rsid w:val="00F65CA2"/>
    <w:rsid w:val="00F72F62"/>
    <w:rsid w:val="00F7625E"/>
    <w:rsid w:val="00F76FF3"/>
    <w:rsid w:val="00F80002"/>
    <w:rsid w:val="00F90C37"/>
    <w:rsid w:val="00F94A00"/>
    <w:rsid w:val="00F96968"/>
    <w:rsid w:val="00F97260"/>
    <w:rsid w:val="00FA674E"/>
    <w:rsid w:val="00FC1CCB"/>
    <w:rsid w:val="00FC475F"/>
    <w:rsid w:val="00FD0C41"/>
    <w:rsid w:val="00FD2045"/>
    <w:rsid w:val="00FE53F1"/>
    <w:rsid w:val="00FF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3047"/>
  <w15:chartTrackingRefBased/>
  <w15:docId w15:val="{8B1367FF-B831-6D42-81A4-A4375DF4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E29"/>
    <w:rPr>
      <w:sz w:val="16"/>
      <w:szCs w:val="16"/>
    </w:rPr>
  </w:style>
  <w:style w:type="paragraph" w:styleId="CommentText">
    <w:name w:val="annotation text"/>
    <w:basedOn w:val="Normal"/>
    <w:link w:val="CommentTextChar"/>
    <w:uiPriority w:val="99"/>
    <w:semiHidden/>
    <w:unhideWhenUsed/>
    <w:rsid w:val="00332E29"/>
    <w:rPr>
      <w:sz w:val="20"/>
      <w:szCs w:val="20"/>
    </w:rPr>
  </w:style>
  <w:style w:type="character" w:customStyle="1" w:styleId="CommentTextChar">
    <w:name w:val="Comment Text Char"/>
    <w:basedOn w:val="DefaultParagraphFont"/>
    <w:link w:val="CommentText"/>
    <w:uiPriority w:val="99"/>
    <w:semiHidden/>
    <w:rsid w:val="00332E29"/>
    <w:rPr>
      <w:sz w:val="20"/>
      <w:szCs w:val="20"/>
    </w:rPr>
  </w:style>
  <w:style w:type="paragraph" w:styleId="CommentSubject">
    <w:name w:val="annotation subject"/>
    <w:basedOn w:val="CommentText"/>
    <w:next w:val="CommentText"/>
    <w:link w:val="CommentSubjectChar"/>
    <w:uiPriority w:val="99"/>
    <w:semiHidden/>
    <w:unhideWhenUsed/>
    <w:rsid w:val="00332E29"/>
    <w:rPr>
      <w:b/>
      <w:bCs/>
    </w:rPr>
  </w:style>
  <w:style w:type="character" w:customStyle="1" w:styleId="CommentSubjectChar">
    <w:name w:val="Comment Subject Char"/>
    <w:basedOn w:val="CommentTextChar"/>
    <w:link w:val="CommentSubject"/>
    <w:uiPriority w:val="99"/>
    <w:semiHidden/>
    <w:rsid w:val="00332E29"/>
    <w:rPr>
      <w:b/>
      <w:bCs/>
      <w:sz w:val="20"/>
      <w:szCs w:val="20"/>
    </w:rPr>
  </w:style>
  <w:style w:type="paragraph" w:styleId="ListParagraph">
    <w:name w:val="List Paragraph"/>
    <w:basedOn w:val="Normal"/>
    <w:uiPriority w:val="34"/>
    <w:qFormat/>
    <w:rsid w:val="007E40B3"/>
    <w:pPr>
      <w:ind w:left="720"/>
      <w:contextualSpacing/>
    </w:pPr>
  </w:style>
  <w:style w:type="character" w:customStyle="1" w:styleId="apple-converted-space">
    <w:name w:val="apple-converted-space"/>
    <w:basedOn w:val="DefaultParagraphFont"/>
    <w:rsid w:val="00873EEF"/>
  </w:style>
  <w:style w:type="character" w:customStyle="1" w:styleId="year">
    <w:name w:val="year"/>
    <w:basedOn w:val="DefaultParagraphFont"/>
    <w:rsid w:val="00873EEF"/>
  </w:style>
  <w:style w:type="character" w:customStyle="1" w:styleId="Title1">
    <w:name w:val="Title1"/>
    <w:basedOn w:val="DefaultParagraphFont"/>
    <w:rsid w:val="00873EEF"/>
  </w:style>
  <w:style w:type="character" w:styleId="Emphasis">
    <w:name w:val="Emphasis"/>
    <w:basedOn w:val="DefaultParagraphFont"/>
    <w:uiPriority w:val="20"/>
    <w:qFormat/>
    <w:rsid w:val="00873EEF"/>
    <w:rPr>
      <w:i/>
      <w:iCs/>
    </w:rPr>
  </w:style>
  <w:style w:type="character" w:customStyle="1" w:styleId="journal">
    <w:name w:val="journal"/>
    <w:basedOn w:val="DefaultParagraphFont"/>
    <w:rsid w:val="00873EEF"/>
  </w:style>
  <w:style w:type="character" w:customStyle="1" w:styleId="vol">
    <w:name w:val="vol"/>
    <w:basedOn w:val="DefaultParagraphFont"/>
    <w:rsid w:val="00873EEF"/>
  </w:style>
  <w:style w:type="character" w:customStyle="1" w:styleId="pages">
    <w:name w:val="pages"/>
    <w:basedOn w:val="DefaultParagraphFont"/>
    <w:rsid w:val="00873EEF"/>
  </w:style>
  <w:style w:type="character" w:customStyle="1" w:styleId="doi">
    <w:name w:val="doi"/>
    <w:basedOn w:val="DefaultParagraphFont"/>
    <w:rsid w:val="00873EEF"/>
  </w:style>
  <w:style w:type="character" w:styleId="PlaceholderText">
    <w:name w:val="Placeholder Text"/>
    <w:basedOn w:val="DefaultParagraphFont"/>
    <w:uiPriority w:val="99"/>
    <w:semiHidden/>
    <w:rsid w:val="009533E6"/>
    <w:rPr>
      <w:color w:val="808080"/>
    </w:rPr>
  </w:style>
  <w:style w:type="paragraph" w:styleId="BalloonText">
    <w:name w:val="Balloon Text"/>
    <w:basedOn w:val="Normal"/>
    <w:link w:val="BalloonTextChar"/>
    <w:uiPriority w:val="99"/>
    <w:semiHidden/>
    <w:unhideWhenUsed/>
    <w:rsid w:val="007770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00F"/>
    <w:rPr>
      <w:rFonts w:ascii="Times New Roman" w:hAnsi="Times New Roman" w:cs="Times New Roman"/>
      <w:sz w:val="18"/>
      <w:szCs w:val="18"/>
    </w:rPr>
  </w:style>
  <w:style w:type="paragraph" w:styleId="Revision">
    <w:name w:val="Revision"/>
    <w:hidden/>
    <w:uiPriority w:val="99"/>
    <w:semiHidden/>
    <w:rsid w:val="004972A5"/>
  </w:style>
  <w:style w:type="paragraph" w:styleId="Header">
    <w:name w:val="header"/>
    <w:basedOn w:val="Normal"/>
    <w:link w:val="HeaderChar"/>
    <w:uiPriority w:val="99"/>
    <w:unhideWhenUsed/>
    <w:rsid w:val="0043050C"/>
    <w:pPr>
      <w:tabs>
        <w:tab w:val="center" w:pos="4680"/>
        <w:tab w:val="right" w:pos="9360"/>
      </w:tabs>
    </w:pPr>
  </w:style>
  <w:style w:type="character" w:customStyle="1" w:styleId="HeaderChar">
    <w:name w:val="Header Char"/>
    <w:basedOn w:val="DefaultParagraphFont"/>
    <w:link w:val="Header"/>
    <w:uiPriority w:val="99"/>
    <w:rsid w:val="0043050C"/>
  </w:style>
  <w:style w:type="paragraph" w:styleId="Footer">
    <w:name w:val="footer"/>
    <w:basedOn w:val="Normal"/>
    <w:link w:val="FooterChar"/>
    <w:uiPriority w:val="99"/>
    <w:unhideWhenUsed/>
    <w:rsid w:val="0043050C"/>
    <w:pPr>
      <w:tabs>
        <w:tab w:val="center" w:pos="4680"/>
        <w:tab w:val="right" w:pos="9360"/>
      </w:tabs>
    </w:pPr>
  </w:style>
  <w:style w:type="character" w:customStyle="1" w:styleId="FooterChar">
    <w:name w:val="Footer Char"/>
    <w:basedOn w:val="DefaultParagraphFont"/>
    <w:link w:val="Footer"/>
    <w:uiPriority w:val="99"/>
    <w:rsid w:val="0043050C"/>
  </w:style>
  <w:style w:type="character" w:styleId="PageNumber">
    <w:name w:val="page number"/>
    <w:basedOn w:val="DefaultParagraphFont"/>
    <w:uiPriority w:val="99"/>
    <w:semiHidden/>
    <w:unhideWhenUsed/>
    <w:rsid w:val="0043050C"/>
  </w:style>
  <w:style w:type="paragraph" w:styleId="NormalWeb">
    <w:name w:val="Normal (Web)"/>
    <w:basedOn w:val="Normal"/>
    <w:uiPriority w:val="99"/>
    <w:unhideWhenUsed/>
    <w:rsid w:val="0030040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85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5872">
      <w:bodyDiv w:val="1"/>
      <w:marLeft w:val="0"/>
      <w:marRight w:val="0"/>
      <w:marTop w:val="0"/>
      <w:marBottom w:val="0"/>
      <w:divBdr>
        <w:top w:val="none" w:sz="0" w:space="0" w:color="auto"/>
        <w:left w:val="none" w:sz="0" w:space="0" w:color="auto"/>
        <w:bottom w:val="none" w:sz="0" w:space="0" w:color="auto"/>
        <w:right w:val="none" w:sz="0" w:space="0" w:color="auto"/>
      </w:divBdr>
      <w:divsChild>
        <w:div w:id="1233781276">
          <w:marLeft w:val="640"/>
          <w:marRight w:val="0"/>
          <w:marTop w:val="0"/>
          <w:marBottom w:val="0"/>
          <w:divBdr>
            <w:top w:val="none" w:sz="0" w:space="0" w:color="auto"/>
            <w:left w:val="none" w:sz="0" w:space="0" w:color="auto"/>
            <w:bottom w:val="none" w:sz="0" w:space="0" w:color="auto"/>
            <w:right w:val="none" w:sz="0" w:space="0" w:color="auto"/>
          </w:divBdr>
        </w:div>
        <w:div w:id="2128625028">
          <w:marLeft w:val="640"/>
          <w:marRight w:val="0"/>
          <w:marTop w:val="0"/>
          <w:marBottom w:val="0"/>
          <w:divBdr>
            <w:top w:val="none" w:sz="0" w:space="0" w:color="auto"/>
            <w:left w:val="none" w:sz="0" w:space="0" w:color="auto"/>
            <w:bottom w:val="none" w:sz="0" w:space="0" w:color="auto"/>
            <w:right w:val="none" w:sz="0" w:space="0" w:color="auto"/>
          </w:divBdr>
        </w:div>
        <w:div w:id="482310723">
          <w:marLeft w:val="640"/>
          <w:marRight w:val="0"/>
          <w:marTop w:val="0"/>
          <w:marBottom w:val="0"/>
          <w:divBdr>
            <w:top w:val="none" w:sz="0" w:space="0" w:color="auto"/>
            <w:left w:val="none" w:sz="0" w:space="0" w:color="auto"/>
            <w:bottom w:val="none" w:sz="0" w:space="0" w:color="auto"/>
            <w:right w:val="none" w:sz="0" w:space="0" w:color="auto"/>
          </w:divBdr>
        </w:div>
        <w:div w:id="2070571802">
          <w:marLeft w:val="640"/>
          <w:marRight w:val="0"/>
          <w:marTop w:val="0"/>
          <w:marBottom w:val="0"/>
          <w:divBdr>
            <w:top w:val="none" w:sz="0" w:space="0" w:color="auto"/>
            <w:left w:val="none" w:sz="0" w:space="0" w:color="auto"/>
            <w:bottom w:val="none" w:sz="0" w:space="0" w:color="auto"/>
            <w:right w:val="none" w:sz="0" w:space="0" w:color="auto"/>
          </w:divBdr>
        </w:div>
        <w:div w:id="2100251937">
          <w:marLeft w:val="640"/>
          <w:marRight w:val="0"/>
          <w:marTop w:val="0"/>
          <w:marBottom w:val="0"/>
          <w:divBdr>
            <w:top w:val="none" w:sz="0" w:space="0" w:color="auto"/>
            <w:left w:val="none" w:sz="0" w:space="0" w:color="auto"/>
            <w:bottom w:val="none" w:sz="0" w:space="0" w:color="auto"/>
            <w:right w:val="none" w:sz="0" w:space="0" w:color="auto"/>
          </w:divBdr>
        </w:div>
      </w:divsChild>
    </w:div>
    <w:div w:id="107244222">
      <w:bodyDiv w:val="1"/>
      <w:marLeft w:val="0"/>
      <w:marRight w:val="0"/>
      <w:marTop w:val="0"/>
      <w:marBottom w:val="0"/>
      <w:divBdr>
        <w:top w:val="none" w:sz="0" w:space="0" w:color="auto"/>
        <w:left w:val="none" w:sz="0" w:space="0" w:color="auto"/>
        <w:bottom w:val="none" w:sz="0" w:space="0" w:color="auto"/>
        <w:right w:val="none" w:sz="0" w:space="0" w:color="auto"/>
      </w:divBdr>
      <w:divsChild>
        <w:div w:id="242642837">
          <w:marLeft w:val="640"/>
          <w:marRight w:val="0"/>
          <w:marTop w:val="0"/>
          <w:marBottom w:val="0"/>
          <w:divBdr>
            <w:top w:val="none" w:sz="0" w:space="0" w:color="auto"/>
            <w:left w:val="none" w:sz="0" w:space="0" w:color="auto"/>
            <w:bottom w:val="none" w:sz="0" w:space="0" w:color="auto"/>
            <w:right w:val="none" w:sz="0" w:space="0" w:color="auto"/>
          </w:divBdr>
        </w:div>
        <w:div w:id="1370838221">
          <w:marLeft w:val="640"/>
          <w:marRight w:val="0"/>
          <w:marTop w:val="0"/>
          <w:marBottom w:val="0"/>
          <w:divBdr>
            <w:top w:val="none" w:sz="0" w:space="0" w:color="auto"/>
            <w:left w:val="none" w:sz="0" w:space="0" w:color="auto"/>
            <w:bottom w:val="none" w:sz="0" w:space="0" w:color="auto"/>
            <w:right w:val="none" w:sz="0" w:space="0" w:color="auto"/>
          </w:divBdr>
        </w:div>
        <w:div w:id="1392847647">
          <w:marLeft w:val="640"/>
          <w:marRight w:val="0"/>
          <w:marTop w:val="0"/>
          <w:marBottom w:val="0"/>
          <w:divBdr>
            <w:top w:val="none" w:sz="0" w:space="0" w:color="auto"/>
            <w:left w:val="none" w:sz="0" w:space="0" w:color="auto"/>
            <w:bottom w:val="none" w:sz="0" w:space="0" w:color="auto"/>
            <w:right w:val="none" w:sz="0" w:space="0" w:color="auto"/>
          </w:divBdr>
        </w:div>
        <w:div w:id="1247958430">
          <w:marLeft w:val="640"/>
          <w:marRight w:val="0"/>
          <w:marTop w:val="0"/>
          <w:marBottom w:val="0"/>
          <w:divBdr>
            <w:top w:val="none" w:sz="0" w:space="0" w:color="auto"/>
            <w:left w:val="none" w:sz="0" w:space="0" w:color="auto"/>
            <w:bottom w:val="none" w:sz="0" w:space="0" w:color="auto"/>
            <w:right w:val="none" w:sz="0" w:space="0" w:color="auto"/>
          </w:divBdr>
        </w:div>
        <w:div w:id="713233363">
          <w:marLeft w:val="640"/>
          <w:marRight w:val="0"/>
          <w:marTop w:val="0"/>
          <w:marBottom w:val="0"/>
          <w:divBdr>
            <w:top w:val="none" w:sz="0" w:space="0" w:color="auto"/>
            <w:left w:val="none" w:sz="0" w:space="0" w:color="auto"/>
            <w:bottom w:val="none" w:sz="0" w:space="0" w:color="auto"/>
            <w:right w:val="none" w:sz="0" w:space="0" w:color="auto"/>
          </w:divBdr>
        </w:div>
      </w:divsChild>
    </w:div>
    <w:div w:id="466363659">
      <w:bodyDiv w:val="1"/>
      <w:marLeft w:val="0"/>
      <w:marRight w:val="0"/>
      <w:marTop w:val="0"/>
      <w:marBottom w:val="0"/>
      <w:divBdr>
        <w:top w:val="none" w:sz="0" w:space="0" w:color="auto"/>
        <w:left w:val="none" w:sz="0" w:space="0" w:color="auto"/>
        <w:bottom w:val="none" w:sz="0" w:space="0" w:color="auto"/>
        <w:right w:val="none" w:sz="0" w:space="0" w:color="auto"/>
      </w:divBdr>
      <w:divsChild>
        <w:div w:id="467238072">
          <w:marLeft w:val="640"/>
          <w:marRight w:val="0"/>
          <w:marTop w:val="0"/>
          <w:marBottom w:val="0"/>
          <w:divBdr>
            <w:top w:val="none" w:sz="0" w:space="0" w:color="auto"/>
            <w:left w:val="none" w:sz="0" w:space="0" w:color="auto"/>
            <w:bottom w:val="none" w:sz="0" w:space="0" w:color="auto"/>
            <w:right w:val="none" w:sz="0" w:space="0" w:color="auto"/>
          </w:divBdr>
        </w:div>
        <w:div w:id="1176650112">
          <w:marLeft w:val="640"/>
          <w:marRight w:val="0"/>
          <w:marTop w:val="0"/>
          <w:marBottom w:val="0"/>
          <w:divBdr>
            <w:top w:val="none" w:sz="0" w:space="0" w:color="auto"/>
            <w:left w:val="none" w:sz="0" w:space="0" w:color="auto"/>
            <w:bottom w:val="none" w:sz="0" w:space="0" w:color="auto"/>
            <w:right w:val="none" w:sz="0" w:space="0" w:color="auto"/>
          </w:divBdr>
        </w:div>
        <w:div w:id="2042509533">
          <w:marLeft w:val="640"/>
          <w:marRight w:val="0"/>
          <w:marTop w:val="0"/>
          <w:marBottom w:val="0"/>
          <w:divBdr>
            <w:top w:val="none" w:sz="0" w:space="0" w:color="auto"/>
            <w:left w:val="none" w:sz="0" w:space="0" w:color="auto"/>
            <w:bottom w:val="none" w:sz="0" w:space="0" w:color="auto"/>
            <w:right w:val="none" w:sz="0" w:space="0" w:color="auto"/>
          </w:divBdr>
        </w:div>
      </w:divsChild>
    </w:div>
    <w:div w:id="626283309">
      <w:bodyDiv w:val="1"/>
      <w:marLeft w:val="0"/>
      <w:marRight w:val="0"/>
      <w:marTop w:val="0"/>
      <w:marBottom w:val="0"/>
      <w:divBdr>
        <w:top w:val="none" w:sz="0" w:space="0" w:color="auto"/>
        <w:left w:val="none" w:sz="0" w:space="0" w:color="auto"/>
        <w:bottom w:val="none" w:sz="0" w:space="0" w:color="auto"/>
        <w:right w:val="none" w:sz="0" w:space="0" w:color="auto"/>
      </w:divBdr>
      <w:divsChild>
        <w:div w:id="1469283029">
          <w:marLeft w:val="640"/>
          <w:marRight w:val="0"/>
          <w:marTop w:val="0"/>
          <w:marBottom w:val="0"/>
          <w:divBdr>
            <w:top w:val="none" w:sz="0" w:space="0" w:color="auto"/>
            <w:left w:val="none" w:sz="0" w:space="0" w:color="auto"/>
            <w:bottom w:val="none" w:sz="0" w:space="0" w:color="auto"/>
            <w:right w:val="none" w:sz="0" w:space="0" w:color="auto"/>
          </w:divBdr>
        </w:div>
        <w:div w:id="1856260116">
          <w:marLeft w:val="640"/>
          <w:marRight w:val="0"/>
          <w:marTop w:val="0"/>
          <w:marBottom w:val="0"/>
          <w:divBdr>
            <w:top w:val="none" w:sz="0" w:space="0" w:color="auto"/>
            <w:left w:val="none" w:sz="0" w:space="0" w:color="auto"/>
            <w:bottom w:val="none" w:sz="0" w:space="0" w:color="auto"/>
            <w:right w:val="none" w:sz="0" w:space="0" w:color="auto"/>
          </w:divBdr>
        </w:div>
        <w:div w:id="1118330000">
          <w:marLeft w:val="640"/>
          <w:marRight w:val="0"/>
          <w:marTop w:val="0"/>
          <w:marBottom w:val="0"/>
          <w:divBdr>
            <w:top w:val="none" w:sz="0" w:space="0" w:color="auto"/>
            <w:left w:val="none" w:sz="0" w:space="0" w:color="auto"/>
            <w:bottom w:val="none" w:sz="0" w:space="0" w:color="auto"/>
            <w:right w:val="none" w:sz="0" w:space="0" w:color="auto"/>
          </w:divBdr>
        </w:div>
      </w:divsChild>
    </w:div>
    <w:div w:id="635572251">
      <w:bodyDiv w:val="1"/>
      <w:marLeft w:val="0"/>
      <w:marRight w:val="0"/>
      <w:marTop w:val="0"/>
      <w:marBottom w:val="0"/>
      <w:divBdr>
        <w:top w:val="none" w:sz="0" w:space="0" w:color="auto"/>
        <w:left w:val="none" w:sz="0" w:space="0" w:color="auto"/>
        <w:bottom w:val="none" w:sz="0" w:space="0" w:color="auto"/>
        <w:right w:val="none" w:sz="0" w:space="0" w:color="auto"/>
      </w:divBdr>
      <w:divsChild>
        <w:div w:id="1508206411">
          <w:marLeft w:val="640"/>
          <w:marRight w:val="0"/>
          <w:marTop w:val="0"/>
          <w:marBottom w:val="0"/>
          <w:divBdr>
            <w:top w:val="none" w:sz="0" w:space="0" w:color="auto"/>
            <w:left w:val="none" w:sz="0" w:space="0" w:color="auto"/>
            <w:bottom w:val="none" w:sz="0" w:space="0" w:color="auto"/>
            <w:right w:val="none" w:sz="0" w:space="0" w:color="auto"/>
          </w:divBdr>
        </w:div>
        <w:div w:id="1426925831">
          <w:marLeft w:val="640"/>
          <w:marRight w:val="0"/>
          <w:marTop w:val="0"/>
          <w:marBottom w:val="0"/>
          <w:divBdr>
            <w:top w:val="none" w:sz="0" w:space="0" w:color="auto"/>
            <w:left w:val="none" w:sz="0" w:space="0" w:color="auto"/>
            <w:bottom w:val="none" w:sz="0" w:space="0" w:color="auto"/>
            <w:right w:val="none" w:sz="0" w:space="0" w:color="auto"/>
          </w:divBdr>
        </w:div>
        <w:div w:id="271254858">
          <w:marLeft w:val="640"/>
          <w:marRight w:val="0"/>
          <w:marTop w:val="0"/>
          <w:marBottom w:val="0"/>
          <w:divBdr>
            <w:top w:val="none" w:sz="0" w:space="0" w:color="auto"/>
            <w:left w:val="none" w:sz="0" w:space="0" w:color="auto"/>
            <w:bottom w:val="none" w:sz="0" w:space="0" w:color="auto"/>
            <w:right w:val="none" w:sz="0" w:space="0" w:color="auto"/>
          </w:divBdr>
        </w:div>
        <w:div w:id="49042168">
          <w:marLeft w:val="640"/>
          <w:marRight w:val="0"/>
          <w:marTop w:val="0"/>
          <w:marBottom w:val="0"/>
          <w:divBdr>
            <w:top w:val="none" w:sz="0" w:space="0" w:color="auto"/>
            <w:left w:val="none" w:sz="0" w:space="0" w:color="auto"/>
            <w:bottom w:val="none" w:sz="0" w:space="0" w:color="auto"/>
            <w:right w:val="none" w:sz="0" w:space="0" w:color="auto"/>
          </w:divBdr>
        </w:div>
      </w:divsChild>
    </w:div>
    <w:div w:id="783111999">
      <w:bodyDiv w:val="1"/>
      <w:marLeft w:val="0"/>
      <w:marRight w:val="0"/>
      <w:marTop w:val="0"/>
      <w:marBottom w:val="0"/>
      <w:divBdr>
        <w:top w:val="none" w:sz="0" w:space="0" w:color="auto"/>
        <w:left w:val="none" w:sz="0" w:space="0" w:color="auto"/>
        <w:bottom w:val="none" w:sz="0" w:space="0" w:color="auto"/>
        <w:right w:val="none" w:sz="0" w:space="0" w:color="auto"/>
      </w:divBdr>
      <w:divsChild>
        <w:div w:id="1393574615">
          <w:marLeft w:val="640"/>
          <w:marRight w:val="0"/>
          <w:marTop w:val="0"/>
          <w:marBottom w:val="0"/>
          <w:divBdr>
            <w:top w:val="none" w:sz="0" w:space="0" w:color="auto"/>
            <w:left w:val="none" w:sz="0" w:space="0" w:color="auto"/>
            <w:bottom w:val="none" w:sz="0" w:space="0" w:color="auto"/>
            <w:right w:val="none" w:sz="0" w:space="0" w:color="auto"/>
          </w:divBdr>
        </w:div>
        <w:div w:id="1555653701">
          <w:marLeft w:val="640"/>
          <w:marRight w:val="0"/>
          <w:marTop w:val="0"/>
          <w:marBottom w:val="0"/>
          <w:divBdr>
            <w:top w:val="none" w:sz="0" w:space="0" w:color="auto"/>
            <w:left w:val="none" w:sz="0" w:space="0" w:color="auto"/>
            <w:bottom w:val="none" w:sz="0" w:space="0" w:color="auto"/>
            <w:right w:val="none" w:sz="0" w:space="0" w:color="auto"/>
          </w:divBdr>
        </w:div>
        <w:div w:id="1354183121">
          <w:marLeft w:val="640"/>
          <w:marRight w:val="0"/>
          <w:marTop w:val="0"/>
          <w:marBottom w:val="0"/>
          <w:divBdr>
            <w:top w:val="none" w:sz="0" w:space="0" w:color="auto"/>
            <w:left w:val="none" w:sz="0" w:space="0" w:color="auto"/>
            <w:bottom w:val="none" w:sz="0" w:space="0" w:color="auto"/>
            <w:right w:val="none" w:sz="0" w:space="0" w:color="auto"/>
          </w:divBdr>
        </w:div>
        <w:div w:id="927615523">
          <w:marLeft w:val="640"/>
          <w:marRight w:val="0"/>
          <w:marTop w:val="0"/>
          <w:marBottom w:val="0"/>
          <w:divBdr>
            <w:top w:val="none" w:sz="0" w:space="0" w:color="auto"/>
            <w:left w:val="none" w:sz="0" w:space="0" w:color="auto"/>
            <w:bottom w:val="none" w:sz="0" w:space="0" w:color="auto"/>
            <w:right w:val="none" w:sz="0" w:space="0" w:color="auto"/>
          </w:divBdr>
        </w:div>
      </w:divsChild>
    </w:div>
    <w:div w:id="866219219">
      <w:bodyDiv w:val="1"/>
      <w:marLeft w:val="0"/>
      <w:marRight w:val="0"/>
      <w:marTop w:val="0"/>
      <w:marBottom w:val="0"/>
      <w:divBdr>
        <w:top w:val="none" w:sz="0" w:space="0" w:color="auto"/>
        <w:left w:val="none" w:sz="0" w:space="0" w:color="auto"/>
        <w:bottom w:val="none" w:sz="0" w:space="0" w:color="auto"/>
        <w:right w:val="none" w:sz="0" w:space="0" w:color="auto"/>
      </w:divBdr>
      <w:divsChild>
        <w:div w:id="1013455028">
          <w:marLeft w:val="640"/>
          <w:marRight w:val="0"/>
          <w:marTop w:val="0"/>
          <w:marBottom w:val="0"/>
          <w:divBdr>
            <w:top w:val="none" w:sz="0" w:space="0" w:color="auto"/>
            <w:left w:val="none" w:sz="0" w:space="0" w:color="auto"/>
            <w:bottom w:val="none" w:sz="0" w:space="0" w:color="auto"/>
            <w:right w:val="none" w:sz="0" w:space="0" w:color="auto"/>
          </w:divBdr>
        </w:div>
        <w:div w:id="932470442">
          <w:marLeft w:val="640"/>
          <w:marRight w:val="0"/>
          <w:marTop w:val="0"/>
          <w:marBottom w:val="0"/>
          <w:divBdr>
            <w:top w:val="none" w:sz="0" w:space="0" w:color="auto"/>
            <w:left w:val="none" w:sz="0" w:space="0" w:color="auto"/>
            <w:bottom w:val="none" w:sz="0" w:space="0" w:color="auto"/>
            <w:right w:val="none" w:sz="0" w:space="0" w:color="auto"/>
          </w:divBdr>
        </w:div>
        <w:div w:id="1112675310">
          <w:marLeft w:val="640"/>
          <w:marRight w:val="0"/>
          <w:marTop w:val="0"/>
          <w:marBottom w:val="0"/>
          <w:divBdr>
            <w:top w:val="none" w:sz="0" w:space="0" w:color="auto"/>
            <w:left w:val="none" w:sz="0" w:space="0" w:color="auto"/>
            <w:bottom w:val="none" w:sz="0" w:space="0" w:color="auto"/>
            <w:right w:val="none" w:sz="0" w:space="0" w:color="auto"/>
          </w:divBdr>
        </w:div>
        <w:div w:id="833839492">
          <w:marLeft w:val="640"/>
          <w:marRight w:val="0"/>
          <w:marTop w:val="0"/>
          <w:marBottom w:val="0"/>
          <w:divBdr>
            <w:top w:val="none" w:sz="0" w:space="0" w:color="auto"/>
            <w:left w:val="none" w:sz="0" w:space="0" w:color="auto"/>
            <w:bottom w:val="none" w:sz="0" w:space="0" w:color="auto"/>
            <w:right w:val="none" w:sz="0" w:space="0" w:color="auto"/>
          </w:divBdr>
        </w:div>
      </w:divsChild>
    </w:div>
    <w:div w:id="929193131">
      <w:bodyDiv w:val="1"/>
      <w:marLeft w:val="0"/>
      <w:marRight w:val="0"/>
      <w:marTop w:val="0"/>
      <w:marBottom w:val="0"/>
      <w:divBdr>
        <w:top w:val="none" w:sz="0" w:space="0" w:color="auto"/>
        <w:left w:val="none" w:sz="0" w:space="0" w:color="auto"/>
        <w:bottom w:val="none" w:sz="0" w:space="0" w:color="auto"/>
        <w:right w:val="none" w:sz="0" w:space="0" w:color="auto"/>
      </w:divBdr>
      <w:divsChild>
        <w:div w:id="16085114">
          <w:marLeft w:val="640"/>
          <w:marRight w:val="0"/>
          <w:marTop w:val="0"/>
          <w:marBottom w:val="0"/>
          <w:divBdr>
            <w:top w:val="none" w:sz="0" w:space="0" w:color="auto"/>
            <w:left w:val="none" w:sz="0" w:space="0" w:color="auto"/>
            <w:bottom w:val="none" w:sz="0" w:space="0" w:color="auto"/>
            <w:right w:val="none" w:sz="0" w:space="0" w:color="auto"/>
          </w:divBdr>
        </w:div>
        <w:div w:id="719859664">
          <w:marLeft w:val="640"/>
          <w:marRight w:val="0"/>
          <w:marTop w:val="0"/>
          <w:marBottom w:val="0"/>
          <w:divBdr>
            <w:top w:val="none" w:sz="0" w:space="0" w:color="auto"/>
            <w:left w:val="none" w:sz="0" w:space="0" w:color="auto"/>
            <w:bottom w:val="none" w:sz="0" w:space="0" w:color="auto"/>
            <w:right w:val="none" w:sz="0" w:space="0" w:color="auto"/>
          </w:divBdr>
        </w:div>
        <w:div w:id="1429421860">
          <w:marLeft w:val="640"/>
          <w:marRight w:val="0"/>
          <w:marTop w:val="0"/>
          <w:marBottom w:val="0"/>
          <w:divBdr>
            <w:top w:val="none" w:sz="0" w:space="0" w:color="auto"/>
            <w:left w:val="none" w:sz="0" w:space="0" w:color="auto"/>
            <w:bottom w:val="none" w:sz="0" w:space="0" w:color="auto"/>
            <w:right w:val="none" w:sz="0" w:space="0" w:color="auto"/>
          </w:divBdr>
        </w:div>
        <w:div w:id="1976792953">
          <w:marLeft w:val="640"/>
          <w:marRight w:val="0"/>
          <w:marTop w:val="0"/>
          <w:marBottom w:val="0"/>
          <w:divBdr>
            <w:top w:val="none" w:sz="0" w:space="0" w:color="auto"/>
            <w:left w:val="none" w:sz="0" w:space="0" w:color="auto"/>
            <w:bottom w:val="none" w:sz="0" w:space="0" w:color="auto"/>
            <w:right w:val="none" w:sz="0" w:space="0" w:color="auto"/>
          </w:divBdr>
        </w:div>
        <w:div w:id="438794517">
          <w:marLeft w:val="640"/>
          <w:marRight w:val="0"/>
          <w:marTop w:val="0"/>
          <w:marBottom w:val="0"/>
          <w:divBdr>
            <w:top w:val="none" w:sz="0" w:space="0" w:color="auto"/>
            <w:left w:val="none" w:sz="0" w:space="0" w:color="auto"/>
            <w:bottom w:val="none" w:sz="0" w:space="0" w:color="auto"/>
            <w:right w:val="none" w:sz="0" w:space="0" w:color="auto"/>
          </w:divBdr>
        </w:div>
      </w:divsChild>
    </w:div>
    <w:div w:id="1081683214">
      <w:bodyDiv w:val="1"/>
      <w:marLeft w:val="0"/>
      <w:marRight w:val="0"/>
      <w:marTop w:val="0"/>
      <w:marBottom w:val="0"/>
      <w:divBdr>
        <w:top w:val="none" w:sz="0" w:space="0" w:color="auto"/>
        <w:left w:val="none" w:sz="0" w:space="0" w:color="auto"/>
        <w:bottom w:val="none" w:sz="0" w:space="0" w:color="auto"/>
        <w:right w:val="none" w:sz="0" w:space="0" w:color="auto"/>
      </w:divBdr>
      <w:divsChild>
        <w:div w:id="1386760512">
          <w:marLeft w:val="640"/>
          <w:marRight w:val="0"/>
          <w:marTop w:val="0"/>
          <w:marBottom w:val="0"/>
          <w:divBdr>
            <w:top w:val="none" w:sz="0" w:space="0" w:color="auto"/>
            <w:left w:val="none" w:sz="0" w:space="0" w:color="auto"/>
            <w:bottom w:val="none" w:sz="0" w:space="0" w:color="auto"/>
            <w:right w:val="none" w:sz="0" w:space="0" w:color="auto"/>
          </w:divBdr>
        </w:div>
        <w:div w:id="1004943420">
          <w:marLeft w:val="640"/>
          <w:marRight w:val="0"/>
          <w:marTop w:val="0"/>
          <w:marBottom w:val="0"/>
          <w:divBdr>
            <w:top w:val="none" w:sz="0" w:space="0" w:color="auto"/>
            <w:left w:val="none" w:sz="0" w:space="0" w:color="auto"/>
            <w:bottom w:val="none" w:sz="0" w:space="0" w:color="auto"/>
            <w:right w:val="none" w:sz="0" w:space="0" w:color="auto"/>
          </w:divBdr>
        </w:div>
        <w:div w:id="1593050720">
          <w:marLeft w:val="640"/>
          <w:marRight w:val="0"/>
          <w:marTop w:val="0"/>
          <w:marBottom w:val="0"/>
          <w:divBdr>
            <w:top w:val="none" w:sz="0" w:space="0" w:color="auto"/>
            <w:left w:val="none" w:sz="0" w:space="0" w:color="auto"/>
            <w:bottom w:val="none" w:sz="0" w:space="0" w:color="auto"/>
            <w:right w:val="none" w:sz="0" w:space="0" w:color="auto"/>
          </w:divBdr>
        </w:div>
        <w:div w:id="513107710">
          <w:marLeft w:val="640"/>
          <w:marRight w:val="0"/>
          <w:marTop w:val="0"/>
          <w:marBottom w:val="0"/>
          <w:divBdr>
            <w:top w:val="none" w:sz="0" w:space="0" w:color="auto"/>
            <w:left w:val="none" w:sz="0" w:space="0" w:color="auto"/>
            <w:bottom w:val="none" w:sz="0" w:space="0" w:color="auto"/>
            <w:right w:val="none" w:sz="0" w:space="0" w:color="auto"/>
          </w:divBdr>
        </w:div>
      </w:divsChild>
    </w:div>
    <w:div w:id="1197423334">
      <w:bodyDiv w:val="1"/>
      <w:marLeft w:val="0"/>
      <w:marRight w:val="0"/>
      <w:marTop w:val="0"/>
      <w:marBottom w:val="0"/>
      <w:divBdr>
        <w:top w:val="none" w:sz="0" w:space="0" w:color="auto"/>
        <w:left w:val="none" w:sz="0" w:space="0" w:color="auto"/>
        <w:bottom w:val="none" w:sz="0" w:space="0" w:color="auto"/>
        <w:right w:val="none" w:sz="0" w:space="0" w:color="auto"/>
      </w:divBdr>
      <w:divsChild>
        <w:div w:id="1131098437">
          <w:marLeft w:val="640"/>
          <w:marRight w:val="0"/>
          <w:marTop w:val="0"/>
          <w:marBottom w:val="0"/>
          <w:divBdr>
            <w:top w:val="none" w:sz="0" w:space="0" w:color="auto"/>
            <w:left w:val="none" w:sz="0" w:space="0" w:color="auto"/>
            <w:bottom w:val="none" w:sz="0" w:space="0" w:color="auto"/>
            <w:right w:val="none" w:sz="0" w:space="0" w:color="auto"/>
          </w:divBdr>
        </w:div>
        <w:div w:id="776489497">
          <w:marLeft w:val="640"/>
          <w:marRight w:val="0"/>
          <w:marTop w:val="0"/>
          <w:marBottom w:val="0"/>
          <w:divBdr>
            <w:top w:val="none" w:sz="0" w:space="0" w:color="auto"/>
            <w:left w:val="none" w:sz="0" w:space="0" w:color="auto"/>
            <w:bottom w:val="none" w:sz="0" w:space="0" w:color="auto"/>
            <w:right w:val="none" w:sz="0" w:space="0" w:color="auto"/>
          </w:divBdr>
        </w:div>
      </w:divsChild>
    </w:div>
    <w:div w:id="1545287692">
      <w:bodyDiv w:val="1"/>
      <w:marLeft w:val="0"/>
      <w:marRight w:val="0"/>
      <w:marTop w:val="0"/>
      <w:marBottom w:val="0"/>
      <w:divBdr>
        <w:top w:val="none" w:sz="0" w:space="0" w:color="auto"/>
        <w:left w:val="none" w:sz="0" w:space="0" w:color="auto"/>
        <w:bottom w:val="none" w:sz="0" w:space="0" w:color="auto"/>
        <w:right w:val="none" w:sz="0" w:space="0" w:color="auto"/>
      </w:divBdr>
      <w:divsChild>
        <w:div w:id="197281634">
          <w:marLeft w:val="640"/>
          <w:marRight w:val="0"/>
          <w:marTop w:val="0"/>
          <w:marBottom w:val="0"/>
          <w:divBdr>
            <w:top w:val="none" w:sz="0" w:space="0" w:color="auto"/>
            <w:left w:val="none" w:sz="0" w:space="0" w:color="auto"/>
            <w:bottom w:val="none" w:sz="0" w:space="0" w:color="auto"/>
            <w:right w:val="none" w:sz="0" w:space="0" w:color="auto"/>
          </w:divBdr>
        </w:div>
        <w:div w:id="414934943">
          <w:marLeft w:val="640"/>
          <w:marRight w:val="0"/>
          <w:marTop w:val="0"/>
          <w:marBottom w:val="0"/>
          <w:divBdr>
            <w:top w:val="none" w:sz="0" w:space="0" w:color="auto"/>
            <w:left w:val="none" w:sz="0" w:space="0" w:color="auto"/>
            <w:bottom w:val="none" w:sz="0" w:space="0" w:color="auto"/>
            <w:right w:val="none" w:sz="0" w:space="0" w:color="auto"/>
          </w:divBdr>
        </w:div>
        <w:div w:id="1584023811">
          <w:marLeft w:val="640"/>
          <w:marRight w:val="0"/>
          <w:marTop w:val="0"/>
          <w:marBottom w:val="0"/>
          <w:divBdr>
            <w:top w:val="none" w:sz="0" w:space="0" w:color="auto"/>
            <w:left w:val="none" w:sz="0" w:space="0" w:color="auto"/>
            <w:bottom w:val="none" w:sz="0" w:space="0" w:color="auto"/>
            <w:right w:val="none" w:sz="0" w:space="0" w:color="auto"/>
          </w:divBdr>
        </w:div>
        <w:div w:id="131488370">
          <w:marLeft w:val="640"/>
          <w:marRight w:val="0"/>
          <w:marTop w:val="0"/>
          <w:marBottom w:val="0"/>
          <w:divBdr>
            <w:top w:val="none" w:sz="0" w:space="0" w:color="auto"/>
            <w:left w:val="none" w:sz="0" w:space="0" w:color="auto"/>
            <w:bottom w:val="none" w:sz="0" w:space="0" w:color="auto"/>
            <w:right w:val="none" w:sz="0" w:space="0" w:color="auto"/>
          </w:divBdr>
        </w:div>
      </w:divsChild>
    </w:div>
    <w:div w:id="1860778565">
      <w:bodyDiv w:val="1"/>
      <w:marLeft w:val="0"/>
      <w:marRight w:val="0"/>
      <w:marTop w:val="0"/>
      <w:marBottom w:val="0"/>
      <w:divBdr>
        <w:top w:val="none" w:sz="0" w:space="0" w:color="auto"/>
        <w:left w:val="none" w:sz="0" w:space="0" w:color="auto"/>
        <w:bottom w:val="none" w:sz="0" w:space="0" w:color="auto"/>
        <w:right w:val="none" w:sz="0" w:space="0" w:color="auto"/>
      </w:divBdr>
      <w:divsChild>
        <w:div w:id="324748880">
          <w:marLeft w:val="640"/>
          <w:marRight w:val="0"/>
          <w:marTop w:val="0"/>
          <w:marBottom w:val="0"/>
          <w:divBdr>
            <w:top w:val="none" w:sz="0" w:space="0" w:color="auto"/>
            <w:left w:val="none" w:sz="0" w:space="0" w:color="auto"/>
            <w:bottom w:val="none" w:sz="0" w:space="0" w:color="auto"/>
            <w:right w:val="none" w:sz="0" w:space="0" w:color="auto"/>
          </w:divBdr>
        </w:div>
        <w:div w:id="191386345">
          <w:marLeft w:val="640"/>
          <w:marRight w:val="0"/>
          <w:marTop w:val="0"/>
          <w:marBottom w:val="0"/>
          <w:divBdr>
            <w:top w:val="none" w:sz="0" w:space="0" w:color="auto"/>
            <w:left w:val="none" w:sz="0" w:space="0" w:color="auto"/>
            <w:bottom w:val="none" w:sz="0" w:space="0" w:color="auto"/>
            <w:right w:val="none" w:sz="0" w:space="0" w:color="auto"/>
          </w:divBdr>
        </w:div>
        <w:div w:id="1617567161">
          <w:marLeft w:val="640"/>
          <w:marRight w:val="0"/>
          <w:marTop w:val="0"/>
          <w:marBottom w:val="0"/>
          <w:divBdr>
            <w:top w:val="none" w:sz="0" w:space="0" w:color="auto"/>
            <w:left w:val="none" w:sz="0" w:space="0" w:color="auto"/>
            <w:bottom w:val="none" w:sz="0" w:space="0" w:color="auto"/>
            <w:right w:val="none" w:sz="0" w:space="0" w:color="auto"/>
          </w:divBdr>
        </w:div>
        <w:div w:id="1140607674">
          <w:marLeft w:val="64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D76DA2-64E2-094C-A9A7-0284FAD3D793}">
  <we:reference id="wa104382081" version="1.55.1.0" store="en-001" storeType="OMEX"/>
  <we:alternateReferences>
    <we:reference id="WA104382081" version="1.55.1.0" store="" storeType="OMEX"/>
  </we:alternateReferences>
  <we:properties>
    <we:property name="MENDELEY_CITATIONS" valu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C267-634C-F749-AFCE-A77745F6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Snyder</cp:lastModifiedBy>
  <cp:revision>17</cp:revision>
  <dcterms:created xsi:type="dcterms:W3CDTF">2023-05-22T05:25:00Z</dcterms:created>
  <dcterms:modified xsi:type="dcterms:W3CDTF">2023-05-26T23:58:00Z</dcterms:modified>
</cp:coreProperties>
</file>